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50035" w14:textId="3B74414F" w:rsidR="00C667D4" w:rsidRPr="00C667D4" w:rsidRDefault="00B624C9" w:rsidP="00C667D4">
      <w:pPr>
        <w:pStyle w:val="Heading3"/>
        <w:rPr>
          <w:rFonts w:ascii="Times New Roman" w:hAnsi="Times New Roman" w:cs="Times New Roman"/>
          <w:b/>
          <w:bCs/>
          <w:color w:val="auto"/>
          <w:sz w:val="24"/>
          <w:szCs w:val="24"/>
        </w:rPr>
      </w:pPr>
      <w:r>
        <w:rPr>
          <w:rStyle w:val="Strong"/>
          <w:rFonts w:ascii="Times New Roman" w:hAnsi="Times New Roman" w:cs="Times New Roman"/>
          <w:b w:val="0"/>
          <w:bCs w:val="0"/>
          <w:color w:val="auto"/>
          <w:sz w:val="24"/>
          <w:szCs w:val="24"/>
        </w:rPr>
        <w:t xml:space="preserve">Supplementary </w:t>
      </w:r>
      <w:r w:rsidR="00C667D4" w:rsidRPr="00C667D4">
        <w:rPr>
          <w:rStyle w:val="Strong"/>
          <w:rFonts w:ascii="Times New Roman" w:hAnsi="Times New Roman" w:cs="Times New Roman"/>
          <w:b w:val="0"/>
          <w:bCs w:val="0"/>
          <w:color w:val="auto"/>
          <w:sz w:val="24"/>
          <w:szCs w:val="24"/>
        </w:rPr>
        <w:t>Table</w:t>
      </w:r>
      <w:r>
        <w:rPr>
          <w:rStyle w:val="Strong"/>
          <w:rFonts w:ascii="Times New Roman" w:hAnsi="Times New Roman" w:cs="Times New Roman"/>
          <w:b w:val="0"/>
          <w:bCs w:val="0"/>
          <w:color w:val="auto"/>
          <w:sz w:val="24"/>
          <w:szCs w:val="24"/>
        </w:rPr>
        <w:t xml:space="preserve"> S1</w:t>
      </w:r>
      <w:r w:rsidR="00740D87">
        <w:rPr>
          <w:rStyle w:val="Strong"/>
          <w:rFonts w:ascii="Times New Roman" w:hAnsi="Times New Roman" w:cs="Times New Roman"/>
          <w:b w:val="0"/>
          <w:bCs w:val="0"/>
          <w:color w:val="auto"/>
          <w:sz w:val="24"/>
          <w:szCs w:val="24"/>
        </w:rPr>
        <w:t xml:space="preserve">. </w:t>
      </w:r>
      <w:r w:rsidR="00C667D4" w:rsidRPr="00C667D4">
        <w:rPr>
          <w:rStyle w:val="Strong"/>
          <w:rFonts w:ascii="Times New Roman" w:hAnsi="Times New Roman" w:cs="Times New Roman"/>
          <w:b w:val="0"/>
          <w:bCs w:val="0"/>
          <w:color w:val="auto"/>
          <w:sz w:val="24"/>
          <w:szCs w:val="24"/>
        </w:rPr>
        <w:t>Frequency of Protein Mentions in Thrombophilia-Related Literature</w:t>
      </w:r>
    </w:p>
    <w:tbl>
      <w:tblPr>
        <w:tblStyle w:val="GridTable4-Accent3"/>
        <w:tblW w:w="14035" w:type="dxa"/>
        <w:tblLayout w:type="fixed"/>
        <w:tblLook w:val="04A0" w:firstRow="1" w:lastRow="0" w:firstColumn="1" w:lastColumn="0" w:noHBand="0" w:noVBand="1"/>
      </w:tblPr>
      <w:tblGrid>
        <w:gridCol w:w="1345"/>
        <w:gridCol w:w="1440"/>
        <w:gridCol w:w="810"/>
        <w:gridCol w:w="900"/>
        <w:gridCol w:w="9540"/>
      </w:tblGrid>
      <w:tr w:rsidR="00C667D4" w:rsidRPr="00324EBC" w14:paraId="54F0A914" w14:textId="77777777" w:rsidTr="008A1B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47A5C686" w14:textId="77777777" w:rsidR="00C667D4" w:rsidRPr="00324EBC" w:rsidRDefault="00C667D4" w:rsidP="008A1B7E">
            <w:pPr>
              <w:rPr>
                <w:rFonts w:ascii="Times New Roman" w:hAnsi="Times New Roman" w:cs="Times New Roman"/>
                <w:b w:val="0"/>
                <w:bCs w:val="0"/>
                <w:sz w:val="20"/>
                <w:szCs w:val="20"/>
              </w:rPr>
            </w:pPr>
            <w:r w:rsidRPr="00324EBC">
              <w:rPr>
                <w:rStyle w:val="Strong"/>
                <w:rFonts w:ascii="Times New Roman" w:hAnsi="Times New Roman" w:cs="Times New Roman"/>
                <w:sz w:val="20"/>
                <w:szCs w:val="20"/>
              </w:rPr>
              <w:t>Identifier</w:t>
            </w:r>
          </w:p>
        </w:tc>
        <w:tc>
          <w:tcPr>
            <w:tcW w:w="1440" w:type="dxa"/>
            <w:vAlign w:val="center"/>
            <w:hideMark/>
          </w:tcPr>
          <w:p w14:paraId="3DBDD148" w14:textId="77777777" w:rsidR="00C667D4" w:rsidRPr="00324EBC" w:rsidRDefault="00C667D4" w:rsidP="008A1B7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324EBC">
              <w:rPr>
                <w:rStyle w:val="Strong"/>
                <w:rFonts w:ascii="Times New Roman" w:hAnsi="Times New Roman" w:cs="Times New Roman"/>
                <w:sz w:val="20"/>
                <w:szCs w:val="20"/>
              </w:rPr>
              <w:t>Protein Name</w:t>
            </w:r>
          </w:p>
        </w:tc>
        <w:tc>
          <w:tcPr>
            <w:tcW w:w="810" w:type="dxa"/>
            <w:vAlign w:val="center"/>
            <w:hideMark/>
          </w:tcPr>
          <w:p w14:paraId="36127F63" w14:textId="77777777" w:rsidR="00C667D4" w:rsidRPr="00324EBC" w:rsidRDefault="00C667D4" w:rsidP="008A1B7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324EBC">
              <w:rPr>
                <w:rStyle w:val="Strong"/>
                <w:rFonts w:ascii="Times New Roman" w:hAnsi="Times New Roman" w:cs="Times New Roman"/>
                <w:sz w:val="20"/>
                <w:szCs w:val="20"/>
              </w:rPr>
              <w:t>Title Mentions</w:t>
            </w:r>
          </w:p>
        </w:tc>
        <w:tc>
          <w:tcPr>
            <w:tcW w:w="900" w:type="dxa"/>
            <w:vAlign w:val="center"/>
            <w:hideMark/>
          </w:tcPr>
          <w:p w14:paraId="7EADD6B2" w14:textId="77777777" w:rsidR="00C667D4" w:rsidRPr="00324EBC" w:rsidRDefault="00C667D4" w:rsidP="008A1B7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324EBC">
              <w:rPr>
                <w:rStyle w:val="Strong"/>
                <w:rFonts w:ascii="Times New Roman" w:hAnsi="Times New Roman" w:cs="Times New Roman"/>
                <w:sz w:val="20"/>
                <w:szCs w:val="20"/>
              </w:rPr>
              <w:t>Abstract Mentions</w:t>
            </w:r>
          </w:p>
        </w:tc>
        <w:tc>
          <w:tcPr>
            <w:tcW w:w="9540" w:type="dxa"/>
            <w:vAlign w:val="center"/>
            <w:hideMark/>
          </w:tcPr>
          <w:p w14:paraId="6E1273C8" w14:textId="77777777" w:rsidR="00C667D4" w:rsidRPr="00324EBC" w:rsidRDefault="00C667D4" w:rsidP="008A1B7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324EBC">
              <w:rPr>
                <w:rStyle w:val="Strong"/>
                <w:rFonts w:ascii="Times New Roman" w:hAnsi="Times New Roman" w:cs="Times New Roman"/>
                <w:sz w:val="20"/>
                <w:szCs w:val="20"/>
              </w:rPr>
              <w:t>Description and Significance</w:t>
            </w:r>
          </w:p>
        </w:tc>
      </w:tr>
      <w:tr w:rsidR="00C667D4" w:rsidRPr="00324EBC" w14:paraId="304698AF" w14:textId="77777777" w:rsidTr="008A1B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2F9353FC" w14:textId="77777777" w:rsidR="00C667D4" w:rsidRPr="00324EBC" w:rsidRDefault="00C667D4" w:rsidP="008A1B7E">
            <w:pPr>
              <w:rPr>
                <w:rFonts w:ascii="Times New Roman" w:hAnsi="Times New Roman" w:cs="Times New Roman"/>
                <w:b w:val="0"/>
                <w:bCs w:val="0"/>
                <w:sz w:val="20"/>
                <w:szCs w:val="20"/>
              </w:rPr>
            </w:pPr>
            <w:r w:rsidRPr="00324EBC">
              <w:rPr>
                <w:rFonts w:ascii="Times New Roman" w:hAnsi="Times New Roman" w:cs="Times New Roman"/>
                <w:b w:val="0"/>
                <w:bCs w:val="0"/>
                <w:sz w:val="20"/>
                <w:szCs w:val="20"/>
              </w:rPr>
              <w:t>HGNC:9451</w:t>
            </w:r>
          </w:p>
        </w:tc>
        <w:tc>
          <w:tcPr>
            <w:tcW w:w="1440" w:type="dxa"/>
            <w:vAlign w:val="center"/>
            <w:hideMark/>
          </w:tcPr>
          <w:p w14:paraId="4209BDB8"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PROCR</w:t>
            </w:r>
            <w:r w:rsidRPr="00324EBC">
              <w:rPr>
                <w:rFonts w:ascii="Times New Roman" w:hAnsi="Times New Roman" w:cs="Times New Roman"/>
                <w:sz w:val="20"/>
                <w:szCs w:val="20"/>
              </w:rPr>
              <w:t xml:space="preserve"> (Protein C Receptor)</w:t>
            </w:r>
          </w:p>
        </w:tc>
        <w:tc>
          <w:tcPr>
            <w:tcW w:w="810" w:type="dxa"/>
            <w:vAlign w:val="center"/>
            <w:hideMark/>
          </w:tcPr>
          <w:p w14:paraId="0AC00726"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773</w:t>
            </w:r>
          </w:p>
        </w:tc>
        <w:tc>
          <w:tcPr>
            <w:tcW w:w="900" w:type="dxa"/>
            <w:vAlign w:val="center"/>
            <w:hideMark/>
          </w:tcPr>
          <w:p w14:paraId="03DF0557"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14,022</w:t>
            </w:r>
          </w:p>
        </w:tc>
        <w:tc>
          <w:tcPr>
            <w:tcW w:w="9540" w:type="dxa"/>
            <w:vAlign w:val="center"/>
            <w:hideMark/>
          </w:tcPr>
          <w:p w14:paraId="1DDC877D" w14:textId="77777777" w:rsidR="00C667D4" w:rsidRPr="00324EBC" w:rsidRDefault="00C667D4" w:rsidP="008A1B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PROCR</w:t>
            </w:r>
            <w:r w:rsidRPr="00324EBC">
              <w:rPr>
                <w:rFonts w:ascii="Times New Roman" w:hAnsi="Times New Roman" w:cs="Times New Roman"/>
                <w:sz w:val="20"/>
                <w:szCs w:val="20"/>
              </w:rPr>
              <w:t xml:space="preserve"> encodes the protein C receptor, critical for the activation of protein C, an anticoagulant that helps regulate the coagulation cascade. A high mention frequency indicates its significant involvement in thrombophilia and coagulation disorders.</w:t>
            </w:r>
          </w:p>
        </w:tc>
      </w:tr>
      <w:tr w:rsidR="00C667D4" w:rsidRPr="00324EBC" w14:paraId="76FCDEF8" w14:textId="77777777" w:rsidTr="008A1B7E">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1F5C35FC" w14:textId="77777777" w:rsidR="00C667D4" w:rsidRPr="00324EBC" w:rsidRDefault="00C667D4" w:rsidP="008A1B7E">
            <w:pPr>
              <w:rPr>
                <w:rFonts w:ascii="Times New Roman" w:hAnsi="Times New Roman" w:cs="Times New Roman"/>
                <w:b w:val="0"/>
                <w:bCs w:val="0"/>
                <w:sz w:val="20"/>
                <w:szCs w:val="20"/>
              </w:rPr>
            </w:pPr>
            <w:r w:rsidRPr="00324EBC">
              <w:rPr>
                <w:rFonts w:ascii="Times New Roman" w:hAnsi="Times New Roman" w:cs="Times New Roman"/>
                <w:b w:val="0"/>
                <w:bCs w:val="0"/>
                <w:sz w:val="20"/>
                <w:szCs w:val="20"/>
              </w:rPr>
              <w:t>HGNC:775</w:t>
            </w:r>
          </w:p>
        </w:tc>
        <w:tc>
          <w:tcPr>
            <w:tcW w:w="1440" w:type="dxa"/>
            <w:vAlign w:val="center"/>
            <w:hideMark/>
          </w:tcPr>
          <w:p w14:paraId="2F8FD82B" w14:textId="1E678D5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SERPINC1</w:t>
            </w:r>
            <w:r w:rsidRPr="00324EBC">
              <w:rPr>
                <w:rFonts w:ascii="Times New Roman" w:hAnsi="Times New Roman" w:cs="Times New Roman"/>
                <w:sz w:val="20"/>
                <w:szCs w:val="20"/>
              </w:rPr>
              <w:t xml:space="preserve"> (</w:t>
            </w:r>
            <w:r w:rsidR="00640134" w:rsidRPr="00324EBC">
              <w:rPr>
                <w:rFonts w:ascii="Times New Roman" w:hAnsi="Times New Roman" w:cs="Times New Roman"/>
                <w:sz w:val="20"/>
                <w:szCs w:val="20"/>
              </w:rPr>
              <w:t>Antithrombin)</w:t>
            </w:r>
          </w:p>
        </w:tc>
        <w:tc>
          <w:tcPr>
            <w:tcW w:w="810" w:type="dxa"/>
            <w:vAlign w:val="center"/>
            <w:hideMark/>
          </w:tcPr>
          <w:p w14:paraId="3C64B85F"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703</w:t>
            </w:r>
          </w:p>
        </w:tc>
        <w:tc>
          <w:tcPr>
            <w:tcW w:w="900" w:type="dxa"/>
            <w:vAlign w:val="center"/>
            <w:hideMark/>
          </w:tcPr>
          <w:p w14:paraId="7F01EAAD"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2,674</w:t>
            </w:r>
          </w:p>
        </w:tc>
        <w:tc>
          <w:tcPr>
            <w:tcW w:w="9540" w:type="dxa"/>
            <w:vAlign w:val="center"/>
            <w:hideMark/>
          </w:tcPr>
          <w:p w14:paraId="0794EAB5" w14:textId="1DF78601" w:rsidR="00C667D4" w:rsidRPr="00324EBC" w:rsidRDefault="00C667D4" w:rsidP="008A1B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SERPINC1</w:t>
            </w:r>
            <w:r w:rsidRPr="00324EBC">
              <w:rPr>
                <w:rFonts w:ascii="Times New Roman" w:hAnsi="Times New Roman" w:cs="Times New Roman"/>
                <w:sz w:val="20"/>
                <w:szCs w:val="20"/>
              </w:rPr>
              <w:t>, also known as antithrombin, is a potent inhibitor of thrombin and other coagulation factors. Its frequent mention highlights its essential role in regulating blood clotting and its association with antithrombin deficiency, a known cause of thrombophilia.</w:t>
            </w:r>
          </w:p>
        </w:tc>
      </w:tr>
      <w:tr w:rsidR="00C667D4" w:rsidRPr="00324EBC" w14:paraId="03F45F17" w14:textId="77777777" w:rsidTr="008A1B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5E02B94B" w14:textId="77777777" w:rsidR="00C667D4" w:rsidRPr="00324EBC" w:rsidRDefault="00C667D4" w:rsidP="008A1B7E">
            <w:pPr>
              <w:rPr>
                <w:rFonts w:ascii="Times New Roman" w:hAnsi="Times New Roman" w:cs="Times New Roman"/>
                <w:b w:val="0"/>
                <w:bCs w:val="0"/>
                <w:sz w:val="20"/>
                <w:szCs w:val="20"/>
              </w:rPr>
            </w:pPr>
            <w:r w:rsidRPr="00324EBC">
              <w:rPr>
                <w:rFonts w:ascii="Times New Roman" w:hAnsi="Times New Roman" w:cs="Times New Roman"/>
                <w:b w:val="0"/>
                <w:bCs w:val="0"/>
                <w:sz w:val="20"/>
                <w:szCs w:val="20"/>
              </w:rPr>
              <w:t>2016395</w:t>
            </w:r>
          </w:p>
        </w:tc>
        <w:tc>
          <w:tcPr>
            <w:tcW w:w="1440" w:type="dxa"/>
            <w:vAlign w:val="center"/>
            <w:hideMark/>
          </w:tcPr>
          <w:p w14:paraId="298B4CFC"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ADAMTS13</w:t>
            </w:r>
            <w:r w:rsidRPr="00324EBC">
              <w:rPr>
                <w:rFonts w:ascii="Times New Roman" w:hAnsi="Times New Roman" w:cs="Times New Roman"/>
                <w:sz w:val="20"/>
                <w:szCs w:val="20"/>
              </w:rPr>
              <w:t xml:space="preserve"> (Von Willebrand Factor-Cleaving Protease)</w:t>
            </w:r>
          </w:p>
        </w:tc>
        <w:tc>
          <w:tcPr>
            <w:tcW w:w="810" w:type="dxa"/>
            <w:vAlign w:val="center"/>
            <w:hideMark/>
          </w:tcPr>
          <w:p w14:paraId="6015381C"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566</w:t>
            </w:r>
          </w:p>
        </w:tc>
        <w:tc>
          <w:tcPr>
            <w:tcW w:w="900" w:type="dxa"/>
            <w:vAlign w:val="center"/>
            <w:hideMark/>
          </w:tcPr>
          <w:p w14:paraId="29167ED6"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4,805</w:t>
            </w:r>
          </w:p>
        </w:tc>
        <w:tc>
          <w:tcPr>
            <w:tcW w:w="9540" w:type="dxa"/>
            <w:vAlign w:val="center"/>
            <w:hideMark/>
          </w:tcPr>
          <w:p w14:paraId="5F0CAA76" w14:textId="3BDC98B3" w:rsidR="00C667D4" w:rsidRPr="00324EBC" w:rsidRDefault="00C667D4" w:rsidP="008A1B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ADAMTS13</w:t>
            </w:r>
            <w:r w:rsidRPr="00324EBC">
              <w:rPr>
                <w:rFonts w:ascii="Times New Roman" w:hAnsi="Times New Roman" w:cs="Times New Roman"/>
                <w:sz w:val="20"/>
                <w:szCs w:val="20"/>
              </w:rPr>
              <w:t xml:space="preserve"> is involved in cleaving von Willebrand factor (VWF), crucial for platelet aggregation and clot formation. Mutations in this gene are linked to </w:t>
            </w:r>
            <w:r w:rsidRPr="00324EBC">
              <w:rPr>
                <w:rStyle w:val="Strong"/>
                <w:rFonts w:ascii="Times New Roman" w:hAnsi="Times New Roman" w:cs="Times New Roman"/>
                <w:b w:val="0"/>
                <w:bCs w:val="0"/>
                <w:sz w:val="20"/>
                <w:szCs w:val="20"/>
              </w:rPr>
              <w:t>thrombotic thrombocytopenic purpura (TTP)</w:t>
            </w:r>
            <w:r w:rsidRPr="00324EBC">
              <w:rPr>
                <w:rFonts w:ascii="Times New Roman" w:hAnsi="Times New Roman" w:cs="Times New Roman"/>
                <w:sz w:val="20"/>
                <w:szCs w:val="20"/>
              </w:rPr>
              <w:t>, emphasizing its role in coagulation and thrombophilia.</w:t>
            </w:r>
          </w:p>
        </w:tc>
      </w:tr>
      <w:tr w:rsidR="00C667D4" w:rsidRPr="00324EBC" w14:paraId="5D768DEF" w14:textId="77777777" w:rsidTr="008A1B7E">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50F0B040" w14:textId="77777777" w:rsidR="00C667D4" w:rsidRPr="00324EBC" w:rsidRDefault="00C667D4" w:rsidP="008A1B7E">
            <w:pPr>
              <w:rPr>
                <w:rFonts w:ascii="Times New Roman" w:hAnsi="Times New Roman" w:cs="Times New Roman"/>
                <w:b w:val="0"/>
                <w:bCs w:val="0"/>
                <w:sz w:val="20"/>
                <w:szCs w:val="20"/>
              </w:rPr>
            </w:pPr>
            <w:r w:rsidRPr="00324EBC">
              <w:rPr>
                <w:rFonts w:ascii="Times New Roman" w:hAnsi="Times New Roman" w:cs="Times New Roman"/>
                <w:b w:val="0"/>
                <w:bCs w:val="0"/>
                <w:sz w:val="20"/>
                <w:szCs w:val="20"/>
              </w:rPr>
              <w:t>HGNC:3535</w:t>
            </w:r>
          </w:p>
        </w:tc>
        <w:tc>
          <w:tcPr>
            <w:tcW w:w="1440" w:type="dxa"/>
            <w:vAlign w:val="center"/>
            <w:hideMark/>
          </w:tcPr>
          <w:p w14:paraId="3CA6583F"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F2</w:t>
            </w:r>
            <w:r w:rsidRPr="00324EBC">
              <w:rPr>
                <w:rFonts w:ascii="Times New Roman" w:hAnsi="Times New Roman" w:cs="Times New Roman"/>
                <w:sz w:val="20"/>
                <w:szCs w:val="20"/>
              </w:rPr>
              <w:t xml:space="preserve"> (Prothrombin)</w:t>
            </w:r>
          </w:p>
        </w:tc>
        <w:tc>
          <w:tcPr>
            <w:tcW w:w="810" w:type="dxa"/>
            <w:vAlign w:val="center"/>
            <w:hideMark/>
          </w:tcPr>
          <w:p w14:paraId="54945049"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490</w:t>
            </w:r>
          </w:p>
        </w:tc>
        <w:tc>
          <w:tcPr>
            <w:tcW w:w="900" w:type="dxa"/>
            <w:vAlign w:val="center"/>
            <w:hideMark/>
          </w:tcPr>
          <w:p w14:paraId="58D8F3D5"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7,520</w:t>
            </w:r>
          </w:p>
        </w:tc>
        <w:tc>
          <w:tcPr>
            <w:tcW w:w="9540" w:type="dxa"/>
            <w:vAlign w:val="center"/>
            <w:hideMark/>
          </w:tcPr>
          <w:p w14:paraId="160F2120" w14:textId="3BE3586C" w:rsidR="00C667D4" w:rsidRPr="00324EBC" w:rsidRDefault="00C667D4" w:rsidP="008A1B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F2</w:t>
            </w:r>
            <w:r w:rsidRPr="00324EBC">
              <w:rPr>
                <w:rFonts w:ascii="Times New Roman" w:hAnsi="Times New Roman" w:cs="Times New Roman"/>
                <w:sz w:val="20"/>
                <w:szCs w:val="20"/>
              </w:rPr>
              <w:t xml:space="preserve"> encodes prothrombin, a key protein in the coagulation cascade</w:t>
            </w:r>
            <w:r w:rsidR="00A96338" w:rsidRPr="00324EBC">
              <w:rPr>
                <w:rFonts w:ascii="Times New Roman" w:hAnsi="Times New Roman" w:cs="Times New Roman"/>
                <w:sz w:val="20"/>
                <w:szCs w:val="20"/>
              </w:rPr>
              <w:t>.</w:t>
            </w:r>
            <w:r w:rsidRPr="00324EBC">
              <w:rPr>
                <w:rFonts w:ascii="Times New Roman" w:hAnsi="Times New Roman" w:cs="Times New Roman"/>
                <w:sz w:val="20"/>
                <w:szCs w:val="20"/>
              </w:rPr>
              <w:t xml:space="preserve"> </w:t>
            </w:r>
            <w:r w:rsidR="00A96338" w:rsidRPr="00324EBC">
              <w:rPr>
                <w:rFonts w:ascii="Times New Roman" w:hAnsi="Times New Roman" w:cs="Times New Roman"/>
                <w:sz w:val="20"/>
                <w:szCs w:val="20"/>
              </w:rPr>
              <w:t>W</w:t>
            </w:r>
            <w:r w:rsidRPr="00324EBC">
              <w:rPr>
                <w:rFonts w:ascii="Times New Roman" w:hAnsi="Times New Roman" w:cs="Times New Roman"/>
                <w:sz w:val="20"/>
                <w:szCs w:val="20"/>
              </w:rPr>
              <w:t xml:space="preserve">hen mutated, </w:t>
            </w:r>
            <w:r w:rsidR="00A96338" w:rsidRPr="00324EBC">
              <w:rPr>
                <w:rFonts w:ascii="Times New Roman" w:hAnsi="Times New Roman" w:cs="Times New Roman"/>
                <w:sz w:val="20"/>
                <w:szCs w:val="20"/>
              </w:rPr>
              <w:t xml:space="preserve">F2 gene </w:t>
            </w:r>
            <w:r w:rsidR="00762B49" w:rsidRPr="00324EBC">
              <w:rPr>
                <w:rFonts w:ascii="Times New Roman" w:hAnsi="Times New Roman" w:cs="Times New Roman"/>
                <w:sz w:val="20"/>
                <w:szCs w:val="20"/>
              </w:rPr>
              <w:t xml:space="preserve">is overexpressed within cells, </w:t>
            </w:r>
            <w:r w:rsidRPr="00324EBC">
              <w:rPr>
                <w:rFonts w:ascii="Times New Roman" w:hAnsi="Times New Roman" w:cs="Times New Roman"/>
                <w:sz w:val="20"/>
                <w:szCs w:val="20"/>
              </w:rPr>
              <w:t>increas</w:t>
            </w:r>
            <w:r w:rsidR="00762B49" w:rsidRPr="00324EBC">
              <w:rPr>
                <w:rFonts w:ascii="Times New Roman" w:hAnsi="Times New Roman" w:cs="Times New Roman"/>
                <w:sz w:val="20"/>
                <w:szCs w:val="20"/>
              </w:rPr>
              <w:t>ing</w:t>
            </w:r>
            <w:r w:rsidRPr="00324EBC">
              <w:rPr>
                <w:rFonts w:ascii="Times New Roman" w:hAnsi="Times New Roman" w:cs="Times New Roman"/>
                <w:sz w:val="20"/>
                <w:szCs w:val="20"/>
              </w:rPr>
              <w:t xml:space="preserve"> the risk of thrombophilia, particularly in individuals with </w:t>
            </w:r>
            <w:r w:rsidRPr="00324EBC">
              <w:rPr>
                <w:rStyle w:val="Strong"/>
                <w:rFonts w:ascii="Times New Roman" w:hAnsi="Times New Roman" w:cs="Times New Roman"/>
                <w:b w:val="0"/>
                <w:bCs w:val="0"/>
                <w:sz w:val="20"/>
                <w:szCs w:val="20"/>
              </w:rPr>
              <w:t>prothrombin gene mutations</w:t>
            </w:r>
            <w:r w:rsidRPr="00324EBC">
              <w:rPr>
                <w:rFonts w:ascii="Times New Roman" w:hAnsi="Times New Roman" w:cs="Times New Roman"/>
                <w:sz w:val="20"/>
                <w:szCs w:val="20"/>
              </w:rPr>
              <w:t xml:space="preserve"> leading to </w:t>
            </w:r>
            <w:r w:rsidRPr="00324EBC">
              <w:rPr>
                <w:rStyle w:val="Strong"/>
                <w:rFonts w:ascii="Times New Roman" w:hAnsi="Times New Roman" w:cs="Times New Roman"/>
                <w:b w:val="0"/>
                <w:bCs w:val="0"/>
                <w:sz w:val="20"/>
                <w:szCs w:val="20"/>
              </w:rPr>
              <w:t>venous thromboembolism (VTE)</w:t>
            </w:r>
            <w:r w:rsidRPr="00324EBC">
              <w:rPr>
                <w:rFonts w:ascii="Times New Roman" w:hAnsi="Times New Roman" w:cs="Times New Roman"/>
                <w:sz w:val="20"/>
                <w:szCs w:val="20"/>
              </w:rPr>
              <w:t>.</w:t>
            </w:r>
          </w:p>
        </w:tc>
      </w:tr>
      <w:tr w:rsidR="00C667D4" w:rsidRPr="00324EBC" w14:paraId="3006EB8C" w14:textId="77777777" w:rsidTr="008A1B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282FE457" w14:textId="77777777" w:rsidR="00C667D4" w:rsidRPr="00324EBC" w:rsidRDefault="00C667D4" w:rsidP="008A1B7E">
            <w:pPr>
              <w:rPr>
                <w:rFonts w:ascii="Times New Roman" w:hAnsi="Times New Roman" w:cs="Times New Roman"/>
                <w:b w:val="0"/>
                <w:bCs w:val="0"/>
                <w:sz w:val="20"/>
                <w:szCs w:val="20"/>
              </w:rPr>
            </w:pPr>
            <w:r w:rsidRPr="00324EBC">
              <w:rPr>
                <w:rFonts w:ascii="Times New Roman" w:hAnsi="Times New Roman" w:cs="Times New Roman"/>
                <w:b w:val="0"/>
                <w:bCs w:val="0"/>
                <w:sz w:val="20"/>
                <w:szCs w:val="20"/>
              </w:rPr>
              <w:t>HGNC:9071</w:t>
            </w:r>
          </w:p>
        </w:tc>
        <w:tc>
          <w:tcPr>
            <w:tcW w:w="1440" w:type="dxa"/>
            <w:vAlign w:val="center"/>
            <w:hideMark/>
          </w:tcPr>
          <w:p w14:paraId="5057A144"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PLG</w:t>
            </w:r>
            <w:r w:rsidRPr="00324EBC">
              <w:rPr>
                <w:rFonts w:ascii="Times New Roman" w:hAnsi="Times New Roman" w:cs="Times New Roman"/>
                <w:sz w:val="20"/>
                <w:szCs w:val="20"/>
              </w:rPr>
              <w:t xml:space="preserve"> (Plasminogen)</w:t>
            </w:r>
          </w:p>
        </w:tc>
        <w:tc>
          <w:tcPr>
            <w:tcW w:w="810" w:type="dxa"/>
            <w:vAlign w:val="center"/>
            <w:hideMark/>
          </w:tcPr>
          <w:p w14:paraId="4CD2885E"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380</w:t>
            </w:r>
          </w:p>
        </w:tc>
        <w:tc>
          <w:tcPr>
            <w:tcW w:w="900" w:type="dxa"/>
            <w:vAlign w:val="center"/>
            <w:hideMark/>
          </w:tcPr>
          <w:p w14:paraId="43C64FBF"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3,893</w:t>
            </w:r>
          </w:p>
        </w:tc>
        <w:tc>
          <w:tcPr>
            <w:tcW w:w="9540" w:type="dxa"/>
            <w:vAlign w:val="center"/>
            <w:hideMark/>
          </w:tcPr>
          <w:p w14:paraId="29EE24CF" w14:textId="1D3E672A" w:rsidR="00C667D4" w:rsidRPr="00324EBC" w:rsidRDefault="00C667D4" w:rsidP="008A1B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PLG</w:t>
            </w:r>
            <w:r w:rsidRPr="00324EBC">
              <w:rPr>
                <w:rFonts w:ascii="Times New Roman" w:hAnsi="Times New Roman" w:cs="Times New Roman"/>
                <w:sz w:val="20"/>
                <w:szCs w:val="20"/>
              </w:rPr>
              <w:t xml:space="preserve"> is the precursor to plasmin, an enzyme that dissolves fibrin clots. It is a key protein in fibrinolysis, and its dysfunction can lead to thrombotic diseases. The high occurrence in </w:t>
            </w:r>
            <w:r w:rsidR="00740D87" w:rsidRPr="00324EBC">
              <w:rPr>
                <w:rFonts w:ascii="Times New Roman" w:hAnsi="Times New Roman" w:cs="Times New Roman"/>
                <w:sz w:val="20"/>
                <w:szCs w:val="20"/>
              </w:rPr>
              <w:t>literature</w:t>
            </w:r>
            <w:r w:rsidRPr="00324EBC">
              <w:rPr>
                <w:rFonts w:ascii="Times New Roman" w:hAnsi="Times New Roman" w:cs="Times New Roman"/>
                <w:sz w:val="20"/>
                <w:szCs w:val="20"/>
              </w:rPr>
              <w:t xml:space="preserve"> reflects its importance in thrombotic and bleeding disorders.</w:t>
            </w:r>
          </w:p>
        </w:tc>
      </w:tr>
      <w:tr w:rsidR="00C667D4" w:rsidRPr="00324EBC" w14:paraId="2A0FD4C7" w14:textId="77777777" w:rsidTr="008A1B7E">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1487253D" w14:textId="77777777" w:rsidR="00C667D4" w:rsidRPr="00324EBC" w:rsidRDefault="00C667D4" w:rsidP="008A1B7E">
            <w:pPr>
              <w:rPr>
                <w:rFonts w:ascii="Times New Roman" w:hAnsi="Times New Roman" w:cs="Times New Roman"/>
                <w:b w:val="0"/>
                <w:bCs w:val="0"/>
                <w:sz w:val="20"/>
                <w:szCs w:val="20"/>
              </w:rPr>
            </w:pPr>
            <w:r w:rsidRPr="00324EBC">
              <w:rPr>
                <w:rFonts w:ascii="Times New Roman" w:hAnsi="Times New Roman" w:cs="Times New Roman"/>
                <w:b w:val="0"/>
                <w:bCs w:val="0"/>
                <w:sz w:val="20"/>
                <w:szCs w:val="20"/>
              </w:rPr>
              <w:t>HGNC:3541</w:t>
            </w:r>
          </w:p>
        </w:tc>
        <w:tc>
          <w:tcPr>
            <w:tcW w:w="1440" w:type="dxa"/>
            <w:vAlign w:val="center"/>
            <w:hideMark/>
          </w:tcPr>
          <w:p w14:paraId="1FAC64A9"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F3</w:t>
            </w:r>
            <w:r w:rsidRPr="00324EBC">
              <w:rPr>
                <w:rFonts w:ascii="Times New Roman" w:hAnsi="Times New Roman" w:cs="Times New Roman"/>
                <w:sz w:val="20"/>
                <w:szCs w:val="20"/>
              </w:rPr>
              <w:t xml:space="preserve"> (Tissue Factor)</w:t>
            </w:r>
          </w:p>
        </w:tc>
        <w:tc>
          <w:tcPr>
            <w:tcW w:w="810" w:type="dxa"/>
            <w:vAlign w:val="center"/>
            <w:hideMark/>
          </w:tcPr>
          <w:p w14:paraId="339E7685"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283</w:t>
            </w:r>
          </w:p>
        </w:tc>
        <w:tc>
          <w:tcPr>
            <w:tcW w:w="900" w:type="dxa"/>
            <w:vAlign w:val="center"/>
            <w:hideMark/>
          </w:tcPr>
          <w:p w14:paraId="61359EF6"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4,061</w:t>
            </w:r>
          </w:p>
        </w:tc>
        <w:tc>
          <w:tcPr>
            <w:tcW w:w="9540" w:type="dxa"/>
            <w:vAlign w:val="center"/>
            <w:hideMark/>
          </w:tcPr>
          <w:p w14:paraId="61202A9E" w14:textId="77777777" w:rsidR="00C667D4" w:rsidRPr="00324EBC" w:rsidRDefault="00C667D4" w:rsidP="008A1B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F3</w:t>
            </w:r>
            <w:r w:rsidRPr="00324EBC">
              <w:rPr>
                <w:rFonts w:ascii="Times New Roman" w:hAnsi="Times New Roman" w:cs="Times New Roman"/>
                <w:sz w:val="20"/>
                <w:szCs w:val="20"/>
              </w:rPr>
              <w:t xml:space="preserve"> is a crucial initiator of the coagulation cascade, activating </w:t>
            </w:r>
            <w:r w:rsidRPr="00324EBC">
              <w:rPr>
                <w:rStyle w:val="Strong"/>
                <w:rFonts w:ascii="Times New Roman" w:hAnsi="Times New Roman" w:cs="Times New Roman"/>
                <w:b w:val="0"/>
                <w:bCs w:val="0"/>
                <w:sz w:val="20"/>
                <w:szCs w:val="20"/>
              </w:rPr>
              <w:t>Factor VII</w:t>
            </w:r>
            <w:r w:rsidRPr="00324EBC">
              <w:rPr>
                <w:rFonts w:ascii="Times New Roman" w:hAnsi="Times New Roman" w:cs="Times New Roman"/>
                <w:sz w:val="20"/>
                <w:szCs w:val="20"/>
              </w:rPr>
              <w:t xml:space="preserve"> to start thrombin generation. Its prominence in thrombophilia research underscores its essential role in clot formation and thrombotic diseases.</w:t>
            </w:r>
          </w:p>
        </w:tc>
      </w:tr>
      <w:tr w:rsidR="00C667D4" w:rsidRPr="00324EBC" w14:paraId="4E0BD6FD" w14:textId="77777777" w:rsidTr="008A1B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3C62A6EB" w14:textId="77777777" w:rsidR="00C667D4" w:rsidRPr="00324EBC" w:rsidRDefault="00C667D4" w:rsidP="008A1B7E">
            <w:pPr>
              <w:rPr>
                <w:rFonts w:ascii="Times New Roman" w:hAnsi="Times New Roman" w:cs="Times New Roman"/>
                <w:b w:val="0"/>
                <w:bCs w:val="0"/>
                <w:sz w:val="20"/>
                <w:szCs w:val="20"/>
              </w:rPr>
            </w:pPr>
            <w:r w:rsidRPr="00324EBC">
              <w:rPr>
                <w:rFonts w:ascii="Times New Roman" w:hAnsi="Times New Roman" w:cs="Times New Roman"/>
                <w:b w:val="0"/>
                <w:bCs w:val="0"/>
                <w:sz w:val="20"/>
                <w:szCs w:val="20"/>
              </w:rPr>
              <w:t>HGNC:11784</w:t>
            </w:r>
          </w:p>
        </w:tc>
        <w:tc>
          <w:tcPr>
            <w:tcW w:w="1440" w:type="dxa"/>
            <w:vAlign w:val="center"/>
            <w:hideMark/>
          </w:tcPr>
          <w:p w14:paraId="2FAA49EF"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THBD</w:t>
            </w:r>
            <w:r w:rsidRPr="00324EBC">
              <w:rPr>
                <w:rFonts w:ascii="Times New Roman" w:hAnsi="Times New Roman" w:cs="Times New Roman"/>
                <w:sz w:val="20"/>
                <w:szCs w:val="20"/>
              </w:rPr>
              <w:t xml:space="preserve"> (Thrombomodulin)</w:t>
            </w:r>
          </w:p>
        </w:tc>
        <w:tc>
          <w:tcPr>
            <w:tcW w:w="810" w:type="dxa"/>
            <w:vAlign w:val="center"/>
            <w:hideMark/>
          </w:tcPr>
          <w:p w14:paraId="32E31105"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232</w:t>
            </w:r>
          </w:p>
        </w:tc>
        <w:tc>
          <w:tcPr>
            <w:tcW w:w="900" w:type="dxa"/>
            <w:vAlign w:val="center"/>
            <w:hideMark/>
          </w:tcPr>
          <w:p w14:paraId="4C10B353"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3,629</w:t>
            </w:r>
          </w:p>
        </w:tc>
        <w:tc>
          <w:tcPr>
            <w:tcW w:w="9540" w:type="dxa"/>
            <w:vAlign w:val="center"/>
            <w:hideMark/>
          </w:tcPr>
          <w:p w14:paraId="37BC4E12" w14:textId="77777777" w:rsidR="00C667D4" w:rsidRPr="00324EBC" w:rsidRDefault="00C667D4" w:rsidP="008A1B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THBD</w:t>
            </w:r>
            <w:r w:rsidRPr="00324EBC">
              <w:rPr>
                <w:rFonts w:ascii="Times New Roman" w:hAnsi="Times New Roman" w:cs="Times New Roman"/>
                <w:sz w:val="20"/>
                <w:szCs w:val="20"/>
              </w:rPr>
              <w:t xml:space="preserve"> plays a role in the inactivation of thrombin and is important in maintaining the balance between clot formation and dissolution. It is implicated in </w:t>
            </w:r>
            <w:r w:rsidRPr="00324EBC">
              <w:rPr>
                <w:rStyle w:val="Strong"/>
                <w:rFonts w:ascii="Times New Roman" w:hAnsi="Times New Roman" w:cs="Times New Roman"/>
                <w:b w:val="0"/>
                <w:bCs w:val="0"/>
                <w:sz w:val="20"/>
                <w:szCs w:val="20"/>
              </w:rPr>
              <w:t>thrombotic disorders</w:t>
            </w:r>
            <w:r w:rsidRPr="00324EBC">
              <w:rPr>
                <w:rFonts w:ascii="Times New Roman" w:hAnsi="Times New Roman" w:cs="Times New Roman"/>
                <w:sz w:val="20"/>
                <w:szCs w:val="20"/>
              </w:rPr>
              <w:t xml:space="preserve"> such as </w:t>
            </w:r>
            <w:r w:rsidRPr="00324EBC">
              <w:rPr>
                <w:rStyle w:val="Strong"/>
                <w:rFonts w:ascii="Times New Roman" w:hAnsi="Times New Roman" w:cs="Times New Roman"/>
                <w:b w:val="0"/>
                <w:bCs w:val="0"/>
                <w:sz w:val="20"/>
                <w:szCs w:val="20"/>
              </w:rPr>
              <w:t>deep vein thrombosis (DVT)</w:t>
            </w:r>
            <w:r w:rsidRPr="00324EBC">
              <w:rPr>
                <w:rFonts w:ascii="Times New Roman" w:hAnsi="Times New Roman" w:cs="Times New Roman"/>
                <w:sz w:val="20"/>
                <w:szCs w:val="20"/>
              </w:rPr>
              <w:t xml:space="preserve"> and </w:t>
            </w:r>
            <w:r w:rsidRPr="00324EBC">
              <w:rPr>
                <w:rStyle w:val="Strong"/>
                <w:rFonts w:ascii="Times New Roman" w:hAnsi="Times New Roman" w:cs="Times New Roman"/>
                <w:b w:val="0"/>
                <w:bCs w:val="0"/>
                <w:sz w:val="20"/>
                <w:szCs w:val="20"/>
              </w:rPr>
              <w:t>pulmonary embolism (PE)</w:t>
            </w:r>
            <w:r w:rsidRPr="00324EBC">
              <w:rPr>
                <w:rFonts w:ascii="Times New Roman" w:hAnsi="Times New Roman" w:cs="Times New Roman"/>
                <w:sz w:val="20"/>
                <w:szCs w:val="20"/>
              </w:rPr>
              <w:t>.</w:t>
            </w:r>
          </w:p>
        </w:tc>
      </w:tr>
      <w:tr w:rsidR="00C667D4" w:rsidRPr="00324EBC" w14:paraId="46FDDC3E" w14:textId="77777777" w:rsidTr="008A1B7E">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37438892" w14:textId="77777777" w:rsidR="00C667D4" w:rsidRPr="00324EBC" w:rsidRDefault="00C667D4" w:rsidP="008A1B7E">
            <w:pPr>
              <w:rPr>
                <w:rFonts w:ascii="Times New Roman" w:hAnsi="Times New Roman" w:cs="Times New Roman"/>
                <w:b w:val="0"/>
                <w:bCs w:val="0"/>
                <w:sz w:val="20"/>
                <w:szCs w:val="20"/>
              </w:rPr>
            </w:pPr>
            <w:r w:rsidRPr="00324EBC">
              <w:rPr>
                <w:rFonts w:ascii="Times New Roman" w:hAnsi="Times New Roman" w:cs="Times New Roman"/>
                <w:b w:val="0"/>
                <w:bCs w:val="0"/>
                <w:sz w:val="20"/>
                <w:szCs w:val="20"/>
              </w:rPr>
              <w:t>HGNC:4883</w:t>
            </w:r>
          </w:p>
        </w:tc>
        <w:tc>
          <w:tcPr>
            <w:tcW w:w="1440" w:type="dxa"/>
            <w:vAlign w:val="center"/>
            <w:hideMark/>
          </w:tcPr>
          <w:p w14:paraId="34DB08A7"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CFH</w:t>
            </w:r>
            <w:r w:rsidRPr="00324EBC">
              <w:rPr>
                <w:rFonts w:ascii="Times New Roman" w:hAnsi="Times New Roman" w:cs="Times New Roman"/>
                <w:sz w:val="20"/>
                <w:szCs w:val="20"/>
              </w:rPr>
              <w:t xml:space="preserve"> (Complement Factor H)</w:t>
            </w:r>
          </w:p>
        </w:tc>
        <w:tc>
          <w:tcPr>
            <w:tcW w:w="810" w:type="dxa"/>
            <w:vAlign w:val="center"/>
            <w:hideMark/>
          </w:tcPr>
          <w:p w14:paraId="51E7D0AC"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217</w:t>
            </w:r>
          </w:p>
        </w:tc>
        <w:tc>
          <w:tcPr>
            <w:tcW w:w="900" w:type="dxa"/>
            <w:vAlign w:val="center"/>
            <w:hideMark/>
          </w:tcPr>
          <w:p w14:paraId="453D46CD"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4,145</w:t>
            </w:r>
          </w:p>
        </w:tc>
        <w:tc>
          <w:tcPr>
            <w:tcW w:w="9540" w:type="dxa"/>
            <w:vAlign w:val="center"/>
            <w:hideMark/>
          </w:tcPr>
          <w:p w14:paraId="5AD20B06" w14:textId="77777777" w:rsidR="00C667D4" w:rsidRPr="00324EBC" w:rsidRDefault="00C667D4" w:rsidP="008A1B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CFH</w:t>
            </w:r>
            <w:r w:rsidRPr="00324EBC">
              <w:rPr>
                <w:rFonts w:ascii="Times New Roman" w:hAnsi="Times New Roman" w:cs="Times New Roman"/>
                <w:sz w:val="20"/>
                <w:szCs w:val="20"/>
              </w:rPr>
              <w:t xml:space="preserve"> is a regulatory protein of the </w:t>
            </w:r>
            <w:r w:rsidRPr="00324EBC">
              <w:rPr>
                <w:rStyle w:val="Strong"/>
                <w:rFonts w:ascii="Times New Roman" w:hAnsi="Times New Roman" w:cs="Times New Roman"/>
                <w:b w:val="0"/>
                <w:bCs w:val="0"/>
                <w:sz w:val="20"/>
                <w:szCs w:val="20"/>
              </w:rPr>
              <w:t>complement system</w:t>
            </w:r>
            <w:r w:rsidRPr="00324EBC">
              <w:rPr>
                <w:rFonts w:ascii="Times New Roman" w:hAnsi="Times New Roman" w:cs="Times New Roman"/>
                <w:sz w:val="20"/>
                <w:szCs w:val="20"/>
              </w:rPr>
              <w:t xml:space="preserve">, controlling inflammation and coagulation. It is often associated with </w:t>
            </w:r>
            <w:r w:rsidRPr="00324EBC">
              <w:rPr>
                <w:rStyle w:val="Strong"/>
                <w:rFonts w:ascii="Times New Roman" w:hAnsi="Times New Roman" w:cs="Times New Roman"/>
                <w:b w:val="0"/>
                <w:bCs w:val="0"/>
                <w:sz w:val="20"/>
                <w:szCs w:val="20"/>
              </w:rPr>
              <w:t>hemolytic uremic syndrome</w:t>
            </w:r>
            <w:r w:rsidRPr="00324EBC">
              <w:rPr>
                <w:rFonts w:ascii="Times New Roman" w:hAnsi="Times New Roman" w:cs="Times New Roman"/>
                <w:sz w:val="20"/>
                <w:szCs w:val="20"/>
              </w:rPr>
              <w:t xml:space="preserve"> (HUS) and other thrombotic conditions, particularly in </w:t>
            </w:r>
            <w:r w:rsidRPr="00324EBC">
              <w:rPr>
                <w:rStyle w:val="Strong"/>
                <w:rFonts w:ascii="Times New Roman" w:hAnsi="Times New Roman" w:cs="Times New Roman"/>
                <w:b w:val="0"/>
                <w:bCs w:val="0"/>
                <w:sz w:val="20"/>
                <w:szCs w:val="20"/>
              </w:rPr>
              <w:t>complement-mediated thrombotic microangiopathy</w:t>
            </w:r>
            <w:r w:rsidRPr="00324EBC">
              <w:rPr>
                <w:rFonts w:ascii="Times New Roman" w:hAnsi="Times New Roman" w:cs="Times New Roman"/>
                <w:sz w:val="20"/>
                <w:szCs w:val="20"/>
              </w:rPr>
              <w:t>.</w:t>
            </w:r>
          </w:p>
        </w:tc>
      </w:tr>
      <w:tr w:rsidR="00C667D4" w:rsidRPr="00324EBC" w14:paraId="01047BFA" w14:textId="77777777" w:rsidTr="008A1B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13F7020E" w14:textId="77777777" w:rsidR="00C667D4" w:rsidRPr="00324EBC" w:rsidRDefault="00C667D4" w:rsidP="008A1B7E">
            <w:pPr>
              <w:rPr>
                <w:rFonts w:ascii="Times New Roman" w:hAnsi="Times New Roman" w:cs="Times New Roman"/>
                <w:b w:val="0"/>
                <w:bCs w:val="0"/>
                <w:sz w:val="20"/>
                <w:szCs w:val="20"/>
              </w:rPr>
            </w:pPr>
            <w:r w:rsidRPr="00324EBC">
              <w:rPr>
                <w:rFonts w:ascii="Times New Roman" w:hAnsi="Times New Roman" w:cs="Times New Roman"/>
                <w:b w:val="0"/>
                <w:bCs w:val="0"/>
                <w:sz w:val="20"/>
                <w:szCs w:val="20"/>
              </w:rPr>
              <w:t>HGNC:7436</w:t>
            </w:r>
          </w:p>
        </w:tc>
        <w:tc>
          <w:tcPr>
            <w:tcW w:w="1440" w:type="dxa"/>
            <w:vAlign w:val="center"/>
            <w:hideMark/>
          </w:tcPr>
          <w:p w14:paraId="06168A29"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MTHFR</w:t>
            </w:r>
            <w:r w:rsidRPr="00324EBC">
              <w:rPr>
                <w:rFonts w:ascii="Times New Roman" w:hAnsi="Times New Roman" w:cs="Times New Roman"/>
                <w:sz w:val="20"/>
                <w:szCs w:val="20"/>
              </w:rPr>
              <w:t xml:space="preserve"> (Methylenetetrahydrofolate Reductase)</w:t>
            </w:r>
          </w:p>
        </w:tc>
        <w:tc>
          <w:tcPr>
            <w:tcW w:w="810" w:type="dxa"/>
            <w:vAlign w:val="center"/>
            <w:hideMark/>
          </w:tcPr>
          <w:p w14:paraId="29BF0DC7"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176</w:t>
            </w:r>
          </w:p>
        </w:tc>
        <w:tc>
          <w:tcPr>
            <w:tcW w:w="900" w:type="dxa"/>
            <w:vAlign w:val="center"/>
            <w:hideMark/>
          </w:tcPr>
          <w:p w14:paraId="21805EB1"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2,201</w:t>
            </w:r>
          </w:p>
        </w:tc>
        <w:tc>
          <w:tcPr>
            <w:tcW w:w="9540" w:type="dxa"/>
            <w:vAlign w:val="center"/>
            <w:hideMark/>
          </w:tcPr>
          <w:p w14:paraId="54BD6625" w14:textId="5E0E168F" w:rsidR="00C667D4" w:rsidRPr="00324EBC" w:rsidRDefault="00C667D4" w:rsidP="008A1B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MTHFR</w:t>
            </w:r>
            <w:r w:rsidRPr="00324EBC">
              <w:rPr>
                <w:rFonts w:ascii="Times New Roman" w:hAnsi="Times New Roman" w:cs="Times New Roman"/>
                <w:sz w:val="20"/>
                <w:szCs w:val="20"/>
              </w:rPr>
              <w:t xml:space="preserve"> is involved in folate metabolism, and mutations are linked to </w:t>
            </w:r>
            <w:r w:rsidRPr="00324EBC">
              <w:rPr>
                <w:rStyle w:val="Strong"/>
                <w:rFonts w:ascii="Times New Roman" w:hAnsi="Times New Roman" w:cs="Times New Roman"/>
                <w:b w:val="0"/>
                <w:bCs w:val="0"/>
                <w:sz w:val="20"/>
                <w:szCs w:val="20"/>
              </w:rPr>
              <w:t>hyper</w:t>
            </w:r>
            <w:r w:rsidR="00C83CBD" w:rsidRPr="00324EBC">
              <w:rPr>
                <w:rStyle w:val="Strong"/>
                <w:rFonts w:ascii="Times New Roman" w:hAnsi="Times New Roman" w:cs="Times New Roman"/>
                <w:b w:val="0"/>
                <w:bCs w:val="0"/>
                <w:sz w:val="20"/>
                <w:szCs w:val="20"/>
              </w:rPr>
              <w:t>-</w:t>
            </w:r>
            <w:proofErr w:type="spellStart"/>
            <w:r w:rsidRPr="00324EBC">
              <w:rPr>
                <w:rStyle w:val="Strong"/>
                <w:rFonts w:ascii="Times New Roman" w:hAnsi="Times New Roman" w:cs="Times New Roman"/>
                <w:b w:val="0"/>
                <w:bCs w:val="0"/>
                <w:sz w:val="20"/>
                <w:szCs w:val="20"/>
              </w:rPr>
              <w:t>homocysteinemia</w:t>
            </w:r>
            <w:proofErr w:type="spellEnd"/>
            <w:r w:rsidRPr="00324EBC">
              <w:rPr>
                <w:rFonts w:ascii="Times New Roman" w:hAnsi="Times New Roman" w:cs="Times New Roman"/>
                <w:sz w:val="20"/>
                <w:szCs w:val="20"/>
              </w:rPr>
              <w:t>, which is a known risk factor for thrombophilia. Its frequent mentions highlight its importance in thrombosis and vascular diseases.</w:t>
            </w:r>
          </w:p>
        </w:tc>
      </w:tr>
      <w:tr w:rsidR="00C667D4" w:rsidRPr="00324EBC" w14:paraId="6FDABE5F" w14:textId="77777777" w:rsidTr="008A1B7E">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2414D3D4" w14:textId="77777777" w:rsidR="00C667D4" w:rsidRPr="00324EBC" w:rsidRDefault="00C667D4" w:rsidP="008A1B7E">
            <w:pPr>
              <w:rPr>
                <w:rFonts w:ascii="Times New Roman" w:hAnsi="Times New Roman" w:cs="Times New Roman"/>
                <w:b w:val="0"/>
                <w:bCs w:val="0"/>
                <w:sz w:val="20"/>
                <w:szCs w:val="20"/>
              </w:rPr>
            </w:pPr>
            <w:r w:rsidRPr="00324EBC">
              <w:rPr>
                <w:rFonts w:ascii="Times New Roman" w:hAnsi="Times New Roman" w:cs="Times New Roman"/>
                <w:b w:val="0"/>
                <w:bCs w:val="0"/>
                <w:sz w:val="20"/>
                <w:szCs w:val="20"/>
              </w:rPr>
              <w:t>HGNC:1324</w:t>
            </w:r>
          </w:p>
        </w:tc>
        <w:tc>
          <w:tcPr>
            <w:tcW w:w="1440" w:type="dxa"/>
            <w:vAlign w:val="center"/>
            <w:hideMark/>
          </w:tcPr>
          <w:p w14:paraId="4E0F33B9"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C4B</w:t>
            </w:r>
            <w:r w:rsidRPr="00324EBC">
              <w:rPr>
                <w:rFonts w:ascii="Times New Roman" w:hAnsi="Times New Roman" w:cs="Times New Roman"/>
                <w:sz w:val="20"/>
                <w:szCs w:val="20"/>
              </w:rPr>
              <w:t xml:space="preserve"> (Complement C4b)</w:t>
            </w:r>
          </w:p>
        </w:tc>
        <w:tc>
          <w:tcPr>
            <w:tcW w:w="810" w:type="dxa"/>
            <w:vAlign w:val="center"/>
            <w:hideMark/>
          </w:tcPr>
          <w:p w14:paraId="38401F08"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141</w:t>
            </w:r>
          </w:p>
        </w:tc>
        <w:tc>
          <w:tcPr>
            <w:tcW w:w="900" w:type="dxa"/>
            <w:vAlign w:val="center"/>
            <w:hideMark/>
          </w:tcPr>
          <w:p w14:paraId="0EF33766"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1,680</w:t>
            </w:r>
          </w:p>
        </w:tc>
        <w:tc>
          <w:tcPr>
            <w:tcW w:w="9540" w:type="dxa"/>
            <w:vAlign w:val="center"/>
            <w:hideMark/>
          </w:tcPr>
          <w:p w14:paraId="23A0EE17" w14:textId="77777777" w:rsidR="00C667D4" w:rsidRPr="00324EBC" w:rsidRDefault="00C667D4" w:rsidP="008A1B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C4B</w:t>
            </w:r>
            <w:r w:rsidRPr="00324EBC">
              <w:rPr>
                <w:rFonts w:ascii="Times New Roman" w:hAnsi="Times New Roman" w:cs="Times New Roman"/>
                <w:sz w:val="20"/>
                <w:szCs w:val="20"/>
              </w:rPr>
              <w:t xml:space="preserve"> is involved in the immune response and </w:t>
            </w:r>
            <w:r w:rsidRPr="00324EBC">
              <w:rPr>
                <w:rStyle w:val="Strong"/>
                <w:rFonts w:ascii="Times New Roman" w:hAnsi="Times New Roman" w:cs="Times New Roman"/>
                <w:b w:val="0"/>
                <w:bCs w:val="0"/>
                <w:sz w:val="20"/>
                <w:szCs w:val="20"/>
              </w:rPr>
              <w:t>complement system</w:t>
            </w:r>
            <w:r w:rsidRPr="00324EBC">
              <w:rPr>
                <w:rFonts w:ascii="Times New Roman" w:hAnsi="Times New Roman" w:cs="Times New Roman"/>
                <w:sz w:val="20"/>
                <w:szCs w:val="20"/>
              </w:rPr>
              <w:t xml:space="preserve">. Alterations in this protein can influence </w:t>
            </w:r>
            <w:r w:rsidRPr="00324EBC">
              <w:rPr>
                <w:rStyle w:val="Strong"/>
                <w:rFonts w:ascii="Times New Roman" w:hAnsi="Times New Roman" w:cs="Times New Roman"/>
                <w:b w:val="0"/>
                <w:bCs w:val="0"/>
                <w:sz w:val="20"/>
                <w:szCs w:val="20"/>
              </w:rPr>
              <w:t>inflammation and clotting</w:t>
            </w:r>
            <w:r w:rsidRPr="00324EBC">
              <w:rPr>
                <w:rFonts w:ascii="Times New Roman" w:hAnsi="Times New Roman" w:cs="Times New Roman"/>
                <w:sz w:val="20"/>
                <w:szCs w:val="20"/>
              </w:rPr>
              <w:t xml:space="preserve">, leading to a greater predisposition to thrombotic events in patients with </w:t>
            </w:r>
            <w:r w:rsidRPr="00324EBC">
              <w:rPr>
                <w:rStyle w:val="Strong"/>
                <w:rFonts w:ascii="Times New Roman" w:hAnsi="Times New Roman" w:cs="Times New Roman"/>
                <w:b w:val="0"/>
                <w:bCs w:val="0"/>
                <w:sz w:val="20"/>
                <w:szCs w:val="20"/>
              </w:rPr>
              <w:t>complement deficiencies</w:t>
            </w:r>
            <w:r w:rsidRPr="00324EBC">
              <w:rPr>
                <w:rFonts w:ascii="Times New Roman" w:hAnsi="Times New Roman" w:cs="Times New Roman"/>
                <w:sz w:val="20"/>
                <w:szCs w:val="20"/>
              </w:rPr>
              <w:t>.</w:t>
            </w:r>
          </w:p>
        </w:tc>
      </w:tr>
      <w:tr w:rsidR="00C667D4" w:rsidRPr="00324EBC" w14:paraId="13712EA0" w14:textId="77777777" w:rsidTr="008A1B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35C6306F" w14:textId="77777777" w:rsidR="00C667D4" w:rsidRPr="00324EBC" w:rsidRDefault="00C667D4" w:rsidP="008A1B7E">
            <w:pPr>
              <w:rPr>
                <w:rFonts w:ascii="Times New Roman" w:hAnsi="Times New Roman" w:cs="Times New Roman"/>
                <w:b w:val="0"/>
                <w:bCs w:val="0"/>
                <w:sz w:val="20"/>
                <w:szCs w:val="20"/>
              </w:rPr>
            </w:pPr>
            <w:r w:rsidRPr="00324EBC">
              <w:rPr>
                <w:rFonts w:ascii="Times New Roman" w:hAnsi="Times New Roman" w:cs="Times New Roman"/>
                <w:b w:val="0"/>
                <w:bCs w:val="0"/>
                <w:sz w:val="20"/>
                <w:szCs w:val="20"/>
              </w:rPr>
              <w:lastRenderedPageBreak/>
              <w:t>HGNC:9456</w:t>
            </w:r>
          </w:p>
        </w:tc>
        <w:tc>
          <w:tcPr>
            <w:tcW w:w="1440" w:type="dxa"/>
            <w:vAlign w:val="center"/>
            <w:hideMark/>
          </w:tcPr>
          <w:p w14:paraId="0F3CD7C9"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PROS1</w:t>
            </w:r>
            <w:r w:rsidRPr="00324EBC">
              <w:rPr>
                <w:rFonts w:ascii="Times New Roman" w:hAnsi="Times New Roman" w:cs="Times New Roman"/>
                <w:sz w:val="20"/>
                <w:szCs w:val="20"/>
              </w:rPr>
              <w:t xml:space="preserve"> (Protein S)</w:t>
            </w:r>
          </w:p>
        </w:tc>
        <w:tc>
          <w:tcPr>
            <w:tcW w:w="810" w:type="dxa"/>
            <w:vAlign w:val="center"/>
            <w:hideMark/>
          </w:tcPr>
          <w:p w14:paraId="2C2EFC1C"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140</w:t>
            </w:r>
          </w:p>
        </w:tc>
        <w:tc>
          <w:tcPr>
            <w:tcW w:w="900" w:type="dxa"/>
            <w:vAlign w:val="center"/>
            <w:hideMark/>
          </w:tcPr>
          <w:p w14:paraId="218A7998"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730</w:t>
            </w:r>
          </w:p>
        </w:tc>
        <w:tc>
          <w:tcPr>
            <w:tcW w:w="9540" w:type="dxa"/>
            <w:vAlign w:val="center"/>
            <w:hideMark/>
          </w:tcPr>
          <w:p w14:paraId="58677144" w14:textId="77777777" w:rsidR="00C667D4" w:rsidRPr="00324EBC" w:rsidRDefault="00C667D4" w:rsidP="008A1B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PROS1</w:t>
            </w:r>
            <w:r w:rsidRPr="00324EBC">
              <w:rPr>
                <w:rFonts w:ascii="Times New Roman" w:hAnsi="Times New Roman" w:cs="Times New Roman"/>
                <w:sz w:val="20"/>
                <w:szCs w:val="20"/>
              </w:rPr>
              <w:t xml:space="preserve"> is a cofactor for protein C and is involved in anticoagulation. Reduced levels of </w:t>
            </w:r>
            <w:r w:rsidRPr="00324EBC">
              <w:rPr>
                <w:rStyle w:val="Strong"/>
                <w:rFonts w:ascii="Times New Roman" w:hAnsi="Times New Roman" w:cs="Times New Roman"/>
                <w:b w:val="0"/>
                <w:bCs w:val="0"/>
                <w:sz w:val="20"/>
                <w:szCs w:val="20"/>
              </w:rPr>
              <w:t>Protein S</w:t>
            </w:r>
            <w:r w:rsidRPr="00324EBC">
              <w:rPr>
                <w:rFonts w:ascii="Times New Roman" w:hAnsi="Times New Roman" w:cs="Times New Roman"/>
                <w:sz w:val="20"/>
                <w:szCs w:val="20"/>
              </w:rPr>
              <w:t xml:space="preserve"> </w:t>
            </w:r>
            <w:proofErr w:type="gramStart"/>
            <w:r w:rsidRPr="00324EBC">
              <w:rPr>
                <w:rFonts w:ascii="Times New Roman" w:hAnsi="Times New Roman" w:cs="Times New Roman"/>
                <w:sz w:val="20"/>
                <w:szCs w:val="20"/>
              </w:rPr>
              <w:t>lead</w:t>
            </w:r>
            <w:proofErr w:type="gramEnd"/>
            <w:r w:rsidRPr="00324EBC">
              <w:rPr>
                <w:rFonts w:ascii="Times New Roman" w:hAnsi="Times New Roman" w:cs="Times New Roman"/>
                <w:sz w:val="20"/>
                <w:szCs w:val="20"/>
              </w:rPr>
              <w:t xml:space="preserve"> to an increased risk of venous thrombosis, especially in individuals with </w:t>
            </w:r>
            <w:r w:rsidRPr="00324EBC">
              <w:rPr>
                <w:rStyle w:val="Strong"/>
                <w:rFonts w:ascii="Times New Roman" w:hAnsi="Times New Roman" w:cs="Times New Roman"/>
                <w:b w:val="0"/>
                <w:bCs w:val="0"/>
                <w:sz w:val="20"/>
                <w:szCs w:val="20"/>
              </w:rPr>
              <w:t>Protein S deficiency</w:t>
            </w:r>
            <w:r w:rsidRPr="00324EBC">
              <w:rPr>
                <w:rFonts w:ascii="Times New Roman" w:hAnsi="Times New Roman" w:cs="Times New Roman"/>
                <w:sz w:val="20"/>
                <w:szCs w:val="20"/>
              </w:rPr>
              <w:t>.</w:t>
            </w:r>
          </w:p>
        </w:tc>
      </w:tr>
      <w:tr w:rsidR="00C667D4" w:rsidRPr="00324EBC" w14:paraId="0C79C499" w14:textId="77777777" w:rsidTr="008A1B7E">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78165955" w14:textId="77777777" w:rsidR="00C667D4" w:rsidRPr="00324EBC" w:rsidRDefault="00C667D4" w:rsidP="008A1B7E">
            <w:pPr>
              <w:rPr>
                <w:rFonts w:ascii="Times New Roman" w:hAnsi="Times New Roman" w:cs="Times New Roman"/>
                <w:b w:val="0"/>
                <w:bCs w:val="0"/>
                <w:sz w:val="20"/>
                <w:szCs w:val="20"/>
              </w:rPr>
            </w:pPr>
            <w:r w:rsidRPr="00324EBC">
              <w:rPr>
                <w:rFonts w:ascii="Times New Roman" w:hAnsi="Times New Roman" w:cs="Times New Roman"/>
                <w:b w:val="0"/>
                <w:bCs w:val="0"/>
                <w:sz w:val="20"/>
                <w:szCs w:val="20"/>
              </w:rPr>
              <w:t>HGNC:3551</w:t>
            </w:r>
          </w:p>
        </w:tc>
        <w:tc>
          <w:tcPr>
            <w:tcW w:w="1440" w:type="dxa"/>
            <w:vAlign w:val="center"/>
            <w:hideMark/>
          </w:tcPr>
          <w:p w14:paraId="0C6E0E57"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F9</w:t>
            </w:r>
            <w:r w:rsidRPr="00324EBC">
              <w:rPr>
                <w:rFonts w:ascii="Times New Roman" w:hAnsi="Times New Roman" w:cs="Times New Roman"/>
                <w:sz w:val="20"/>
                <w:szCs w:val="20"/>
              </w:rPr>
              <w:t xml:space="preserve"> (Factor IX)</w:t>
            </w:r>
          </w:p>
        </w:tc>
        <w:tc>
          <w:tcPr>
            <w:tcW w:w="810" w:type="dxa"/>
            <w:vAlign w:val="center"/>
            <w:hideMark/>
          </w:tcPr>
          <w:p w14:paraId="7528C7D7"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50</w:t>
            </w:r>
          </w:p>
        </w:tc>
        <w:tc>
          <w:tcPr>
            <w:tcW w:w="900" w:type="dxa"/>
            <w:vAlign w:val="center"/>
            <w:hideMark/>
          </w:tcPr>
          <w:p w14:paraId="388771B3"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511</w:t>
            </w:r>
          </w:p>
        </w:tc>
        <w:tc>
          <w:tcPr>
            <w:tcW w:w="9540" w:type="dxa"/>
            <w:vAlign w:val="center"/>
            <w:hideMark/>
          </w:tcPr>
          <w:p w14:paraId="3F21BDC3" w14:textId="77777777" w:rsidR="00C667D4" w:rsidRPr="00324EBC" w:rsidRDefault="00C667D4" w:rsidP="008A1B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F9</w:t>
            </w:r>
            <w:r w:rsidRPr="00324EBC">
              <w:rPr>
                <w:rFonts w:ascii="Times New Roman" w:hAnsi="Times New Roman" w:cs="Times New Roman"/>
                <w:sz w:val="20"/>
                <w:szCs w:val="20"/>
              </w:rPr>
              <w:t xml:space="preserve"> encodes </w:t>
            </w:r>
            <w:r w:rsidRPr="00324EBC">
              <w:rPr>
                <w:rStyle w:val="Strong"/>
                <w:rFonts w:ascii="Times New Roman" w:hAnsi="Times New Roman" w:cs="Times New Roman"/>
                <w:b w:val="0"/>
                <w:bCs w:val="0"/>
                <w:sz w:val="20"/>
                <w:szCs w:val="20"/>
              </w:rPr>
              <w:t>factor IX</w:t>
            </w:r>
            <w:r w:rsidRPr="00324EBC">
              <w:rPr>
                <w:rFonts w:ascii="Times New Roman" w:hAnsi="Times New Roman" w:cs="Times New Roman"/>
                <w:sz w:val="20"/>
                <w:szCs w:val="20"/>
              </w:rPr>
              <w:t xml:space="preserve">, a protein essential for thrombin generation. Mutations in </w:t>
            </w:r>
            <w:r w:rsidRPr="00324EBC">
              <w:rPr>
                <w:rStyle w:val="Strong"/>
                <w:rFonts w:ascii="Times New Roman" w:hAnsi="Times New Roman" w:cs="Times New Roman"/>
                <w:b w:val="0"/>
                <w:bCs w:val="0"/>
                <w:sz w:val="20"/>
                <w:szCs w:val="20"/>
              </w:rPr>
              <w:t>F9</w:t>
            </w:r>
            <w:r w:rsidRPr="00324EBC">
              <w:rPr>
                <w:rFonts w:ascii="Times New Roman" w:hAnsi="Times New Roman" w:cs="Times New Roman"/>
                <w:sz w:val="20"/>
                <w:szCs w:val="20"/>
              </w:rPr>
              <w:t xml:space="preserve"> cause </w:t>
            </w:r>
            <w:r w:rsidRPr="00324EBC">
              <w:rPr>
                <w:rStyle w:val="Strong"/>
                <w:rFonts w:ascii="Times New Roman" w:hAnsi="Times New Roman" w:cs="Times New Roman"/>
                <w:b w:val="0"/>
                <w:bCs w:val="0"/>
                <w:sz w:val="20"/>
                <w:szCs w:val="20"/>
              </w:rPr>
              <w:t xml:space="preserve">hemophilia </w:t>
            </w:r>
            <w:proofErr w:type="gramStart"/>
            <w:r w:rsidRPr="00324EBC">
              <w:rPr>
                <w:rStyle w:val="Strong"/>
                <w:rFonts w:ascii="Times New Roman" w:hAnsi="Times New Roman" w:cs="Times New Roman"/>
                <w:b w:val="0"/>
                <w:bCs w:val="0"/>
                <w:sz w:val="20"/>
                <w:szCs w:val="20"/>
              </w:rPr>
              <w:t>B</w:t>
            </w:r>
            <w:r w:rsidRPr="00324EBC">
              <w:rPr>
                <w:rFonts w:ascii="Times New Roman" w:hAnsi="Times New Roman" w:cs="Times New Roman"/>
                <w:sz w:val="20"/>
                <w:szCs w:val="20"/>
              </w:rPr>
              <w:t>, but</w:t>
            </w:r>
            <w:proofErr w:type="gramEnd"/>
            <w:r w:rsidRPr="00324EBC">
              <w:rPr>
                <w:rFonts w:ascii="Times New Roman" w:hAnsi="Times New Roman" w:cs="Times New Roman"/>
                <w:sz w:val="20"/>
                <w:szCs w:val="20"/>
              </w:rPr>
              <w:t xml:space="preserve"> also contribute to thrombotic risks when there are abnormal clotting responses.</w:t>
            </w:r>
          </w:p>
        </w:tc>
      </w:tr>
      <w:tr w:rsidR="00C667D4" w:rsidRPr="00324EBC" w14:paraId="2C3F0EB2" w14:textId="77777777" w:rsidTr="008A1B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3677E47E" w14:textId="77777777" w:rsidR="00C667D4" w:rsidRPr="00324EBC" w:rsidRDefault="00C667D4" w:rsidP="008A1B7E">
            <w:pPr>
              <w:rPr>
                <w:rFonts w:ascii="Times New Roman" w:hAnsi="Times New Roman" w:cs="Times New Roman"/>
                <w:b w:val="0"/>
                <w:bCs w:val="0"/>
                <w:sz w:val="20"/>
                <w:szCs w:val="20"/>
              </w:rPr>
            </w:pPr>
            <w:r w:rsidRPr="00324EBC">
              <w:rPr>
                <w:rFonts w:ascii="Times New Roman" w:hAnsi="Times New Roman" w:cs="Times New Roman"/>
                <w:b w:val="0"/>
                <w:bCs w:val="0"/>
                <w:sz w:val="20"/>
                <w:szCs w:val="20"/>
              </w:rPr>
              <w:t>MGI:88382</w:t>
            </w:r>
          </w:p>
        </w:tc>
        <w:tc>
          <w:tcPr>
            <w:tcW w:w="1440" w:type="dxa"/>
            <w:vAlign w:val="center"/>
            <w:hideMark/>
          </w:tcPr>
          <w:p w14:paraId="3085977B"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F5</w:t>
            </w:r>
            <w:r w:rsidRPr="00324EBC">
              <w:rPr>
                <w:rFonts w:ascii="Times New Roman" w:hAnsi="Times New Roman" w:cs="Times New Roman"/>
                <w:sz w:val="20"/>
                <w:szCs w:val="20"/>
              </w:rPr>
              <w:t xml:space="preserve"> (Factor V)</w:t>
            </w:r>
          </w:p>
        </w:tc>
        <w:tc>
          <w:tcPr>
            <w:tcW w:w="810" w:type="dxa"/>
            <w:vAlign w:val="center"/>
            <w:hideMark/>
          </w:tcPr>
          <w:p w14:paraId="10111E22"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36</w:t>
            </w:r>
          </w:p>
        </w:tc>
        <w:tc>
          <w:tcPr>
            <w:tcW w:w="900" w:type="dxa"/>
            <w:vAlign w:val="center"/>
            <w:hideMark/>
          </w:tcPr>
          <w:p w14:paraId="7BBDA6A9"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314</w:t>
            </w:r>
          </w:p>
        </w:tc>
        <w:tc>
          <w:tcPr>
            <w:tcW w:w="9540" w:type="dxa"/>
            <w:vAlign w:val="center"/>
            <w:hideMark/>
          </w:tcPr>
          <w:p w14:paraId="35AF96F5" w14:textId="77777777" w:rsidR="00C667D4" w:rsidRPr="00324EBC" w:rsidRDefault="00C667D4" w:rsidP="008A1B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F5</w:t>
            </w:r>
            <w:r w:rsidRPr="00324EBC">
              <w:rPr>
                <w:rFonts w:ascii="Times New Roman" w:hAnsi="Times New Roman" w:cs="Times New Roman"/>
                <w:sz w:val="20"/>
                <w:szCs w:val="20"/>
              </w:rPr>
              <w:t xml:space="preserve"> is an essential protein in coagulation, and mutations such as </w:t>
            </w:r>
            <w:r w:rsidRPr="00324EBC">
              <w:rPr>
                <w:rStyle w:val="Strong"/>
                <w:rFonts w:ascii="Times New Roman" w:hAnsi="Times New Roman" w:cs="Times New Roman"/>
                <w:b w:val="0"/>
                <w:bCs w:val="0"/>
                <w:sz w:val="20"/>
                <w:szCs w:val="20"/>
              </w:rPr>
              <w:t>Factor V Leiden</w:t>
            </w:r>
            <w:r w:rsidRPr="00324EBC">
              <w:rPr>
                <w:rFonts w:ascii="Times New Roman" w:hAnsi="Times New Roman" w:cs="Times New Roman"/>
                <w:sz w:val="20"/>
                <w:szCs w:val="20"/>
              </w:rPr>
              <w:t xml:space="preserve"> are associated with an increased risk of </w:t>
            </w:r>
            <w:r w:rsidRPr="00324EBC">
              <w:rPr>
                <w:rStyle w:val="Strong"/>
                <w:rFonts w:ascii="Times New Roman" w:hAnsi="Times New Roman" w:cs="Times New Roman"/>
                <w:b w:val="0"/>
                <w:bCs w:val="0"/>
                <w:sz w:val="20"/>
                <w:szCs w:val="20"/>
              </w:rPr>
              <w:t>venous thrombosis</w:t>
            </w:r>
            <w:r w:rsidRPr="00324EBC">
              <w:rPr>
                <w:rFonts w:ascii="Times New Roman" w:hAnsi="Times New Roman" w:cs="Times New Roman"/>
                <w:sz w:val="20"/>
                <w:szCs w:val="20"/>
              </w:rPr>
              <w:t>.</w:t>
            </w:r>
          </w:p>
        </w:tc>
      </w:tr>
      <w:tr w:rsidR="00C667D4" w:rsidRPr="00324EBC" w14:paraId="1A197B08" w14:textId="77777777" w:rsidTr="008A1B7E">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0A238667" w14:textId="77777777" w:rsidR="00C667D4" w:rsidRPr="00324EBC" w:rsidRDefault="00C667D4" w:rsidP="008A1B7E">
            <w:pPr>
              <w:rPr>
                <w:rFonts w:ascii="Times New Roman" w:hAnsi="Times New Roman" w:cs="Times New Roman"/>
                <w:b w:val="0"/>
                <w:bCs w:val="0"/>
                <w:sz w:val="20"/>
                <w:szCs w:val="20"/>
              </w:rPr>
            </w:pPr>
            <w:r w:rsidRPr="00324EBC">
              <w:rPr>
                <w:rFonts w:ascii="Times New Roman" w:hAnsi="Times New Roman" w:cs="Times New Roman"/>
                <w:b w:val="0"/>
                <w:bCs w:val="0"/>
                <w:sz w:val="20"/>
                <w:szCs w:val="20"/>
              </w:rPr>
              <w:t>HGNC:5141</w:t>
            </w:r>
          </w:p>
        </w:tc>
        <w:tc>
          <w:tcPr>
            <w:tcW w:w="1440" w:type="dxa"/>
            <w:vAlign w:val="center"/>
            <w:hideMark/>
          </w:tcPr>
          <w:p w14:paraId="0FE7D8B1"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HP</w:t>
            </w:r>
            <w:r w:rsidRPr="00324EBC">
              <w:rPr>
                <w:rFonts w:ascii="Times New Roman" w:hAnsi="Times New Roman" w:cs="Times New Roman"/>
                <w:sz w:val="20"/>
                <w:szCs w:val="20"/>
              </w:rPr>
              <w:t xml:space="preserve"> (Haptoglobin)</w:t>
            </w:r>
          </w:p>
        </w:tc>
        <w:tc>
          <w:tcPr>
            <w:tcW w:w="810" w:type="dxa"/>
            <w:vAlign w:val="center"/>
            <w:hideMark/>
          </w:tcPr>
          <w:p w14:paraId="4C70A56A"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27</w:t>
            </w:r>
          </w:p>
        </w:tc>
        <w:tc>
          <w:tcPr>
            <w:tcW w:w="900" w:type="dxa"/>
            <w:vAlign w:val="center"/>
            <w:hideMark/>
          </w:tcPr>
          <w:p w14:paraId="1886A64E"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806</w:t>
            </w:r>
          </w:p>
        </w:tc>
        <w:tc>
          <w:tcPr>
            <w:tcW w:w="9540" w:type="dxa"/>
            <w:vAlign w:val="center"/>
            <w:hideMark/>
          </w:tcPr>
          <w:p w14:paraId="00A6CD2A" w14:textId="77777777" w:rsidR="00C667D4" w:rsidRPr="00324EBC" w:rsidRDefault="00C667D4" w:rsidP="008A1B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HP</w:t>
            </w:r>
            <w:r w:rsidRPr="00324EBC">
              <w:rPr>
                <w:rFonts w:ascii="Times New Roman" w:hAnsi="Times New Roman" w:cs="Times New Roman"/>
                <w:sz w:val="20"/>
                <w:szCs w:val="20"/>
              </w:rPr>
              <w:t xml:space="preserve"> is a protein involved in </w:t>
            </w:r>
            <w:r w:rsidRPr="00324EBC">
              <w:rPr>
                <w:rStyle w:val="Strong"/>
                <w:rFonts w:ascii="Times New Roman" w:hAnsi="Times New Roman" w:cs="Times New Roman"/>
                <w:b w:val="0"/>
                <w:bCs w:val="0"/>
                <w:sz w:val="20"/>
                <w:szCs w:val="20"/>
              </w:rPr>
              <w:t>heme scavenging</w:t>
            </w:r>
            <w:r w:rsidRPr="00324EBC">
              <w:rPr>
                <w:rFonts w:ascii="Times New Roman" w:hAnsi="Times New Roman" w:cs="Times New Roman"/>
                <w:sz w:val="20"/>
                <w:szCs w:val="20"/>
              </w:rPr>
              <w:t>, and its low levels are linked to an increased risk of thrombosis and cardiovascular diseases.</w:t>
            </w:r>
          </w:p>
        </w:tc>
      </w:tr>
      <w:tr w:rsidR="00C667D4" w:rsidRPr="00324EBC" w14:paraId="50ECCBA4" w14:textId="77777777" w:rsidTr="008A1B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5E91B347" w14:textId="77777777" w:rsidR="00C667D4" w:rsidRPr="00324EBC" w:rsidRDefault="00C667D4" w:rsidP="008A1B7E">
            <w:pPr>
              <w:rPr>
                <w:rFonts w:ascii="Times New Roman" w:hAnsi="Times New Roman" w:cs="Times New Roman"/>
                <w:b w:val="0"/>
                <w:bCs w:val="0"/>
                <w:sz w:val="20"/>
                <w:szCs w:val="20"/>
              </w:rPr>
            </w:pPr>
            <w:r w:rsidRPr="00324EBC">
              <w:rPr>
                <w:rFonts w:ascii="Times New Roman" w:hAnsi="Times New Roman" w:cs="Times New Roman"/>
                <w:b w:val="0"/>
                <w:bCs w:val="0"/>
                <w:sz w:val="20"/>
                <w:szCs w:val="20"/>
              </w:rPr>
              <w:t>HGNC:2367</w:t>
            </w:r>
          </w:p>
        </w:tc>
        <w:tc>
          <w:tcPr>
            <w:tcW w:w="1440" w:type="dxa"/>
            <w:vAlign w:val="center"/>
            <w:hideMark/>
          </w:tcPr>
          <w:p w14:paraId="16979A2D"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CRP</w:t>
            </w:r>
            <w:r w:rsidRPr="00324EBC">
              <w:rPr>
                <w:rFonts w:ascii="Times New Roman" w:hAnsi="Times New Roman" w:cs="Times New Roman"/>
                <w:sz w:val="20"/>
                <w:szCs w:val="20"/>
              </w:rPr>
              <w:t xml:space="preserve"> (C-reactive Protein)</w:t>
            </w:r>
          </w:p>
        </w:tc>
        <w:tc>
          <w:tcPr>
            <w:tcW w:w="810" w:type="dxa"/>
            <w:vAlign w:val="center"/>
            <w:hideMark/>
          </w:tcPr>
          <w:p w14:paraId="51027761"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22</w:t>
            </w:r>
          </w:p>
        </w:tc>
        <w:tc>
          <w:tcPr>
            <w:tcW w:w="900" w:type="dxa"/>
            <w:vAlign w:val="center"/>
            <w:hideMark/>
          </w:tcPr>
          <w:p w14:paraId="66AAA591"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587</w:t>
            </w:r>
          </w:p>
        </w:tc>
        <w:tc>
          <w:tcPr>
            <w:tcW w:w="9540" w:type="dxa"/>
            <w:vAlign w:val="center"/>
            <w:hideMark/>
          </w:tcPr>
          <w:p w14:paraId="3B9EAA01" w14:textId="77777777" w:rsidR="00C667D4" w:rsidRPr="00324EBC" w:rsidRDefault="00C667D4" w:rsidP="008A1B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CRP</w:t>
            </w:r>
            <w:r w:rsidRPr="00324EBC">
              <w:rPr>
                <w:rFonts w:ascii="Times New Roman" w:hAnsi="Times New Roman" w:cs="Times New Roman"/>
                <w:sz w:val="20"/>
                <w:szCs w:val="20"/>
              </w:rPr>
              <w:t xml:space="preserve"> is an acute-phase reactant and </w:t>
            </w:r>
            <w:r w:rsidRPr="00324EBC">
              <w:rPr>
                <w:rStyle w:val="Strong"/>
                <w:rFonts w:ascii="Times New Roman" w:hAnsi="Times New Roman" w:cs="Times New Roman"/>
                <w:b w:val="0"/>
                <w:bCs w:val="0"/>
                <w:sz w:val="20"/>
                <w:szCs w:val="20"/>
              </w:rPr>
              <w:t>inflammatory marker</w:t>
            </w:r>
            <w:r w:rsidRPr="00324EBC">
              <w:rPr>
                <w:rFonts w:ascii="Times New Roman" w:hAnsi="Times New Roman" w:cs="Times New Roman"/>
                <w:sz w:val="20"/>
                <w:szCs w:val="20"/>
              </w:rPr>
              <w:t xml:space="preserve"> that has been associated with </w:t>
            </w:r>
            <w:r w:rsidRPr="00324EBC">
              <w:rPr>
                <w:rStyle w:val="Strong"/>
                <w:rFonts w:ascii="Times New Roman" w:hAnsi="Times New Roman" w:cs="Times New Roman"/>
                <w:b w:val="0"/>
                <w:bCs w:val="0"/>
                <w:sz w:val="20"/>
                <w:szCs w:val="20"/>
              </w:rPr>
              <w:t>increased thrombosis risk</w:t>
            </w:r>
            <w:r w:rsidRPr="00324EBC">
              <w:rPr>
                <w:rFonts w:ascii="Times New Roman" w:hAnsi="Times New Roman" w:cs="Times New Roman"/>
                <w:sz w:val="20"/>
                <w:szCs w:val="20"/>
              </w:rPr>
              <w:t xml:space="preserve"> due to its role in promoting clot formation during inflammation.</w:t>
            </w:r>
          </w:p>
        </w:tc>
      </w:tr>
      <w:tr w:rsidR="00C667D4" w:rsidRPr="00324EBC" w14:paraId="59F6E9DD" w14:textId="77777777" w:rsidTr="008A1B7E">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274D4645" w14:textId="77777777" w:rsidR="00C667D4" w:rsidRPr="00324EBC" w:rsidRDefault="00C667D4" w:rsidP="008A1B7E">
            <w:pPr>
              <w:rPr>
                <w:rFonts w:ascii="Times New Roman" w:hAnsi="Times New Roman" w:cs="Times New Roman"/>
                <w:b w:val="0"/>
                <w:bCs w:val="0"/>
                <w:sz w:val="20"/>
                <w:szCs w:val="20"/>
              </w:rPr>
            </w:pPr>
            <w:r w:rsidRPr="00324EBC">
              <w:rPr>
                <w:rFonts w:ascii="Times New Roman" w:hAnsi="Times New Roman" w:cs="Times New Roman"/>
                <w:b w:val="0"/>
                <w:bCs w:val="0"/>
                <w:sz w:val="20"/>
                <w:szCs w:val="20"/>
              </w:rPr>
              <w:t>HGNC:5181</w:t>
            </w:r>
          </w:p>
        </w:tc>
        <w:tc>
          <w:tcPr>
            <w:tcW w:w="1440" w:type="dxa"/>
            <w:vAlign w:val="center"/>
            <w:hideMark/>
          </w:tcPr>
          <w:p w14:paraId="5A8D89ED"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HRG</w:t>
            </w:r>
            <w:r w:rsidRPr="00324EBC">
              <w:rPr>
                <w:rFonts w:ascii="Times New Roman" w:hAnsi="Times New Roman" w:cs="Times New Roman"/>
                <w:sz w:val="20"/>
                <w:szCs w:val="20"/>
              </w:rPr>
              <w:t xml:space="preserve"> (Histidine-Rich Glycoprotein)</w:t>
            </w:r>
          </w:p>
        </w:tc>
        <w:tc>
          <w:tcPr>
            <w:tcW w:w="810" w:type="dxa"/>
            <w:vAlign w:val="center"/>
            <w:hideMark/>
          </w:tcPr>
          <w:p w14:paraId="02F1202B"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7</w:t>
            </w:r>
          </w:p>
        </w:tc>
        <w:tc>
          <w:tcPr>
            <w:tcW w:w="900" w:type="dxa"/>
            <w:vAlign w:val="center"/>
            <w:hideMark/>
          </w:tcPr>
          <w:p w14:paraId="776BC7A4"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57</w:t>
            </w:r>
          </w:p>
        </w:tc>
        <w:tc>
          <w:tcPr>
            <w:tcW w:w="9540" w:type="dxa"/>
            <w:vAlign w:val="center"/>
            <w:hideMark/>
          </w:tcPr>
          <w:p w14:paraId="7CD6DD5B" w14:textId="77777777" w:rsidR="00C667D4" w:rsidRPr="00324EBC" w:rsidRDefault="00C667D4" w:rsidP="008A1B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HRG</w:t>
            </w:r>
            <w:r w:rsidRPr="00324EBC">
              <w:rPr>
                <w:rFonts w:ascii="Times New Roman" w:hAnsi="Times New Roman" w:cs="Times New Roman"/>
                <w:sz w:val="20"/>
                <w:szCs w:val="20"/>
              </w:rPr>
              <w:t xml:space="preserve"> is involved in regulating blood clotting and is believed to have a role in the inhibition of fibrinolysis. Its low frequency in the literature suggests a lesser role in thrombophilia.</w:t>
            </w:r>
          </w:p>
        </w:tc>
      </w:tr>
      <w:tr w:rsidR="00C667D4" w:rsidRPr="00324EBC" w14:paraId="241C6929" w14:textId="77777777" w:rsidTr="008A1B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70769C39" w14:textId="77777777" w:rsidR="00C667D4" w:rsidRPr="00324EBC" w:rsidRDefault="00C667D4" w:rsidP="008A1B7E">
            <w:pPr>
              <w:rPr>
                <w:rFonts w:ascii="Times New Roman" w:hAnsi="Times New Roman" w:cs="Times New Roman"/>
                <w:b w:val="0"/>
                <w:bCs w:val="0"/>
                <w:sz w:val="20"/>
                <w:szCs w:val="20"/>
              </w:rPr>
            </w:pPr>
            <w:r w:rsidRPr="00324EBC">
              <w:rPr>
                <w:rFonts w:ascii="Times New Roman" w:hAnsi="Times New Roman" w:cs="Times New Roman"/>
                <w:b w:val="0"/>
                <w:bCs w:val="0"/>
                <w:sz w:val="20"/>
                <w:szCs w:val="20"/>
              </w:rPr>
              <w:t>2052153</w:t>
            </w:r>
          </w:p>
        </w:tc>
        <w:tc>
          <w:tcPr>
            <w:tcW w:w="1440" w:type="dxa"/>
            <w:vAlign w:val="center"/>
            <w:hideMark/>
          </w:tcPr>
          <w:p w14:paraId="115427DA"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ACE2</w:t>
            </w:r>
            <w:r w:rsidRPr="00324EBC">
              <w:rPr>
                <w:rFonts w:ascii="Times New Roman" w:hAnsi="Times New Roman" w:cs="Times New Roman"/>
                <w:sz w:val="20"/>
                <w:szCs w:val="20"/>
              </w:rPr>
              <w:t xml:space="preserve"> (Angiotensin-Converting Enzyme 2)</w:t>
            </w:r>
          </w:p>
        </w:tc>
        <w:tc>
          <w:tcPr>
            <w:tcW w:w="810" w:type="dxa"/>
            <w:vAlign w:val="center"/>
            <w:hideMark/>
          </w:tcPr>
          <w:p w14:paraId="64899475"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2</w:t>
            </w:r>
          </w:p>
        </w:tc>
        <w:tc>
          <w:tcPr>
            <w:tcW w:w="900" w:type="dxa"/>
            <w:vAlign w:val="center"/>
            <w:hideMark/>
          </w:tcPr>
          <w:p w14:paraId="0D114A89" w14:textId="77777777" w:rsidR="00C667D4" w:rsidRPr="00324EBC"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25</w:t>
            </w:r>
          </w:p>
        </w:tc>
        <w:tc>
          <w:tcPr>
            <w:tcW w:w="9540" w:type="dxa"/>
            <w:vAlign w:val="center"/>
            <w:hideMark/>
          </w:tcPr>
          <w:p w14:paraId="6B65312D" w14:textId="77777777" w:rsidR="00C667D4" w:rsidRPr="00324EBC" w:rsidRDefault="00C667D4" w:rsidP="008A1B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ACE2</w:t>
            </w:r>
            <w:r w:rsidRPr="00324EBC">
              <w:rPr>
                <w:rFonts w:ascii="Times New Roman" w:hAnsi="Times New Roman" w:cs="Times New Roman"/>
                <w:sz w:val="20"/>
                <w:szCs w:val="20"/>
              </w:rPr>
              <w:t xml:space="preserve"> regulates the renin-angiotensin system and has been implicated in </w:t>
            </w:r>
            <w:r w:rsidRPr="00324EBC">
              <w:rPr>
                <w:rStyle w:val="Strong"/>
                <w:rFonts w:ascii="Times New Roman" w:hAnsi="Times New Roman" w:cs="Times New Roman"/>
                <w:b w:val="0"/>
                <w:bCs w:val="0"/>
                <w:sz w:val="20"/>
                <w:szCs w:val="20"/>
              </w:rPr>
              <w:t>thrombotic disorders</w:t>
            </w:r>
            <w:r w:rsidRPr="00324EBC">
              <w:rPr>
                <w:rFonts w:ascii="Times New Roman" w:hAnsi="Times New Roman" w:cs="Times New Roman"/>
                <w:sz w:val="20"/>
                <w:szCs w:val="20"/>
              </w:rPr>
              <w:t xml:space="preserve"> through its effects on endothelial function, although its direct association with thrombophilia is less explored.</w:t>
            </w:r>
          </w:p>
        </w:tc>
      </w:tr>
      <w:tr w:rsidR="00C667D4" w:rsidRPr="00324EBC" w14:paraId="18A45287" w14:textId="77777777" w:rsidTr="008A1B7E">
        <w:trPr>
          <w:trHeight w:val="773"/>
        </w:trPr>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70FB0D41" w14:textId="77777777" w:rsidR="00C667D4" w:rsidRPr="00324EBC" w:rsidRDefault="00C667D4" w:rsidP="008A1B7E">
            <w:pPr>
              <w:rPr>
                <w:rFonts w:ascii="Times New Roman" w:hAnsi="Times New Roman" w:cs="Times New Roman"/>
                <w:b w:val="0"/>
                <w:bCs w:val="0"/>
                <w:sz w:val="20"/>
                <w:szCs w:val="20"/>
              </w:rPr>
            </w:pPr>
            <w:r w:rsidRPr="00324EBC">
              <w:rPr>
                <w:rFonts w:ascii="Times New Roman" w:hAnsi="Times New Roman" w:cs="Times New Roman"/>
                <w:b w:val="0"/>
                <w:bCs w:val="0"/>
                <w:sz w:val="20"/>
                <w:szCs w:val="20"/>
              </w:rPr>
              <w:t>HGNC:14963</w:t>
            </w:r>
          </w:p>
        </w:tc>
        <w:tc>
          <w:tcPr>
            <w:tcW w:w="1440" w:type="dxa"/>
            <w:vAlign w:val="center"/>
            <w:hideMark/>
          </w:tcPr>
          <w:p w14:paraId="6A385BC4"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GPR101</w:t>
            </w:r>
            <w:r w:rsidRPr="00324EBC">
              <w:rPr>
                <w:rFonts w:ascii="Times New Roman" w:hAnsi="Times New Roman" w:cs="Times New Roman"/>
                <w:sz w:val="20"/>
                <w:szCs w:val="20"/>
              </w:rPr>
              <w:t xml:space="preserve"> (G-protein coupled receptor 101)</w:t>
            </w:r>
          </w:p>
        </w:tc>
        <w:tc>
          <w:tcPr>
            <w:tcW w:w="810" w:type="dxa"/>
            <w:vAlign w:val="center"/>
            <w:hideMark/>
          </w:tcPr>
          <w:p w14:paraId="0F255070"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0</w:t>
            </w:r>
          </w:p>
        </w:tc>
        <w:tc>
          <w:tcPr>
            <w:tcW w:w="900" w:type="dxa"/>
            <w:vAlign w:val="center"/>
            <w:hideMark/>
          </w:tcPr>
          <w:p w14:paraId="258B912F" w14:textId="77777777" w:rsidR="00C667D4" w:rsidRPr="00324EBC"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Fonts w:ascii="Times New Roman" w:hAnsi="Times New Roman" w:cs="Times New Roman"/>
                <w:sz w:val="20"/>
                <w:szCs w:val="20"/>
              </w:rPr>
              <w:t>0</w:t>
            </w:r>
          </w:p>
        </w:tc>
        <w:tc>
          <w:tcPr>
            <w:tcW w:w="9540" w:type="dxa"/>
            <w:vAlign w:val="center"/>
            <w:hideMark/>
          </w:tcPr>
          <w:p w14:paraId="764D9043" w14:textId="77777777" w:rsidR="00C667D4" w:rsidRPr="00324EBC" w:rsidRDefault="00C667D4" w:rsidP="008A1B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24EBC">
              <w:rPr>
                <w:rStyle w:val="Strong"/>
                <w:rFonts w:ascii="Times New Roman" w:hAnsi="Times New Roman" w:cs="Times New Roman"/>
                <w:b w:val="0"/>
                <w:bCs w:val="0"/>
                <w:sz w:val="20"/>
                <w:szCs w:val="20"/>
              </w:rPr>
              <w:t>GPR101</w:t>
            </w:r>
            <w:r w:rsidRPr="00324EBC">
              <w:rPr>
                <w:rFonts w:ascii="Times New Roman" w:hAnsi="Times New Roman" w:cs="Times New Roman"/>
                <w:sz w:val="20"/>
                <w:szCs w:val="20"/>
              </w:rPr>
              <w:t xml:space="preserve"> is a lesser-studied receptor with no significant mentions related to thrombophilia, suggesting limited involvement in coagulation and thrombotic diseases.</w:t>
            </w:r>
          </w:p>
        </w:tc>
      </w:tr>
    </w:tbl>
    <w:p w14:paraId="33A84D87" w14:textId="77777777" w:rsidR="00DA0980" w:rsidRDefault="00DA0980">
      <w:pPr>
        <w:rPr>
          <w:rFonts w:ascii="Times New Roman" w:hAnsi="Times New Roman" w:cs="Times New Roman"/>
          <w:sz w:val="24"/>
          <w:szCs w:val="24"/>
        </w:rPr>
      </w:pPr>
    </w:p>
    <w:p w14:paraId="4C060114" w14:textId="77777777" w:rsidR="00607A87" w:rsidRDefault="00607A87">
      <w:pPr>
        <w:rPr>
          <w:rFonts w:ascii="Times New Roman" w:hAnsi="Times New Roman" w:cs="Times New Roman"/>
          <w:sz w:val="24"/>
          <w:szCs w:val="24"/>
        </w:rPr>
        <w:sectPr w:rsidR="00607A87" w:rsidSect="008A1B7E">
          <w:pgSz w:w="16838" w:h="11906" w:orient="landscape" w:code="9"/>
          <w:pgMar w:top="1440" w:right="1440" w:bottom="1440" w:left="1440" w:header="720" w:footer="720" w:gutter="0"/>
          <w:cols w:space="720"/>
          <w:docGrid w:linePitch="360"/>
        </w:sectPr>
      </w:pPr>
    </w:p>
    <w:p w14:paraId="24C1F32C" w14:textId="03FA1645" w:rsidR="00C667D4" w:rsidRPr="00B624C9" w:rsidRDefault="00B624C9" w:rsidP="00B624C9">
      <w:pPr>
        <w:pStyle w:val="Heading3"/>
        <w:rPr>
          <w:rStyle w:val="Strong"/>
          <w:rFonts w:ascii="Times New Roman" w:hAnsi="Times New Roman" w:cs="Times New Roman"/>
          <w:b w:val="0"/>
          <w:bCs w:val="0"/>
          <w:color w:val="auto"/>
          <w:sz w:val="24"/>
          <w:szCs w:val="24"/>
        </w:rPr>
      </w:pPr>
      <w:r w:rsidRPr="00B624C9">
        <w:rPr>
          <w:rStyle w:val="Strong"/>
          <w:rFonts w:ascii="Times New Roman" w:hAnsi="Times New Roman" w:cs="Times New Roman"/>
          <w:b w:val="0"/>
          <w:bCs w:val="0"/>
          <w:color w:val="auto"/>
          <w:sz w:val="24"/>
          <w:szCs w:val="24"/>
        </w:rPr>
        <w:lastRenderedPageBreak/>
        <w:t>Supplementary Table S2</w:t>
      </w:r>
      <w:r w:rsidR="00C667D4" w:rsidRPr="00B624C9">
        <w:rPr>
          <w:rStyle w:val="Strong"/>
          <w:rFonts w:ascii="Times New Roman" w:hAnsi="Times New Roman" w:cs="Times New Roman"/>
          <w:b w:val="0"/>
          <w:bCs w:val="0"/>
          <w:color w:val="auto"/>
          <w:sz w:val="24"/>
          <w:szCs w:val="24"/>
        </w:rPr>
        <w:t xml:space="preserve">: </w:t>
      </w:r>
      <w:r w:rsidRPr="00B624C9">
        <w:rPr>
          <w:rStyle w:val="Strong"/>
          <w:rFonts w:ascii="Times New Roman" w:hAnsi="Times New Roman" w:cs="Times New Roman"/>
          <w:b w:val="0"/>
          <w:bCs w:val="0"/>
          <w:color w:val="auto"/>
          <w:sz w:val="24"/>
          <w:szCs w:val="24"/>
        </w:rPr>
        <w:t>Non-Synonymous Single Nucleotide Polymorphisms (</w:t>
      </w:r>
      <w:proofErr w:type="spellStart"/>
      <w:r w:rsidRPr="00B624C9">
        <w:rPr>
          <w:rStyle w:val="Strong"/>
          <w:rFonts w:ascii="Times New Roman" w:hAnsi="Times New Roman" w:cs="Times New Roman"/>
          <w:b w:val="0"/>
          <w:bCs w:val="0"/>
          <w:color w:val="auto"/>
          <w:sz w:val="24"/>
          <w:szCs w:val="24"/>
        </w:rPr>
        <w:t>nsSNPs</w:t>
      </w:r>
      <w:proofErr w:type="spellEnd"/>
      <w:r w:rsidRPr="00B624C9">
        <w:rPr>
          <w:rStyle w:val="Strong"/>
          <w:rFonts w:ascii="Times New Roman" w:hAnsi="Times New Roman" w:cs="Times New Roman"/>
          <w:b w:val="0"/>
          <w:bCs w:val="0"/>
          <w:color w:val="auto"/>
          <w:sz w:val="24"/>
          <w:szCs w:val="24"/>
        </w:rPr>
        <w:t>) of the Missense Variant in the PROCR Gene</w:t>
      </w:r>
    </w:p>
    <w:tbl>
      <w:tblPr>
        <w:tblStyle w:val="GridTable5Dark-Accent1"/>
        <w:tblW w:w="9252" w:type="dxa"/>
        <w:tblLayout w:type="fixed"/>
        <w:tblLook w:val="04A0" w:firstRow="1" w:lastRow="0" w:firstColumn="1" w:lastColumn="0" w:noHBand="0" w:noVBand="1"/>
      </w:tblPr>
      <w:tblGrid>
        <w:gridCol w:w="1701"/>
        <w:gridCol w:w="972"/>
        <w:gridCol w:w="1102"/>
        <w:gridCol w:w="1260"/>
        <w:gridCol w:w="900"/>
        <w:gridCol w:w="720"/>
        <w:gridCol w:w="720"/>
        <w:gridCol w:w="810"/>
        <w:gridCol w:w="1067"/>
      </w:tblGrid>
      <w:tr w:rsidR="008A1B7E" w:rsidRPr="008A1B7E" w14:paraId="7B68AEAB" w14:textId="77777777" w:rsidTr="008A1B7E">
        <w:trPr>
          <w:cnfStyle w:val="100000000000" w:firstRow="1" w:lastRow="0" w:firstColumn="0" w:lastColumn="0" w:oddVBand="0" w:evenVBand="0" w:oddHBand="0" w:evenHBand="0" w:firstRowFirstColumn="0" w:firstRowLastColumn="0" w:lastRowFirstColumn="0" w:lastRowLastColumn="0"/>
          <w:trHeight w:val="1064"/>
        </w:trPr>
        <w:tc>
          <w:tcPr>
            <w:cnfStyle w:val="001000000000" w:firstRow="0" w:lastRow="0" w:firstColumn="1" w:lastColumn="0" w:oddVBand="0" w:evenVBand="0" w:oddHBand="0" w:evenHBand="0" w:firstRowFirstColumn="0" w:firstRowLastColumn="0" w:lastRowFirstColumn="0" w:lastRowLastColumn="0"/>
            <w:tcW w:w="1701" w:type="dxa"/>
          </w:tcPr>
          <w:p w14:paraId="3F9AB766" w14:textId="77777777" w:rsidR="00C667D4" w:rsidRPr="008A1B7E" w:rsidRDefault="00C667D4" w:rsidP="008A1B7E">
            <w:pPr>
              <w:spacing w:line="276" w:lineRule="auto"/>
              <w:rPr>
                <w:rFonts w:ascii="Times New Roman" w:hAnsi="Times New Roman" w:cs="Times New Roman"/>
                <w:b w:val="0"/>
                <w:bCs w:val="0"/>
                <w:sz w:val="20"/>
                <w:szCs w:val="20"/>
              </w:rPr>
            </w:pPr>
            <w:bookmarkStart w:id="0" w:name="_Hlk183986898"/>
            <w:r w:rsidRPr="008A1B7E">
              <w:rPr>
                <w:rFonts w:ascii="Times New Roman" w:hAnsi="Times New Roman" w:cs="Times New Roman"/>
                <w:b w:val="0"/>
                <w:bCs w:val="0"/>
                <w:sz w:val="20"/>
                <w:szCs w:val="20"/>
              </w:rPr>
              <w:t>Chromosome Position</w:t>
            </w:r>
          </w:p>
        </w:tc>
        <w:tc>
          <w:tcPr>
            <w:tcW w:w="972" w:type="dxa"/>
          </w:tcPr>
          <w:p w14:paraId="2D7AAAC8" w14:textId="77777777" w:rsidR="00C667D4" w:rsidRPr="008A1B7E" w:rsidRDefault="00C667D4" w:rsidP="008A1B7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8A1B7E">
              <w:rPr>
                <w:rFonts w:ascii="Times New Roman" w:hAnsi="Times New Roman" w:cs="Times New Roman"/>
                <w:b w:val="0"/>
                <w:bCs w:val="0"/>
                <w:sz w:val="20"/>
                <w:szCs w:val="20"/>
              </w:rPr>
              <w:t>SNP identifier</w:t>
            </w:r>
          </w:p>
        </w:tc>
        <w:tc>
          <w:tcPr>
            <w:tcW w:w="1102" w:type="dxa"/>
            <w:hideMark/>
          </w:tcPr>
          <w:p w14:paraId="55F6959E" w14:textId="77777777" w:rsidR="00C667D4" w:rsidRPr="008A1B7E" w:rsidRDefault="00C667D4" w:rsidP="008A1B7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roofErr w:type="spellStart"/>
            <w:r w:rsidRPr="008A1B7E">
              <w:rPr>
                <w:rFonts w:ascii="Times New Roman" w:hAnsi="Times New Roman" w:cs="Times New Roman"/>
                <w:b w:val="0"/>
                <w:bCs w:val="0"/>
                <w:sz w:val="20"/>
                <w:szCs w:val="20"/>
              </w:rPr>
              <w:t>HGVSc</w:t>
            </w:r>
            <w:proofErr w:type="spellEnd"/>
            <w:r w:rsidRPr="008A1B7E">
              <w:rPr>
                <w:rFonts w:ascii="Times New Roman" w:hAnsi="Times New Roman" w:cs="Times New Roman"/>
                <w:b w:val="0"/>
                <w:bCs w:val="0"/>
                <w:sz w:val="20"/>
                <w:szCs w:val="20"/>
              </w:rPr>
              <w:t xml:space="preserve"> (ENST00000216968.4)</w:t>
            </w:r>
          </w:p>
        </w:tc>
        <w:tc>
          <w:tcPr>
            <w:tcW w:w="1260" w:type="dxa"/>
            <w:hideMark/>
          </w:tcPr>
          <w:p w14:paraId="6FD6BBDE" w14:textId="77777777" w:rsidR="00C667D4" w:rsidRPr="008A1B7E" w:rsidRDefault="00C667D4" w:rsidP="008A1B7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roofErr w:type="spellStart"/>
            <w:r w:rsidRPr="008A1B7E">
              <w:rPr>
                <w:rFonts w:ascii="Times New Roman" w:hAnsi="Times New Roman" w:cs="Times New Roman"/>
                <w:b w:val="0"/>
                <w:bCs w:val="0"/>
                <w:sz w:val="20"/>
                <w:szCs w:val="20"/>
              </w:rPr>
              <w:t>HGVSp</w:t>
            </w:r>
            <w:proofErr w:type="spellEnd"/>
            <w:r w:rsidRPr="008A1B7E">
              <w:rPr>
                <w:rFonts w:ascii="Times New Roman" w:hAnsi="Times New Roman" w:cs="Times New Roman"/>
                <w:b w:val="0"/>
                <w:bCs w:val="0"/>
                <w:sz w:val="20"/>
                <w:szCs w:val="20"/>
              </w:rPr>
              <w:t xml:space="preserve"> (ENSP00000216968.3)</w:t>
            </w:r>
          </w:p>
        </w:tc>
        <w:tc>
          <w:tcPr>
            <w:tcW w:w="900" w:type="dxa"/>
            <w:hideMark/>
          </w:tcPr>
          <w:p w14:paraId="1BF21BF3" w14:textId="77777777" w:rsidR="00C667D4" w:rsidRPr="008A1B7E" w:rsidRDefault="00C667D4" w:rsidP="008A1B7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8A1B7E">
              <w:rPr>
                <w:rFonts w:ascii="Times New Roman" w:hAnsi="Times New Roman" w:cs="Times New Roman"/>
                <w:b w:val="0"/>
                <w:bCs w:val="0"/>
                <w:sz w:val="20"/>
                <w:szCs w:val="20"/>
              </w:rPr>
              <w:t>cDNA Position</w:t>
            </w:r>
          </w:p>
        </w:tc>
        <w:tc>
          <w:tcPr>
            <w:tcW w:w="720" w:type="dxa"/>
            <w:hideMark/>
          </w:tcPr>
          <w:p w14:paraId="32270D20" w14:textId="77777777" w:rsidR="00C667D4" w:rsidRPr="008A1B7E" w:rsidRDefault="00C667D4" w:rsidP="008A1B7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8A1B7E">
              <w:rPr>
                <w:rFonts w:ascii="Times New Roman" w:hAnsi="Times New Roman" w:cs="Times New Roman"/>
                <w:b w:val="0"/>
                <w:bCs w:val="0"/>
                <w:sz w:val="20"/>
                <w:szCs w:val="20"/>
              </w:rPr>
              <w:t>CDS Position</w:t>
            </w:r>
          </w:p>
        </w:tc>
        <w:tc>
          <w:tcPr>
            <w:tcW w:w="720" w:type="dxa"/>
            <w:hideMark/>
          </w:tcPr>
          <w:p w14:paraId="1F2F41EB" w14:textId="77777777" w:rsidR="00C667D4" w:rsidRPr="008A1B7E" w:rsidRDefault="00C667D4" w:rsidP="008A1B7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8A1B7E">
              <w:rPr>
                <w:rFonts w:ascii="Times New Roman" w:hAnsi="Times New Roman" w:cs="Times New Roman"/>
                <w:b w:val="0"/>
                <w:bCs w:val="0"/>
                <w:sz w:val="20"/>
                <w:szCs w:val="20"/>
              </w:rPr>
              <w:t>Protein Position</w:t>
            </w:r>
          </w:p>
        </w:tc>
        <w:tc>
          <w:tcPr>
            <w:tcW w:w="810" w:type="dxa"/>
            <w:hideMark/>
          </w:tcPr>
          <w:p w14:paraId="73009E2C" w14:textId="77777777" w:rsidR="00C667D4" w:rsidRPr="008A1B7E" w:rsidRDefault="00C667D4" w:rsidP="008A1B7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8A1B7E">
              <w:rPr>
                <w:rFonts w:ascii="Times New Roman" w:hAnsi="Times New Roman" w:cs="Times New Roman"/>
                <w:b w:val="0"/>
                <w:bCs w:val="0"/>
                <w:sz w:val="20"/>
                <w:szCs w:val="20"/>
              </w:rPr>
              <w:t>Amino Acids</w:t>
            </w:r>
          </w:p>
        </w:tc>
        <w:tc>
          <w:tcPr>
            <w:tcW w:w="1067" w:type="dxa"/>
            <w:hideMark/>
          </w:tcPr>
          <w:p w14:paraId="79C0FAF6" w14:textId="77777777" w:rsidR="00C667D4" w:rsidRPr="008A1B7E" w:rsidRDefault="00C667D4" w:rsidP="008A1B7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8A1B7E">
              <w:rPr>
                <w:rFonts w:ascii="Times New Roman" w:hAnsi="Times New Roman" w:cs="Times New Roman"/>
                <w:b w:val="0"/>
                <w:bCs w:val="0"/>
                <w:sz w:val="20"/>
                <w:szCs w:val="20"/>
              </w:rPr>
              <w:t>Codons</w:t>
            </w:r>
          </w:p>
        </w:tc>
      </w:tr>
      <w:tr w:rsidR="008A1B7E" w:rsidRPr="008A1B7E" w14:paraId="5838306C" w14:textId="77777777" w:rsidTr="008A1B7E">
        <w:trPr>
          <w:cnfStyle w:val="000000100000" w:firstRow="0" w:lastRow="0" w:firstColumn="0" w:lastColumn="0" w:oddVBand="0" w:evenVBand="0" w:oddHBand="1" w:evenHBand="0" w:firstRowFirstColumn="0" w:firstRowLastColumn="0" w:lastRowFirstColumn="0" w:lastRowLastColumn="0"/>
          <w:trHeight w:val="724"/>
        </w:trPr>
        <w:tc>
          <w:tcPr>
            <w:cnfStyle w:val="001000000000" w:firstRow="0" w:lastRow="0" w:firstColumn="1" w:lastColumn="0" w:oddVBand="0" w:evenVBand="0" w:oddHBand="0" w:evenHBand="0" w:firstRowFirstColumn="0" w:firstRowLastColumn="0" w:lastRowFirstColumn="0" w:lastRowLastColumn="0"/>
            <w:tcW w:w="1701" w:type="dxa"/>
          </w:tcPr>
          <w:p w14:paraId="7A01C756" w14:textId="77777777" w:rsidR="00C667D4" w:rsidRPr="008A1B7E" w:rsidRDefault="00C667D4" w:rsidP="008A1B7E">
            <w:pPr>
              <w:spacing w:line="276" w:lineRule="auto"/>
              <w:rPr>
                <w:rFonts w:ascii="Times New Roman" w:hAnsi="Times New Roman" w:cs="Times New Roman"/>
                <w:b w:val="0"/>
                <w:bCs w:val="0"/>
                <w:sz w:val="20"/>
                <w:szCs w:val="20"/>
              </w:rPr>
            </w:pPr>
            <w:r w:rsidRPr="008A1B7E">
              <w:rPr>
                <w:rFonts w:ascii="Times New Roman" w:hAnsi="Times New Roman" w:cs="Times New Roman"/>
                <w:b w:val="0"/>
                <w:bCs w:val="0"/>
                <w:sz w:val="20"/>
                <w:szCs w:val="20"/>
              </w:rPr>
              <w:t>Chr20:35174822</w:t>
            </w:r>
          </w:p>
        </w:tc>
        <w:tc>
          <w:tcPr>
            <w:tcW w:w="972" w:type="dxa"/>
          </w:tcPr>
          <w:p w14:paraId="314919C4" w14:textId="77777777" w:rsidR="00C667D4" w:rsidRPr="008A1B7E"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8A1B7E">
              <w:rPr>
                <w:rFonts w:ascii="Times New Roman" w:hAnsi="Times New Roman" w:cs="Times New Roman"/>
                <w:color w:val="000000"/>
                <w:sz w:val="20"/>
                <w:szCs w:val="20"/>
              </w:rPr>
              <w:t>rs536907991</w:t>
            </w:r>
          </w:p>
          <w:p w14:paraId="5C6E40DA"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02" w:type="dxa"/>
            <w:hideMark/>
          </w:tcPr>
          <w:p w14:paraId="0CBAE46F"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c.191A&gt;C</w:t>
            </w:r>
          </w:p>
        </w:tc>
        <w:tc>
          <w:tcPr>
            <w:tcW w:w="1260" w:type="dxa"/>
            <w:hideMark/>
          </w:tcPr>
          <w:p w14:paraId="78DA25C0"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gramStart"/>
            <w:r w:rsidRPr="008A1B7E">
              <w:rPr>
                <w:rFonts w:ascii="Times New Roman" w:hAnsi="Times New Roman" w:cs="Times New Roman"/>
                <w:sz w:val="20"/>
                <w:szCs w:val="20"/>
              </w:rPr>
              <w:t>p.Asn</w:t>
            </w:r>
            <w:proofErr w:type="gramEnd"/>
            <w:r w:rsidRPr="008A1B7E">
              <w:rPr>
                <w:rFonts w:ascii="Times New Roman" w:hAnsi="Times New Roman" w:cs="Times New Roman"/>
                <w:sz w:val="20"/>
                <w:szCs w:val="20"/>
              </w:rPr>
              <w:t>64Thr</w:t>
            </w:r>
          </w:p>
        </w:tc>
        <w:tc>
          <w:tcPr>
            <w:tcW w:w="900" w:type="dxa"/>
            <w:hideMark/>
          </w:tcPr>
          <w:p w14:paraId="63E73620"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273</w:t>
            </w:r>
          </w:p>
        </w:tc>
        <w:tc>
          <w:tcPr>
            <w:tcW w:w="720" w:type="dxa"/>
            <w:hideMark/>
          </w:tcPr>
          <w:p w14:paraId="381461BC"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191</w:t>
            </w:r>
          </w:p>
        </w:tc>
        <w:tc>
          <w:tcPr>
            <w:tcW w:w="720" w:type="dxa"/>
            <w:hideMark/>
          </w:tcPr>
          <w:p w14:paraId="00F649A9"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64</w:t>
            </w:r>
          </w:p>
        </w:tc>
        <w:tc>
          <w:tcPr>
            <w:tcW w:w="810" w:type="dxa"/>
            <w:hideMark/>
          </w:tcPr>
          <w:p w14:paraId="03747C24"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N/T</w:t>
            </w:r>
          </w:p>
        </w:tc>
        <w:tc>
          <w:tcPr>
            <w:tcW w:w="1067" w:type="dxa"/>
            <w:hideMark/>
          </w:tcPr>
          <w:p w14:paraId="26CB16D8"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8A1B7E">
              <w:rPr>
                <w:rFonts w:ascii="Times New Roman" w:hAnsi="Times New Roman" w:cs="Times New Roman"/>
                <w:sz w:val="20"/>
                <w:szCs w:val="20"/>
              </w:rPr>
              <w:t>aAc</w:t>
            </w:r>
            <w:proofErr w:type="spellEnd"/>
            <w:r w:rsidRPr="008A1B7E">
              <w:rPr>
                <w:rFonts w:ascii="Times New Roman" w:hAnsi="Times New Roman" w:cs="Times New Roman"/>
                <w:sz w:val="20"/>
                <w:szCs w:val="20"/>
              </w:rPr>
              <w:t>/</w:t>
            </w:r>
            <w:proofErr w:type="spellStart"/>
            <w:r w:rsidRPr="008A1B7E">
              <w:rPr>
                <w:rFonts w:ascii="Times New Roman" w:hAnsi="Times New Roman" w:cs="Times New Roman"/>
                <w:sz w:val="20"/>
                <w:szCs w:val="20"/>
              </w:rPr>
              <w:t>aCc</w:t>
            </w:r>
            <w:proofErr w:type="spellEnd"/>
          </w:p>
        </w:tc>
      </w:tr>
      <w:tr w:rsidR="008A1B7E" w:rsidRPr="008A1B7E" w14:paraId="4141BEBE" w14:textId="77777777" w:rsidTr="008A1B7E">
        <w:trPr>
          <w:trHeight w:val="823"/>
        </w:trPr>
        <w:tc>
          <w:tcPr>
            <w:cnfStyle w:val="001000000000" w:firstRow="0" w:lastRow="0" w:firstColumn="1" w:lastColumn="0" w:oddVBand="0" w:evenVBand="0" w:oddHBand="0" w:evenHBand="0" w:firstRowFirstColumn="0" w:firstRowLastColumn="0" w:lastRowFirstColumn="0" w:lastRowLastColumn="0"/>
            <w:tcW w:w="1701" w:type="dxa"/>
          </w:tcPr>
          <w:tbl>
            <w:tblPr>
              <w:tblW w:w="1680" w:type="dxa"/>
              <w:tblCellSpacing w:w="15" w:type="dxa"/>
              <w:tblInd w:w="8" w:type="dxa"/>
              <w:tblLayout w:type="fixed"/>
              <w:tblCellMar>
                <w:top w:w="15" w:type="dxa"/>
                <w:left w:w="15" w:type="dxa"/>
                <w:bottom w:w="15" w:type="dxa"/>
                <w:right w:w="15" w:type="dxa"/>
              </w:tblCellMar>
              <w:tblLook w:val="04A0" w:firstRow="1" w:lastRow="0" w:firstColumn="1" w:lastColumn="0" w:noHBand="0" w:noVBand="1"/>
            </w:tblPr>
            <w:tblGrid>
              <w:gridCol w:w="1680"/>
            </w:tblGrid>
            <w:tr w:rsidR="008A1B7E" w:rsidRPr="008A1B7E" w14:paraId="52841ADA" w14:textId="77777777" w:rsidTr="008A1B7E">
              <w:trPr>
                <w:trHeight w:val="735"/>
                <w:tblCellSpacing w:w="15" w:type="dxa"/>
              </w:trPr>
              <w:tc>
                <w:tcPr>
                  <w:tcW w:w="1620" w:type="dxa"/>
                  <w:vAlign w:val="center"/>
                  <w:hideMark/>
                </w:tcPr>
                <w:p w14:paraId="7EA67283" w14:textId="77777777" w:rsidR="00C667D4" w:rsidRPr="008A1B7E" w:rsidRDefault="00C667D4" w:rsidP="008A1B7E">
                  <w:pPr>
                    <w:rPr>
                      <w:rFonts w:ascii="Times New Roman" w:hAnsi="Times New Roman" w:cs="Times New Roman"/>
                      <w:color w:val="FFFFFF" w:themeColor="background1"/>
                      <w:sz w:val="20"/>
                      <w:szCs w:val="20"/>
                    </w:rPr>
                  </w:pPr>
                  <w:r w:rsidRPr="008A1B7E">
                    <w:rPr>
                      <w:rFonts w:ascii="Times New Roman" w:hAnsi="Times New Roman" w:cs="Times New Roman"/>
                      <w:color w:val="FFFFFF" w:themeColor="background1"/>
                      <w:sz w:val="20"/>
                      <w:szCs w:val="20"/>
                    </w:rPr>
                    <w:t>Chr20:35174910</w:t>
                  </w:r>
                </w:p>
              </w:tc>
            </w:tr>
          </w:tbl>
          <w:p w14:paraId="3107026D" w14:textId="77777777" w:rsidR="00C667D4" w:rsidRPr="008A1B7E" w:rsidRDefault="00C667D4" w:rsidP="008A1B7E">
            <w:pPr>
              <w:spacing w:line="276" w:lineRule="auto"/>
              <w:rPr>
                <w:rFonts w:ascii="Times New Roman" w:hAnsi="Times New Roman" w:cs="Times New Roman"/>
                <w:b w:val="0"/>
                <w:bCs w:val="0"/>
                <w:sz w:val="20"/>
                <w:szCs w:val="20"/>
              </w:rPr>
            </w:pPr>
          </w:p>
        </w:tc>
        <w:tc>
          <w:tcPr>
            <w:tcW w:w="972" w:type="dxa"/>
          </w:tcPr>
          <w:p w14:paraId="74F4D248" w14:textId="77777777" w:rsidR="00C667D4" w:rsidRPr="008A1B7E"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A1B7E">
              <w:rPr>
                <w:rFonts w:ascii="Times New Roman" w:hAnsi="Times New Roman" w:cs="Times New Roman"/>
                <w:color w:val="000000"/>
                <w:sz w:val="20"/>
                <w:szCs w:val="20"/>
              </w:rPr>
              <w:t>rs199638108</w:t>
            </w:r>
          </w:p>
          <w:p w14:paraId="6F340752"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02" w:type="dxa"/>
            <w:hideMark/>
          </w:tcPr>
          <w:p w14:paraId="3A09B5AC"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c.279C&gt;G</w:t>
            </w:r>
          </w:p>
        </w:tc>
        <w:tc>
          <w:tcPr>
            <w:tcW w:w="1260" w:type="dxa"/>
            <w:hideMark/>
          </w:tcPr>
          <w:p w14:paraId="218B5C15"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gramStart"/>
            <w:r w:rsidRPr="008A1B7E">
              <w:rPr>
                <w:rFonts w:ascii="Times New Roman" w:hAnsi="Times New Roman" w:cs="Times New Roman"/>
                <w:sz w:val="20"/>
                <w:szCs w:val="20"/>
              </w:rPr>
              <w:t>p.Phe</w:t>
            </w:r>
            <w:proofErr w:type="gramEnd"/>
            <w:r w:rsidRPr="008A1B7E">
              <w:rPr>
                <w:rFonts w:ascii="Times New Roman" w:hAnsi="Times New Roman" w:cs="Times New Roman"/>
                <w:sz w:val="20"/>
                <w:szCs w:val="20"/>
              </w:rPr>
              <w:t>93Leu</w:t>
            </w:r>
          </w:p>
        </w:tc>
        <w:tc>
          <w:tcPr>
            <w:tcW w:w="900" w:type="dxa"/>
            <w:hideMark/>
          </w:tcPr>
          <w:p w14:paraId="7A5847E0"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361</w:t>
            </w:r>
          </w:p>
        </w:tc>
        <w:tc>
          <w:tcPr>
            <w:tcW w:w="720" w:type="dxa"/>
            <w:hideMark/>
          </w:tcPr>
          <w:p w14:paraId="27CA49B2"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279</w:t>
            </w:r>
          </w:p>
        </w:tc>
        <w:tc>
          <w:tcPr>
            <w:tcW w:w="720" w:type="dxa"/>
            <w:hideMark/>
          </w:tcPr>
          <w:p w14:paraId="167A0C1B"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93</w:t>
            </w:r>
          </w:p>
        </w:tc>
        <w:tc>
          <w:tcPr>
            <w:tcW w:w="810" w:type="dxa"/>
            <w:hideMark/>
          </w:tcPr>
          <w:p w14:paraId="632F2480"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F/L</w:t>
            </w:r>
          </w:p>
        </w:tc>
        <w:tc>
          <w:tcPr>
            <w:tcW w:w="1067" w:type="dxa"/>
            <w:hideMark/>
          </w:tcPr>
          <w:p w14:paraId="22982149"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A1B7E">
              <w:rPr>
                <w:rFonts w:ascii="Times New Roman" w:hAnsi="Times New Roman" w:cs="Times New Roman"/>
                <w:sz w:val="20"/>
                <w:szCs w:val="20"/>
              </w:rPr>
              <w:t>ttC</w:t>
            </w:r>
            <w:proofErr w:type="spellEnd"/>
            <w:r w:rsidRPr="008A1B7E">
              <w:rPr>
                <w:rFonts w:ascii="Times New Roman" w:hAnsi="Times New Roman" w:cs="Times New Roman"/>
                <w:sz w:val="20"/>
                <w:szCs w:val="20"/>
              </w:rPr>
              <w:t>/</w:t>
            </w:r>
            <w:proofErr w:type="spellStart"/>
            <w:r w:rsidRPr="008A1B7E">
              <w:rPr>
                <w:rFonts w:ascii="Times New Roman" w:hAnsi="Times New Roman" w:cs="Times New Roman"/>
                <w:sz w:val="20"/>
                <w:szCs w:val="20"/>
              </w:rPr>
              <w:t>ttG</w:t>
            </w:r>
            <w:proofErr w:type="spellEnd"/>
          </w:p>
        </w:tc>
      </w:tr>
      <w:tr w:rsidR="008A1B7E" w:rsidRPr="008A1B7E" w14:paraId="5A6B8D5E" w14:textId="77777777" w:rsidTr="008A1B7E">
        <w:trPr>
          <w:cnfStyle w:val="000000100000" w:firstRow="0" w:lastRow="0" w:firstColumn="0" w:lastColumn="0" w:oddVBand="0" w:evenVBand="0" w:oddHBand="1" w:evenHBand="0" w:firstRowFirstColumn="0" w:firstRowLastColumn="0" w:lastRowFirstColumn="0" w:lastRowLastColumn="0"/>
          <w:trHeight w:val="823"/>
        </w:trPr>
        <w:tc>
          <w:tcPr>
            <w:cnfStyle w:val="001000000000" w:firstRow="0" w:lastRow="0" w:firstColumn="1" w:lastColumn="0" w:oddVBand="0" w:evenVBand="0" w:oddHBand="0" w:evenHBand="0" w:firstRowFirstColumn="0" w:firstRowLastColumn="0" w:lastRowFirstColumn="0" w:lastRowLastColumn="0"/>
            <w:tcW w:w="1701" w:type="dxa"/>
          </w:tcPr>
          <w:tbl>
            <w:tblPr>
              <w:tblW w:w="1680" w:type="dxa"/>
              <w:tblCellSpacing w:w="15" w:type="dxa"/>
              <w:tblInd w:w="8" w:type="dxa"/>
              <w:tblLayout w:type="fixed"/>
              <w:tblCellMar>
                <w:top w:w="15" w:type="dxa"/>
                <w:left w:w="15" w:type="dxa"/>
                <w:bottom w:w="15" w:type="dxa"/>
                <w:right w:w="15" w:type="dxa"/>
              </w:tblCellMar>
              <w:tblLook w:val="04A0" w:firstRow="1" w:lastRow="0" w:firstColumn="1" w:lastColumn="0" w:noHBand="0" w:noVBand="1"/>
            </w:tblPr>
            <w:tblGrid>
              <w:gridCol w:w="1680"/>
            </w:tblGrid>
            <w:tr w:rsidR="008A1B7E" w:rsidRPr="008A1B7E" w14:paraId="22AB6EAF" w14:textId="77777777" w:rsidTr="008A1B7E">
              <w:trPr>
                <w:trHeight w:val="735"/>
                <w:tblCellSpacing w:w="15" w:type="dxa"/>
              </w:trPr>
              <w:tc>
                <w:tcPr>
                  <w:tcW w:w="1620" w:type="dxa"/>
                  <w:vAlign w:val="center"/>
                  <w:hideMark/>
                </w:tcPr>
                <w:p w14:paraId="123F54F8" w14:textId="77777777" w:rsidR="00C667D4" w:rsidRPr="008A1B7E" w:rsidRDefault="00C667D4" w:rsidP="008A1B7E">
                  <w:pPr>
                    <w:rPr>
                      <w:rFonts w:ascii="Times New Roman" w:hAnsi="Times New Roman" w:cs="Times New Roman"/>
                      <w:color w:val="FFFFFF" w:themeColor="background1"/>
                      <w:sz w:val="20"/>
                      <w:szCs w:val="20"/>
                    </w:rPr>
                  </w:pPr>
                  <w:r w:rsidRPr="008A1B7E">
                    <w:rPr>
                      <w:rFonts w:ascii="Times New Roman" w:hAnsi="Times New Roman" w:cs="Times New Roman"/>
                      <w:color w:val="FFFFFF" w:themeColor="background1"/>
                      <w:sz w:val="20"/>
                      <w:szCs w:val="20"/>
                    </w:rPr>
                    <w:t>Chr20:35176182</w:t>
                  </w:r>
                </w:p>
              </w:tc>
            </w:tr>
          </w:tbl>
          <w:p w14:paraId="25C1F915" w14:textId="77777777" w:rsidR="00C667D4" w:rsidRPr="008A1B7E" w:rsidRDefault="00C667D4" w:rsidP="008A1B7E">
            <w:pPr>
              <w:spacing w:line="276" w:lineRule="auto"/>
              <w:rPr>
                <w:rFonts w:ascii="Times New Roman" w:hAnsi="Times New Roman" w:cs="Times New Roman"/>
                <w:b w:val="0"/>
                <w:bCs w:val="0"/>
                <w:sz w:val="20"/>
                <w:szCs w:val="20"/>
              </w:rPr>
            </w:pPr>
          </w:p>
        </w:tc>
        <w:tc>
          <w:tcPr>
            <w:tcW w:w="972" w:type="dxa"/>
          </w:tcPr>
          <w:p w14:paraId="1D7D5560" w14:textId="77777777" w:rsidR="00C667D4" w:rsidRPr="00103652"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03652">
              <w:rPr>
                <w:rFonts w:ascii="Times New Roman" w:hAnsi="Times New Roman" w:cs="Times New Roman"/>
                <w:sz w:val="20"/>
                <w:szCs w:val="20"/>
              </w:rPr>
              <w:t>rs146420040</w:t>
            </w:r>
          </w:p>
        </w:tc>
        <w:tc>
          <w:tcPr>
            <w:tcW w:w="1102" w:type="dxa"/>
            <w:hideMark/>
          </w:tcPr>
          <w:p w14:paraId="6C4106EF"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c.337C&gt;T</w:t>
            </w:r>
          </w:p>
        </w:tc>
        <w:tc>
          <w:tcPr>
            <w:tcW w:w="1260" w:type="dxa"/>
            <w:hideMark/>
          </w:tcPr>
          <w:p w14:paraId="15B3EE78"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gramStart"/>
            <w:r w:rsidRPr="008A1B7E">
              <w:rPr>
                <w:rFonts w:ascii="Times New Roman" w:hAnsi="Times New Roman" w:cs="Times New Roman"/>
                <w:sz w:val="20"/>
                <w:szCs w:val="20"/>
              </w:rPr>
              <w:t>p.Arg</w:t>
            </w:r>
            <w:proofErr w:type="gramEnd"/>
            <w:r w:rsidRPr="008A1B7E">
              <w:rPr>
                <w:rFonts w:ascii="Times New Roman" w:hAnsi="Times New Roman" w:cs="Times New Roman"/>
                <w:sz w:val="20"/>
                <w:szCs w:val="20"/>
              </w:rPr>
              <w:t>113Cys</w:t>
            </w:r>
          </w:p>
        </w:tc>
        <w:tc>
          <w:tcPr>
            <w:tcW w:w="900" w:type="dxa"/>
            <w:hideMark/>
          </w:tcPr>
          <w:p w14:paraId="32D03DF2"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419</w:t>
            </w:r>
          </w:p>
        </w:tc>
        <w:tc>
          <w:tcPr>
            <w:tcW w:w="720" w:type="dxa"/>
            <w:hideMark/>
          </w:tcPr>
          <w:p w14:paraId="79E54A46"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337</w:t>
            </w:r>
          </w:p>
        </w:tc>
        <w:tc>
          <w:tcPr>
            <w:tcW w:w="720" w:type="dxa"/>
            <w:hideMark/>
          </w:tcPr>
          <w:p w14:paraId="6C5F45B4"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113</w:t>
            </w:r>
          </w:p>
        </w:tc>
        <w:tc>
          <w:tcPr>
            <w:tcW w:w="810" w:type="dxa"/>
            <w:hideMark/>
          </w:tcPr>
          <w:p w14:paraId="1E020859"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R/C</w:t>
            </w:r>
          </w:p>
        </w:tc>
        <w:tc>
          <w:tcPr>
            <w:tcW w:w="1067" w:type="dxa"/>
            <w:hideMark/>
          </w:tcPr>
          <w:p w14:paraId="4F06FED8"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8A1B7E">
              <w:rPr>
                <w:rFonts w:ascii="Times New Roman" w:hAnsi="Times New Roman" w:cs="Times New Roman"/>
                <w:sz w:val="20"/>
                <w:szCs w:val="20"/>
              </w:rPr>
              <w:t>Cgc</w:t>
            </w:r>
            <w:proofErr w:type="spellEnd"/>
            <w:r w:rsidRPr="008A1B7E">
              <w:rPr>
                <w:rFonts w:ascii="Times New Roman" w:hAnsi="Times New Roman" w:cs="Times New Roman"/>
                <w:sz w:val="20"/>
                <w:szCs w:val="20"/>
              </w:rPr>
              <w:t>/</w:t>
            </w:r>
            <w:proofErr w:type="spellStart"/>
            <w:r w:rsidRPr="008A1B7E">
              <w:rPr>
                <w:rFonts w:ascii="Times New Roman" w:hAnsi="Times New Roman" w:cs="Times New Roman"/>
                <w:sz w:val="20"/>
                <w:szCs w:val="20"/>
              </w:rPr>
              <w:t>Tgc</w:t>
            </w:r>
            <w:proofErr w:type="spellEnd"/>
          </w:p>
        </w:tc>
      </w:tr>
      <w:tr w:rsidR="008A1B7E" w:rsidRPr="008A1B7E" w14:paraId="1B31F1F1" w14:textId="77777777" w:rsidTr="008A1B7E">
        <w:trPr>
          <w:trHeight w:val="823"/>
        </w:trPr>
        <w:tc>
          <w:tcPr>
            <w:cnfStyle w:val="001000000000" w:firstRow="0" w:lastRow="0" w:firstColumn="1" w:lastColumn="0" w:oddVBand="0" w:evenVBand="0" w:oddHBand="0" w:evenHBand="0" w:firstRowFirstColumn="0" w:firstRowLastColumn="0" w:lastRowFirstColumn="0" w:lastRowLastColumn="0"/>
            <w:tcW w:w="1701" w:type="dxa"/>
          </w:tcPr>
          <w:tbl>
            <w:tblPr>
              <w:tblW w:w="1680" w:type="dxa"/>
              <w:tblCellSpacing w:w="15" w:type="dxa"/>
              <w:tblInd w:w="8" w:type="dxa"/>
              <w:tblLayout w:type="fixed"/>
              <w:tblCellMar>
                <w:top w:w="15" w:type="dxa"/>
                <w:left w:w="15" w:type="dxa"/>
                <w:bottom w:w="15" w:type="dxa"/>
                <w:right w:w="15" w:type="dxa"/>
              </w:tblCellMar>
              <w:tblLook w:val="04A0" w:firstRow="1" w:lastRow="0" w:firstColumn="1" w:lastColumn="0" w:noHBand="0" w:noVBand="1"/>
            </w:tblPr>
            <w:tblGrid>
              <w:gridCol w:w="1680"/>
            </w:tblGrid>
            <w:tr w:rsidR="008A1B7E" w:rsidRPr="008A1B7E" w14:paraId="0DB52FEE" w14:textId="77777777" w:rsidTr="008A1B7E">
              <w:trPr>
                <w:trHeight w:val="735"/>
                <w:tblCellSpacing w:w="15" w:type="dxa"/>
              </w:trPr>
              <w:tc>
                <w:tcPr>
                  <w:tcW w:w="1620" w:type="dxa"/>
                  <w:vAlign w:val="center"/>
                  <w:hideMark/>
                </w:tcPr>
                <w:p w14:paraId="6B1B3460" w14:textId="77777777" w:rsidR="00C667D4" w:rsidRPr="008A1B7E" w:rsidRDefault="00C667D4" w:rsidP="008A1B7E">
                  <w:pPr>
                    <w:rPr>
                      <w:rFonts w:ascii="Times New Roman" w:hAnsi="Times New Roman" w:cs="Times New Roman"/>
                      <w:color w:val="FFFFFF" w:themeColor="background1"/>
                      <w:sz w:val="20"/>
                      <w:szCs w:val="20"/>
                    </w:rPr>
                  </w:pPr>
                  <w:r w:rsidRPr="008A1B7E">
                    <w:rPr>
                      <w:rFonts w:ascii="Times New Roman" w:hAnsi="Times New Roman" w:cs="Times New Roman"/>
                      <w:color w:val="FFFFFF" w:themeColor="background1"/>
                      <w:sz w:val="20"/>
                      <w:szCs w:val="20"/>
                    </w:rPr>
                    <w:t>Chr20:35176212</w:t>
                  </w:r>
                </w:p>
              </w:tc>
            </w:tr>
          </w:tbl>
          <w:p w14:paraId="7AFC640C" w14:textId="77777777" w:rsidR="00C667D4" w:rsidRPr="008A1B7E" w:rsidRDefault="00C667D4" w:rsidP="008A1B7E">
            <w:pPr>
              <w:spacing w:line="276" w:lineRule="auto"/>
              <w:rPr>
                <w:rFonts w:ascii="Times New Roman" w:hAnsi="Times New Roman" w:cs="Times New Roman"/>
                <w:b w:val="0"/>
                <w:bCs w:val="0"/>
                <w:sz w:val="20"/>
                <w:szCs w:val="20"/>
              </w:rPr>
            </w:pPr>
          </w:p>
        </w:tc>
        <w:tc>
          <w:tcPr>
            <w:tcW w:w="972" w:type="dxa"/>
          </w:tcPr>
          <w:p w14:paraId="3F970F1B" w14:textId="77777777" w:rsidR="00C667D4" w:rsidRPr="00103652"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3652">
              <w:rPr>
                <w:rFonts w:ascii="Times New Roman" w:hAnsi="Times New Roman" w:cs="Times New Roman"/>
                <w:sz w:val="20"/>
                <w:szCs w:val="20"/>
              </w:rPr>
              <w:t>rs543257656</w:t>
            </w:r>
          </w:p>
        </w:tc>
        <w:tc>
          <w:tcPr>
            <w:tcW w:w="1102" w:type="dxa"/>
            <w:hideMark/>
          </w:tcPr>
          <w:p w14:paraId="212B4445"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c.367G&gt;A</w:t>
            </w:r>
          </w:p>
        </w:tc>
        <w:tc>
          <w:tcPr>
            <w:tcW w:w="1260" w:type="dxa"/>
            <w:hideMark/>
          </w:tcPr>
          <w:p w14:paraId="13E6CD28"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gramStart"/>
            <w:r w:rsidRPr="008A1B7E">
              <w:rPr>
                <w:rFonts w:ascii="Times New Roman" w:hAnsi="Times New Roman" w:cs="Times New Roman"/>
                <w:sz w:val="20"/>
                <w:szCs w:val="20"/>
              </w:rPr>
              <w:t>p.Glu</w:t>
            </w:r>
            <w:proofErr w:type="gramEnd"/>
            <w:r w:rsidRPr="008A1B7E">
              <w:rPr>
                <w:rFonts w:ascii="Times New Roman" w:hAnsi="Times New Roman" w:cs="Times New Roman"/>
                <w:sz w:val="20"/>
                <w:szCs w:val="20"/>
              </w:rPr>
              <w:t>123Lys</w:t>
            </w:r>
          </w:p>
        </w:tc>
        <w:tc>
          <w:tcPr>
            <w:tcW w:w="900" w:type="dxa"/>
            <w:hideMark/>
          </w:tcPr>
          <w:p w14:paraId="185932F4"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449</w:t>
            </w:r>
          </w:p>
        </w:tc>
        <w:tc>
          <w:tcPr>
            <w:tcW w:w="720" w:type="dxa"/>
            <w:hideMark/>
          </w:tcPr>
          <w:p w14:paraId="31046FB1"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367</w:t>
            </w:r>
          </w:p>
        </w:tc>
        <w:tc>
          <w:tcPr>
            <w:tcW w:w="720" w:type="dxa"/>
            <w:hideMark/>
          </w:tcPr>
          <w:p w14:paraId="123DA3DC"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123</w:t>
            </w:r>
          </w:p>
        </w:tc>
        <w:tc>
          <w:tcPr>
            <w:tcW w:w="810" w:type="dxa"/>
            <w:hideMark/>
          </w:tcPr>
          <w:p w14:paraId="61C3D821"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E/K</w:t>
            </w:r>
          </w:p>
        </w:tc>
        <w:tc>
          <w:tcPr>
            <w:tcW w:w="1067" w:type="dxa"/>
            <w:hideMark/>
          </w:tcPr>
          <w:p w14:paraId="31476672"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Gag/</w:t>
            </w:r>
            <w:proofErr w:type="spellStart"/>
            <w:r w:rsidRPr="008A1B7E">
              <w:rPr>
                <w:rFonts w:ascii="Times New Roman" w:hAnsi="Times New Roman" w:cs="Times New Roman"/>
                <w:sz w:val="20"/>
                <w:szCs w:val="20"/>
              </w:rPr>
              <w:t>Aag</w:t>
            </w:r>
            <w:proofErr w:type="spellEnd"/>
          </w:p>
        </w:tc>
      </w:tr>
      <w:tr w:rsidR="008A1B7E" w:rsidRPr="008A1B7E" w14:paraId="7DA7F1BD" w14:textId="77777777" w:rsidTr="008A1B7E">
        <w:trPr>
          <w:cnfStyle w:val="000000100000" w:firstRow="0" w:lastRow="0" w:firstColumn="0" w:lastColumn="0" w:oddVBand="0" w:evenVBand="0" w:oddHBand="1" w:evenHBand="0" w:firstRowFirstColumn="0" w:firstRowLastColumn="0" w:lastRowFirstColumn="0" w:lastRowLastColumn="0"/>
          <w:trHeight w:val="823"/>
        </w:trPr>
        <w:tc>
          <w:tcPr>
            <w:cnfStyle w:val="001000000000" w:firstRow="0" w:lastRow="0" w:firstColumn="1" w:lastColumn="0" w:oddVBand="0" w:evenVBand="0" w:oddHBand="0" w:evenHBand="0" w:firstRowFirstColumn="0" w:firstRowLastColumn="0" w:lastRowFirstColumn="0" w:lastRowLastColumn="0"/>
            <w:tcW w:w="1701" w:type="dxa"/>
          </w:tcPr>
          <w:tbl>
            <w:tblPr>
              <w:tblW w:w="1680" w:type="dxa"/>
              <w:tblCellSpacing w:w="15" w:type="dxa"/>
              <w:tblInd w:w="8" w:type="dxa"/>
              <w:tblLayout w:type="fixed"/>
              <w:tblCellMar>
                <w:top w:w="15" w:type="dxa"/>
                <w:left w:w="15" w:type="dxa"/>
                <w:bottom w:w="15" w:type="dxa"/>
                <w:right w:w="15" w:type="dxa"/>
              </w:tblCellMar>
              <w:tblLook w:val="04A0" w:firstRow="1" w:lastRow="0" w:firstColumn="1" w:lastColumn="0" w:noHBand="0" w:noVBand="1"/>
            </w:tblPr>
            <w:tblGrid>
              <w:gridCol w:w="1680"/>
            </w:tblGrid>
            <w:tr w:rsidR="008A1B7E" w:rsidRPr="008A1B7E" w14:paraId="4503EC6B" w14:textId="77777777" w:rsidTr="008A1B7E">
              <w:trPr>
                <w:trHeight w:val="735"/>
                <w:tblCellSpacing w:w="15" w:type="dxa"/>
              </w:trPr>
              <w:tc>
                <w:tcPr>
                  <w:tcW w:w="1620" w:type="dxa"/>
                  <w:vAlign w:val="center"/>
                  <w:hideMark/>
                </w:tcPr>
                <w:p w14:paraId="661B6BD0" w14:textId="77777777" w:rsidR="00C667D4" w:rsidRPr="008A1B7E" w:rsidRDefault="00C667D4" w:rsidP="008A1B7E">
                  <w:pPr>
                    <w:rPr>
                      <w:rFonts w:ascii="Times New Roman" w:hAnsi="Times New Roman" w:cs="Times New Roman"/>
                      <w:color w:val="FFFFFF" w:themeColor="background1"/>
                      <w:sz w:val="20"/>
                      <w:szCs w:val="20"/>
                    </w:rPr>
                  </w:pPr>
                  <w:r w:rsidRPr="008A1B7E">
                    <w:rPr>
                      <w:rFonts w:ascii="Times New Roman" w:hAnsi="Times New Roman" w:cs="Times New Roman"/>
                      <w:color w:val="FFFFFF" w:themeColor="background1"/>
                      <w:sz w:val="20"/>
                      <w:szCs w:val="20"/>
                    </w:rPr>
                    <w:t>Chr20:35176218</w:t>
                  </w:r>
                </w:p>
              </w:tc>
            </w:tr>
          </w:tbl>
          <w:p w14:paraId="4291A741" w14:textId="77777777" w:rsidR="00C667D4" w:rsidRPr="008A1B7E" w:rsidRDefault="00C667D4" w:rsidP="008A1B7E">
            <w:pPr>
              <w:spacing w:line="276" w:lineRule="auto"/>
              <w:rPr>
                <w:rFonts w:ascii="Times New Roman" w:hAnsi="Times New Roman" w:cs="Times New Roman"/>
                <w:b w:val="0"/>
                <w:bCs w:val="0"/>
                <w:sz w:val="20"/>
                <w:szCs w:val="20"/>
              </w:rPr>
            </w:pPr>
          </w:p>
        </w:tc>
        <w:tc>
          <w:tcPr>
            <w:tcW w:w="972" w:type="dxa"/>
          </w:tcPr>
          <w:p w14:paraId="0CD2DA57" w14:textId="77F6E4B1" w:rsidR="00C667D4" w:rsidRPr="00103652"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03652">
              <w:rPr>
                <w:rFonts w:ascii="Times New Roman" w:hAnsi="Times New Roman" w:cs="Times New Roman"/>
                <w:sz w:val="20"/>
                <w:szCs w:val="20"/>
              </w:rPr>
              <w:t>rs</w:t>
            </w:r>
            <w:r w:rsidR="00482F5B" w:rsidRPr="00103652">
              <w:rPr>
                <w:rFonts w:ascii="Times New Roman" w:hAnsi="Times New Roman" w:cs="Times New Roman"/>
                <w:sz w:val="20"/>
                <w:szCs w:val="20"/>
              </w:rPr>
              <w:t>182068766</w:t>
            </w:r>
          </w:p>
          <w:p w14:paraId="68CA2F0B" w14:textId="77777777" w:rsidR="00482F5B" w:rsidRPr="00103652" w:rsidRDefault="00482F5B" w:rsidP="00482F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02" w:type="dxa"/>
            <w:hideMark/>
          </w:tcPr>
          <w:p w14:paraId="2F7BAF4F"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c.373T&gt;G</w:t>
            </w:r>
          </w:p>
        </w:tc>
        <w:tc>
          <w:tcPr>
            <w:tcW w:w="1260" w:type="dxa"/>
            <w:hideMark/>
          </w:tcPr>
          <w:p w14:paraId="37013C45"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gramStart"/>
            <w:r w:rsidRPr="008A1B7E">
              <w:rPr>
                <w:rFonts w:ascii="Times New Roman" w:hAnsi="Times New Roman" w:cs="Times New Roman"/>
                <w:sz w:val="20"/>
                <w:szCs w:val="20"/>
              </w:rPr>
              <w:t>p.Ser</w:t>
            </w:r>
            <w:proofErr w:type="gramEnd"/>
            <w:r w:rsidRPr="008A1B7E">
              <w:rPr>
                <w:rFonts w:ascii="Times New Roman" w:hAnsi="Times New Roman" w:cs="Times New Roman"/>
                <w:sz w:val="20"/>
                <w:szCs w:val="20"/>
              </w:rPr>
              <w:t>125Ala</w:t>
            </w:r>
          </w:p>
        </w:tc>
        <w:tc>
          <w:tcPr>
            <w:tcW w:w="900" w:type="dxa"/>
            <w:hideMark/>
          </w:tcPr>
          <w:p w14:paraId="45720359"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455</w:t>
            </w:r>
          </w:p>
        </w:tc>
        <w:tc>
          <w:tcPr>
            <w:tcW w:w="720" w:type="dxa"/>
            <w:hideMark/>
          </w:tcPr>
          <w:p w14:paraId="41F756D5"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373</w:t>
            </w:r>
          </w:p>
        </w:tc>
        <w:tc>
          <w:tcPr>
            <w:tcW w:w="720" w:type="dxa"/>
            <w:hideMark/>
          </w:tcPr>
          <w:p w14:paraId="48CAF9A0"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125</w:t>
            </w:r>
          </w:p>
        </w:tc>
        <w:tc>
          <w:tcPr>
            <w:tcW w:w="810" w:type="dxa"/>
            <w:hideMark/>
          </w:tcPr>
          <w:p w14:paraId="2DD75D92"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S/A</w:t>
            </w:r>
          </w:p>
        </w:tc>
        <w:tc>
          <w:tcPr>
            <w:tcW w:w="1067" w:type="dxa"/>
            <w:hideMark/>
          </w:tcPr>
          <w:p w14:paraId="3A2D79D7"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8A1B7E">
              <w:rPr>
                <w:rFonts w:ascii="Times New Roman" w:hAnsi="Times New Roman" w:cs="Times New Roman"/>
                <w:sz w:val="20"/>
                <w:szCs w:val="20"/>
              </w:rPr>
              <w:t>Tct</w:t>
            </w:r>
            <w:proofErr w:type="spellEnd"/>
            <w:r w:rsidRPr="008A1B7E">
              <w:rPr>
                <w:rFonts w:ascii="Times New Roman" w:hAnsi="Times New Roman" w:cs="Times New Roman"/>
                <w:sz w:val="20"/>
                <w:szCs w:val="20"/>
              </w:rPr>
              <w:t>/</w:t>
            </w:r>
            <w:proofErr w:type="spellStart"/>
            <w:r w:rsidRPr="008A1B7E">
              <w:rPr>
                <w:rFonts w:ascii="Times New Roman" w:hAnsi="Times New Roman" w:cs="Times New Roman"/>
                <w:sz w:val="20"/>
                <w:szCs w:val="20"/>
              </w:rPr>
              <w:t>Gct</w:t>
            </w:r>
            <w:proofErr w:type="spellEnd"/>
          </w:p>
        </w:tc>
      </w:tr>
      <w:tr w:rsidR="008A1B7E" w:rsidRPr="008A1B7E" w14:paraId="1124E537" w14:textId="77777777" w:rsidTr="008A1B7E">
        <w:trPr>
          <w:trHeight w:val="823"/>
        </w:trPr>
        <w:tc>
          <w:tcPr>
            <w:cnfStyle w:val="001000000000" w:firstRow="0" w:lastRow="0" w:firstColumn="1" w:lastColumn="0" w:oddVBand="0" w:evenVBand="0" w:oddHBand="0" w:evenHBand="0" w:firstRowFirstColumn="0" w:firstRowLastColumn="0" w:lastRowFirstColumn="0" w:lastRowLastColumn="0"/>
            <w:tcW w:w="1701" w:type="dxa"/>
          </w:tcPr>
          <w:tbl>
            <w:tblPr>
              <w:tblW w:w="1680" w:type="dxa"/>
              <w:tblCellSpacing w:w="15" w:type="dxa"/>
              <w:tblInd w:w="8" w:type="dxa"/>
              <w:tblLayout w:type="fixed"/>
              <w:tblCellMar>
                <w:top w:w="15" w:type="dxa"/>
                <w:left w:w="15" w:type="dxa"/>
                <w:bottom w:w="15" w:type="dxa"/>
                <w:right w:w="15" w:type="dxa"/>
              </w:tblCellMar>
              <w:tblLook w:val="04A0" w:firstRow="1" w:lastRow="0" w:firstColumn="1" w:lastColumn="0" w:noHBand="0" w:noVBand="1"/>
            </w:tblPr>
            <w:tblGrid>
              <w:gridCol w:w="1680"/>
            </w:tblGrid>
            <w:tr w:rsidR="008A1B7E" w:rsidRPr="008A1B7E" w14:paraId="0C999BE7" w14:textId="77777777" w:rsidTr="008A1B7E">
              <w:trPr>
                <w:trHeight w:val="735"/>
                <w:tblCellSpacing w:w="15" w:type="dxa"/>
              </w:trPr>
              <w:tc>
                <w:tcPr>
                  <w:tcW w:w="1620" w:type="dxa"/>
                  <w:vAlign w:val="center"/>
                  <w:hideMark/>
                </w:tcPr>
                <w:p w14:paraId="2EF1C830" w14:textId="77777777" w:rsidR="00C667D4" w:rsidRPr="008A1B7E" w:rsidRDefault="00C667D4" w:rsidP="008A1B7E">
                  <w:pPr>
                    <w:rPr>
                      <w:rFonts w:ascii="Times New Roman" w:hAnsi="Times New Roman" w:cs="Times New Roman"/>
                      <w:color w:val="FFFFFF" w:themeColor="background1"/>
                      <w:sz w:val="20"/>
                      <w:szCs w:val="20"/>
                    </w:rPr>
                  </w:pPr>
                  <w:r w:rsidRPr="008A1B7E">
                    <w:rPr>
                      <w:rFonts w:ascii="Times New Roman" w:hAnsi="Times New Roman" w:cs="Times New Roman"/>
                      <w:color w:val="FFFFFF" w:themeColor="background1"/>
                      <w:sz w:val="20"/>
                      <w:szCs w:val="20"/>
                    </w:rPr>
                    <w:t>Chr20:35176279</w:t>
                  </w:r>
                </w:p>
              </w:tc>
            </w:tr>
          </w:tbl>
          <w:p w14:paraId="7BFEA4D0" w14:textId="77777777" w:rsidR="00C667D4" w:rsidRPr="008A1B7E" w:rsidRDefault="00C667D4" w:rsidP="008A1B7E">
            <w:pPr>
              <w:spacing w:line="276" w:lineRule="auto"/>
              <w:rPr>
                <w:rFonts w:ascii="Times New Roman" w:hAnsi="Times New Roman" w:cs="Times New Roman"/>
                <w:b w:val="0"/>
                <w:bCs w:val="0"/>
                <w:sz w:val="20"/>
                <w:szCs w:val="20"/>
              </w:rPr>
            </w:pPr>
          </w:p>
        </w:tc>
        <w:tc>
          <w:tcPr>
            <w:tcW w:w="972" w:type="dxa"/>
          </w:tcPr>
          <w:p w14:paraId="7305ACBB" w14:textId="77777777" w:rsidR="00C667D4" w:rsidRPr="00103652"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3652">
              <w:rPr>
                <w:rFonts w:ascii="Times New Roman" w:hAnsi="Times New Roman" w:cs="Times New Roman"/>
                <w:sz w:val="20"/>
                <w:szCs w:val="20"/>
              </w:rPr>
              <w:t>rs144485700</w:t>
            </w:r>
          </w:p>
        </w:tc>
        <w:tc>
          <w:tcPr>
            <w:tcW w:w="1102" w:type="dxa"/>
            <w:hideMark/>
          </w:tcPr>
          <w:p w14:paraId="3BC074CD"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c.434C&gt;T</w:t>
            </w:r>
          </w:p>
        </w:tc>
        <w:tc>
          <w:tcPr>
            <w:tcW w:w="1260" w:type="dxa"/>
            <w:hideMark/>
          </w:tcPr>
          <w:p w14:paraId="614DA17B"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gramStart"/>
            <w:r w:rsidRPr="008A1B7E">
              <w:rPr>
                <w:rFonts w:ascii="Times New Roman" w:hAnsi="Times New Roman" w:cs="Times New Roman"/>
                <w:sz w:val="20"/>
                <w:szCs w:val="20"/>
              </w:rPr>
              <w:t>p.Pro</w:t>
            </w:r>
            <w:proofErr w:type="gramEnd"/>
            <w:r w:rsidRPr="008A1B7E">
              <w:rPr>
                <w:rFonts w:ascii="Times New Roman" w:hAnsi="Times New Roman" w:cs="Times New Roman"/>
                <w:sz w:val="20"/>
                <w:szCs w:val="20"/>
              </w:rPr>
              <w:t>145Leu</w:t>
            </w:r>
          </w:p>
        </w:tc>
        <w:tc>
          <w:tcPr>
            <w:tcW w:w="900" w:type="dxa"/>
            <w:hideMark/>
          </w:tcPr>
          <w:p w14:paraId="7A38D0AF"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516</w:t>
            </w:r>
          </w:p>
        </w:tc>
        <w:tc>
          <w:tcPr>
            <w:tcW w:w="720" w:type="dxa"/>
            <w:hideMark/>
          </w:tcPr>
          <w:p w14:paraId="70AAC414"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434</w:t>
            </w:r>
          </w:p>
        </w:tc>
        <w:tc>
          <w:tcPr>
            <w:tcW w:w="720" w:type="dxa"/>
            <w:hideMark/>
          </w:tcPr>
          <w:p w14:paraId="623132DE"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145</w:t>
            </w:r>
          </w:p>
        </w:tc>
        <w:tc>
          <w:tcPr>
            <w:tcW w:w="810" w:type="dxa"/>
            <w:hideMark/>
          </w:tcPr>
          <w:p w14:paraId="14795561"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P/L</w:t>
            </w:r>
          </w:p>
        </w:tc>
        <w:tc>
          <w:tcPr>
            <w:tcW w:w="1067" w:type="dxa"/>
            <w:hideMark/>
          </w:tcPr>
          <w:p w14:paraId="0DCD1ED7"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A1B7E">
              <w:rPr>
                <w:rFonts w:ascii="Times New Roman" w:hAnsi="Times New Roman" w:cs="Times New Roman"/>
                <w:sz w:val="20"/>
                <w:szCs w:val="20"/>
              </w:rPr>
              <w:t>cCg</w:t>
            </w:r>
            <w:proofErr w:type="spellEnd"/>
            <w:r w:rsidRPr="008A1B7E">
              <w:rPr>
                <w:rFonts w:ascii="Times New Roman" w:hAnsi="Times New Roman" w:cs="Times New Roman"/>
                <w:sz w:val="20"/>
                <w:szCs w:val="20"/>
              </w:rPr>
              <w:t>/</w:t>
            </w:r>
            <w:proofErr w:type="spellStart"/>
            <w:r w:rsidRPr="008A1B7E">
              <w:rPr>
                <w:rFonts w:ascii="Times New Roman" w:hAnsi="Times New Roman" w:cs="Times New Roman"/>
                <w:sz w:val="20"/>
                <w:szCs w:val="20"/>
              </w:rPr>
              <w:t>cTg</w:t>
            </w:r>
            <w:proofErr w:type="spellEnd"/>
          </w:p>
        </w:tc>
      </w:tr>
      <w:tr w:rsidR="008A1B7E" w:rsidRPr="008A1B7E" w14:paraId="00F09B5E" w14:textId="77777777" w:rsidTr="008A1B7E">
        <w:trPr>
          <w:cnfStyle w:val="000000100000" w:firstRow="0" w:lastRow="0" w:firstColumn="0" w:lastColumn="0" w:oddVBand="0" w:evenVBand="0" w:oddHBand="1" w:evenHBand="0" w:firstRowFirstColumn="0" w:firstRowLastColumn="0" w:lastRowFirstColumn="0" w:lastRowLastColumn="0"/>
          <w:trHeight w:val="823"/>
        </w:trPr>
        <w:tc>
          <w:tcPr>
            <w:cnfStyle w:val="001000000000" w:firstRow="0" w:lastRow="0" w:firstColumn="1" w:lastColumn="0" w:oddVBand="0" w:evenVBand="0" w:oddHBand="0" w:evenHBand="0" w:firstRowFirstColumn="0" w:firstRowLastColumn="0" w:lastRowFirstColumn="0" w:lastRowLastColumn="0"/>
            <w:tcW w:w="1701" w:type="dxa"/>
          </w:tcPr>
          <w:tbl>
            <w:tblPr>
              <w:tblW w:w="1680" w:type="dxa"/>
              <w:tblCellSpacing w:w="15" w:type="dxa"/>
              <w:tblInd w:w="8" w:type="dxa"/>
              <w:tblLayout w:type="fixed"/>
              <w:tblCellMar>
                <w:top w:w="15" w:type="dxa"/>
                <w:left w:w="15" w:type="dxa"/>
                <w:bottom w:w="15" w:type="dxa"/>
                <w:right w:w="15" w:type="dxa"/>
              </w:tblCellMar>
              <w:tblLook w:val="04A0" w:firstRow="1" w:lastRow="0" w:firstColumn="1" w:lastColumn="0" w:noHBand="0" w:noVBand="1"/>
            </w:tblPr>
            <w:tblGrid>
              <w:gridCol w:w="1680"/>
            </w:tblGrid>
            <w:tr w:rsidR="008A1B7E" w:rsidRPr="008A1B7E" w14:paraId="1DB37B38" w14:textId="77777777" w:rsidTr="008A1B7E">
              <w:trPr>
                <w:trHeight w:val="735"/>
                <w:tblCellSpacing w:w="15" w:type="dxa"/>
              </w:trPr>
              <w:tc>
                <w:tcPr>
                  <w:tcW w:w="1620" w:type="dxa"/>
                  <w:vAlign w:val="center"/>
                  <w:hideMark/>
                </w:tcPr>
                <w:p w14:paraId="4F7A30EB" w14:textId="77777777" w:rsidR="00C667D4" w:rsidRPr="008A1B7E" w:rsidRDefault="00C667D4" w:rsidP="008A1B7E">
                  <w:pPr>
                    <w:rPr>
                      <w:rFonts w:ascii="Times New Roman" w:hAnsi="Times New Roman" w:cs="Times New Roman"/>
                      <w:color w:val="FFFFFF" w:themeColor="background1"/>
                      <w:sz w:val="20"/>
                      <w:szCs w:val="20"/>
                    </w:rPr>
                  </w:pPr>
                  <w:r w:rsidRPr="008A1B7E">
                    <w:rPr>
                      <w:rFonts w:ascii="Times New Roman" w:hAnsi="Times New Roman" w:cs="Times New Roman"/>
                      <w:color w:val="FFFFFF" w:themeColor="background1"/>
                      <w:sz w:val="20"/>
                      <w:szCs w:val="20"/>
                    </w:rPr>
                    <w:t>Chr20:35176353</w:t>
                  </w:r>
                </w:p>
              </w:tc>
            </w:tr>
          </w:tbl>
          <w:p w14:paraId="098AD0A4" w14:textId="77777777" w:rsidR="00C667D4" w:rsidRPr="008A1B7E" w:rsidRDefault="00C667D4" w:rsidP="008A1B7E">
            <w:pPr>
              <w:spacing w:line="276" w:lineRule="auto"/>
              <w:rPr>
                <w:rFonts w:ascii="Times New Roman" w:hAnsi="Times New Roman" w:cs="Times New Roman"/>
                <w:b w:val="0"/>
                <w:bCs w:val="0"/>
                <w:sz w:val="20"/>
                <w:szCs w:val="20"/>
              </w:rPr>
            </w:pPr>
          </w:p>
        </w:tc>
        <w:tc>
          <w:tcPr>
            <w:tcW w:w="972" w:type="dxa"/>
          </w:tcPr>
          <w:p w14:paraId="2D72C705" w14:textId="77777777" w:rsidR="00C667D4" w:rsidRPr="00103652"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03652">
              <w:rPr>
                <w:rFonts w:ascii="Times New Roman" w:hAnsi="Times New Roman" w:cs="Times New Roman"/>
                <w:sz w:val="20"/>
                <w:szCs w:val="20"/>
              </w:rPr>
              <w:t>rs199997508</w:t>
            </w:r>
          </w:p>
        </w:tc>
        <w:tc>
          <w:tcPr>
            <w:tcW w:w="1102" w:type="dxa"/>
            <w:hideMark/>
          </w:tcPr>
          <w:p w14:paraId="2749E16F"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c.508G&gt;A</w:t>
            </w:r>
          </w:p>
        </w:tc>
        <w:tc>
          <w:tcPr>
            <w:tcW w:w="1260" w:type="dxa"/>
            <w:hideMark/>
          </w:tcPr>
          <w:p w14:paraId="585A3843"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gramStart"/>
            <w:r w:rsidRPr="008A1B7E">
              <w:rPr>
                <w:rFonts w:ascii="Times New Roman" w:hAnsi="Times New Roman" w:cs="Times New Roman"/>
                <w:sz w:val="20"/>
                <w:szCs w:val="20"/>
              </w:rPr>
              <w:t>p.Ala</w:t>
            </w:r>
            <w:proofErr w:type="gramEnd"/>
            <w:r w:rsidRPr="008A1B7E">
              <w:rPr>
                <w:rFonts w:ascii="Times New Roman" w:hAnsi="Times New Roman" w:cs="Times New Roman"/>
                <w:sz w:val="20"/>
                <w:szCs w:val="20"/>
              </w:rPr>
              <w:t>170Thr</w:t>
            </w:r>
          </w:p>
        </w:tc>
        <w:tc>
          <w:tcPr>
            <w:tcW w:w="900" w:type="dxa"/>
            <w:hideMark/>
          </w:tcPr>
          <w:p w14:paraId="182D537C"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590</w:t>
            </w:r>
          </w:p>
        </w:tc>
        <w:tc>
          <w:tcPr>
            <w:tcW w:w="720" w:type="dxa"/>
            <w:hideMark/>
          </w:tcPr>
          <w:p w14:paraId="1DE87A2A"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508</w:t>
            </w:r>
          </w:p>
        </w:tc>
        <w:tc>
          <w:tcPr>
            <w:tcW w:w="720" w:type="dxa"/>
            <w:hideMark/>
          </w:tcPr>
          <w:p w14:paraId="7AA366FC"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170</w:t>
            </w:r>
          </w:p>
        </w:tc>
        <w:tc>
          <w:tcPr>
            <w:tcW w:w="810" w:type="dxa"/>
            <w:hideMark/>
          </w:tcPr>
          <w:p w14:paraId="69B2C78F"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A/T</w:t>
            </w:r>
          </w:p>
        </w:tc>
        <w:tc>
          <w:tcPr>
            <w:tcW w:w="1067" w:type="dxa"/>
            <w:hideMark/>
          </w:tcPr>
          <w:p w14:paraId="0A9E9617"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8A1B7E">
              <w:rPr>
                <w:rFonts w:ascii="Times New Roman" w:hAnsi="Times New Roman" w:cs="Times New Roman"/>
                <w:sz w:val="20"/>
                <w:szCs w:val="20"/>
              </w:rPr>
              <w:t>Gcc</w:t>
            </w:r>
            <w:proofErr w:type="spellEnd"/>
            <w:r w:rsidRPr="008A1B7E">
              <w:rPr>
                <w:rFonts w:ascii="Times New Roman" w:hAnsi="Times New Roman" w:cs="Times New Roman"/>
                <w:sz w:val="20"/>
                <w:szCs w:val="20"/>
              </w:rPr>
              <w:t>/Acc</w:t>
            </w:r>
          </w:p>
        </w:tc>
      </w:tr>
      <w:tr w:rsidR="008A1B7E" w:rsidRPr="008A1B7E" w14:paraId="567028AD" w14:textId="77777777" w:rsidTr="008A1B7E">
        <w:trPr>
          <w:trHeight w:val="823"/>
        </w:trPr>
        <w:tc>
          <w:tcPr>
            <w:cnfStyle w:val="001000000000" w:firstRow="0" w:lastRow="0" w:firstColumn="1" w:lastColumn="0" w:oddVBand="0" w:evenVBand="0" w:oddHBand="0" w:evenHBand="0" w:firstRowFirstColumn="0" w:firstRowLastColumn="0" w:lastRowFirstColumn="0" w:lastRowLastColumn="0"/>
            <w:tcW w:w="1701" w:type="dxa"/>
          </w:tcPr>
          <w:tbl>
            <w:tblPr>
              <w:tblW w:w="1680" w:type="dxa"/>
              <w:tblCellSpacing w:w="15" w:type="dxa"/>
              <w:tblInd w:w="8" w:type="dxa"/>
              <w:tblLayout w:type="fixed"/>
              <w:tblCellMar>
                <w:top w:w="15" w:type="dxa"/>
                <w:left w:w="15" w:type="dxa"/>
                <w:bottom w:w="15" w:type="dxa"/>
                <w:right w:w="15" w:type="dxa"/>
              </w:tblCellMar>
              <w:tblLook w:val="04A0" w:firstRow="1" w:lastRow="0" w:firstColumn="1" w:lastColumn="0" w:noHBand="0" w:noVBand="1"/>
            </w:tblPr>
            <w:tblGrid>
              <w:gridCol w:w="1680"/>
            </w:tblGrid>
            <w:tr w:rsidR="008A1B7E" w:rsidRPr="008A1B7E" w14:paraId="738FB277" w14:textId="77777777" w:rsidTr="008A1B7E">
              <w:trPr>
                <w:trHeight w:val="735"/>
                <w:tblCellSpacing w:w="15" w:type="dxa"/>
              </w:trPr>
              <w:tc>
                <w:tcPr>
                  <w:tcW w:w="1620" w:type="dxa"/>
                  <w:vAlign w:val="center"/>
                  <w:hideMark/>
                </w:tcPr>
                <w:p w14:paraId="298522AB" w14:textId="77777777" w:rsidR="00C667D4" w:rsidRPr="008A1B7E" w:rsidRDefault="00C667D4" w:rsidP="008A1B7E">
                  <w:pPr>
                    <w:rPr>
                      <w:rFonts w:ascii="Times New Roman" w:hAnsi="Times New Roman" w:cs="Times New Roman"/>
                      <w:color w:val="FFFFFF" w:themeColor="background1"/>
                      <w:sz w:val="20"/>
                      <w:szCs w:val="20"/>
                    </w:rPr>
                  </w:pPr>
                  <w:r w:rsidRPr="008A1B7E">
                    <w:rPr>
                      <w:rFonts w:ascii="Times New Roman" w:hAnsi="Times New Roman" w:cs="Times New Roman"/>
                      <w:color w:val="FFFFFF" w:themeColor="background1"/>
                      <w:sz w:val="20"/>
                      <w:szCs w:val="20"/>
                    </w:rPr>
                    <w:t>Chr20:35176363</w:t>
                  </w:r>
                </w:p>
              </w:tc>
            </w:tr>
          </w:tbl>
          <w:p w14:paraId="6ABE7B59" w14:textId="77777777" w:rsidR="00C667D4" w:rsidRPr="008A1B7E" w:rsidRDefault="00C667D4" w:rsidP="008A1B7E">
            <w:pPr>
              <w:spacing w:line="276" w:lineRule="auto"/>
              <w:rPr>
                <w:rFonts w:ascii="Times New Roman" w:hAnsi="Times New Roman" w:cs="Times New Roman"/>
                <w:b w:val="0"/>
                <w:bCs w:val="0"/>
                <w:sz w:val="20"/>
                <w:szCs w:val="20"/>
              </w:rPr>
            </w:pPr>
          </w:p>
        </w:tc>
        <w:tc>
          <w:tcPr>
            <w:tcW w:w="972" w:type="dxa"/>
          </w:tcPr>
          <w:p w14:paraId="288EEE29" w14:textId="77777777" w:rsidR="00C667D4" w:rsidRPr="00103652"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3652">
              <w:rPr>
                <w:rFonts w:ascii="Times New Roman" w:hAnsi="Times New Roman" w:cs="Times New Roman"/>
                <w:sz w:val="20"/>
                <w:szCs w:val="20"/>
              </w:rPr>
              <w:t>rs200235621</w:t>
            </w:r>
          </w:p>
          <w:p w14:paraId="0E5352CB" w14:textId="77777777" w:rsidR="00C667D4" w:rsidRPr="00103652"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02" w:type="dxa"/>
            <w:hideMark/>
          </w:tcPr>
          <w:p w14:paraId="2D9BFC8E"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c.518G&gt;A</w:t>
            </w:r>
          </w:p>
        </w:tc>
        <w:tc>
          <w:tcPr>
            <w:tcW w:w="1260" w:type="dxa"/>
            <w:hideMark/>
          </w:tcPr>
          <w:p w14:paraId="5434A003"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gramStart"/>
            <w:r w:rsidRPr="008A1B7E">
              <w:rPr>
                <w:rFonts w:ascii="Times New Roman" w:hAnsi="Times New Roman" w:cs="Times New Roman"/>
                <w:sz w:val="20"/>
                <w:szCs w:val="20"/>
              </w:rPr>
              <w:t>p.Arg</w:t>
            </w:r>
            <w:proofErr w:type="gramEnd"/>
            <w:r w:rsidRPr="008A1B7E">
              <w:rPr>
                <w:rFonts w:ascii="Times New Roman" w:hAnsi="Times New Roman" w:cs="Times New Roman"/>
                <w:sz w:val="20"/>
                <w:szCs w:val="20"/>
              </w:rPr>
              <w:t>173His</w:t>
            </w:r>
          </w:p>
        </w:tc>
        <w:tc>
          <w:tcPr>
            <w:tcW w:w="900" w:type="dxa"/>
            <w:hideMark/>
          </w:tcPr>
          <w:p w14:paraId="01EB776C"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600</w:t>
            </w:r>
          </w:p>
        </w:tc>
        <w:tc>
          <w:tcPr>
            <w:tcW w:w="720" w:type="dxa"/>
            <w:hideMark/>
          </w:tcPr>
          <w:p w14:paraId="41512607"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518</w:t>
            </w:r>
          </w:p>
        </w:tc>
        <w:tc>
          <w:tcPr>
            <w:tcW w:w="720" w:type="dxa"/>
            <w:hideMark/>
          </w:tcPr>
          <w:p w14:paraId="612CB26F"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173</w:t>
            </w:r>
          </w:p>
        </w:tc>
        <w:tc>
          <w:tcPr>
            <w:tcW w:w="810" w:type="dxa"/>
            <w:hideMark/>
          </w:tcPr>
          <w:p w14:paraId="0AC63FA4"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R/H</w:t>
            </w:r>
          </w:p>
        </w:tc>
        <w:tc>
          <w:tcPr>
            <w:tcW w:w="1067" w:type="dxa"/>
            <w:hideMark/>
          </w:tcPr>
          <w:p w14:paraId="72843EF5"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A1B7E">
              <w:rPr>
                <w:rFonts w:ascii="Times New Roman" w:hAnsi="Times New Roman" w:cs="Times New Roman"/>
                <w:sz w:val="20"/>
                <w:szCs w:val="20"/>
              </w:rPr>
              <w:t>cGc</w:t>
            </w:r>
            <w:proofErr w:type="spellEnd"/>
            <w:r w:rsidRPr="008A1B7E">
              <w:rPr>
                <w:rFonts w:ascii="Times New Roman" w:hAnsi="Times New Roman" w:cs="Times New Roman"/>
                <w:sz w:val="20"/>
                <w:szCs w:val="20"/>
              </w:rPr>
              <w:t>/</w:t>
            </w:r>
            <w:proofErr w:type="spellStart"/>
            <w:r w:rsidRPr="008A1B7E">
              <w:rPr>
                <w:rFonts w:ascii="Times New Roman" w:hAnsi="Times New Roman" w:cs="Times New Roman"/>
                <w:sz w:val="20"/>
                <w:szCs w:val="20"/>
              </w:rPr>
              <w:t>cAc</w:t>
            </w:r>
            <w:proofErr w:type="spellEnd"/>
          </w:p>
        </w:tc>
      </w:tr>
      <w:tr w:rsidR="008A1B7E" w:rsidRPr="008A1B7E" w14:paraId="460C3661" w14:textId="77777777" w:rsidTr="008A1B7E">
        <w:trPr>
          <w:cnfStyle w:val="000000100000" w:firstRow="0" w:lastRow="0" w:firstColumn="0" w:lastColumn="0" w:oddVBand="0" w:evenVBand="0" w:oddHBand="1" w:evenHBand="0" w:firstRowFirstColumn="0" w:firstRowLastColumn="0" w:lastRowFirstColumn="0" w:lastRowLastColumn="0"/>
          <w:trHeight w:val="823"/>
        </w:trPr>
        <w:tc>
          <w:tcPr>
            <w:cnfStyle w:val="001000000000" w:firstRow="0" w:lastRow="0" w:firstColumn="1" w:lastColumn="0" w:oddVBand="0" w:evenVBand="0" w:oddHBand="0" w:evenHBand="0" w:firstRowFirstColumn="0" w:firstRowLastColumn="0" w:lastRowFirstColumn="0" w:lastRowLastColumn="0"/>
            <w:tcW w:w="1701" w:type="dxa"/>
          </w:tcPr>
          <w:tbl>
            <w:tblPr>
              <w:tblW w:w="1680" w:type="dxa"/>
              <w:tblCellSpacing w:w="15" w:type="dxa"/>
              <w:tblInd w:w="8" w:type="dxa"/>
              <w:tblLayout w:type="fixed"/>
              <w:tblCellMar>
                <w:top w:w="15" w:type="dxa"/>
                <w:left w:w="15" w:type="dxa"/>
                <w:bottom w:w="15" w:type="dxa"/>
                <w:right w:w="15" w:type="dxa"/>
              </w:tblCellMar>
              <w:tblLook w:val="04A0" w:firstRow="1" w:lastRow="0" w:firstColumn="1" w:lastColumn="0" w:noHBand="0" w:noVBand="1"/>
            </w:tblPr>
            <w:tblGrid>
              <w:gridCol w:w="1680"/>
            </w:tblGrid>
            <w:tr w:rsidR="008A1B7E" w:rsidRPr="008A1B7E" w14:paraId="3D554651" w14:textId="77777777" w:rsidTr="008A1B7E">
              <w:trPr>
                <w:trHeight w:val="735"/>
                <w:tblCellSpacing w:w="15" w:type="dxa"/>
              </w:trPr>
              <w:tc>
                <w:tcPr>
                  <w:tcW w:w="1620" w:type="dxa"/>
                  <w:vAlign w:val="center"/>
                  <w:hideMark/>
                </w:tcPr>
                <w:p w14:paraId="27D54F70" w14:textId="77777777" w:rsidR="00C667D4" w:rsidRPr="008A1B7E" w:rsidRDefault="00C667D4" w:rsidP="008A1B7E">
                  <w:pPr>
                    <w:rPr>
                      <w:rFonts w:ascii="Times New Roman" w:hAnsi="Times New Roman" w:cs="Times New Roman"/>
                      <w:color w:val="FFFFFF" w:themeColor="background1"/>
                      <w:sz w:val="20"/>
                      <w:szCs w:val="20"/>
                    </w:rPr>
                  </w:pPr>
                  <w:r w:rsidRPr="008A1B7E">
                    <w:rPr>
                      <w:rFonts w:ascii="Times New Roman" w:hAnsi="Times New Roman" w:cs="Times New Roman"/>
                      <w:color w:val="FFFFFF" w:themeColor="background1"/>
                      <w:sz w:val="20"/>
                      <w:szCs w:val="20"/>
                    </w:rPr>
                    <w:t>Chr20:35176702</w:t>
                  </w:r>
                </w:p>
              </w:tc>
            </w:tr>
          </w:tbl>
          <w:p w14:paraId="0B7767F9" w14:textId="77777777" w:rsidR="00C667D4" w:rsidRPr="008A1B7E" w:rsidRDefault="00C667D4" w:rsidP="008A1B7E">
            <w:pPr>
              <w:spacing w:line="276" w:lineRule="auto"/>
              <w:rPr>
                <w:rFonts w:ascii="Times New Roman" w:hAnsi="Times New Roman" w:cs="Times New Roman"/>
                <w:b w:val="0"/>
                <w:bCs w:val="0"/>
                <w:sz w:val="20"/>
                <w:szCs w:val="20"/>
              </w:rPr>
            </w:pPr>
          </w:p>
        </w:tc>
        <w:tc>
          <w:tcPr>
            <w:tcW w:w="972" w:type="dxa"/>
          </w:tcPr>
          <w:p w14:paraId="7EDC6710" w14:textId="77777777" w:rsidR="00C667D4" w:rsidRPr="008A1B7E" w:rsidRDefault="00C667D4" w:rsidP="008A1B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8A1B7E">
              <w:rPr>
                <w:rFonts w:ascii="Times New Roman" w:hAnsi="Times New Roman" w:cs="Times New Roman"/>
                <w:color w:val="000000"/>
                <w:sz w:val="20"/>
                <w:szCs w:val="20"/>
              </w:rPr>
              <w:t>rs537318101</w:t>
            </w:r>
          </w:p>
          <w:p w14:paraId="686AC613"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02" w:type="dxa"/>
            <w:hideMark/>
          </w:tcPr>
          <w:p w14:paraId="633DAB14"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c.606C&gt;A</w:t>
            </w:r>
          </w:p>
        </w:tc>
        <w:tc>
          <w:tcPr>
            <w:tcW w:w="1260" w:type="dxa"/>
            <w:hideMark/>
          </w:tcPr>
          <w:p w14:paraId="4FD918D9"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gramStart"/>
            <w:r w:rsidRPr="008A1B7E">
              <w:rPr>
                <w:rFonts w:ascii="Times New Roman" w:hAnsi="Times New Roman" w:cs="Times New Roman"/>
                <w:sz w:val="20"/>
                <w:szCs w:val="20"/>
              </w:rPr>
              <w:t>p.Ser</w:t>
            </w:r>
            <w:proofErr w:type="gramEnd"/>
            <w:r w:rsidRPr="008A1B7E">
              <w:rPr>
                <w:rFonts w:ascii="Times New Roman" w:hAnsi="Times New Roman" w:cs="Times New Roman"/>
                <w:sz w:val="20"/>
                <w:szCs w:val="20"/>
              </w:rPr>
              <w:t>202Arg</w:t>
            </w:r>
          </w:p>
        </w:tc>
        <w:tc>
          <w:tcPr>
            <w:tcW w:w="900" w:type="dxa"/>
            <w:hideMark/>
          </w:tcPr>
          <w:p w14:paraId="569B1CF7"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688</w:t>
            </w:r>
          </w:p>
        </w:tc>
        <w:tc>
          <w:tcPr>
            <w:tcW w:w="720" w:type="dxa"/>
            <w:hideMark/>
          </w:tcPr>
          <w:p w14:paraId="17B30B4C"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606</w:t>
            </w:r>
          </w:p>
        </w:tc>
        <w:tc>
          <w:tcPr>
            <w:tcW w:w="720" w:type="dxa"/>
            <w:hideMark/>
          </w:tcPr>
          <w:p w14:paraId="4AC514BC"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202</w:t>
            </w:r>
          </w:p>
        </w:tc>
        <w:tc>
          <w:tcPr>
            <w:tcW w:w="810" w:type="dxa"/>
            <w:hideMark/>
          </w:tcPr>
          <w:p w14:paraId="05B95DFF"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S/R</w:t>
            </w:r>
          </w:p>
        </w:tc>
        <w:tc>
          <w:tcPr>
            <w:tcW w:w="1067" w:type="dxa"/>
            <w:hideMark/>
          </w:tcPr>
          <w:p w14:paraId="3357B01E"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8A1B7E">
              <w:rPr>
                <w:rFonts w:ascii="Times New Roman" w:hAnsi="Times New Roman" w:cs="Times New Roman"/>
                <w:sz w:val="20"/>
                <w:szCs w:val="20"/>
              </w:rPr>
              <w:t>agC</w:t>
            </w:r>
            <w:proofErr w:type="spellEnd"/>
            <w:r w:rsidRPr="008A1B7E">
              <w:rPr>
                <w:rFonts w:ascii="Times New Roman" w:hAnsi="Times New Roman" w:cs="Times New Roman"/>
                <w:sz w:val="20"/>
                <w:szCs w:val="20"/>
              </w:rPr>
              <w:t>/</w:t>
            </w:r>
            <w:proofErr w:type="spellStart"/>
            <w:r w:rsidRPr="008A1B7E">
              <w:rPr>
                <w:rFonts w:ascii="Times New Roman" w:hAnsi="Times New Roman" w:cs="Times New Roman"/>
                <w:sz w:val="20"/>
                <w:szCs w:val="20"/>
              </w:rPr>
              <w:t>agA</w:t>
            </w:r>
            <w:proofErr w:type="spellEnd"/>
          </w:p>
        </w:tc>
      </w:tr>
      <w:tr w:rsidR="008A1B7E" w:rsidRPr="008A1B7E" w14:paraId="2B449499" w14:textId="77777777" w:rsidTr="008A1B7E">
        <w:trPr>
          <w:trHeight w:val="823"/>
        </w:trPr>
        <w:tc>
          <w:tcPr>
            <w:cnfStyle w:val="001000000000" w:firstRow="0" w:lastRow="0" w:firstColumn="1" w:lastColumn="0" w:oddVBand="0" w:evenVBand="0" w:oddHBand="0" w:evenHBand="0" w:firstRowFirstColumn="0" w:firstRowLastColumn="0" w:lastRowFirstColumn="0" w:lastRowLastColumn="0"/>
            <w:tcW w:w="1701" w:type="dxa"/>
          </w:tcPr>
          <w:tbl>
            <w:tblPr>
              <w:tblW w:w="1680" w:type="dxa"/>
              <w:tblCellSpacing w:w="15" w:type="dxa"/>
              <w:tblInd w:w="8" w:type="dxa"/>
              <w:tblLayout w:type="fixed"/>
              <w:tblCellMar>
                <w:top w:w="15" w:type="dxa"/>
                <w:left w:w="15" w:type="dxa"/>
                <w:bottom w:w="15" w:type="dxa"/>
                <w:right w:w="15" w:type="dxa"/>
              </w:tblCellMar>
              <w:tblLook w:val="04A0" w:firstRow="1" w:lastRow="0" w:firstColumn="1" w:lastColumn="0" w:noHBand="0" w:noVBand="1"/>
            </w:tblPr>
            <w:tblGrid>
              <w:gridCol w:w="1680"/>
            </w:tblGrid>
            <w:tr w:rsidR="008A1B7E" w:rsidRPr="008A1B7E" w14:paraId="53CCDB0E" w14:textId="77777777" w:rsidTr="008A1B7E">
              <w:trPr>
                <w:trHeight w:val="735"/>
                <w:tblCellSpacing w:w="15" w:type="dxa"/>
              </w:trPr>
              <w:tc>
                <w:tcPr>
                  <w:tcW w:w="1620" w:type="dxa"/>
                  <w:vAlign w:val="center"/>
                  <w:hideMark/>
                </w:tcPr>
                <w:p w14:paraId="5D8F0C04" w14:textId="77777777" w:rsidR="00C667D4" w:rsidRPr="008A1B7E" w:rsidRDefault="00C667D4" w:rsidP="008A1B7E">
                  <w:pPr>
                    <w:rPr>
                      <w:rFonts w:ascii="Times New Roman" w:hAnsi="Times New Roman" w:cs="Times New Roman"/>
                      <w:color w:val="FFFFFF" w:themeColor="background1"/>
                      <w:sz w:val="20"/>
                      <w:szCs w:val="20"/>
                    </w:rPr>
                  </w:pPr>
                  <w:r w:rsidRPr="008A1B7E">
                    <w:rPr>
                      <w:rFonts w:ascii="Times New Roman" w:hAnsi="Times New Roman" w:cs="Times New Roman"/>
                      <w:color w:val="FFFFFF" w:themeColor="background1"/>
                      <w:sz w:val="20"/>
                      <w:szCs w:val="20"/>
                    </w:rPr>
                    <w:t>Chr20:35176739</w:t>
                  </w:r>
                </w:p>
              </w:tc>
            </w:tr>
          </w:tbl>
          <w:p w14:paraId="74FC8D9C" w14:textId="77777777" w:rsidR="00C667D4" w:rsidRPr="008A1B7E" w:rsidRDefault="00C667D4" w:rsidP="008A1B7E">
            <w:pPr>
              <w:spacing w:line="276" w:lineRule="auto"/>
              <w:rPr>
                <w:rFonts w:ascii="Times New Roman" w:hAnsi="Times New Roman" w:cs="Times New Roman"/>
                <w:b w:val="0"/>
                <w:bCs w:val="0"/>
                <w:sz w:val="20"/>
                <w:szCs w:val="20"/>
              </w:rPr>
            </w:pPr>
          </w:p>
        </w:tc>
        <w:tc>
          <w:tcPr>
            <w:tcW w:w="972" w:type="dxa"/>
          </w:tcPr>
          <w:p w14:paraId="17D19E99" w14:textId="77777777" w:rsidR="00C667D4" w:rsidRPr="008A1B7E"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A1B7E">
              <w:rPr>
                <w:rFonts w:ascii="Times New Roman" w:hAnsi="Times New Roman" w:cs="Times New Roman"/>
                <w:color w:val="000000"/>
                <w:sz w:val="20"/>
                <w:szCs w:val="20"/>
              </w:rPr>
              <w:t>rs145801152</w:t>
            </w:r>
          </w:p>
          <w:p w14:paraId="5FBE100C"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02" w:type="dxa"/>
            <w:hideMark/>
          </w:tcPr>
          <w:p w14:paraId="197A8C9B"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c.643G&gt;A</w:t>
            </w:r>
          </w:p>
        </w:tc>
        <w:tc>
          <w:tcPr>
            <w:tcW w:w="1260" w:type="dxa"/>
            <w:hideMark/>
          </w:tcPr>
          <w:p w14:paraId="0D70CD89"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gramStart"/>
            <w:r w:rsidRPr="008A1B7E">
              <w:rPr>
                <w:rFonts w:ascii="Times New Roman" w:hAnsi="Times New Roman" w:cs="Times New Roman"/>
                <w:sz w:val="20"/>
                <w:szCs w:val="20"/>
              </w:rPr>
              <w:t>p.Val</w:t>
            </w:r>
            <w:proofErr w:type="gramEnd"/>
            <w:r w:rsidRPr="008A1B7E">
              <w:rPr>
                <w:rFonts w:ascii="Times New Roman" w:hAnsi="Times New Roman" w:cs="Times New Roman"/>
                <w:sz w:val="20"/>
                <w:szCs w:val="20"/>
              </w:rPr>
              <w:t>215Ile</w:t>
            </w:r>
          </w:p>
        </w:tc>
        <w:tc>
          <w:tcPr>
            <w:tcW w:w="900" w:type="dxa"/>
            <w:hideMark/>
          </w:tcPr>
          <w:p w14:paraId="3B89AF3A"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725</w:t>
            </w:r>
          </w:p>
        </w:tc>
        <w:tc>
          <w:tcPr>
            <w:tcW w:w="720" w:type="dxa"/>
            <w:hideMark/>
          </w:tcPr>
          <w:p w14:paraId="2C140F3A"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643</w:t>
            </w:r>
          </w:p>
        </w:tc>
        <w:tc>
          <w:tcPr>
            <w:tcW w:w="720" w:type="dxa"/>
            <w:hideMark/>
          </w:tcPr>
          <w:p w14:paraId="1898DEAB"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215</w:t>
            </w:r>
          </w:p>
        </w:tc>
        <w:tc>
          <w:tcPr>
            <w:tcW w:w="810" w:type="dxa"/>
            <w:hideMark/>
          </w:tcPr>
          <w:p w14:paraId="3BA2FB3F"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V/I</w:t>
            </w:r>
          </w:p>
        </w:tc>
        <w:tc>
          <w:tcPr>
            <w:tcW w:w="1067" w:type="dxa"/>
            <w:hideMark/>
          </w:tcPr>
          <w:p w14:paraId="768D7168"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A1B7E">
              <w:rPr>
                <w:rFonts w:ascii="Times New Roman" w:hAnsi="Times New Roman" w:cs="Times New Roman"/>
                <w:sz w:val="20"/>
                <w:szCs w:val="20"/>
              </w:rPr>
              <w:t>Gtc</w:t>
            </w:r>
            <w:proofErr w:type="spellEnd"/>
            <w:r w:rsidRPr="008A1B7E">
              <w:rPr>
                <w:rFonts w:ascii="Times New Roman" w:hAnsi="Times New Roman" w:cs="Times New Roman"/>
                <w:sz w:val="20"/>
                <w:szCs w:val="20"/>
              </w:rPr>
              <w:t>/</w:t>
            </w:r>
            <w:proofErr w:type="spellStart"/>
            <w:r w:rsidRPr="008A1B7E">
              <w:rPr>
                <w:rFonts w:ascii="Times New Roman" w:hAnsi="Times New Roman" w:cs="Times New Roman"/>
                <w:sz w:val="20"/>
                <w:szCs w:val="20"/>
              </w:rPr>
              <w:t>Atc</w:t>
            </w:r>
            <w:proofErr w:type="spellEnd"/>
          </w:p>
        </w:tc>
      </w:tr>
      <w:tr w:rsidR="008A1B7E" w:rsidRPr="008A1B7E" w14:paraId="48729B38" w14:textId="77777777" w:rsidTr="008A1B7E">
        <w:trPr>
          <w:cnfStyle w:val="000000100000" w:firstRow="0" w:lastRow="0" w:firstColumn="0" w:lastColumn="0" w:oddVBand="0" w:evenVBand="0" w:oddHBand="1" w:evenHBand="0" w:firstRowFirstColumn="0" w:firstRowLastColumn="0" w:lastRowFirstColumn="0" w:lastRowLastColumn="0"/>
          <w:trHeight w:val="823"/>
        </w:trPr>
        <w:tc>
          <w:tcPr>
            <w:cnfStyle w:val="001000000000" w:firstRow="0" w:lastRow="0" w:firstColumn="1" w:lastColumn="0" w:oddVBand="0" w:evenVBand="0" w:oddHBand="0" w:evenHBand="0" w:firstRowFirstColumn="0" w:firstRowLastColumn="0" w:lastRowFirstColumn="0" w:lastRowLastColumn="0"/>
            <w:tcW w:w="1701" w:type="dxa"/>
          </w:tcPr>
          <w:tbl>
            <w:tblPr>
              <w:tblW w:w="1680" w:type="dxa"/>
              <w:tblCellSpacing w:w="15" w:type="dxa"/>
              <w:tblInd w:w="8" w:type="dxa"/>
              <w:tblLayout w:type="fixed"/>
              <w:tblCellMar>
                <w:top w:w="15" w:type="dxa"/>
                <w:left w:w="15" w:type="dxa"/>
                <w:bottom w:w="15" w:type="dxa"/>
                <w:right w:w="15" w:type="dxa"/>
              </w:tblCellMar>
              <w:tblLook w:val="04A0" w:firstRow="1" w:lastRow="0" w:firstColumn="1" w:lastColumn="0" w:noHBand="0" w:noVBand="1"/>
            </w:tblPr>
            <w:tblGrid>
              <w:gridCol w:w="1680"/>
            </w:tblGrid>
            <w:tr w:rsidR="008A1B7E" w:rsidRPr="008A1B7E" w14:paraId="4C440599" w14:textId="77777777" w:rsidTr="008A1B7E">
              <w:trPr>
                <w:trHeight w:val="735"/>
                <w:tblCellSpacing w:w="15" w:type="dxa"/>
              </w:trPr>
              <w:tc>
                <w:tcPr>
                  <w:tcW w:w="1620" w:type="dxa"/>
                  <w:vAlign w:val="center"/>
                  <w:hideMark/>
                </w:tcPr>
                <w:p w14:paraId="01058821" w14:textId="77777777" w:rsidR="00C667D4" w:rsidRPr="008A1B7E" w:rsidRDefault="00C667D4" w:rsidP="008A1B7E">
                  <w:pPr>
                    <w:rPr>
                      <w:rFonts w:ascii="Times New Roman" w:hAnsi="Times New Roman" w:cs="Times New Roman"/>
                      <w:color w:val="FFFFFF" w:themeColor="background1"/>
                      <w:sz w:val="20"/>
                      <w:szCs w:val="20"/>
                    </w:rPr>
                  </w:pPr>
                  <w:r w:rsidRPr="008A1B7E">
                    <w:rPr>
                      <w:rFonts w:ascii="Times New Roman" w:hAnsi="Times New Roman" w:cs="Times New Roman"/>
                      <w:color w:val="FFFFFF" w:themeColor="background1"/>
                      <w:sz w:val="20"/>
                      <w:szCs w:val="20"/>
                    </w:rPr>
                    <w:t>Chr20:35176803</w:t>
                  </w:r>
                </w:p>
              </w:tc>
            </w:tr>
          </w:tbl>
          <w:p w14:paraId="68978D7B" w14:textId="77777777" w:rsidR="00C667D4" w:rsidRPr="008A1B7E" w:rsidRDefault="00C667D4" w:rsidP="008A1B7E">
            <w:pPr>
              <w:spacing w:line="276" w:lineRule="auto"/>
              <w:rPr>
                <w:rFonts w:ascii="Times New Roman" w:hAnsi="Times New Roman" w:cs="Times New Roman"/>
                <w:b w:val="0"/>
                <w:bCs w:val="0"/>
                <w:sz w:val="20"/>
                <w:szCs w:val="20"/>
              </w:rPr>
            </w:pPr>
          </w:p>
        </w:tc>
        <w:tc>
          <w:tcPr>
            <w:tcW w:w="972" w:type="dxa"/>
          </w:tcPr>
          <w:p w14:paraId="191B9741"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color w:val="000000"/>
                <w:sz w:val="20"/>
                <w:szCs w:val="20"/>
              </w:rPr>
              <w:t>rs141445104</w:t>
            </w:r>
          </w:p>
        </w:tc>
        <w:tc>
          <w:tcPr>
            <w:tcW w:w="1102" w:type="dxa"/>
            <w:hideMark/>
          </w:tcPr>
          <w:p w14:paraId="52865DD9"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c.706C&gt;T</w:t>
            </w:r>
          </w:p>
        </w:tc>
        <w:tc>
          <w:tcPr>
            <w:tcW w:w="1260" w:type="dxa"/>
            <w:hideMark/>
          </w:tcPr>
          <w:p w14:paraId="07CB2161"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gramStart"/>
            <w:r w:rsidRPr="008A1B7E">
              <w:rPr>
                <w:rFonts w:ascii="Times New Roman" w:hAnsi="Times New Roman" w:cs="Times New Roman"/>
                <w:sz w:val="20"/>
                <w:szCs w:val="20"/>
              </w:rPr>
              <w:t>p.Arg</w:t>
            </w:r>
            <w:proofErr w:type="gramEnd"/>
            <w:r w:rsidRPr="008A1B7E">
              <w:rPr>
                <w:rFonts w:ascii="Times New Roman" w:hAnsi="Times New Roman" w:cs="Times New Roman"/>
                <w:sz w:val="20"/>
                <w:szCs w:val="20"/>
              </w:rPr>
              <w:t>236Trp</w:t>
            </w:r>
          </w:p>
        </w:tc>
        <w:tc>
          <w:tcPr>
            <w:tcW w:w="900" w:type="dxa"/>
            <w:hideMark/>
          </w:tcPr>
          <w:p w14:paraId="16CC4E06"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788</w:t>
            </w:r>
          </w:p>
        </w:tc>
        <w:tc>
          <w:tcPr>
            <w:tcW w:w="720" w:type="dxa"/>
            <w:hideMark/>
          </w:tcPr>
          <w:p w14:paraId="36D9F01B"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706</w:t>
            </w:r>
          </w:p>
        </w:tc>
        <w:tc>
          <w:tcPr>
            <w:tcW w:w="720" w:type="dxa"/>
            <w:hideMark/>
          </w:tcPr>
          <w:p w14:paraId="61DD10ED"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236</w:t>
            </w:r>
          </w:p>
        </w:tc>
        <w:tc>
          <w:tcPr>
            <w:tcW w:w="810" w:type="dxa"/>
            <w:hideMark/>
          </w:tcPr>
          <w:p w14:paraId="78DF3B1F"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R/W</w:t>
            </w:r>
          </w:p>
        </w:tc>
        <w:tc>
          <w:tcPr>
            <w:tcW w:w="1067" w:type="dxa"/>
            <w:hideMark/>
          </w:tcPr>
          <w:p w14:paraId="26EC0B1A" w14:textId="77777777" w:rsidR="00C667D4" w:rsidRPr="008A1B7E" w:rsidRDefault="00C667D4" w:rsidP="008A1B7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8A1B7E">
              <w:rPr>
                <w:rFonts w:ascii="Times New Roman" w:hAnsi="Times New Roman" w:cs="Times New Roman"/>
                <w:sz w:val="20"/>
                <w:szCs w:val="20"/>
              </w:rPr>
              <w:t>Cgg</w:t>
            </w:r>
            <w:proofErr w:type="spellEnd"/>
            <w:r w:rsidRPr="008A1B7E">
              <w:rPr>
                <w:rFonts w:ascii="Times New Roman" w:hAnsi="Times New Roman" w:cs="Times New Roman"/>
                <w:sz w:val="20"/>
                <w:szCs w:val="20"/>
              </w:rPr>
              <w:t>/</w:t>
            </w:r>
            <w:proofErr w:type="spellStart"/>
            <w:r w:rsidRPr="008A1B7E">
              <w:rPr>
                <w:rFonts w:ascii="Times New Roman" w:hAnsi="Times New Roman" w:cs="Times New Roman"/>
                <w:sz w:val="20"/>
                <w:szCs w:val="20"/>
              </w:rPr>
              <w:t>Tgg</w:t>
            </w:r>
            <w:proofErr w:type="spellEnd"/>
          </w:p>
        </w:tc>
      </w:tr>
      <w:tr w:rsidR="008A1B7E" w:rsidRPr="008A1B7E" w14:paraId="6A9EE700" w14:textId="77777777" w:rsidTr="008A1B7E">
        <w:trPr>
          <w:trHeight w:val="823"/>
        </w:trPr>
        <w:tc>
          <w:tcPr>
            <w:cnfStyle w:val="001000000000" w:firstRow="0" w:lastRow="0" w:firstColumn="1" w:lastColumn="0" w:oddVBand="0" w:evenVBand="0" w:oddHBand="0" w:evenHBand="0" w:firstRowFirstColumn="0" w:firstRowLastColumn="0" w:lastRowFirstColumn="0" w:lastRowLastColumn="0"/>
            <w:tcW w:w="1701" w:type="dxa"/>
          </w:tcPr>
          <w:tbl>
            <w:tblPr>
              <w:tblW w:w="1680" w:type="dxa"/>
              <w:tblCellSpacing w:w="15" w:type="dxa"/>
              <w:tblInd w:w="8" w:type="dxa"/>
              <w:tblLayout w:type="fixed"/>
              <w:tblCellMar>
                <w:top w:w="15" w:type="dxa"/>
                <w:left w:w="15" w:type="dxa"/>
                <w:bottom w:w="15" w:type="dxa"/>
                <w:right w:w="15" w:type="dxa"/>
              </w:tblCellMar>
              <w:tblLook w:val="04A0" w:firstRow="1" w:lastRow="0" w:firstColumn="1" w:lastColumn="0" w:noHBand="0" w:noVBand="1"/>
            </w:tblPr>
            <w:tblGrid>
              <w:gridCol w:w="1680"/>
            </w:tblGrid>
            <w:tr w:rsidR="008A1B7E" w:rsidRPr="008A1B7E" w14:paraId="3B25445C" w14:textId="77777777" w:rsidTr="008A1B7E">
              <w:trPr>
                <w:trHeight w:val="735"/>
                <w:tblCellSpacing w:w="15" w:type="dxa"/>
              </w:trPr>
              <w:tc>
                <w:tcPr>
                  <w:tcW w:w="1620" w:type="dxa"/>
                  <w:vAlign w:val="center"/>
                  <w:hideMark/>
                </w:tcPr>
                <w:p w14:paraId="6FB984B7" w14:textId="77777777" w:rsidR="00C667D4" w:rsidRPr="008A1B7E" w:rsidRDefault="00C667D4" w:rsidP="008A1B7E">
                  <w:pPr>
                    <w:rPr>
                      <w:rFonts w:ascii="Times New Roman" w:hAnsi="Times New Roman" w:cs="Times New Roman"/>
                      <w:color w:val="FFFFFF" w:themeColor="background1"/>
                      <w:sz w:val="20"/>
                      <w:szCs w:val="20"/>
                    </w:rPr>
                  </w:pPr>
                  <w:r w:rsidRPr="008A1B7E">
                    <w:rPr>
                      <w:rFonts w:ascii="Times New Roman" w:hAnsi="Times New Roman" w:cs="Times New Roman"/>
                      <w:color w:val="FFFFFF" w:themeColor="background1"/>
                      <w:sz w:val="20"/>
                      <w:szCs w:val="20"/>
                    </w:rPr>
                    <w:t>Chr20:35176802</w:t>
                  </w:r>
                </w:p>
              </w:tc>
            </w:tr>
          </w:tbl>
          <w:p w14:paraId="1FBC5C35" w14:textId="77777777" w:rsidR="00C667D4" w:rsidRPr="008A1B7E" w:rsidRDefault="00C667D4" w:rsidP="008A1B7E">
            <w:pPr>
              <w:spacing w:line="276" w:lineRule="auto"/>
              <w:rPr>
                <w:rFonts w:ascii="Times New Roman" w:hAnsi="Times New Roman" w:cs="Times New Roman"/>
                <w:b w:val="0"/>
                <w:bCs w:val="0"/>
                <w:sz w:val="20"/>
                <w:szCs w:val="20"/>
              </w:rPr>
            </w:pPr>
          </w:p>
        </w:tc>
        <w:tc>
          <w:tcPr>
            <w:tcW w:w="972" w:type="dxa"/>
          </w:tcPr>
          <w:p w14:paraId="182A2E7B" w14:textId="77777777" w:rsidR="00C667D4" w:rsidRPr="008A1B7E" w:rsidRDefault="00C667D4" w:rsidP="008A1B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A1B7E">
              <w:rPr>
                <w:rFonts w:ascii="Times New Roman" w:hAnsi="Times New Roman" w:cs="Times New Roman"/>
                <w:color w:val="000000"/>
                <w:sz w:val="20"/>
                <w:szCs w:val="20"/>
              </w:rPr>
              <w:t>rs143131229</w:t>
            </w:r>
          </w:p>
          <w:p w14:paraId="2545D444"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02" w:type="dxa"/>
            <w:hideMark/>
          </w:tcPr>
          <w:p w14:paraId="02ECF54C"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c.707G&gt;A</w:t>
            </w:r>
          </w:p>
        </w:tc>
        <w:tc>
          <w:tcPr>
            <w:tcW w:w="1260" w:type="dxa"/>
            <w:hideMark/>
          </w:tcPr>
          <w:p w14:paraId="578B07C0"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gramStart"/>
            <w:r w:rsidRPr="008A1B7E">
              <w:rPr>
                <w:rFonts w:ascii="Times New Roman" w:hAnsi="Times New Roman" w:cs="Times New Roman"/>
                <w:sz w:val="20"/>
                <w:szCs w:val="20"/>
              </w:rPr>
              <w:t>p.Arg</w:t>
            </w:r>
            <w:proofErr w:type="gramEnd"/>
            <w:r w:rsidRPr="008A1B7E">
              <w:rPr>
                <w:rFonts w:ascii="Times New Roman" w:hAnsi="Times New Roman" w:cs="Times New Roman"/>
                <w:sz w:val="20"/>
                <w:szCs w:val="20"/>
              </w:rPr>
              <w:t>236Gln</w:t>
            </w:r>
          </w:p>
        </w:tc>
        <w:tc>
          <w:tcPr>
            <w:tcW w:w="900" w:type="dxa"/>
            <w:hideMark/>
          </w:tcPr>
          <w:p w14:paraId="0BB531DD"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789</w:t>
            </w:r>
          </w:p>
        </w:tc>
        <w:tc>
          <w:tcPr>
            <w:tcW w:w="720" w:type="dxa"/>
            <w:hideMark/>
          </w:tcPr>
          <w:p w14:paraId="41469EFC"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707</w:t>
            </w:r>
          </w:p>
        </w:tc>
        <w:tc>
          <w:tcPr>
            <w:tcW w:w="720" w:type="dxa"/>
            <w:hideMark/>
          </w:tcPr>
          <w:p w14:paraId="4D4E1020"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236</w:t>
            </w:r>
          </w:p>
        </w:tc>
        <w:tc>
          <w:tcPr>
            <w:tcW w:w="810" w:type="dxa"/>
            <w:hideMark/>
          </w:tcPr>
          <w:p w14:paraId="46CD68A7"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1B7E">
              <w:rPr>
                <w:rFonts w:ascii="Times New Roman" w:hAnsi="Times New Roman" w:cs="Times New Roman"/>
                <w:sz w:val="20"/>
                <w:szCs w:val="20"/>
              </w:rPr>
              <w:t>R/Q</w:t>
            </w:r>
          </w:p>
        </w:tc>
        <w:tc>
          <w:tcPr>
            <w:tcW w:w="1067" w:type="dxa"/>
            <w:hideMark/>
          </w:tcPr>
          <w:p w14:paraId="51349E04" w14:textId="77777777" w:rsidR="00C667D4" w:rsidRPr="008A1B7E" w:rsidRDefault="00C667D4" w:rsidP="008A1B7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A1B7E">
              <w:rPr>
                <w:rFonts w:ascii="Times New Roman" w:hAnsi="Times New Roman" w:cs="Times New Roman"/>
                <w:sz w:val="20"/>
                <w:szCs w:val="20"/>
              </w:rPr>
              <w:t>cGg</w:t>
            </w:r>
            <w:proofErr w:type="spellEnd"/>
            <w:r w:rsidRPr="008A1B7E">
              <w:rPr>
                <w:rFonts w:ascii="Times New Roman" w:hAnsi="Times New Roman" w:cs="Times New Roman"/>
                <w:sz w:val="20"/>
                <w:szCs w:val="20"/>
              </w:rPr>
              <w:t>/</w:t>
            </w:r>
            <w:proofErr w:type="spellStart"/>
            <w:r w:rsidRPr="008A1B7E">
              <w:rPr>
                <w:rFonts w:ascii="Times New Roman" w:hAnsi="Times New Roman" w:cs="Times New Roman"/>
                <w:sz w:val="20"/>
                <w:szCs w:val="20"/>
              </w:rPr>
              <w:t>cAg</w:t>
            </w:r>
            <w:proofErr w:type="spellEnd"/>
          </w:p>
        </w:tc>
      </w:tr>
      <w:bookmarkEnd w:id="0"/>
    </w:tbl>
    <w:p w14:paraId="2B2FB270" w14:textId="77777777" w:rsidR="00B624C9" w:rsidRDefault="00B624C9" w:rsidP="00C667D4">
      <w:pPr>
        <w:jc w:val="both"/>
        <w:rPr>
          <w:rFonts w:ascii="Times New Roman" w:hAnsi="Times New Roman" w:cs="Times New Roman"/>
          <w:color w:val="FF0000"/>
          <w:sz w:val="24"/>
          <w:szCs w:val="24"/>
        </w:rPr>
      </w:pPr>
    </w:p>
    <w:p w14:paraId="44D6CADB" w14:textId="77777777" w:rsidR="00640134" w:rsidRDefault="00640134" w:rsidP="00C667D4">
      <w:pPr>
        <w:jc w:val="both"/>
        <w:rPr>
          <w:rFonts w:ascii="Times New Roman" w:hAnsi="Times New Roman" w:cs="Times New Roman"/>
          <w:color w:val="FF0000"/>
          <w:sz w:val="24"/>
          <w:szCs w:val="24"/>
        </w:rPr>
      </w:pPr>
    </w:p>
    <w:p w14:paraId="19DB7CB6" w14:textId="77777777" w:rsidR="00640134" w:rsidRDefault="00640134" w:rsidP="00C667D4">
      <w:pPr>
        <w:jc w:val="both"/>
        <w:rPr>
          <w:rFonts w:ascii="Times New Roman" w:hAnsi="Times New Roman" w:cs="Times New Roman"/>
          <w:color w:val="FF0000"/>
          <w:sz w:val="24"/>
          <w:szCs w:val="24"/>
        </w:rPr>
      </w:pPr>
    </w:p>
    <w:p w14:paraId="42BBF2AF" w14:textId="77777777" w:rsidR="00640134" w:rsidRDefault="00640134" w:rsidP="00C667D4">
      <w:pPr>
        <w:jc w:val="both"/>
        <w:rPr>
          <w:rFonts w:ascii="Times New Roman" w:hAnsi="Times New Roman" w:cs="Times New Roman"/>
          <w:color w:val="FF0000"/>
          <w:sz w:val="24"/>
          <w:szCs w:val="24"/>
        </w:rPr>
      </w:pPr>
    </w:p>
    <w:p w14:paraId="60FEEEC0" w14:textId="77777777" w:rsidR="006071B2" w:rsidRPr="003D52AD" w:rsidRDefault="006071B2" w:rsidP="006071B2">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3D52AD">
        <w:rPr>
          <w:rFonts w:ascii="Times New Roman" w:hAnsi="Times New Roman" w:cs="Times New Roman"/>
          <w:sz w:val="24"/>
          <w:szCs w:val="24"/>
        </w:rPr>
        <w:lastRenderedPageBreak/>
        <w:t>Supplementary Table S3. Summary of bioinformatics tools used for predicting the impact of amino acid substitutions on protein function</w:t>
      </w:r>
      <w:r>
        <w:rPr>
          <w:rFonts w:ascii="Times New Roman" w:hAnsi="Times New Roman" w:cs="Times New Roman"/>
          <w:sz w:val="24"/>
          <w:szCs w:val="24"/>
        </w:rPr>
        <w:t>, stability</w:t>
      </w:r>
      <w:r w:rsidRPr="003D52AD">
        <w:rPr>
          <w:rFonts w:ascii="Times New Roman" w:hAnsi="Times New Roman" w:cs="Times New Roman"/>
          <w:sz w:val="24"/>
          <w:szCs w:val="24"/>
        </w:rPr>
        <w:t xml:space="preserve"> and pathogenicity. </w:t>
      </w:r>
    </w:p>
    <w:tbl>
      <w:tblPr>
        <w:tblStyle w:val="GridTable4-Accent2"/>
        <w:tblW w:w="9360" w:type="dxa"/>
        <w:tblLayout w:type="fixed"/>
        <w:tblLook w:val="04A0" w:firstRow="1" w:lastRow="0" w:firstColumn="1" w:lastColumn="0" w:noHBand="0" w:noVBand="1"/>
      </w:tblPr>
      <w:tblGrid>
        <w:gridCol w:w="1206"/>
        <w:gridCol w:w="5809"/>
        <w:gridCol w:w="2345"/>
      </w:tblGrid>
      <w:tr w:rsidR="006071B2" w:rsidRPr="006071B2" w14:paraId="0C87C812" w14:textId="77777777" w:rsidTr="00F57A36">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206" w:type="dxa"/>
            <w:vAlign w:val="center"/>
            <w:hideMark/>
          </w:tcPr>
          <w:p w14:paraId="2F1A18BD" w14:textId="77777777" w:rsidR="006071B2" w:rsidRPr="006071B2" w:rsidRDefault="006071B2" w:rsidP="00F57A36">
            <w:pPr>
              <w:rPr>
                <w:rFonts w:ascii="Times New Roman" w:eastAsia="Times New Roman" w:hAnsi="Times New Roman" w:cs="Times New Roman"/>
                <w:b w:val="0"/>
                <w:bCs w:val="0"/>
                <w:kern w:val="0"/>
                <w:sz w:val="20"/>
                <w:szCs w:val="20"/>
                <w14:ligatures w14:val="none"/>
              </w:rPr>
            </w:pPr>
            <w:r w:rsidRPr="006071B2">
              <w:rPr>
                <w:rFonts w:ascii="Times New Roman" w:eastAsia="Times New Roman" w:hAnsi="Times New Roman" w:cs="Times New Roman"/>
                <w:b w:val="0"/>
                <w:bCs w:val="0"/>
                <w:kern w:val="0"/>
                <w:sz w:val="20"/>
                <w:szCs w:val="20"/>
                <w14:ligatures w14:val="none"/>
              </w:rPr>
              <w:t>Tool</w:t>
            </w:r>
          </w:p>
        </w:tc>
        <w:tc>
          <w:tcPr>
            <w:tcW w:w="5809" w:type="dxa"/>
            <w:vAlign w:val="center"/>
            <w:hideMark/>
          </w:tcPr>
          <w:p w14:paraId="1733CE19" w14:textId="77777777" w:rsidR="006071B2" w:rsidRPr="006071B2" w:rsidRDefault="006071B2" w:rsidP="00F57A3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14:ligatures w14:val="none"/>
              </w:rPr>
            </w:pPr>
            <w:r w:rsidRPr="006071B2">
              <w:rPr>
                <w:rFonts w:ascii="Times New Roman" w:eastAsia="Times New Roman" w:hAnsi="Times New Roman" w:cs="Times New Roman"/>
                <w:b w:val="0"/>
                <w:bCs w:val="0"/>
                <w:kern w:val="0"/>
                <w:sz w:val="20"/>
                <w:szCs w:val="20"/>
                <w14:ligatures w14:val="none"/>
              </w:rPr>
              <w:t>Description</w:t>
            </w:r>
          </w:p>
        </w:tc>
        <w:tc>
          <w:tcPr>
            <w:tcW w:w="2345" w:type="dxa"/>
            <w:vAlign w:val="center"/>
            <w:hideMark/>
          </w:tcPr>
          <w:p w14:paraId="39765AD7" w14:textId="77777777" w:rsidR="006071B2" w:rsidRPr="006071B2" w:rsidRDefault="006071B2" w:rsidP="00F57A3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14:ligatures w14:val="none"/>
              </w:rPr>
            </w:pPr>
            <w:r w:rsidRPr="006071B2">
              <w:rPr>
                <w:rFonts w:ascii="Times New Roman" w:eastAsia="Times New Roman" w:hAnsi="Times New Roman" w:cs="Times New Roman"/>
                <w:b w:val="0"/>
                <w:bCs w:val="0"/>
                <w:kern w:val="0"/>
                <w:sz w:val="20"/>
                <w:szCs w:val="20"/>
                <w14:ligatures w14:val="none"/>
              </w:rPr>
              <w:t>Threshold for Damaging Classification</w:t>
            </w:r>
          </w:p>
        </w:tc>
      </w:tr>
      <w:tr w:rsidR="006071B2" w:rsidRPr="006071B2" w14:paraId="0ECFEA91" w14:textId="77777777" w:rsidTr="00F57A36">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206" w:type="dxa"/>
            <w:vAlign w:val="center"/>
            <w:hideMark/>
          </w:tcPr>
          <w:p w14:paraId="50130579" w14:textId="77777777" w:rsidR="006071B2" w:rsidRPr="006071B2" w:rsidRDefault="006071B2" w:rsidP="00F57A36">
            <w:pPr>
              <w:rPr>
                <w:rFonts w:ascii="Times New Roman" w:eastAsia="Times New Roman" w:hAnsi="Times New Roman" w:cs="Times New Roman"/>
                <w:b w:val="0"/>
                <w:bCs w:val="0"/>
                <w:kern w:val="0"/>
                <w:sz w:val="20"/>
                <w:szCs w:val="20"/>
                <w14:ligatures w14:val="none"/>
              </w:rPr>
            </w:pPr>
            <w:r w:rsidRPr="006071B2">
              <w:rPr>
                <w:rFonts w:ascii="Times New Roman" w:eastAsia="Times New Roman" w:hAnsi="Times New Roman" w:cs="Times New Roman"/>
                <w:b w:val="0"/>
                <w:bCs w:val="0"/>
                <w:kern w:val="0"/>
                <w:sz w:val="20"/>
                <w:szCs w:val="20"/>
                <w14:ligatures w14:val="none"/>
              </w:rPr>
              <w:t>SIFT</w:t>
            </w:r>
          </w:p>
        </w:tc>
        <w:tc>
          <w:tcPr>
            <w:tcW w:w="5809" w:type="dxa"/>
            <w:vAlign w:val="center"/>
            <w:hideMark/>
          </w:tcPr>
          <w:p w14:paraId="04C5CFDF" w14:textId="77777777" w:rsidR="006071B2" w:rsidRPr="006071B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6071B2">
              <w:rPr>
                <w:rFonts w:ascii="Times New Roman" w:eastAsia="Times New Roman" w:hAnsi="Times New Roman" w:cs="Times New Roman"/>
                <w:kern w:val="0"/>
                <w:sz w:val="20"/>
                <w:szCs w:val="20"/>
                <w14:ligatures w14:val="none"/>
              </w:rPr>
              <w:t>SIFT predicts whether an amino acid substitution impacts protein function. Scores range from 0 to 1, with lower scores indicating a higher likelihood of damage.</w:t>
            </w:r>
          </w:p>
        </w:tc>
        <w:tc>
          <w:tcPr>
            <w:tcW w:w="2345" w:type="dxa"/>
            <w:vAlign w:val="center"/>
            <w:hideMark/>
          </w:tcPr>
          <w:p w14:paraId="33C45A7B" w14:textId="77777777" w:rsidR="006071B2" w:rsidRPr="006071B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6071B2">
              <w:rPr>
                <w:rFonts w:ascii="Times New Roman" w:eastAsia="Times New Roman" w:hAnsi="Times New Roman" w:cs="Times New Roman"/>
                <w:kern w:val="0"/>
                <w:sz w:val="20"/>
                <w:szCs w:val="20"/>
                <w14:ligatures w14:val="none"/>
              </w:rPr>
              <w:t>Variants with scores &lt; 0.05 are classified as deleterious.</w:t>
            </w:r>
          </w:p>
        </w:tc>
      </w:tr>
      <w:tr w:rsidR="006071B2" w:rsidRPr="006071B2" w14:paraId="05D88E81" w14:textId="77777777" w:rsidTr="00F57A36">
        <w:trPr>
          <w:trHeight w:val="791"/>
        </w:trPr>
        <w:tc>
          <w:tcPr>
            <w:cnfStyle w:val="001000000000" w:firstRow="0" w:lastRow="0" w:firstColumn="1" w:lastColumn="0" w:oddVBand="0" w:evenVBand="0" w:oddHBand="0" w:evenHBand="0" w:firstRowFirstColumn="0" w:firstRowLastColumn="0" w:lastRowFirstColumn="0" w:lastRowLastColumn="0"/>
            <w:tcW w:w="1206" w:type="dxa"/>
            <w:vAlign w:val="center"/>
            <w:hideMark/>
          </w:tcPr>
          <w:p w14:paraId="596673E6" w14:textId="77777777" w:rsidR="006071B2" w:rsidRPr="006071B2" w:rsidRDefault="006071B2" w:rsidP="00F57A36">
            <w:pPr>
              <w:rPr>
                <w:rFonts w:ascii="Times New Roman" w:eastAsia="Times New Roman" w:hAnsi="Times New Roman" w:cs="Times New Roman"/>
                <w:b w:val="0"/>
                <w:bCs w:val="0"/>
                <w:kern w:val="0"/>
                <w:sz w:val="20"/>
                <w:szCs w:val="20"/>
                <w14:ligatures w14:val="none"/>
              </w:rPr>
            </w:pPr>
            <w:r w:rsidRPr="006071B2">
              <w:rPr>
                <w:rFonts w:ascii="Times New Roman" w:eastAsia="Times New Roman" w:hAnsi="Times New Roman" w:cs="Times New Roman"/>
                <w:b w:val="0"/>
                <w:bCs w:val="0"/>
                <w:kern w:val="0"/>
                <w:sz w:val="20"/>
                <w:szCs w:val="20"/>
                <w14:ligatures w14:val="none"/>
              </w:rPr>
              <w:t>PolyPhen-2</w:t>
            </w:r>
          </w:p>
        </w:tc>
        <w:tc>
          <w:tcPr>
            <w:tcW w:w="5809" w:type="dxa"/>
            <w:vAlign w:val="center"/>
            <w:hideMark/>
          </w:tcPr>
          <w:p w14:paraId="4A791360" w14:textId="77777777" w:rsidR="006071B2" w:rsidRPr="006071B2" w:rsidRDefault="006071B2" w:rsidP="00F57A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6071B2">
              <w:rPr>
                <w:rFonts w:ascii="Times New Roman" w:eastAsia="Times New Roman" w:hAnsi="Times New Roman" w:cs="Times New Roman"/>
                <w:kern w:val="0"/>
                <w:sz w:val="20"/>
                <w:szCs w:val="20"/>
                <w14:ligatures w14:val="none"/>
              </w:rPr>
              <w:t>PolyPhen-2 assesses the potential effects of amino acid substitutions on protein structure and function. Higher scores indicate a greater likelihood of functional impact.</w:t>
            </w:r>
          </w:p>
        </w:tc>
        <w:tc>
          <w:tcPr>
            <w:tcW w:w="2345" w:type="dxa"/>
            <w:vAlign w:val="center"/>
            <w:hideMark/>
          </w:tcPr>
          <w:p w14:paraId="21E91508" w14:textId="77777777" w:rsidR="006071B2" w:rsidRPr="006071B2" w:rsidRDefault="006071B2" w:rsidP="00F57A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6071B2">
              <w:rPr>
                <w:rFonts w:ascii="Times New Roman" w:eastAsia="Times New Roman" w:hAnsi="Times New Roman" w:cs="Times New Roman"/>
                <w:kern w:val="0"/>
                <w:sz w:val="20"/>
                <w:szCs w:val="20"/>
                <w14:ligatures w14:val="none"/>
              </w:rPr>
              <w:t>Variants with scores &gt; 0.5 are classified as damaging.</w:t>
            </w:r>
          </w:p>
        </w:tc>
      </w:tr>
      <w:tr w:rsidR="006071B2" w:rsidRPr="006071B2" w14:paraId="47832FC3" w14:textId="77777777" w:rsidTr="00F57A36">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206" w:type="dxa"/>
            <w:vAlign w:val="center"/>
            <w:hideMark/>
          </w:tcPr>
          <w:p w14:paraId="5FDF9FFC" w14:textId="77777777" w:rsidR="006071B2" w:rsidRPr="006071B2" w:rsidRDefault="006071B2" w:rsidP="00F57A36">
            <w:pPr>
              <w:rPr>
                <w:rFonts w:ascii="Times New Roman" w:eastAsia="Times New Roman" w:hAnsi="Times New Roman" w:cs="Times New Roman"/>
                <w:b w:val="0"/>
                <w:bCs w:val="0"/>
                <w:kern w:val="0"/>
                <w:sz w:val="20"/>
                <w:szCs w:val="20"/>
                <w14:ligatures w14:val="none"/>
              </w:rPr>
            </w:pPr>
            <w:r w:rsidRPr="006071B2">
              <w:rPr>
                <w:rFonts w:ascii="Times New Roman" w:eastAsia="Times New Roman" w:hAnsi="Times New Roman" w:cs="Times New Roman"/>
                <w:b w:val="0"/>
                <w:bCs w:val="0"/>
                <w:kern w:val="0"/>
                <w:sz w:val="20"/>
                <w:szCs w:val="20"/>
                <w14:ligatures w14:val="none"/>
              </w:rPr>
              <w:t>PROVEAN</w:t>
            </w:r>
          </w:p>
        </w:tc>
        <w:tc>
          <w:tcPr>
            <w:tcW w:w="5809" w:type="dxa"/>
            <w:vAlign w:val="center"/>
            <w:hideMark/>
          </w:tcPr>
          <w:p w14:paraId="21097E6F" w14:textId="77777777" w:rsidR="006071B2" w:rsidRPr="006071B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6071B2">
              <w:rPr>
                <w:rFonts w:ascii="Times New Roman" w:eastAsia="Times New Roman" w:hAnsi="Times New Roman" w:cs="Times New Roman"/>
                <w:kern w:val="0"/>
                <w:sz w:val="20"/>
                <w:szCs w:val="20"/>
                <w14:ligatures w14:val="none"/>
              </w:rPr>
              <w:t>PROVEAN evaluates the functional effects of amino acid substitutions and assigns negative scores for deleterious variants.</w:t>
            </w:r>
          </w:p>
        </w:tc>
        <w:tc>
          <w:tcPr>
            <w:tcW w:w="2345" w:type="dxa"/>
            <w:vAlign w:val="center"/>
            <w:hideMark/>
          </w:tcPr>
          <w:p w14:paraId="044433C8" w14:textId="77777777" w:rsidR="006071B2" w:rsidRPr="006071B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6071B2">
              <w:rPr>
                <w:rFonts w:ascii="Times New Roman" w:eastAsia="Times New Roman" w:hAnsi="Times New Roman" w:cs="Times New Roman"/>
                <w:kern w:val="0"/>
                <w:sz w:val="20"/>
                <w:szCs w:val="20"/>
                <w14:ligatures w14:val="none"/>
              </w:rPr>
              <w:t>Variants with scores &lt; −2.5 are classified as deleterious.</w:t>
            </w:r>
          </w:p>
        </w:tc>
      </w:tr>
      <w:tr w:rsidR="006071B2" w:rsidRPr="006071B2" w14:paraId="46FDDFDA" w14:textId="77777777" w:rsidTr="00F57A36">
        <w:trPr>
          <w:trHeight w:val="512"/>
        </w:trPr>
        <w:tc>
          <w:tcPr>
            <w:cnfStyle w:val="001000000000" w:firstRow="0" w:lastRow="0" w:firstColumn="1" w:lastColumn="0" w:oddVBand="0" w:evenVBand="0" w:oddHBand="0" w:evenHBand="0" w:firstRowFirstColumn="0" w:firstRowLastColumn="0" w:lastRowFirstColumn="0" w:lastRowLastColumn="0"/>
            <w:tcW w:w="1206" w:type="dxa"/>
            <w:vAlign w:val="center"/>
            <w:hideMark/>
          </w:tcPr>
          <w:p w14:paraId="0ECC16D9" w14:textId="77777777" w:rsidR="006071B2" w:rsidRPr="006071B2" w:rsidRDefault="006071B2" w:rsidP="00F57A36">
            <w:pPr>
              <w:rPr>
                <w:rFonts w:ascii="Times New Roman" w:eastAsia="Times New Roman" w:hAnsi="Times New Roman" w:cs="Times New Roman"/>
                <w:b w:val="0"/>
                <w:bCs w:val="0"/>
                <w:kern w:val="0"/>
                <w:sz w:val="20"/>
                <w:szCs w:val="20"/>
                <w14:ligatures w14:val="none"/>
              </w:rPr>
            </w:pPr>
            <w:r w:rsidRPr="006071B2">
              <w:rPr>
                <w:rFonts w:ascii="Times New Roman" w:eastAsia="Times New Roman" w:hAnsi="Times New Roman" w:cs="Times New Roman"/>
                <w:b w:val="0"/>
                <w:bCs w:val="0"/>
                <w:kern w:val="0"/>
                <w:sz w:val="20"/>
                <w:szCs w:val="20"/>
                <w14:ligatures w14:val="none"/>
              </w:rPr>
              <w:t>FATHMM</w:t>
            </w:r>
          </w:p>
        </w:tc>
        <w:tc>
          <w:tcPr>
            <w:tcW w:w="5809" w:type="dxa"/>
            <w:vAlign w:val="center"/>
            <w:hideMark/>
          </w:tcPr>
          <w:p w14:paraId="46952F7D" w14:textId="77777777" w:rsidR="006071B2" w:rsidRPr="006071B2" w:rsidRDefault="006071B2" w:rsidP="00F57A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6071B2">
              <w:rPr>
                <w:rFonts w:ascii="Times New Roman" w:eastAsia="Times New Roman" w:hAnsi="Times New Roman" w:cs="Times New Roman"/>
                <w:kern w:val="0"/>
                <w:sz w:val="20"/>
                <w:szCs w:val="20"/>
                <w14:ligatures w14:val="none"/>
              </w:rPr>
              <w:t>FATHMM predicts the functional consequences of amino acid substitutions, classifying them as either deleterious or benign based on a hidden Markov model approach.</w:t>
            </w:r>
          </w:p>
        </w:tc>
        <w:tc>
          <w:tcPr>
            <w:tcW w:w="2345" w:type="dxa"/>
            <w:vAlign w:val="center"/>
            <w:hideMark/>
          </w:tcPr>
          <w:p w14:paraId="644BB223" w14:textId="77777777" w:rsidR="006071B2" w:rsidRPr="006071B2" w:rsidRDefault="006071B2" w:rsidP="00F57A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6071B2">
              <w:rPr>
                <w:rFonts w:ascii="Times New Roman" w:eastAsia="Times New Roman" w:hAnsi="Times New Roman" w:cs="Times New Roman"/>
                <w:kern w:val="0"/>
                <w:sz w:val="20"/>
                <w:szCs w:val="20"/>
                <w14:ligatures w14:val="none"/>
              </w:rPr>
              <w:t>Variants are classified as either deleterious (D) or benign (B).</w:t>
            </w:r>
          </w:p>
        </w:tc>
      </w:tr>
      <w:tr w:rsidR="006071B2" w:rsidRPr="006071B2" w14:paraId="373037E8" w14:textId="77777777" w:rsidTr="00F57A36">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206" w:type="dxa"/>
            <w:vAlign w:val="center"/>
            <w:hideMark/>
          </w:tcPr>
          <w:p w14:paraId="148180B2" w14:textId="77777777" w:rsidR="006071B2" w:rsidRPr="006071B2" w:rsidRDefault="006071B2" w:rsidP="00F57A36">
            <w:pPr>
              <w:rPr>
                <w:rFonts w:ascii="Times New Roman" w:eastAsia="Times New Roman" w:hAnsi="Times New Roman" w:cs="Times New Roman"/>
                <w:b w:val="0"/>
                <w:bCs w:val="0"/>
                <w:kern w:val="0"/>
                <w:sz w:val="20"/>
                <w:szCs w:val="20"/>
                <w14:ligatures w14:val="none"/>
              </w:rPr>
            </w:pPr>
            <w:r w:rsidRPr="006071B2">
              <w:rPr>
                <w:rFonts w:ascii="Times New Roman" w:eastAsia="Times New Roman" w:hAnsi="Times New Roman" w:cs="Times New Roman"/>
                <w:b w:val="0"/>
                <w:bCs w:val="0"/>
                <w:kern w:val="0"/>
                <w:sz w:val="20"/>
                <w:szCs w:val="20"/>
                <w14:ligatures w14:val="none"/>
              </w:rPr>
              <w:t>REVEL</w:t>
            </w:r>
          </w:p>
        </w:tc>
        <w:tc>
          <w:tcPr>
            <w:tcW w:w="5809" w:type="dxa"/>
            <w:vAlign w:val="center"/>
            <w:hideMark/>
          </w:tcPr>
          <w:p w14:paraId="4732DF9D" w14:textId="77777777" w:rsidR="006071B2" w:rsidRPr="006071B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6071B2">
              <w:rPr>
                <w:rFonts w:ascii="Times New Roman" w:eastAsia="Times New Roman" w:hAnsi="Times New Roman" w:cs="Times New Roman"/>
                <w:kern w:val="0"/>
                <w:sz w:val="20"/>
                <w:szCs w:val="20"/>
                <w14:ligatures w14:val="none"/>
              </w:rPr>
              <w:t xml:space="preserve">REVEL integrates predictions from multiple tools, including SIFT and PolyPhen-2, to estimate the pathogenicity of rare </w:t>
            </w:r>
            <w:proofErr w:type="spellStart"/>
            <w:r w:rsidRPr="006071B2">
              <w:rPr>
                <w:rFonts w:ascii="Times New Roman" w:eastAsia="Times New Roman" w:hAnsi="Times New Roman" w:cs="Times New Roman"/>
                <w:kern w:val="0"/>
                <w:sz w:val="20"/>
                <w:szCs w:val="20"/>
                <w14:ligatures w14:val="none"/>
              </w:rPr>
              <w:t>exonic</w:t>
            </w:r>
            <w:proofErr w:type="spellEnd"/>
            <w:r w:rsidRPr="006071B2">
              <w:rPr>
                <w:rFonts w:ascii="Times New Roman" w:eastAsia="Times New Roman" w:hAnsi="Times New Roman" w:cs="Times New Roman"/>
                <w:kern w:val="0"/>
                <w:sz w:val="20"/>
                <w:szCs w:val="20"/>
                <w14:ligatures w14:val="none"/>
              </w:rPr>
              <w:t xml:space="preserve"> variants. Higher scores suggest increased likelihood of pathogenicity.</w:t>
            </w:r>
          </w:p>
        </w:tc>
        <w:tc>
          <w:tcPr>
            <w:tcW w:w="2345" w:type="dxa"/>
            <w:vAlign w:val="center"/>
            <w:hideMark/>
          </w:tcPr>
          <w:p w14:paraId="05B977A9" w14:textId="77777777" w:rsidR="006071B2" w:rsidRPr="006071B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6071B2">
              <w:rPr>
                <w:rFonts w:ascii="Times New Roman" w:eastAsia="Times New Roman" w:hAnsi="Times New Roman" w:cs="Times New Roman"/>
                <w:kern w:val="0"/>
                <w:sz w:val="20"/>
                <w:szCs w:val="20"/>
                <w14:ligatures w14:val="none"/>
              </w:rPr>
              <w:t>Variants with scores &gt; 0.5 are typically considered pathogenic.</w:t>
            </w:r>
          </w:p>
        </w:tc>
      </w:tr>
      <w:tr w:rsidR="006071B2" w:rsidRPr="006071B2" w14:paraId="3B0AEAAF" w14:textId="77777777" w:rsidTr="00F57A36">
        <w:trPr>
          <w:trHeight w:val="683"/>
        </w:trPr>
        <w:tc>
          <w:tcPr>
            <w:cnfStyle w:val="001000000000" w:firstRow="0" w:lastRow="0" w:firstColumn="1" w:lastColumn="0" w:oddVBand="0" w:evenVBand="0" w:oddHBand="0" w:evenHBand="0" w:firstRowFirstColumn="0" w:firstRowLastColumn="0" w:lastRowFirstColumn="0" w:lastRowLastColumn="0"/>
            <w:tcW w:w="1206" w:type="dxa"/>
            <w:vAlign w:val="center"/>
            <w:hideMark/>
          </w:tcPr>
          <w:p w14:paraId="4FDD8AE2" w14:textId="77777777" w:rsidR="006071B2" w:rsidRPr="006071B2" w:rsidRDefault="006071B2" w:rsidP="00F57A36">
            <w:pPr>
              <w:rPr>
                <w:rFonts w:ascii="Times New Roman" w:eastAsia="Times New Roman" w:hAnsi="Times New Roman" w:cs="Times New Roman"/>
                <w:b w:val="0"/>
                <w:bCs w:val="0"/>
                <w:kern w:val="0"/>
                <w:sz w:val="20"/>
                <w:szCs w:val="20"/>
                <w14:ligatures w14:val="none"/>
              </w:rPr>
            </w:pPr>
            <w:proofErr w:type="spellStart"/>
            <w:r w:rsidRPr="006071B2">
              <w:rPr>
                <w:rFonts w:ascii="Times New Roman" w:eastAsia="Times New Roman" w:hAnsi="Times New Roman" w:cs="Times New Roman"/>
                <w:b w:val="0"/>
                <w:bCs w:val="0"/>
                <w:kern w:val="0"/>
                <w:sz w:val="20"/>
                <w:szCs w:val="20"/>
                <w14:ligatures w14:val="none"/>
              </w:rPr>
              <w:t>ClinPred</w:t>
            </w:r>
            <w:proofErr w:type="spellEnd"/>
          </w:p>
        </w:tc>
        <w:tc>
          <w:tcPr>
            <w:tcW w:w="5809" w:type="dxa"/>
            <w:vAlign w:val="center"/>
            <w:hideMark/>
          </w:tcPr>
          <w:p w14:paraId="0125E482" w14:textId="77777777" w:rsidR="006071B2" w:rsidRPr="006071B2" w:rsidRDefault="006071B2" w:rsidP="00F57A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proofErr w:type="spellStart"/>
            <w:r w:rsidRPr="006071B2">
              <w:rPr>
                <w:rFonts w:ascii="Times New Roman" w:eastAsia="Times New Roman" w:hAnsi="Times New Roman" w:cs="Times New Roman"/>
                <w:kern w:val="0"/>
                <w:sz w:val="20"/>
                <w:szCs w:val="20"/>
                <w14:ligatures w14:val="none"/>
              </w:rPr>
              <w:t>ClinPred</w:t>
            </w:r>
            <w:proofErr w:type="spellEnd"/>
            <w:r w:rsidRPr="006071B2">
              <w:rPr>
                <w:rFonts w:ascii="Times New Roman" w:eastAsia="Times New Roman" w:hAnsi="Times New Roman" w:cs="Times New Roman"/>
                <w:kern w:val="0"/>
                <w:sz w:val="20"/>
                <w:szCs w:val="20"/>
                <w14:ligatures w14:val="none"/>
              </w:rPr>
              <w:t xml:space="preserve"> utilizes deep learning techniques to assess the pathogenicity of single-nucleotide polymorphisms (SNPs), with a focus on clinically relevant mutations. Higher scores indicate a higher probability of disease association.</w:t>
            </w:r>
          </w:p>
        </w:tc>
        <w:tc>
          <w:tcPr>
            <w:tcW w:w="2345" w:type="dxa"/>
            <w:vAlign w:val="center"/>
            <w:hideMark/>
          </w:tcPr>
          <w:p w14:paraId="25BC11FD" w14:textId="77777777" w:rsidR="006071B2" w:rsidRPr="006071B2" w:rsidRDefault="006071B2" w:rsidP="00F57A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6071B2">
              <w:rPr>
                <w:rFonts w:ascii="Times New Roman" w:eastAsia="Times New Roman" w:hAnsi="Times New Roman" w:cs="Times New Roman"/>
                <w:kern w:val="0"/>
                <w:sz w:val="20"/>
                <w:szCs w:val="20"/>
                <w14:ligatures w14:val="none"/>
              </w:rPr>
              <w:t>Scores closer to 1 indicate likely pathogenicity.</w:t>
            </w:r>
          </w:p>
        </w:tc>
      </w:tr>
      <w:tr w:rsidR="006071B2" w:rsidRPr="006071B2" w14:paraId="0BA142A2" w14:textId="77777777" w:rsidTr="00F57A36">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1206" w:type="dxa"/>
            <w:vAlign w:val="center"/>
            <w:hideMark/>
          </w:tcPr>
          <w:p w14:paraId="2CD9FD66" w14:textId="77777777" w:rsidR="006071B2" w:rsidRPr="006071B2" w:rsidRDefault="006071B2" w:rsidP="00F57A36">
            <w:pPr>
              <w:rPr>
                <w:rFonts w:ascii="Times New Roman" w:eastAsia="Times New Roman" w:hAnsi="Times New Roman" w:cs="Times New Roman"/>
                <w:b w:val="0"/>
                <w:bCs w:val="0"/>
                <w:kern w:val="0"/>
                <w:sz w:val="20"/>
                <w:szCs w:val="20"/>
                <w14:ligatures w14:val="none"/>
              </w:rPr>
            </w:pPr>
            <w:r w:rsidRPr="006071B2">
              <w:rPr>
                <w:rFonts w:ascii="Times New Roman" w:eastAsia="Times New Roman" w:hAnsi="Times New Roman" w:cs="Times New Roman"/>
                <w:b w:val="0"/>
                <w:bCs w:val="0"/>
                <w:kern w:val="0"/>
                <w:sz w:val="20"/>
                <w:szCs w:val="20"/>
                <w14:ligatures w14:val="none"/>
              </w:rPr>
              <w:t>CADD</w:t>
            </w:r>
          </w:p>
        </w:tc>
        <w:tc>
          <w:tcPr>
            <w:tcW w:w="5809" w:type="dxa"/>
            <w:vAlign w:val="center"/>
            <w:hideMark/>
          </w:tcPr>
          <w:p w14:paraId="41DB0EAB" w14:textId="77777777" w:rsidR="006071B2" w:rsidRPr="006071B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6071B2">
              <w:rPr>
                <w:rFonts w:ascii="Times New Roman" w:eastAsia="Times New Roman" w:hAnsi="Times New Roman" w:cs="Times New Roman"/>
                <w:kern w:val="0"/>
                <w:sz w:val="20"/>
                <w:szCs w:val="20"/>
                <w14:ligatures w14:val="none"/>
              </w:rPr>
              <w:t>CADD provides a Phred-scaled score to estimate the deleteriousness of genomic variants, integrating annotations such as evolutionary conservation.</w:t>
            </w:r>
          </w:p>
        </w:tc>
        <w:tc>
          <w:tcPr>
            <w:tcW w:w="2345" w:type="dxa"/>
            <w:vAlign w:val="center"/>
            <w:hideMark/>
          </w:tcPr>
          <w:p w14:paraId="0BCE7D15" w14:textId="77777777" w:rsidR="006071B2" w:rsidRPr="006071B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6071B2">
              <w:rPr>
                <w:rFonts w:ascii="Times New Roman" w:eastAsia="Times New Roman" w:hAnsi="Times New Roman" w:cs="Times New Roman"/>
                <w:kern w:val="0"/>
                <w:sz w:val="20"/>
                <w:szCs w:val="20"/>
                <w14:ligatures w14:val="none"/>
              </w:rPr>
              <w:t>Variants with scores &gt; 20 are considered highly likely to be pathogenic.</w:t>
            </w:r>
          </w:p>
        </w:tc>
      </w:tr>
      <w:tr w:rsidR="006071B2" w:rsidRPr="006071B2" w14:paraId="07DA0754" w14:textId="77777777" w:rsidTr="00F57A36">
        <w:trPr>
          <w:trHeight w:val="647"/>
        </w:trPr>
        <w:tc>
          <w:tcPr>
            <w:cnfStyle w:val="001000000000" w:firstRow="0" w:lastRow="0" w:firstColumn="1" w:lastColumn="0" w:oddVBand="0" w:evenVBand="0" w:oddHBand="0" w:evenHBand="0" w:firstRowFirstColumn="0" w:firstRowLastColumn="0" w:lastRowFirstColumn="0" w:lastRowLastColumn="0"/>
            <w:tcW w:w="1206" w:type="dxa"/>
            <w:vAlign w:val="center"/>
          </w:tcPr>
          <w:p w14:paraId="4485F693" w14:textId="77777777" w:rsidR="006071B2" w:rsidRPr="006071B2" w:rsidRDefault="006071B2" w:rsidP="00F57A36">
            <w:pPr>
              <w:rPr>
                <w:rFonts w:ascii="Times New Roman" w:eastAsia="Times New Roman" w:hAnsi="Times New Roman" w:cs="Times New Roman"/>
                <w:b w:val="0"/>
                <w:bCs w:val="0"/>
                <w:kern w:val="0"/>
                <w:sz w:val="20"/>
                <w:szCs w:val="20"/>
                <w14:ligatures w14:val="none"/>
              </w:rPr>
            </w:pPr>
            <w:r w:rsidRPr="006071B2">
              <w:rPr>
                <w:rFonts w:ascii="Times New Roman" w:hAnsi="Times New Roman" w:cs="Times New Roman"/>
                <w:b w:val="0"/>
                <w:bCs w:val="0"/>
                <w:sz w:val="20"/>
                <w:szCs w:val="20"/>
              </w:rPr>
              <w:t>I-Mutant2.0</w:t>
            </w:r>
          </w:p>
        </w:tc>
        <w:tc>
          <w:tcPr>
            <w:tcW w:w="5809" w:type="dxa"/>
            <w:vAlign w:val="center"/>
          </w:tcPr>
          <w:p w14:paraId="6251484E" w14:textId="77777777" w:rsidR="006071B2" w:rsidRPr="006071B2" w:rsidRDefault="006071B2" w:rsidP="00F57A3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6071B2">
              <w:rPr>
                <w:rFonts w:ascii="Times New Roman" w:hAnsi="Times New Roman" w:cs="Times New Roman"/>
                <w:sz w:val="20"/>
                <w:szCs w:val="20"/>
              </w:rPr>
              <w:t>I-Mutant2.0 is an online tool (</w:t>
            </w:r>
            <w:hyperlink r:id="rId5" w:history="1">
              <w:r w:rsidRPr="006071B2">
                <w:rPr>
                  <w:rStyle w:val="Hyperlink"/>
                  <w:rFonts w:ascii="Times New Roman" w:hAnsi="Times New Roman" w:cs="Times New Roman"/>
                  <w:sz w:val="20"/>
                  <w:szCs w:val="20"/>
                </w:rPr>
                <w:t>https://folding.biofold.org/i-mutant/i-mutant2.0.html</w:t>
              </w:r>
            </w:hyperlink>
            <w:r w:rsidRPr="006071B2">
              <w:rPr>
                <w:rFonts w:ascii="Times New Roman" w:hAnsi="Times New Roman" w:cs="Times New Roman"/>
                <w:sz w:val="20"/>
                <w:szCs w:val="20"/>
              </w:rPr>
              <w:t xml:space="preserve">) </w:t>
            </w:r>
            <w:r w:rsidRPr="006071B2">
              <w:rPr>
                <w:rFonts w:ascii="Times New Roman" w:eastAsia="DengXian" w:hAnsi="Times New Roman" w:cs="Times New Roman"/>
                <w:sz w:val="20"/>
                <w:szCs w:val="20"/>
              </w:rPr>
              <w:t xml:space="preserve">that </w:t>
            </w:r>
            <w:r w:rsidRPr="006071B2">
              <w:rPr>
                <w:rFonts w:ascii="Times New Roman" w:hAnsi="Times New Roman" w:cs="Times New Roman"/>
                <w:sz w:val="20"/>
                <w:szCs w:val="20"/>
              </w:rPr>
              <w:t xml:space="preserve">employs support vector machine algorithms to predict protein stability changes after amino acid substitutions. It requires the protein sequence, the variant position, and the substituted residue for stability </w:t>
            </w:r>
            <w:r w:rsidRPr="006071B2">
              <w:rPr>
                <w:rFonts w:ascii="Times New Roman" w:eastAsia="DengXian" w:hAnsi="Times New Roman" w:cs="Times New Roman"/>
                <w:sz w:val="20"/>
                <w:szCs w:val="20"/>
              </w:rPr>
              <w:t>prediction</w:t>
            </w:r>
          </w:p>
        </w:tc>
        <w:tc>
          <w:tcPr>
            <w:tcW w:w="2345" w:type="dxa"/>
            <w:vAlign w:val="center"/>
          </w:tcPr>
          <w:p w14:paraId="634FCF8C" w14:textId="77777777" w:rsidR="006071B2" w:rsidRPr="006071B2" w:rsidRDefault="006071B2" w:rsidP="00F57A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6071B2">
              <w:rPr>
                <w:rFonts w:ascii="Times New Roman" w:eastAsia="Times New Roman" w:hAnsi="Times New Roman" w:cs="Times New Roman"/>
                <w:kern w:val="0"/>
                <w:sz w:val="20"/>
                <w:szCs w:val="20"/>
                <w14:ligatures w14:val="none"/>
              </w:rPr>
              <w:t>-</w:t>
            </w:r>
          </w:p>
        </w:tc>
      </w:tr>
      <w:tr w:rsidR="006071B2" w:rsidRPr="006071B2" w14:paraId="392967FE" w14:textId="77777777" w:rsidTr="00F57A36">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1206" w:type="dxa"/>
            <w:vAlign w:val="center"/>
          </w:tcPr>
          <w:p w14:paraId="5257D058" w14:textId="77777777" w:rsidR="006071B2" w:rsidRPr="006071B2" w:rsidRDefault="006071B2" w:rsidP="00F57A36">
            <w:pPr>
              <w:rPr>
                <w:rFonts w:ascii="Times New Roman" w:hAnsi="Times New Roman" w:cs="Times New Roman"/>
                <w:b w:val="0"/>
                <w:bCs w:val="0"/>
                <w:sz w:val="20"/>
                <w:szCs w:val="20"/>
              </w:rPr>
            </w:pPr>
            <w:proofErr w:type="spellStart"/>
            <w:r w:rsidRPr="006071B2">
              <w:rPr>
                <w:rFonts w:ascii="Times New Roman" w:hAnsi="Times New Roman" w:cs="Times New Roman"/>
                <w:b w:val="0"/>
                <w:bCs w:val="0"/>
                <w:sz w:val="20"/>
                <w:szCs w:val="20"/>
              </w:rPr>
              <w:t>MUpro</w:t>
            </w:r>
            <w:proofErr w:type="spellEnd"/>
          </w:p>
        </w:tc>
        <w:tc>
          <w:tcPr>
            <w:tcW w:w="5809" w:type="dxa"/>
            <w:vAlign w:val="center"/>
          </w:tcPr>
          <w:p w14:paraId="0DE0ADF8" w14:textId="77777777" w:rsidR="006071B2" w:rsidRPr="006071B2" w:rsidRDefault="006071B2" w:rsidP="00F57A3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6071B2">
              <w:rPr>
                <w:rFonts w:ascii="Times New Roman" w:hAnsi="Times New Roman" w:cs="Times New Roman"/>
                <w:sz w:val="20"/>
                <w:szCs w:val="20"/>
              </w:rPr>
              <w:t>MUpro</w:t>
            </w:r>
            <w:proofErr w:type="spellEnd"/>
            <w:r w:rsidRPr="006071B2">
              <w:rPr>
                <w:rFonts w:ascii="Times New Roman" w:hAnsi="Times New Roman" w:cs="Times New Roman"/>
                <w:sz w:val="20"/>
                <w:szCs w:val="20"/>
              </w:rPr>
              <w:t xml:space="preserve"> (http://mupro.proteomics.ics.uci.edu/) uses machine learning (ML), combining support vector machines and neural networks, to predict mutation impacts on protein stability. Users provide the protein sequence, mutation position, native amino acid, and substituted amino acid to calculate stability changes</w:t>
            </w:r>
          </w:p>
        </w:tc>
        <w:tc>
          <w:tcPr>
            <w:tcW w:w="2345" w:type="dxa"/>
            <w:vAlign w:val="center"/>
          </w:tcPr>
          <w:p w14:paraId="7F7EA914" w14:textId="77777777" w:rsidR="006071B2" w:rsidRPr="006071B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6071B2">
              <w:rPr>
                <w:rFonts w:ascii="Times New Roman" w:eastAsia="Times New Roman" w:hAnsi="Times New Roman" w:cs="Times New Roman"/>
                <w:kern w:val="0"/>
                <w:sz w:val="20"/>
                <w:szCs w:val="20"/>
                <w14:ligatures w14:val="none"/>
              </w:rPr>
              <w:t>-</w:t>
            </w:r>
          </w:p>
        </w:tc>
      </w:tr>
      <w:tr w:rsidR="006071B2" w:rsidRPr="006071B2" w14:paraId="52FC37B2" w14:textId="77777777" w:rsidTr="00F57A36">
        <w:trPr>
          <w:trHeight w:val="188"/>
        </w:trPr>
        <w:tc>
          <w:tcPr>
            <w:cnfStyle w:val="001000000000" w:firstRow="0" w:lastRow="0" w:firstColumn="1" w:lastColumn="0" w:oddVBand="0" w:evenVBand="0" w:oddHBand="0" w:evenHBand="0" w:firstRowFirstColumn="0" w:firstRowLastColumn="0" w:lastRowFirstColumn="0" w:lastRowLastColumn="0"/>
            <w:tcW w:w="9360" w:type="dxa"/>
            <w:gridSpan w:val="3"/>
            <w:vAlign w:val="center"/>
          </w:tcPr>
          <w:p w14:paraId="04873B57" w14:textId="77777777" w:rsidR="006071B2" w:rsidRPr="006071B2" w:rsidRDefault="006071B2" w:rsidP="00F57A36">
            <w:pPr>
              <w:rPr>
                <w:rFonts w:ascii="Times New Roman" w:eastAsia="Times New Roman" w:hAnsi="Times New Roman" w:cs="Times New Roman"/>
                <w:b w:val="0"/>
                <w:bCs w:val="0"/>
                <w:kern w:val="0"/>
                <w:sz w:val="20"/>
                <w:szCs w:val="20"/>
                <w14:ligatures w14:val="none"/>
              </w:rPr>
            </w:pPr>
            <w:r w:rsidRPr="006071B2">
              <w:rPr>
                <w:rFonts w:ascii="Times New Roman" w:eastAsia="Times New Roman" w:hAnsi="Times New Roman" w:cs="Times New Roman"/>
                <w:b w:val="0"/>
                <w:bCs w:val="0"/>
                <w:kern w:val="0"/>
                <w:sz w:val="20"/>
                <w:szCs w:val="20"/>
                <w14:ligatures w14:val="none"/>
              </w:rPr>
              <w:t>Each tool uses distinct scoring systems and thresholds to classify variants as deleterious or benign.</w:t>
            </w:r>
          </w:p>
        </w:tc>
      </w:tr>
    </w:tbl>
    <w:p w14:paraId="30F17F42" w14:textId="77777777" w:rsidR="006071B2" w:rsidRDefault="006071B2" w:rsidP="006071B2"/>
    <w:p w14:paraId="4B7A1CC0" w14:textId="77777777" w:rsidR="006071B2" w:rsidRDefault="006071B2" w:rsidP="006071B2">
      <w:pPr>
        <w:jc w:val="both"/>
        <w:rPr>
          <w:rFonts w:ascii="Times New Roman" w:hAnsi="Times New Roman" w:cs="Times New Roman"/>
          <w:color w:val="FF0000"/>
          <w:sz w:val="24"/>
          <w:szCs w:val="24"/>
        </w:rPr>
        <w:sectPr w:rsidR="006071B2" w:rsidSect="006071B2">
          <w:pgSz w:w="11906" w:h="16838" w:code="9"/>
          <w:pgMar w:top="1440" w:right="1440" w:bottom="1440" w:left="1440" w:header="720" w:footer="720" w:gutter="0"/>
          <w:cols w:space="720"/>
          <w:docGrid w:linePitch="360"/>
        </w:sectPr>
      </w:pPr>
    </w:p>
    <w:p w14:paraId="5E732509" w14:textId="77777777" w:rsidR="006071B2" w:rsidRPr="0067756E" w:rsidRDefault="006071B2" w:rsidP="006071B2">
      <w:pPr>
        <w:spacing w:before="100" w:beforeAutospacing="1" w:after="100" w:afterAutospacing="1" w:line="240" w:lineRule="auto"/>
        <w:outlineLvl w:val="2"/>
        <w:rPr>
          <w:rFonts w:ascii="Times New Roman" w:eastAsia="Times New Roman" w:hAnsi="Times New Roman" w:cs="Times New Roman"/>
          <w:kern w:val="0"/>
          <w:sz w:val="24"/>
          <w:szCs w:val="24"/>
          <w14:ligatures w14:val="none"/>
        </w:rPr>
      </w:pPr>
      <w:r w:rsidRPr="0067756E">
        <w:rPr>
          <w:rFonts w:ascii="Times New Roman" w:eastAsia="Times New Roman" w:hAnsi="Times New Roman" w:cs="Times New Roman"/>
          <w:kern w:val="0"/>
          <w:sz w:val="24"/>
          <w:szCs w:val="24"/>
          <w14:ligatures w14:val="none"/>
        </w:rPr>
        <w:lastRenderedPageBreak/>
        <w:t xml:space="preserve">Supplementary Table S4: Summary of Tools Applied for Evolutionary, Functional, and Structural Analysis of PROCR </w:t>
      </w:r>
      <w:proofErr w:type="spellStart"/>
      <w:r w:rsidRPr="0067756E">
        <w:rPr>
          <w:rFonts w:ascii="Times New Roman" w:eastAsia="Times New Roman" w:hAnsi="Times New Roman" w:cs="Times New Roman"/>
          <w:kern w:val="0"/>
          <w:sz w:val="24"/>
          <w:szCs w:val="24"/>
          <w14:ligatures w14:val="none"/>
        </w:rPr>
        <w:t>nsSNPs</w:t>
      </w:r>
      <w:proofErr w:type="spellEnd"/>
    </w:p>
    <w:tbl>
      <w:tblPr>
        <w:tblStyle w:val="ListTable6Colorful-Accent6"/>
        <w:tblW w:w="0" w:type="auto"/>
        <w:tblLayout w:type="fixed"/>
        <w:tblLook w:val="04A0" w:firstRow="1" w:lastRow="0" w:firstColumn="1" w:lastColumn="0" w:noHBand="0" w:noVBand="1"/>
      </w:tblPr>
      <w:tblGrid>
        <w:gridCol w:w="1800"/>
        <w:gridCol w:w="3272"/>
        <w:gridCol w:w="4595"/>
        <w:gridCol w:w="4291"/>
      </w:tblGrid>
      <w:tr w:rsidR="006071B2" w:rsidRPr="00757EC2" w14:paraId="489A98EA" w14:textId="77777777" w:rsidTr="006B36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Align w:val="center"/>
            <w:hideMark/>
          </w:tcPr>
          <w:p w14:paraId="0260B2F3" w14:textId="77777777" w:rsidR="006071B2" w:rsidRPr="00A37E12" w:rsidRDefault="006071B2" w:rsidP="00F57A36">
            <w:pPr>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Tool/Method</w:t>
            </w:r>
          </w:p>
        </w:tc>
        <w:tc>
          <w:tcPr>
            <w:tcW w:w="3272" w:type="dxa"/>
            <w:vAlign w:val="center"/>
            <w:hideMark/>
          </w:tcPr>
          <w:p w14:paraId="52BDBE3D" w14:textId="77777777" w:rsidR="006071B2" w:rsidRPr="00A37E12" w:rsidRDefault="006071B2" w:rsidP="00F57A3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Purpose</w:t>
            </w:r>
          </w:p>
        </w:tc>
        <w:tc>
          <w:tcPr>
            <w:tcW w:w="4595" w:type="dxa"/>
            <w:vAlign w:val="center"/>
            <w:hideMark/>
          </w:tcPr>
          <w:p w14:paraId="5437F936" w14:textId="77777777" w:rsidR="006071B2" w:rsidRPr="00A37E12" w:rsidRDefault="006071B2" w:rsidP="00F57A3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Approach and Details</w:t>
            </w:r>
          </w:p>
        </w:tc>
        <w:tc>
          <w:tcPr>
            <w:tcW w:w="4291" w:type="dxa"/>
            <w:vAlign w:val="center"/>
            <w:hideMark/>
          </w:tcPr>
          <w:p w14:paraId="02606F4D" w14:textId="77777777" w:rsidR="006071B2" w:rsidRPr="00A37E12" w:rsidRDefault="006071B2" w:rsidP="00F57A3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Relevance to Study</w:t>
            </w:r>
          </w:p>
        </w:tc>
      </w:tr>
      <w:tr w:rsidR="006071B2" w:rsidRPr="00757EC2" w14:paraId="4FA04409" w14:textId="77777777" w:rsidTr="006B36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Align w:val="center"/>
            <w:hideMark/>
          </w:tcPr>
          <w:p w14:paraId="6DE92ED6" w14:textId="26718570" w:rsidR="006071B2" w:rsidRPr="00D65D12" w:rsidRDefault="006071B2" w:rsidP="00F57A36">
            <w:pPr>
              <w:rPr>
                <w:rFonts w:ascii="Times New Roman" w:eastAsia="Times New Roman" w:hAnsi="Times New Roman" w:cs="Times New Roman"/>
                <w:b w:val="0"/>
                <w:bCs w:val="0"/>
                <w:color w:val="auto"/>
                <w:kern w:val="0"/>
                <w:sz w:val="20"/>
                <w:szCs w:val="20"/>
                <w14:ligatures w14:val="none"/>
              </w:rPr>
            </w:pPr>
            <w:proofErr w:type="spellStart"/>
            <w:r w:rsidRPr="00D65D12">
              <w:rPr>
                <w:rFonts w:ascii="Times New Roman" w:eastAsia="Times New Roman" w:hAnsi="Times New Roman" w:cs="Times New Roman"/>
                <w:b w:val="0"/>
                <w:bCs w:val="0"/>
                <w:color w:val="auto"/>
                <w:kern w:val="0"/>
                <w:sz w:val="20"/>
                <w:szCs w:val="20"/>
                <w14:ligatures w14:val="none"/>
              </w:rPr>
              <w:t>phastCons</w:t>
            </w:r>
            <w:proofErr w:type="spellEnd"/>
            <w:r w:rsidR="00D65D12" w:rsidRPr="00D65D12">
              <w:rPr>
                <w:color w:val="auto"/>
              </w:rPr>
              <w:t>*</w:t>
            </w:r>
          </w:p>
        </w:tc>
        <w:tc>
          <w:tcPr>
            <w:tcW w:w="3272" w:type="dxa"/>
            <w:vAlign w:val="center"/>
            <w:hideMark/>
          </w:tcPr>
          <w:p w14:paraId="25B6B2D1" w14:textId="77777777" w:rsidR="006071B2" w:rsidRPr="00A37E1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To calculate conservation scores for genomic regions across multiple species.</w:t>
            </w:r>
          </w:p>
        </w:tc>
        <w:tc>
          <w:tcPr>
            <w:tcW w:w="4595" w:type="dxa"/>
            <w:vAlign w:val="center"/>
            <w:hideMark/>
          </w:tcPr>
          <w:p w14:paraId="6CF6C521" w14:textId="77777777" w:rsidR="006071B2" w:rsidRPr="00A37E1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 phastCons100way_vertebrate: 100 vertebrate species</w:t>
            </w:r>
            <w:r w:rsidRPr="00A37E12">
              <w:rPr>
                <w:rFonts w:ascii="Times New Roman" w:eastAsia="Times New Roman" w:hAnsi="Times New Roman" w:cs="Times New Roman"/>
                <w:color w:val="auto"/>
                <w:kern w:val="0"/>
                <w:sz w:val="20"/>
                <w:szCs w:val="20"/>
                <w14:ligatures w14:val="none"/>
              </w:rPr>
              <w:br/>
              <w:t>- phastCons17way_primate: 17 primate species</w:t>
            </w:r>
            <w:r w:rsidRPr="00A37E12">
              <w:rPr>
                <w:rFonts w:ascii="Times New Roman" w:eastAsia="Times New Roman" w:hAnsi="Times New Roman" w:cs="Times New Roman"/>
                <w:color w:val="auto"/>
                <w:kern w:val="0"/>
                <w:sz w:val="20"/>
                <w:szCs w:val="20"/>
                <w14:ligatures w14:val="none"/>
              </w:rPr>
              <w:br/>
              <w:t>- phastCons470way_mammalian: 470 mammal species</w:t>
            </w:r>
            <w:r w:rsidRPr="00A37E12">
              <w:rPr>
                <w:rFonts w:ascii="Times New Roman" w:eastAsia="Times New Roman" w:hAnsi="Times New Roman" w:cs="Times New Roman"/>
                <w:color w:val="auto"/>
                <w:kern w:val="0"/>
                <w:sz w:val="20"/>
                <w:szCs w:val="20"/>
                <w14:ligatures w14:val="none"/>
              </w:rPr>
              <w:br/>
              <w:t>- Higher scores indicate higher conservation.</w:t>
            </w:r>
          </w:p>
        </w:tc>
        <w:tc>
          <w:tcPr>
            <w:tcW w:w="4291" w:type="dxa"/>
            <w:vAlign w:val="center"/>
            <w:hideMark/>
          </w:tcPr>
          <w:p w14:paraId="51F56E96" w14:textId="77777777" w:rsidR="006071B2" w:rsidRPr="00A37E1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Identifies conserved regions, suggesting functional importance.</w:t>
            </w:r>
          </w:p>
        </w:tc>
      </w:tr>
      <w:tr w:rsidR="006071B2" w:rsidRPr="00757EC2" w14:paraId="248F3D8F" w14:textId="77777777" w:rsidTr="006B3670">
        <w:tc>
          <w:tcPr>
            <w:cnfStyle w:val="001000000000" w:firstRow="0" w:lastRow="0" w:firstColumn="1" w:lastColumn="0" w:oddVBand="0" w:evenVBand="0" w:oddHBand="0" w:evenHBand="0" w:firstRowFirstColumn="0" w:firstRowLastColumn="0" w:lastRowFirstColumn="0" w:lastRowLastColumn="0"/>
            <w:tcW w:w="1800" w:type="dxa"/>
            <w:vAlign w:val="center"/>
            <w:hideMark/>
          </w:tcPr>
          <w:p w14:paraId="525EFB6A" w14:textId="667FC65D" w:rsidR="006071B2" w:rsidRPr="00D65D12" w:rsidRDefault="006071B2" w:rsidP="00F57A36">
            <w:pPr>
              <w:rPr>
                <w:rFonts w:ascii="Times New Roman" w:eastAsia="Times New Roman" w:hAnsi="Times New Roman" w:cs="Times New Roman"/>
                <w:b w:val="0"/>
                <w:bCs w:val="0"/>
                <w:color w:val="auto"/>
                <w:kern w:val="0"/>
                <w:sz w:val="20"/>
                <w:szCs w:val="20"/>
                <w14:ligatures w14:val="none"/>
              </w:rPr>
            </w:pPr>
            <w:proofErr w:type="spellStart"/>
            <w:r w:rsidRPr="00D65D12">
              <w:rPr>
                <w:rFonts w:ascii="Times New Roman" w:eastAsia="Times New Roman" w:hAnsi="Times New Roman" w:cs="Times New Roman"/>
                <w:b w:val="0"/>
                <w:bCs w:val="0"/>
                <w:color w:val="auto"/>
                <w:kern w:val="0"/>
                <w:sz w:val="20"/>
                <w:szCs w:val="20"/>
                <w14:ligatures w14:val="none"/>
              </w:rPr>
              <w:t>phyloP</w:t>
            </w:r>
            <w:proofErr w:type="spellEnd"/>
            <w:r w:rsidR="00D65D12" w:rsidRPr="00D65D12">
              <w:rPr>
                <w:color w:val="auto"/>
              </w:rPr>
              <w:t>*</w:t>
            </w:r>
          </w:p>
        </w:tc>
        <w:tc>
          <w:tcPr>
            <w:tcW w:w="3272" w:type="dxa"/>
            <w:vAlign w:val="center"/>
            <w:hideMark/>
          </w:tcPr>
          <w:p w14:paraId="20DFEBCC" w14:textId="77777777" w:rsidR="006071B2" w:rsidRPr="00A37E12" w:rsidRDefault="006071B2" w:rsidP="00F57A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To calculate P values for conservation at specific sites.</w:t>
            </w:r>
          </w:p>
        </w:tc>
        <w:tc>
          <w:tcPr>
            <w:tcW w:w="4595" w:type="dxa"/>
            <w:vAlign w:val="center"/>
            <w:hideMark/>
          </w:tcPr>
          <w:p w14:paraId="4965C63A" w14:textId="77777777" w:rsidR="006071B2" w:rsidRPr="00A37E12" w:rsidRDefault="006071B2" w:rsidP="00F57A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 phyloP100way_vertebrate, phyloP17way_primate, phyloP470way_mammalian:</w:t>
            </w:r>
            <w:r w:rsidRPr="00A37E12">
              <w:rPr>
                <w:rFonts w:ascii="Times New Roman" w:eastAsia="Times New Roman" w:hAnsi="Times New Roman" w:cs="Times New Roman"/>
                <w:color w:val="auto"/>
                <w:kern w:val="0"/>
                <w:sz w:val="20"/>
                <w:szCs w:val="20"/>
                <w14:ligatures w14:val="none"/>
              </w:rPr>
              <w:br/>
              <w:t>Evaluates conservation constraint at nucleotide resolution.</w:t>
            </w:r>
            <w:r w:rsidRPr="00A37E12">
              <w:rPr>
                <w:rFonts w:ascii="Times New Roman" w:eastAsia="Times New Roman" w:hAnsi="Times New Roman" w:cs="Times New Roman"/>
                <w:color w:val="auto"/>
                <w:kern w:val="0"/>
                <w:sz w:val="20"/>
                <w:szCs w:val="20"/>
                <w14:ligatures w14:val="none"/>
              </w:rPr>
              <w:br/>
              <w:t>- Lower P values suggest significant evolutionary constraints.</w:t>
            </w:r>
          </w:p>
        </w:tc>
        <w:tc>
          <w:tcPr>
            <w:tcW w:w="4291" w:type="dxa"/>
            <w:vAlign w:val="center"/>
            <w:hideMark/>
          </w:tcPr>
          <w:p w14:paraId="60728618" w14:textId="77777777" w:rsidR="006071B2" w:rsidRPr="00A37E12" w:rsidRDefault="006071B2" w:rsidP="00F57A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Highlights specific conserved positions under selective pressure.</w:t>
            </w:r>
          </w:p>
        </w:tc>
      </w:tr>
      <w:tr w:rsidR="006071B2" w:rsidRPr="00757EC2" w14:paraId="3492220E" w14:textId="77777777" w:rsidTr="006B36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Align w:val="center"/>
            <w:hideMark/>
          </w:tcPr>
          <w:p w14:paraId="26394D93" w14:textId="0CED1BEE" w:rsidR="006071B2" w:rsidRPr="00D65D12" w:rsidRDefault="006071B2" w:rsidP="00F57A36">
            <w:pPr>
              <w:rPr>
                <w:rFonts w:ascii="Times New Roman" w:eastAsia="Times New Roman" w:hAnsi="Times New Roman" w:cs="Times New Roman"/>
                <w:b w:val="0"/>
                <w:bCs w:val="0"/>
                <w:color w:val="auto"/>
                <w:kern w:val="0"/>
                <w:sz w:val="20"/>
                <w:szCs w:val="20"/>
                <w14:ligatures w14:val="none"/>
              </w:rPr>
            </w:pPr>
            <w:r w:rsidRPr="00D65D12">
              <w:rPr>
                <w:rFonts w:ascii="Times New Roman" w:eastAsia="Times New Roman" w:hAnsi="Times New Roman" w:cs="Times New Roman"/>
                <w:b w:val="0"/>
                <w:bCs w:val="0"/>
                <w:color w:val="auto"/>
                <w:kern w:val="0"/>
                <w:sz w:val="20"/>
                <w:szCs w:val="20"/>
                <w14:ligatures w14:val="none"/>
              </w:rPr>
              <w:t>GERP</w:t>
            </w:r>
            <w:r w:rsidRPr="00D65D12">
              <w:rPr>
                <w:rFonts w:ascii="Times New Roman" w:eastAsia="Times New Roman" w:hAnsi="Times New Roman" w:cs="Times New Roman"/>
                <w:b w:val="0"/>
                <w:bCs w:val="0"/>
                <w:color w:val="auto"/>
                <w:kern w:val="0"/>
                <w:sz w:val="20"/>
                <w:szCs w:val="20"/>
                <w:vertAlign w:val="superscript"/>
                <w14:ligatures w14:val="none"/>
              </w:rPr>
              <w:t>++</w:t>
            </w:r>
            <w:r w:rsidR="00D65D12" w:rsidRPr="00D65D12">
              <w:rPr>
                <w:color w:val="auto"/>
              </w:rPr>
              <w:t>*</w:t>
            </w:r>
          </w:p>
        </w:tc>
        <w:tc>
          <w:tcPr>
            <w:tcW w:w="3272" w:type="dxa"/>
            <w:vAlign w:val="center"/>
            <w:hideMark/>
          </w:tcPr>
          <w:p w14:paraId="7F61C3D6" w14:textId="77777777" w:rsidR="006071B2" w:rsidRPr="00A37E1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To identify constrained evolutionary regions.</w:t>
            </w:r>
          </w:p>
        </w:tc>
        <w:tc>
          <w:tcPr>
            <w:tcW w:w="4595" w:type="dxa"/>
            <w:vAlign w:val="center"/>
            <w:hideMark/>
          </w:tcPr>
          <w:p w14:paraId="64A2D4DD" w14:textId="77777777" w:rsidR="006071B2" w:rsidRPr="00A37E1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 GERP++_NR (Normalized Rate): Measures evolutionary constraints.</w:t>
            </w:r>
            <w:r w:rsidRPr="00A37E12">
              <w:rPr>
                <w:rFonts w:ascii="Times New Roman" w:eastAsia="Times New Roman" w:hAnsi="Times New Roman" w:cs="Times New Roman"/>
                <w:color w:val="auto"/>
                <w:kern w:val="0"/>
                <w:sz w:val="20"/>
                <w:szCs w:val="20"/>
                <w14:ligatures w14:val="none"/>
              </w:rPr>
              <w:br/>
              <w:t>- GERP++_RS (Relative Score): Higher scores indicate stronger evolutionary constraints.</w:t>
            </w:r>
          </w:p>
        </w:tc>
        <w:tc>
          <w:tcPr>
            <w:tcW w:w="4291" w:type="dxa"/>
            <w:vAlign w:val="center"/>
            <w:hideMark/>
          </w:tcPr>
          <w:p w14:paraId="55CD0052" w14:textId="77777777" w:rsidR="006071B2" w:rsidRPr="00A37E1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Assesses the conservation of mutation sites across species.</w:t>
            </w:r>
          </w:p>
        </w:tc>
      </w:tr>
      <w:tr w:rsidR="006071B2" w:rsidRPr="00757EC2" w14:paraId="02DBB006" w14:textId="77777777" w:rsidTr="006B3670">
        <w:tc>
          <w:tcPr>
            <w:cnfStyle w:val="001000000000" w:firstRow="0" w:lastRow="0" w:firstColumn="1" w:lastColumn="0" w:oddVBand="0" w:evenVBand="0" w:oddHBand="0" w:evenHBand="0" w:firstRowFirstColumn="0" w:firstRowLastColumn="0" w:lastRowFirstColumn="0" w:lastRowLastColumn="0"/>
            <w:tcW w:w="1800" w:type="dxa"/>
            <w:vAlign w:val="center"/>
            <w:hideMark/>
          </w:tcPr>
          <w:p w14:paraId="65314BE0" w14:textId="348FACC1" w:rsidR="006071B2" w:rsidRPr="00D65D12" w:rsidRDefault="006071B2" w:rsidP="00F57A36">
            <w:pPr>
              <w:rPr>
                <w:rFonts w:ascii="Times New Roman" w:eastAsia="Times New Roman" w:hAnsi="Times New Roman" w:cs="Times New Roman"/>
                <w:b w:val="0"/>
                <w:bCs w:val="0"/>
                <w:color w:val="auto"/>
                <w:kern w:val="0"/>
                <w:sz w:val="20"/>
                <w:szCs w:val="20"/>
                <w14:ligatures w14:val="none"/>
              </w:rPr>
            </w:pPr>
            <w:proofErr w:type="spellStart"/>
            <w:r w:rsidRPr="00D65D12">
              <w:rPr>
                <w:rFonts w:ascii="Times New Roman" w:eastAsia="Times New Roman" w:hAnsi="Times New Roman" w:cs="Times New Roman"/>
                <w:b w:val="0"/>
                <w:bCs w:val="0"/>
                <w:color w:val="auto"/>
                <w:kern w:val="0"/>
                <w:sz w:val="20"/>
                <w:szCs w:val="20"/>
                <w14:ligatures w14:val="none"/>
              </w:rPr>
              <w:t>fitCons</w:t>
            </w:r>
            <w:proofErr w:type="spellEnd"/>
            <w:r w:rsidR="00D65D12" w:rsidRPr="00D65D12">
              <w:rPr>
                <w:color w:val="auto"/>
              </w:rPr>
              <w:t>*</w:t>
            </w:r>
          </w:p>
        </w:tc>
        <w:tc>
          <w:tcPr>
            <w:tcW w:w="3272" w:type="dxa"/>
            <w:vAlign w:val="center"/>
            <w:hideMark/>
          </w:tcPr>
          <w:p w14:paraId="2F38B395" w14:textId="77777777" w:rsidR="006071B2" w:rsidRPr="00A37E12" w:rsidRDefault="006071B2" w:rsidP="00F57A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To evaluate functional conservation based on chromatin state and evolutionary data.</w:t>
            </w:r>
          </w:p>
        </w:tc>
        <w:tc>
          <w:tcPr>
            <w:tcW w:w="4595" w:type="dxa"/>
            <w:vAlign w:val="center"/>
            <w:hideMark/>
          </w:tcPr>
          <w:p w14:paraId="2D4E217D" w14:textId="77777777" w:rsidR="006071B2" w:rsidRPr="00A37E12" w:rsidRDefault="006071B2" w:rsidP="00F57A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 xml:space="preserve">- </w:t>
            </w:r>
            <w:proofErr w:type="spellStart"/>
            <w:r w:rsidRPr="00A37E12">
              <w:rPr>
                <w:rFonts w:ascii="Times New Roman" w:eastAsia="Times New Roman" w:hAnsi="Times New Roman" w:cs="Times New Roman"/>
                <w:color w:val="auto"/>
                <w:kern w:val="0"/>
                <w:sz w:val="20"/>
                <w:szCs w:val="20"/>
                <w14:ligatures w14:val="none"/>
              </w:rPr>
              <w:t>fitCons_score</w:t>
            </w:r>
            <w:proofErr w:type="spellEnd"/>
            <w:r w:rsidRPr="00A37E12">
              <w:rPr>
                <w:rFonts w:ascii="Times New Roman" w:eastAsia="Times New Roman" w:hAnsi="Times New Roman" w:cs="Times New Roman"/>
                <w:color w:val="auto"/>
                <w:kern w:val="0"/>
                <w:sz w:val="20"/>
                <w:szCs w:val="20"/>
                <w14:ligatures w14:val="none"/>
              </w:rPr>
              <w:t>: Indicates functional conservation potential.</w:t>
            </w:r>
            <w:r w:rsidRPr="00A37E12">
              <w:rPr>
                <w:rFonts w:ascii="Times New Roman" w:eastAsia="Times New Roman" w:hAnsi="Times New Roman" w:cs="Times New Roman"/>
                <w:color w:val="auto"/>
                <w:kern w:val="0"/>
                <w:sz w:val="20"/>
                <w:szCs w:val="20"/>
                <w14:ligatures w14:val="none"/>
              </w:rPr>
              <w:br/>
              <w:t xml:space="preserve">- </w:t>
            </w:r>
            <w:proofErr w:type="spellStart"/>
            <w:r w:rsidRPr="00A37E12">
              <w:rPr>
                <w:rFonts w:ascii="Times New Roman" w:eastAsia="Times New Roman" w:hAnsi="Times New Roman" w:cs="Times New Roman"/>
                <w:color w:val="auto"/>
                <w:kern w:val="0"/>
                <w:sz w:val="20"/>
                <w:szCs w:val="20"/>
                <w14:ligatures w14:val="none"/>
              </w:rPr>
              <w:t>fitCons_rank</w:t>
            </w:r>
            <w:proofErr w:type="spellEnd"/>
            <w:r w:rsidRPr="00A37E12">
              <w:rPr>
                <w:rFonts w:ascii="Times New Roman" w:eastAsia="Times New Roman" w:hAnsi="Times New Roman" w:cs="Times New Roman"/>
                <w:color w:val="auto"/>
                <w:kern w:val="0"/>
                <w:sz w:val="20"/>
                <w:szCs w:val="20"/>
                <w14:ligatures w14:val="none"/>
              </w:rPr>
              <w:t>: Ranks genomic regions by functional conservation.</w:t>
            </w:r>
          </w:p>
        </w:tc>
        <w:tc>
          <w:tcPr>
            <w:tcW w:w="4291" w:type="dxa"/>
            <w:vAlign w:val="center"/>
            <w:hideMark/>
          </w:tcPr>
          <w:p w14:paraId="29678164" w14:textId="77777777" w:rsidR="006071B2" w:rsidRPr="00A37E12" w:rsidRDefault="006071B2" w:rsidP="00F57A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Predicts functional impacts of mutations based on conservation and chromatin states.</w:t>
            </w:r>
          </w:p>
        </w:tc>
      </w:tr>
      <w:tr w:rsidR="00D65D12" w:rsidRPr="00757EC2" w14:paraId="653D99A8" w14:textId="77777777" w:rsidTr="006B36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2219F7D9" w14:textId="6D9A5F28" w:rsidR="00D65D12" w:rsidRPr="00D65D12" w:rsidRDefault="00D65D12" w:rsidP="00D65D12">
            <w:pPr>
              <w:rPr>
                <w:rFonts w:ascii="Times New Roman" w:eastAsia="Times New Roman" w:hAnsi="Times New Roman" w:cs="Times New Roman"/>
                <w:color w:val="auto"/>
                <w:kern w:val="0"/>
                <w:sz w:val="20"/>
                <w:szCs w:val="20"/>
                <w14:ligatures w14:val="none"/>
              </w:rPr>
            </w:pPr>
            <w:proofErr w:type="spellStart"/>
            <w:r w:rsidRPr="00D65D12">
              <w:rPr>
                <w:rFonts w:ascii="Times New Roman" w:eastAsia="Times New Roman" w:hAnsi="Times New Roman" w:cs="Times New Roman"/>
                <w:b w:val="0"/>
                <w:bCs w:val="0"/>
                <w:color w:val="auto"/>
                <w:kern w:val="0"/>
                <w:sz w:val="20"/>
                <w:szCs w:val="20"/>
                <w14:ligatures w14:val="none"/>
              </w:rPr>
              <w:t>ConSurf</w:t>
            </w:r>
            <w:proofErr w:type="spellEnd"/>
            <w:r w:rsidRPr="00D65D12">
              <w:rPr>
                <w:color w:val="auto"/>
              </w:rPr>
              <w:t>*</w:t>
            </w:r>
          </w:p>
        </w:tc>
        <w:tc>
          <w:tcPr>
            <w:tcW w:w="3272" w:type="dxa"/>
            <w:vAlign w:val="center"/>
          </w:tcPr>
          <w:p w14:paraId="594612DA" w14:textId="564165B6" w:rsidR="00D65D12" w:rsidRPr="00A37E12" w:rsidRDefault="00D65D12" w:rsidP="00D65D1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A37E12">
              <w:rPr>
                <w:rFonts w:ascii="Times New Roman" w:eastAsia="Times New Roman" w:hAnsi="Times New Roman" w:cs="Times New Roman"/>
                <w:color w:val="auto"/>
                <w:kern w:val="0"/>
                <w:sz w:val="20"/>
                <w:szCs w:val="20"/>
                <w14:ligatures w14:val="none"/>
              </w:rPr>
              <w:t>To assess amino acid conservation using phylogenetic relationships.</w:t>
            </w:r>
          </w:p>
        </w:tc>
        <w:tc>
          <w:tcPr>
            <w:tcW w:w="4595" w:type="dxa"/>
            <w:vAlign w:val="center"/>
          </w:tcPr>
          <w:p w14:paraId="704E18EC" w14:textId="25E7CB6A" w:rsidR="00D65D12" w:rsidRPr="00A37E12" w:rsidRDefault="00D65D12" w:rsidP="00D65D1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A37E12">
              <w:rPr>
                <w:rFonts w:ascii="Times New Roman" w:eastAsia="Times New Roman" w:hAnsi="Times New Roman" w:cs="Times New Roman"/>
                <w:color w:val="auto"/>
                <w:kern w:val="0"/>
                <w:sz w:val="20"/>
                <w:szCs w:val="20"/>
                <w14:ligatures w14:val="none"/>
              </w:rPr>
              <w:t>- Conservation score range: 1 (variable) to 9 (highly conserved).</w:t>
            </w:r>
            <w:r w:rsidRPr="00A37E12">
              <w:rPr>
                <w:rFonts w:ascii="Times New Roman" w:eastAsia="Times New Roman" w:hAnsi="Times New Roman" w:cs="Times New Roman"/>
                <w:color w:val="auto"/>
                <w:kern w:val="0"/>
                <w:sz w:val="20"/>
                <w:szCs w:val="20"/>
                <w14:ligatures w14:val="none"/>
              </w:rPr>
              <w:br/>
              <w:t>- Classification: Highly conserved, average, variable.</w:t>
            </w:r>
            <w:r w:rsidRPr="00A37E12">
              <w:rPr>
                <w:rFonts w:ascii="Times New Roman" w:eastAsia="Times New Roman" w:hAnsi="Times New Roman" w:cs="Times New Roman"/>
                <w:color w:val="auto"/>
                <w:kern w:val="0"/>
                <w:sz w:val="20"/>
                <w:szCs w:val="20"/>
                <w14:ligatures w14:val="none"/>
              </w:rPr>
              <w:br/>
              <w:t xml:space="preserve">- URL: </w:t>
            </w:r>
            <w:hyperlink r:id="rId6" w:tgtFrame="_new" w:history="1">
              <w:proofErr w:type="spellStart"/>
              <w:r w:rsidRPr="00A37E12">
                <w:rPr>
                  <w:rFonts w:ascii="Times New Roman" w:eastAsia="Times New Roman" w:hAnsi="Times New Roman" w:cs="Times New Roman"/>
                  <w:color w:val="auto"/>
                  <w:kern w:val="0"/>
                  <w:sz w:val="20"/>
                  <w:szCs w:val="20"/>
                  <w:u w:val="single"/>
                  <w14:ligatures w14:val="none"/>
                </w:rPr>
                <w:t>ConSurf</w:t>
              </w:r>
              <w:proofErr w:type="spellEnd"/>
            </w:hyperlink>
            <w:r w:rsidRPr="00A37E12">
              <w:rPr>
                <w:rFonts w:ascii="Times New Roman" w:eastAsia="Times New Roman" w:hAnsi="Times New Roman" w:cs="Times New Roman"/>
                <w:color w:val="auto"/>
                <w:kern w:val="0"/>
                <w:sz w:val="20"/>
                <w:szCs w:val="20"/>
                <w14:ligatures w14:val="none"/>
              </w:rPr>
              <w:t>.</w:t>
            </w:r>
          </w:p>
        </w:tc>
        <w:tc>
          <w:tcPr>
            <w:tcW w:w="4291" w:type="dxa"/>
            <w:vAlign w:val="center"/>
          </w:tcPr>
          <w:p w14:paraId="7F1F0CDE" w14:textId="4873623F" w:rsidR="00D65D12" w:rsidRPr="00A37E12" w:rsidRDefault="00D65D12" w:rsidP="00D65D1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A37E12">
              <w:rPr>
                <w:rFonts w:ascii="Times New Roman" w:eastAsia="Times New Roman" w:hAnsi="Times New Roman" w:cs="Times New Roman"/>
                <w:color w:val="auto"/>
                <w:kern w:val="0"/>
                <w:sz w:val="20"/>
                <w:szCs w:val="20"/>
                <w14:ligatures w14:val="none"/>
              </w:rPr>
              <w:t>Determines the evolutionary conservation of specific amino acid residues.</w:t>
            </w:r>
          </w:p>
        </w:tc>
      </w:tr>
      <w:tr w:rsidR="006071B2" w:rsidRPr="00757EC2" w14:paraId="6A386A2D" w14:textId="77777777" w:rsidTr="006B3670">
        <w:tc>
          <w:tcPr>
            <w:cnfStyle w:val="001000000000" w:firstRow="0" w:lastRow="0" w:firstColumn="1" w:lastColumn="0" w:oddVBand="0" w:evenVBand="0" w:oddHBand="0" w:evenHBand="0" w:firstRowFirstColumn="0" w:firstRowLastColumn="0" w:lastRowFirstColumn="0" w:lastRowLastColumn="0"/>
            <w:tcW w:w="1800" w:type="dxa"/>
            <w:vAlign w:val="center"/>
            <w:hideMark/>
          </w:tcPr>
          <w:p w14:paraId="40FC8FBA" w14:textId="70D38961" w:rsidR="006071B2" w:rsidRPr="00D65D12" w:rsidRDefault="006071B2" w:rsidP="00F57A36">
            <w:pPr>
              <w:rPr>
                <w:rFonts w:ascii="Times New Roman" w:eastAsia="Times New Roman" w:hAnsi="Times New Roman" w:cs="Times New Roman"/>
                <w:b w:val="0"/>
                <w:bCs w:val="0"/>
                <w:color w:val="auto"/>
                <w:kern w:val="0"/>
                <w:sz w:val="20"/>
                <w:szCs w:val="20"/>
                <w14:ligatures w14:val="none"/>
              </w:rPr>
            </w:pPr>
            <w:r w:rsidRPr="00D65D12">
              <w:rPr>
                <w:rFonts w:ascii="Times New Roman" w:eastAsia="Times New Roman" w:hAnsi="Times New Roman" w:cs="Times New Roman"/>
                <w:b w:val="0"/>
                <w:bCs w:val="0"/>
                <w:color w:val="auto"/>
                <w:kern w:val="0"/>
                <w:sz w:val="20"/>
                <w:szCs w:val="20"/>
                <w14:ligatures w14:val="none"/>
              </w:rPr>
              <w:t>Cell Line/Tissue Data</w:t>
            </w:r>
            <w:r w:rsidR="00D65D12" w:rsidRPr="00D65D12">
              <w:rPr>
                <w:color w:val="auto"/>
              </w:rPr>
              <w:t>†</w:t>
            </w:r>
          </w:p>
        </w:tc>
        <w:tc>
          <w:tcPr>
            <w:tcW w:w="3272" w:type="dxa"/>
            <w:vAlign w:val="center"/>
            <w:hideMark/>
          </w:tcPr>
          <w:p w14:paraId="3422993B" w14:textId="77777777" w:rsidR="006071B2" w:rsidRPr="00A37E12" w:rsidRDefault="006071B2" w:rsidP="00F57A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To evaluate functional impacts in specific tissues or cell lines.</w:t>
            </w:r>
          </w:p>
        </w:tc>
        <w:tc>
          <w:tcPr>
            <w:tcW w:w="4595" w:type="dxa"/>
            <w:vAlign w:val="center"/>
            <w:hideMark/>
          </w:tcPr>
          <w:p w14:paraId="2E5D41EE" w14:textId="77777777" w:rsidR="006071B2" w:rsidRPr="00A37E12" w:rsidRDefault="006071B2" w:rsidP="00F57A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 GM12878: Lymphoblastoid cell line.</w:t>
            </w:r>
            <w:r w:rsidRPr="00A37E12">
              <w:rPr>
                <w:rFonts w:ascii="Times New Roman" w:eastAsia="Times New Roman" w:hAnsi="Times New Roman" w:cs="Times New Roman"/>
                <w:color w:val="auto"/>
                <w:kern w:val="0"/>
                <w:sz w:val="20"/>
                <w:szCs w:val="20"/>
                <w14:ligatures w14:val="none"/>
              </w:rPr>
              <w:br/>
              <w:t>- HUVECs: Human umbilical vein endothelial cells.</w:t>
            </w:r>
            <w:r w:rsidRPr="00A37E12">
              <w:rPr>
                <w:rFonts w:ascii="Times New Roman" w:eastAsia="Times New Roman" w:hAnsi="Times New Roman" w:cs="Times New Roman"/>
                <w:color w:val="auto"/>
                <w:kern w:val="0"/>
                <w:sz w:val="20"/>
                <w:szCs w:val="20"/>
                <w14:ligatures w14:val="none"/>
              </w:rPr>
              <w:br/>
              <w:t>- H1-hESCs: Human embryonic stem cells.</w:t>
            </w:r>
            <w:r w:rsidRPr="00A37E12">
              <w:rPr>
                <w:rFonts w:ascii="Times New Roman" w:eastAsia="Times New Roman" w:hAnsi="Times New Roman" w:cs="Times New Roman"/>
                <w:color w:val="auto"/>
                <w:kern w:val="0"/>
                <w:sz w:val="20"/>
                <w:szCs w:val="20"/>
                <w14:ligatures w14:val="none"/>
              </w:rPr>
              <w:br/>
              <w:t xml:space="preserve">- </w:t>
            </w:r>
            <w:proofErr w:type="spellStart"/>
            <w:r w:rsidRPr="00A37E12">
              <w:rPr>
                <w:rFonts w:ascii="Times New Roman" w:eastAsia="Times New Roman" w:hAnsi="Times New Roman" w:cs="Times New Roman"/>
                <w:color w:val="auto"/>
                <w:kern w:val="0"/>
                <w:sz w:val="20"/>
                <w:szCs w:val="20"/>
                <w14:ligatures w14:val="none"/>
              </w:rPr>
              <w:t>GTEx</w:t>
            </w:r>
            <w:proofErr w:type="spellEnd"/>
            <w:r w:rsidRPr="00A37E12">
              <w:rPr>
                <w:rFonts w:ascii="Times New Roman" w:eastAsia="Times New Roman" w:hAnsi="Times New Roman" w:cs="Times New Roman"/>
                <w:color w:val="auto"/>
                <w:kern w:val="0"/>
                <w:sz w:val="20"/>
                <w:szCs w:val="20"/>
                <w14:ligatures w14:val="none"/>
              </w:rPr>
              <w:t xml:space="preserve"> V8 Dataset: Provides </w:t>
            </w:r>
            <w:proofErr w:type="spellStart"/>
            <w:r w:rsidRPr="00A37E12">
              <w:rPr>
                <w:rFonts w:ascii="Times New Roman" w:eastAsia="Times New Roman" w:hAnsi="Times New Roman" w:cs="Times New Roman"/>
                <w:color w:val="auto"/>
                <w:kern w:val="0"/>
                <w:sz w:val="20"/>
                <w:szCs w:val="20"/>
                <w14:ligatures w14:val="none"/>
              </w:rPr>
              <w:t>sQTL</w:t>
            </w:r>
            <w:proofErr w:type="spellEnd"/>
            <w:r w:rsidRPr="00A37E12">
              <w:rPr>
                <w:rFonts w:ascii="Times New Roman" w:eastAsia="Times New Roman" w:hAnsi="Times New Roman" w:cs="Times New Roman"/>
                <w:color w:val="auto"/>
                <w:kern w:val="0"/>
                <w:sz w:val="20"/>
                <w:szCs w:val="20"/>
                <w14:ligatures w14:val="none"/>
              </w:rPr>
              <w:t xml:space="preserve"> and </w:t>
            </w:r>
            <w:proofErr w:type="spellStart"/>
            <w:r w:rsidRPr="00A37E12">
              <w:rPr>
                <w:rFonts w:ascii="Times New Roman" w:eastAsia="Times New Roman" w:hAnsi="Times New Roman" w:cs="Times New Roman"/>
                <w:color w:val="auto"/>
                <w:kern w:val="0"/>
                <w:sz w:val="20"/>
                <w:szCs w:val="20"/>
                <w14:ligatures w14:val="none"/>
              </w:rPr>
              <w:t>eQTL</w:t>
            </w:r>
            <w:proofErr w:type="spellEnd"/>
            <w:r w:rsidRPr="00A37E12">
              <w:rPr>
                <w:rFonts w:ascii="Times New Roman" w:eastAsia="Times New Roman" w:hAnsi="Times New Roman" w:cs="Times New Roman"/>
                <w:color w:val="auto"/>
                <w:kern w:val="0"/>
                <w:sz w:val="20"/>
                <w:szCs w:val="20"/>
                <w14:ligatures w14:val="none"/>
              </w:rPr>
              <w:t xml:space="preserve"> data for human tissues.</w:t>
            </w:r>
            <w:r w:rsidRPr="00A37E12">
              <w:rPr>
                <w:rFonts w:ascii="Times New Roman" w:eastAsia="Times New Roman" w:hAnsi="Times New Roman" w:cs="Times New Roman"/>
                <w:color w:val="auto"/>
                <w:kern w:val="0"/>
                <w:sz w:val="20"/>
                <w:szCs w:val="20"/>
                <w14:ligatures w14:val="none"/>
              </w:rPr>
              <w:br/>
              <w:t>- Confidence Value: Score from 0 to 1 (0 = low prediction confidence).</w:t>
            </w:r>
          </w:p>
        </w:tc>
        <w:tc>
          <w:tcPr>
            <w:tcW w:w="4291" w:type="dxa"/>
            <w:vAlign w:val="center"/>
            <w:hideMark/>
          </w:tcPr>
          <w:p w14:paraId="4AB7049A" w14:textId="77777777" w:rsidR="006071B2" w:rsidRPr="00A37E12" w:rsidRDefault="006071B2" w:rsidP="00F57A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Explores tissue-specific mutation impacts, including endothelial and stem cell effects.</w:t>
            </w:r>
          </w:p>
        </w:tc>
      </w:tr>
      <w:tr w:rsidR="006071B2" w:rsidRPr="00757EC2" w14:paraId="1FCA64E0" w14:textId="77777777" w:rsidTr="006B36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Align w:val="center"/>
            <w:hideMark/>
          </w:tcPr>
          <w:p w14:paraId="2D4BD60C" w14:textId="17A863EA" w:rsidR="006071B2" w:rsidRPr="00D65D12" w:rsidRDefault="006071B2" w:rsidP="00F57A36">
            <w:pPr>
              <w:rPr>
                <w:rFonts w:ascii="Times New Roman" w:eastAsia="Times New Roman" w:hAnsi="Times New Roman" w:cs="Times New Roman"/>
                <w:b w:val="0"/>
                <w:bCs w:val="0"/>
                <w:color w:val="auto"/>
                <w:kern w:val="0"/>
                <w:sz w:val="20"/>
                <w:szCs w:val="20"/>
                <w14:ligatures w14:val="none"/>
              </w:rPr>
            </w:pPr>
            <w:r w:rsidRPr="00D65D12">
              <w:rPr>
                <w:rFonts w:ascii="Times New Roman" w:eastAsia="Times New Roman" w:hAnsi="Times New Roman" w:cs="Times New Roman"/>
                <w:b w:val="0"/>
                <w:bCs w:val="0"/>
                <w:color w:val="auto"/>
                <w:kern w:val="0"/>
                <w:sz w:val="20"/>
                <w:szCs w:val="20"/>
                <w14:ligatures w14:val="none"/>
              </w:rPr>
              <w:t>Geno2MP v2.6</w:t>
            </w:r>
            <w:r w:rsidR="00D65D12" w:rsidRPr="00D65D12">
              <w:rPr>
                <w:color w:val="auto"/>
              </w:rPr>
              <w:t>†</w:t>
            </w:r>
          </w:p>
        </w:tc>
        <w:tc>
          <w:tcPr>
            <w:tcW w:w="3272" w:type="dxa"/>
            <w:vAlign w:val="center"/>
            <w:hideMark/>
          </w:tcPr>
          <w:p w14:paraId="515F4B2C" w14:textId="77777777" w:rsidR="006071B2" w:rsidRPr="00A37E1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To link rare genetic variants to Mendelian phenotypes.</w:t>
            </w:r>
          </w:p>
        </w:tc>
        <w:tc>
          <w:tcPr>
            <w:tcW w:w="4595" w:type="dxa"/>
            <w:vAlign w:val="center"/>
            <w:hideMark/>
          </w:tcPr>
          <w:p w14:paraId="4FD3B565" w14:textId="77777777" w:rsidR="006071B2" w:rsidRPr="00A37E1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 Database: 19,344 individuals (with Mendelian disorders and unaffected relatives).</w:t>
            </w:r>
            <w:r w:rsidRPr="00A37E12">
              <w:rPr>
                <w:rFonts w:ascii="Times New Roman" w:eastAsia="Times New Roman" w:hAnsi="Times New Roman" w:cs="Times New Roman"/>
                <w:color w:val="auto"/>
                <w:kern w:val="0"/>
                <w:sz w:val="20"/>
                <w:szCs w:val="20"/>
                <w14:ligatures w14:val="none"/>
              </w:rPr>
              <w:br/>
              <w:t>- Includes Human Phenotype Ontology (HPO) terms.</w:t>
            </w:r>
            <w:r w:rsidRPr="00A37E12">
              <w:rPr>
                <w:rFonts w:ascii="Times New Roman" w:eastAsia="Times New Roman" w:hAnsi="Times New Roman" w:cs="Times New Roman"/>
                <w:color w:val="auto"/>
                <w:kern w:val="0"/>
                <w:sz w:val="20"/>
                <w:szCs w:val="20"/>
                <w14:ligatures w14:val="none"/>
              </w:rPr>
              <w:br/>
              <w:t>- Queries variants to identify phenotypic associations.</w:t>
            </w:r>
            <w:r w:rsidRPr="00A37E12">
              <w:rPr>
                <w:rFonts w:ascii="Times New Roman" w:eastAsia="Times New Roman" w:hAnsi="Times New Roman" w:cs="Times New Roman"/>
                <w:color w:val="auto"/>
                <w:kern w:val="0"/>
                <w:sz w:val="20"/>
                <w:szCs w:val="20"/>
                <w14:ligatures w14:val="none"/>
              </w:rPr>
              <w:br/>
              <w:t xml:space="preserve">- URL: </w:t>
            </w:r>
            <w:hyperlink r:id="rId7" w:tgtFrame="_new" w:history="1">
              <w:r w:rsidRPr="00A37E12">
                <w:rPr>
                  <w:rFonts w:ascii="Times New Roman" w:eastAsia="Times New Roman" w:hAnsi="Times New Roman" w:cs="Times New Roman"/>
                  <w:color w:val="auto"/>
                  <w:kern w:val="0"/>
                  <w:sz w:val="20"/>
                  <w:szCs w:val="20"/>
                  <w:u w:val="single"/>
                  <w14:ligatures w14:val="none"/>
                </w:rPr>
                <w:t>Geno2MP</w:t>
              </w:r>
            </w:hyperlink>
            <w:r w:rsidRPr="00A37E12">
              <w:rPr>
                <w:rFonts w:ascii="Times New Roman" w:eastAsia="Times New Roman" w:hAnsi="Times New Roman" w:cs="Times New Roman"/>
                <w:color w:val="auto"/>
                <w:kern w:val="0"/>
                <w:sz w:val="20"/>
                <w:szCs w:val="20"/>
                <w14:ligatures w14:val="none"/>
              </w:rPr>
              <w:t>.</w:t>
            </w:r>
          </w:p>
        </w:tc>
        <w:tc>
          <w:tcPr>
            <w:tcW w:w="4291" w:type="dxa"/>
            <w:vAlign w:val="center"/>
            <w:hideMark/>
          </w:tcPr>
          <w:p w14:paraId="07E2B870" w14:textId="77777777" w:rsidR="006071B2" w:rsidRPr="00A37E1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Investigates phenotypic effects of PROCR mutations, focusing on thrombophilia and coagulation disorders.</w:t>
            </w:r>
          </w:p>
        </w:tc>
      </w:tr>
      <w:tr w:rsidR="006071B2" w:rsidRPr="00757EC2" w14:paraId="192E366F" w14:textId="77777777" w:rsidTr="006B3670">
        <w:tc>
          <w:tcPr>
            <w:cnfStyle w:val="001000000000" w:firstRow="0" w:lastRow="0" w:firstColumn="1" w:lastColumn="0" w:oddVBand="0" w:evenVBand="0" w:oddHBand="0" w:evenHBand="0" w:firstRowFirstColumn="0" w:firstRowLastColumn="0" w:lastRowFirstColumn="0" w:lastRowLastColumn="0"/>
            <w:tcW w:w="1800" w:type="dxa"/>
            <w:vAlign w:val="center"/>
            <w:hideMark/>
          </w:tcPr>
          <w:p w14:paraId="13DCC2CB" w14:textId="3A6B83F3" w:rsidR="006071B2" w:rsidRPr="00D65D12" w:rsidRDefault="006071B2" w:rsidP="00F57A36">
            <w:pPr>
              <w:rPr>
                <w:rFonts w:ascii="Times New Roman" w:eastAsia="Times New Roman" w:hAnsi="Times New Roman" w:cs="Times New Roman"/>
                <w:b w:val="0"/>
                <w:bCs w:val="0"/>
                <w:color w:val="auto"/>
                <w:kern w:val="0"/>
                <w:sz w:val="20"/>
                <w:szCs w:val="20"/>
                <w14:ligatures w14:val="none"/>
              </w:rPr>
            </w:pPr>
            <w:proofErr w:type="spellStart"/>
            <w:r w:rsidRPr="00D65D12">
              <w:rPr>
                <w:rFonts w:ascii="Times New Roman" w:eastAsia="Times New Roman" w:hAnsi="Times New Roman" w:cs="Times New Roman"/>
                <w:b w:val="0"/>
                <w:bCs w:val="0"/>
                <w:color w:val="auto"/>
                <w:kern w:val="0"/>
                <w:sz w:val="20"/>
                <w:szCs w:val="20"/>
                <w14:ligatures w14:val="none"/>
              </w:rPr>
              <w:lastRenderedPageBreak/>
              <w:t>MusiteDeep</w:t>
            </w:r>
            <w:proofErr w:type="spellEnd"/>
            <w:r w:rsidR="00D65D12" w:rsidRPr="00D65D12">
              <w:rPr>
                <w:color w:val="auto"/>
              </w:rPr>
              <w:t>†</w:t>
            </w:r>
          </w:p>
        </w:tc>
        <w:tc>
          <w:tcPr>
            <w:tcW w:w="3272" w:type="dxa"/>
            <w:vAlign w:val="center"/>
            <w:hideMark/>
          </w:tcPr>
          <w:p w14:paraId="1729ACB5" w14:textId="77777777" w:rsidR="006071B2" w:rsidRPr="00A37E12" w:rsidRDefault="006071B2" w:rsidP="00F57A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To predict post-translational modification (PTM) sites in proteins.</w:t>
            </w:r>
          </w:p>
        </w:tc>
        <w:tc>
          <w:tcPr>
            <w:tcW w:w="4595" w:type="dxa"/>
            <w:vAlign w:val="center"/>
            <w:hideMark/>
          </w:tcPr>
          <w:p w14:paraId="34D34FC1" w14:textId="77777777" w:rsidR="006071B2" w:rsidRPr="00A37E12" w:rsidRDefault="006071B2" w:rsidP="00F57A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 PTM Types: Phosphorylation, acetylation, methylation, ubiquitination.</w:t>
            </w:r>
            <w:r w:rsidRPr="00A37E12">
              <w:rPr>
                <w:rFonts w:ascii="Times New Roman" w:eastAsia="Times New Roman" w:hAnsi="Times New Roman" w:cs="Times New Roman"/>
                <w:color w:val="auto"/>
                <w:kern w:val="0"/>
                <w:sz w:val="20"/>
                <w:szCs w:val="20"/>
                <w14:ligatures w14:val="none"/>
              </w:rPr>
              <w:br/>
              <w:t>- Deep learning-based approach using amino acid sequences.</w:t>
            </w:r>
            <w:r w:rsidRPr="00A37E12">
              <w:rPr>
                <w:rFonts w:ascii="Times New Roman" w:eastAsia="Times New Roman" w:hAnsi="Times New Roman" w:cs="Times New Roman"/>
                <w:color w:val="auto"/>
                <w:kern w:val="0"/>
                <w:sz w:val="20"/>
                <w:szCs w:val="20"/>
                <w14:ligatures w14:val="none"/>
              </w:rPr>
              <w:br/>
              <w:t xml:space="preserve">- URL: </w:t>
            </w:r>
            <w:hyperlink r:id="rId8" w:tgtFrame="_new" w:history="1">
              <w:proofErr w:type="spellStart"/>
              <w:r w:rsidRPr="00A37E12">
                <w:rPr>
                  <w:rFonts w:ascii="Times New Roman" w:eastAsia="Times New Roman" w:hAnsi="Times New Roman" w:cs="Times New Roman"/>
                  <w:color w:val="auto"/>
                  <w:kern w:val="0"/>
                  <w:sz w:val="20"/>
                  <w:szCs w:val="20"/>
                  <w:u w:val="single"/>
                  <w14:ligatures w14:val="none"/>
                </w:rPr>
                <w:t>MusiteDeep</w:t>
              </w:r>
              <w:proofErr w:type="spellEnd"/>
            </w:hyperlink>
            <w:r w:rsidRPr="00A37E12">
              <w:rPr>
                <w:rFonts w:ascii="Times New Roman" w:eastAsia="Times New Roman" w:hAnsi="Times New Roman" w:cs="Times New Roman"/>
                <w:color w:val="auto"/>
                <w:kern w:val="0"/>
                <w:sz w:val="20"/>
                <w:szCs w:val="20"/>
                <w14:ligatures w14:val="none"/>
              </w:rPr>
              <w:t>.</w:t>
            </w:r>
          </w:p>
        </w:tc>
        <w:tc>
          <w:tcPr>
            <w:tcW w:w="4291" w:type="dxa"/>
            <w:vAlign w:val="center"/>
            <w:hideMark/>
          </w:tcPr>
          <w:p w14:paraId="29A77B34" w14:textId="77777777" w:rsidR="006071B2" w:rsidRPr="00A37E12" w:rsidRDefault="006071B2" w:rsidP="00F57A3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Assesses mutation effects on PTM profiles, relevant for stability and cellular processes.</w:t>
            </w:r>
          </w:p>
        </w:tc>
      </w:tr>
      <w:tr w:rsidR="006071B2" w:rsidRPr="00757EC2" w14:paraId="02A6A82D" w14:textId="77777777" w:rsidTr="006B3670">
        <w:trPr>
          <w:cnfStyle w:val="000000100000" w:firstRow="0" w:lastRow="0" w:firstColumn="0" w:lastColumn="0" w:oddVBand="0" w:evenVBand="0" w:oddHBand="1" w:evenHBand="0" w:firstRowFirstColumn="0" w:firstRowLastColumn="0" w:lastRowFirstColumn="0" w:lastRowLastColumn="0"/>
          <w:trHeight w:val="999"/>
        </w:trPr>
        <w:tc>
          <w:tcPr>
            <w:cnfStyle w:val="001000000000" w:firstRow="0" w:lastRow="0" w:firstColumn="1" w:lastColumn="0" w:oddVBand="0" w:evenVBand="0" w:oddHBand="0" w:evenHBand="0" w:firstRowFirstColumn="0" w:firstRowLastColumn="0" w:lastRowFirstColumn="0" w:lastRowLastColumn="0"/>
            <w:tcW w:w="1800" w:type="dxa"/>
            <w:vAlign w:val="center"/>
            <w:hideMark/>
          </w:tcPr>
          <w:p w14:paraId="1CEB112D" w14:textId="2BDF27A8" w:rsidR="006071B2" w:rsidRPr="00D65D12" w:rsidRDefault="006071B2" w:rsidP="00F57A36">
            <w:pPr>
              <w:rPr>
                <w:rFonts w:ascii="Times New Roman" w:eastAsia="Times New Roman" w:hAnsi="Times New Roman" w:cs="Times New Roman"/>
                <w:b w:val="0"/>
                <w:bCs w:val="0"/>
                <w:color w:val="auto"/>
                <w:kern w:val="0"/>
                <w:sz w:val="20"/>
                <w:szCs w:val="20"/>
                <w14:ligatures w14:val="none"/>
              </w:rPr>
            </w:pPr>
            <w:r w:rsidRPr="00D65D12">
              <w:rPr>
                <w:rFonts w:ascii="Times New Roman" w:eastAsia="Times New Roman" w:hAnsi="Times New Roman" w:cs="Times New Roman"/>
                <w:b w:val="0"/>
                <w:bCs w:val="0"/>
                <w:color w:val="auto"/>
                <w:kern w:val="0"/>
                <w:sz w:val="20"/>
                <w:szCs w:val="20"/>
                <w14:ligatures w14:val="none"/>
              </w:rPr>
              <w:t>MutPred2</w:t>
            </w:r>
            <w:r w:rsidR="00D65D12" w:rsidRPr="00D65D12">
              <w:rPr>
                <w:color w:val="auto"/>
              </w:rPr>
              <w:t>†</w:t>
            </w:r>
          </w:p>
        </w:tc>
        <w:tc>
          <w:tcPr>
            <w:tcW w:w="3272" w:type="dxa"/>
            <w:vAlign w:val="center"/>
            <w:hideMark/>
          </w:tcPr>
          <w:p w14:paraId="00FE9E74" w14:textId="77777777" w:rsidR="006071B2" w:rsidRPr="00A37E1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To predict disease associations of amino acid substitutions.</w:t>
            </w:r>
          </w:p>
        </w:tc>
        <w:tc>
          <w:tcPr>
            <w:tcW w:w="4595" w:type="dxa"/>
            <w:vAlign w:val="center"/>
            <w:hideMark/>
          </w:tcPr>
          <w:p w14:paraId="431176F9" w14:textId="77777777" w:rsidR="006071B2" w:rsidRPr="00A37E1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 Algorithm: SIFT-based analysis of 24 structural/functional properties.</w:t>
            </w:r>
            <w:r w:rsidRPr="00A37E12">
              <w:rPr>
                <w:rFonts w:ascii="Times New Roman" w:eastAsia="Times New Roman" w:hAnsi="Times New Roman" w:cs="Times New Roman"/>
                <w:color w:val="auto"/>
                <w:kern w:val="0"/>
                <w:sz w:val="20"/>
                <w:szCs w:val="20"/>
                <w14:ligatures w14:val="none"/>
              </w:rPr>
              <w:br/>
              <w:t xml:space="preserve">- URL: </w:t>
            </w:r>
            <w:hyperlink r:id="rId9" w:tgtFrame="_new" w:history="1">
              <w:r w:rsidRPr="00A37E12">
                <w:rPr>
                  <w:rFonts w:ascii="Times New Roman" w:eastAsia="Times New Roman" w:hAnsi="Times New Roman" w:cs="Times New Roman"/>
                  <w:color w:val="auto"/>
                  <w:kern w:val="0"/>
                  <w:sz w:val="20"/>
                  <w:szCs w:val="20"/>
                  <w:u w:val="single"/>
                  <w14:ligatures w14:val="none"/>
                </w:rPr>
                <w:t>MutPred2</w:t>
              </w:r>
            </w:hyperlink>
            <w:r w:rsidRPr="00A37E12">
              <w:rPr>
                <w:rFonts w:ascii="Times New Roman" w:eastAsia="Times New Roman" w:hAnsi="Times New Roman" w:cs="Times New Roman"/>
                <w:color w:val="auto"/>
                <w:kern w:val="0"/>
                <w:sz w:val="20"/>
                <w:szCs w:val="20"/>
                <w14:ligatures w14:val="none"/>
              </w:rPr>
              <w:t>.</w:t>
            </w:r>
          </w:p>
        </w:tc>
        <w:tc>
          <w:tcPr>
            <w:tcW w:w="4291" w:type="dxa"/>
            <w:vAlign w:val="center"/>
            <w:hideMark/>
          </w:tcPr>
          <w:p w14:paraId="100DF618" w14:textId="77777777" w:rsidR="006071B2" w:rsidRPr="00A37E12" w:rsidRDefault="006071B2" w:rsidP="00F57A3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A37E12">
              <w:rPr>
                <w:rFonts w:ascii="Times New Roman" w:eastAsia="Times New Roman" w:hAnsi="Times New Roman" w:cs="Times New Roman"/>
                <w:color w:val="auto"/>
                <w:kern w:val="0"/>
                <w:sz w:val="20"/>
                <w:szCs w:val="20"/>
                <w14:ligatures w14:val="none"/>
              </w:rPr>
              <w:t xml:space="preserve">Identifies potential disease associations and structural disruptions caused by </w:t>
            </w:r>
            <w:proofErr w:type="spellStart"/>
            <w:r w:rsidRPr="00A37E12">
              <w:rPr>
                <w:rFonts w:ascii="Times New Roman" w:eastAsia="Times New Roman" w:hAnsi="Times New Roman" w:cs="Times New Roman"/>
                <w:color w:val="auto"/>
                <w:kern w:val="0"/>
                <w:sz w:val="20"/>
                <w:szCs w:val="20"/>
                <w14:ligatures w14:val="none"/>
              </w:rPr>
              <w:t>nsSNPs</w:t>
            </w:r>
            <w:proofErr w:type="spellEnd"/>
            <w:r w:rsidRPr="00A37E12">
              <w:rPr>
                <w:rFonts w:ascii="Times New Roman" w:eastAsia="Times New Roman" w:hAnsi="Times New Roman" w:cs="Times New Roman"/>
                <w:color w:val="auto"/>
                <w:kern w:val="0"/>
                <w:sz w:val="20"/>
                <w:szCs w:val="20"/>
                <w14:ligatures w14:val="none"/>
              </w:rPr>
              <w:t>.</w:t>
            </w:r>
          </w:p>
        </w:tc>
      </w:tr>
      <w:tr w:rsidR="006071B2" w:rsidRPr="00025B8A" w14:paraId="0E6F65FD" w14:textId="77777777" w:rsidTr="006B3670">
        <w:tc>
          <w:tcPr>
            <w:cnfStyle w:val="001000000000" w:firstRow="0" w:lastRow="0" w:firstColumn="1" w:lastColumn="0" w:oddVBand="0" w:evenVBand="0" w:oddHBand="0" w:evenHBand="0" w:firstRowFirstColumn="0" w:firstRowLastColumn="0" w:lastRowFirstColumn="0" w:lastRowLastColumn="0"/>
            <w:tcW w:w="1800" w:type="dxa"/>
            <w:hideMark/>
          </w:tcPr>
          <w:p w14:paraId="08DE0EC4" w14:textId="63147C19" w:rsidR="006071B2" w:rsidRPr="00D65D12" w:rsidRDefault="006071B2" w:rsidP="00F57A36">
            <w:pPr>
              <w:jc w:val="both"/>
              <w:rPr>
                <w:rFonts w:ascii="Times New Roman" w:eastAsia="Times New Roman" w:hAnsi="Times New Roman" w:cs="Times New Roman"/>
                <w:b w:val="0"/>
                <w:bCs w:val="0"/>
                <w:color w:val="auto"/>
                <w:kern w:val="0"/>
                <w:sz w:val="20"/>
                <w:szCs w:val="20"/>
                <w14:ligatures w14:val="none"/>
              </w:rPr>
            </w:pPr>
            <w:r w:rsidRPr="00D65D12">
              <w:rPr>
                <w:rFonts w:ascii="Times New Roman" w:eastAsia="Times New Roman" w:hAnsi="Times New Roman" w:cs="Times New Roman"/>
                <w:b w:val="0"/>
                <w:bCs w:val="0"/>
                <w:color w:val="auto"/>
                <w:kern w:val="0"/>
                <w:sz w:val="20"/>
                <w:szCs w:val="20"/>
                <w14:ligatures w14:val="none"/>
              </w:rPr>
              <w:t>STRING Database</w:t>
            </w:r>
            <w:r w:rsidR="00D65D12" w:rsidRPr="00D65D12">
              <w:rPr>
                <w:color w:val="auto"/>
              </w:rPr>
              <w:t>†</w:t>
            </w:r>
          </w:p>
        </w:tc>
        <w:tc>
          <w:tcPr>
            <w:tcW w:w="3272" w:type="dxa"/>
            <w:hideMark/>
          </w:tcPr>
          <w:p w14:paraId="49E9284E" w14:textId="77777777" w:rsidR="006071B2" w:rsidRPr="00025B8A" w:rsidRDefault="006071B2" w:rsidP="00F57A3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025B8A">
              <w:rPr>
                <w:rFonts w:ascii="Times New Roman" w:eastAsia="Times New Roman" w:hAnsi="Times New Roman" w:cs="Times New Roman"/>
                <w:color w:val="auto"/>
                <w:kern w:val="0"/>
                <w:sz w:val="20"/>
                <w:szCs w:val="20"/>
                <w14:ligatures w14:val="none"/>
              </w:rPr>
              <w:t>Prediction and analysis of protein-protein interactions</w:t>
            </w:r>
          </w:p>
        </w:tc>
        <w:tc>
          <w:tcPr>
            <w:tcW w:w="4595" w:type="dxa"/>
            <w:hideMark/>
          </w:tcPr>
          <w:p w14:paraId="10BC0D88" w14:textId="77777777" w:rsidR="006071B2" w:rsidRPr="00025B8A" w:rsidRDefault="006071B2" w:rsidP="00F57A3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571BC8">
              <w:rPr>
                <w:rFonts w:ascii="Times New Roman" w:eastAsia="Times New Roman" w:hAnsi="Times New Roman" w:cs="Times New Roman"/>
                <w:color w:val="auto"/>
                <w:kern w:val="0"/>
                <w:sz w:val="20"/>
                <w:szCs w:val="20"/>
                <w14:ligatures w14:val="none"/>
              </w:rPr>
              <w:t>The STRING database collects known and predicted interactions between proteins. Interactions are represented by nodes (proteins) and edges (the interactions). Confidence levels for interactions are quantified by output values ​​that reflect how strongly STRING believes in the probability of the interaction. For its predictions, it uses various data sources such as experimental results, computational predictions and public data. In this case, PROCR (encoded as EPCR) was entered to predict its interactions with other proteins in Homo sapiens.</w:t>
            </w:r>
          </w:p>
        </w:tc>
        <w:tc>
          <w:tcPr>
            <w:tcW w:w="4291" w:type="dxa"/>
            <w:hideMark/>
          </w:tcPr>
          <w:p w14:paraId="195FE20A" w14:textId="77777777" w:rsidR="006071B2" w:rsidRPr="00025B8A" w:rsidRDefault="006071B2" w:rsidP="00F57A3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0"/>
                <w:szCs w:val="20"/>
                <w14:ligatures w14:val="none"/>
              </w:rPr>
            </w:pPr>
            <w:r w:rsidRPr="00571BC8">
              <w:rPr>
                <w:rFonts w:ascii="Times New Roman" w:eastAsia="Times New Roman" w:hAnsi="Times New Roman" w:cs="Times New Roman"/>
                <w:color w:val="auto"/>
                <w:kern w:val="0"/>
                <w:sz w:val="20"/>
                <w:szCs w:val="20"/>
                <w14:ligatures w14:val="none"/>
              </w:rPr>
              <w:t>The STRING database is crucial for understanding the network of protein-protein interactions, which is crucial for studying cellular processes, disease mechanisms and potential therapeutic targets. By predicting interactions for proteins like PROCR, it provides insights into how EPCR might work with other proteins in biological functions or diseases.</w:t>
            </w:r>
          </w:p>
        </w:tc>
      </w:tr>
      <w:tr w:rsidR="006C445E" w:rsidRPr="00025B8A" w14:paraId="608E5EDD" w14:textId="77777777" w:rsidTr="006B36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42F4495F" w14:textId="18DA507F" w:rsidR="006C445E" w:rsidRPr="00D65D12" w:rsidRDefault="006C445E" w:rsidP="006C445E">
            <w:pPr>
              <w:jc w:val="both"/>
              <w:rPr>
                <w:rFonts w:ascii="Times New Roman" w:eastAsia="Times New Roman" w:hAnsi="Times New Roman" w:cs="Times New Roman"/>
                <w:color w:val="auto"/>
                <w:kern w:val="0"/>
                <w:sz w:val="20"/>
                <w:szCs w:val="20"/>
                <w14:ligatures w14:val="none"/>
              </w:rPr>
            </w:pPr>
            <w:proofErr w:type="spellStart"/>
            <w:r w:rsidRPr="00D65D12">
              <w:rPr>
                <w:rFonts w:asciiTheme="majorBidi" w:hAnsiTheme="majorBidi" w:cstheme="majorBidi"/>
                <w:b w:val="0"/>
                <w:bCs w:val="0"/>
                <w:color w:val="auto"/>
                <w:sz w:val="20"/>
                <w:szCs w:val="20"/>
              </w:rPr>
              <w:t>SwissPalm</w:t>
            </w:r>
            <w:proofErr w:type="spellEnd"/>
            <w:r w:rsidR="00D65D12" w:rsidRPr="00D65D12">
              <w:rPr>
                <w:color w:val="auto"/>
              </w:rPr>
              <w:t>†</w:t>
            </w:r>
          </w:p>
        </w:tc>
        <w:tc>
          <w:tcPr>
            <w:tcW w:w="3272" w:type="dxa"/>
            <w:vAlign w:val="center"/>
          </w:tcPr>
          <w:p w14:paraId="30AF9369" w14:textId="6C663284" w:rsidR="006C445E" w:rsidRPr="00025B8A" w:rsidRDefault="006C445E" w:rsidP="006C445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1460EC">
              <w:rPr>
                <w:rFonts w:asciiTheme="majorBidi" w:hAnsiTheme="majorBidi" w:cstheme="majorBidi"/>
                <w:color w:val="auto"/>
                <w:sz w:val="20"/>
                <w:szCs w:val="20"/>
              </w:rPr>
              <w:t>To assess potential palmitoylation sites in the PROCR protein</w:t>
            </w:r>
          </w:p>
        </w:tc>
        <w:tc>
          <w:tcPr>
            <w:tcW w:w="4595" w:type="dxa"/>
            <w:vAlign w:val="center"/>
          </w:tcPr>
          <w:p w14:paraId="5AB6EB13" w14:textId="27ACDA08" w:rsidR="006C445E" w:rsidRPr="00571BC8" w:rsidRDefault="006C445E" w:rsidP="006C445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1460EC">
              <w:rPr>
                <w:rFonts w:asciiTheme="majorBidi" w:eastAsia="Times New Roman" w:hAnsiTheme="majorBidi" w:cstheme="majorBidi"/>
                <w:color w:val="auto"/>
                <w:kern w:val="0"/>
                <w:sz w:val="20"/>
                <w:szCs w:val="20"/>
                <w14:ligatures w14:val="none"/>
              </w:rPr>
              <w:t xml:space="preserve">Queried </w:t>
            </w:r>
            <w:proofErr w:type="spellStart"/>
            <w:r w:rsidRPr="001460EC">
              <w:rPr>
                <w:rFonts w:asciiTheme="majorBidi" w:eastAsia="Times New Roman" w:hAnsiTheme="majorBidi" w:cstheme="majorBidi"/>
                <w:color w:val="auto"/>
                <w:kern w:val="0"/>
                <w:sz w:val="20"/>
                <w:szCs w:val="20"/>
                <w14:ligatures w14:val="none"/>
              </w:rPr>
              <w:t>SwissPalm</w:t>
            </w:r>
            <w:proofErr w:type="spellEnd"/>
            <w:r w:rsidRPr="001460EC">
              <w:rPr>
                <w:rFonts w:asciiTheme="majorBidi" w:eastAsia="Times New Roman" w:hAnsiTheme="majorBidi" w:cstheme="majorBidi"/>
                <w:color w:val="auto"/>
                <w:kern w:val="0"/>
                <w:sz w:val="20"/>
                <w:szCs w:val="20"/>
                <w14:ligatures w14:val="none"/>
              </w:rPr>
              <w:t xml:space="preserve"> (https://www.swisspalm.org/) using UniProt ID Q9UNN8 to identify experimentally validated and predicted S-palmitoylation sites, focusing on cysteine residues potentially affected by variants.</w:t>
            </w:r>
          </w:p>
        </w:tc>
        <w:tc>
          <w:tcPr>
            <w:tcW w:w="4291" w:type="dxa"/>
            <w:vAlign w:val="center"/>
          </w:tcPr>
          <w:p w14:paraId="36652021" w14:textId="2D3523EC" w:rsidR="006C445E" w:rsidRPr="00571BC8" w:rsidRDefault="006C445E" w:rsidP="006C445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1460EC">
              <w:rPr>
                <w:rFonts w:asciiTheme="majorBidi" w:eastAsia="Times New Roman" w:hAnsiTheme="majorBidi" w:cstheme="majorBidi"/>
                <w:color w:val="auto"/>
                <w:kern w:val="0"/>
                <w:sz w:val="20"/>
                <w:szCs w:val="20"/>
                <w14:ligatures w14:val="none"/>
              </w:rPr>
              <w:t>Evaluated whether mutations may interfere with palmitoylation, a modification that influences protein membrane localization, trafficking, and stability.</w:t>
            </w:r>
          </w:p>
        </w:tc>
      </w:tr>
      <w:tr w:rsidR="006C445E" w:rsidRPr="00025B8A" w14:paraId="108843BD" w14:textId="77777777" w:rsidTr="006B3670">
        <w:tc>
          <w:tcPr>
            <w:cnfStyle w:val="001000000000" w:firstRow="0" w:lastRow="0" w:firstColumn="1" w:lastColumn="0" w:oddVBand="0" w:evenVBand="0" w:oddHBand="0" w:evenHBand="0" w:firstRowFirstColumn="0" w:firstRowLastColumn="0" w:lastRowFirstColumn="0" w:lastRowLastColumn="0"/>
            <w:tcW w:w="1800" w:type="dxa"/>
            <w:vAlign w:val="center"/>
          </w:tcPr>
          <w:p w14:paraId="0693D25F" w14:textId="371F15B6" w:rsidR="006C445E" w:rsidRPr="00D65D12" w:rsidRDefault="006C445E" w:rsidP="006C445E">
            <w:pPr>
              <w:jc w:val="both"/>
              <w:rPr>
                <w:rFonts w:ascii="Times New Roman" w:eastAsia="Times New Roman" w:hAnsi="Times New Roman" w:cs="Times New Roman"/>
                <w:color w:val="auto"/>
                <w:kern w:val="0"/>
                <w:sz w:val="20"/>
                <w:szCs w:val="20"/>
                <w14:ligatures w14:val="none"/>
              </w:rPr>
            </w:pPr>
            <w:r w:rsidRPr="00D65D12">
              <w:rPr>
                <w:rFonts w:asciiTheme="majorBidi" w:hAnsiTheme="majorBidi" w:cstheme="majorBidi"/>
                <w:b w:val="0"/>
                <w:bCs w:val="0"/>
                <w:color w:val="auto"/>
                <w:sz w:val="20"/>
                <w:szCs w:val="20"/>
              </w:rPr>
              <w:t>PhosphoSitePlus</w:t>
            </w:r>
            <w:r w:rsidR="00D65D12" w:rsidRPr="00D65D12">
              <w:rPr>
                <w:color w:val="auto"/>
              </w:rPr>
              <w:t>†</w:t>
            </w:r>
          </w:p>
        </w:tc>
        <w:tc>
          <w:tcPr>
            <w:tcW w:w="3272" w:type="dxa"/>
            <w:vAlign w:val="center"/>
          </w:tcPr>
          <w:p w14:paraId="6FFA3963" w14:textId="78FEBEFA" w:rsidR="006C445E" w:rsidRPr="00025B8A" w:rsidRDefault="006C445E" w:rsidP="006C445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1460EC">
              <w:rPr>
                <w:rFonts w:asciiTheme="majorBidi" w:hAnsiTheme="majorBidi" w:cstheme="majorBidi"/>
                <w:color w:val="auto"/>
                <w:sz w:val="20"/>
                <w:szCs w:val="20"/>
              </w:rPr>
              <w:t>To identify experimentally validated phosphorylation and glycosylation sites in EPCR</w:t>
            </w:r>
          </w:p>
        </w:tc>
        <w:tc>
          <w:tcPr>
            <w:tcW w:w="4595" w:type="dxa"/>
            <w:vAlign w:val="center"/>
          </w:tcPr>
          <w:p w14:paraId="6D78719D" w14:textId="5FF184BD" w:rsidR="006C445E" w:rsidRPr="00571BC8" w:rsidRDefault="006C445E" w:rsidP="006C445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1460EC">
              <w:rPr>
                <w:rFonts w:asciiTheme="majorBidi" w:eastAsia="Times New Roman" w:hAnsiTheme="majorBidi" w:cstheme="majorBidi"/>
                <w:color w:val="auto"/>
                <w:kern w:val="0"/>
                <w:sz w:val="20"/>
                <w:szCs w:val="20"/>
                <w14:ligatures w14:val="none"/>
              </w:rPr>
              <w:t>Accessed PhosphoSitePlus (https://www.phosphosite.org/) to extract curated post-translational modification data, including phosphorylation and N-linked glycosylation sites associated with the EPCR protein (UniProt ID: Q9UNN8), with attention to their proximity to variant positions.</w:t>
            </w:r>
          </w:p>
        </w:tc>
        <w:tc>
          <w:tcPr>
            <w:tcW w:w="4291" w:type="dxa"/>
            <w:vAlign w:val="center"/>
          </w:tcPr>
          <w:p w14:paraId="40AB8E8B" w14:textId="4F7E33AE" w:rsidR="006C445E" w:rsidRPr="00571BC8" w:rsidRDefault="006C445E" w:rsidP="006C445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1460EC">
              <w:rPr>
                <w:rFonts w:asciiTheme="majorBidi" w:eastAsia="Times New Roman" w:hAnsiTheme="majorBidi" w:cstheme="majorBidi"/>
                <w:color w:val="auto"/>
                <w:kern w:val="0"/>
                <w:sz w:val="20"/>
                <w:szCs w:val="20"/>
                <w14:ligatures w14:val="none"/>
              </w:rPr>
              <w:t>Help determine whether mutations occur at or near critical regulatory PTM sites, adding biologically relevant context to structural predictions and functional annotation.</w:t>
            </w:r>
          </w:p>
        </w:tc>
      </w:tr>
      <w:tr w:rsidR="00D65D12" w:rsidRPr="00025B8A" w14:paraId="3FFF222D" w14:textId="77777777" w:rsidTr="006B36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6A3433AB" w14:textId="16463254" w:rsidR="00D65D12" w:rsidRPr="00D65D12" w:rsidRDefault="00D65D12" w:rsidP="00D65D12">
            <w:pPr>
              <w:jc w:val="both"/>
              <w:rPr>
                <w:rFonts w:asciiTheme="majorBidi" w:hAnsiTheme="majorBidi" w:cstheme="majorBidi"/>
                <w:color w:val="auto"/>
                <w:sz w:val="20"/>
                <w:szCs w:val="20"/>
              </w:rPr>
            </w:pPr>
            <w:proofErr w:type="spellStart"/>
            <w:r w:rsidRPr="00D65D12">
              <w:rPr>
                <w:rFonts w:ascii="Times New Roman" w:eastAsia="Times New Roman" w:hAnsi="Times New Roman" w:cs="Times New Roman"/>
                <w:b w:val="0"/>
                <w:bCs w:val="0"/>
                <w:color w:val="auto"/>
                <w:kern w:val="0"/>
                <w:sz w:val="20"/>
                <w:szCs w:val="20"/>
                <w14:ligatures w14:val="none"/>
              </w:rPr>
              <w:t>SNPeffect</w:t>
            </w:r>
            <w:proofErr w:type="spellEnd"/>
            <w:r w:rsidRPr="00D65D12">
              <w:rPr>
                <w:rFonts w:ascii="Times New Roman" w:eastAsia="Times New Roman" w:hAnsi="Times New Roman" w:cs="Times New Roman"/>
                <w:b w:val="0"/>
                <w:bCs w:val="0"/>
                <w:color w:val="auto"/>
                <w:kern w:val="0"/>
                <w:sz w:val="20"/>
                <w:szCs w:val="20"/>
                <w14:ligatures w14:val="none"/>
              </w:rPr>
              <w:t xml:space="preserve"> 4.0</w:t>
            </w:r>
            <w:r w:rsidRPr="00D65D12">
              <w:rPr>
                <w:color w:val="auto"/>
              </w:rPr>
              <w:t>‡</w:t>
            </w:r>
          </w:p>
        </w:tc>
        <w:tc>
          <w:tcPr>
            <w:tcW w:w="3272" w:type="dxa"/>
            <w:vAlign w:val="center"/>
          </w:tcPr>
          <w:p w14:paraId="6FAF194F" w14:textId="18BFE35D" w:rsidR="00D65D12" w:rsidRPr="001460EC" w:rsidRDefault="00D65D12" w:rsidP="00D65D1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37E12">
              <w:rPr>
                <w:rFonts w:ascii="Times New Roman" w:eastAsia="Times New Roman" w:hAnsi="Times New Roman" w:cs="Times New Roman"/>
                <w:color w:val="auto"/>
                <w:kern w:val="0"/>
                <w:sz w:val="20"/>
                <w:szCs w:val="20"/>
                <w14:ligatures w14:val="none"/>
              </w:rPr>
              <w:t xml:space="preserve">To predict functional and stability impacts of </w:t>
            </w:r>
            <w:proofErr w:type="spellStart"/>
            <w:r w:rsidRPr="00A37E12">
              <w:rPr>
                <w:rFonts w:ascii="Times New Roman" w:eastAsia="Times New Roman" w:hAnsi="Times New Roman" w:cs="Times New Roman"/>
                <w:color w:val="auto"/>
                <w:kern w:val="0"/>
                <w:sz w:val="20"/>
                <w:szCs w:val="20"/>
                <w14:ligatures w14:val="none"/>
              </w:rPr>
              <w:t>nsSNPs</w:t>
            </w:r>
            <w:proofErr w:type="spellEnd"/>
            <w:r w:rsidRPr="00A37E12">
              <w:rPr>
                <w:rFonts w:ascii="Times New Roman" w:eastAsia="Times New Roman" w:hAnsi="Times New Roman" w:cs="Times New Roman"/>
                <w:color w:val="auto"/>
                <w:kern w:val="0"/>
                <w:sz w:val="20"/>
                <w:szCs w:val="20"/>
                <w14:ligatures w14:val="none"/>
              </w:rPr>
              <w:t>.</w:t>
            </w:r>
          </w:p>
        </w:tc>
        <w:tc>
          <w:tcPr>
            <w:tcW w:w="4595" w:type="dxa"/>
            <w:vAlign w:val="center"/>
          </w:tcPr>
          <w:p w14:paraId="2B6AE502" w14:textId="148221AF" w:rsidR="00D65D12" w:rsidRPr="001460EC" w:rsidRDefault="00D65D12" w:rsidP="00D65D12">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sz w:val="20"/>
                <w:szCs w:val="20"/>
                <w14:ligatures w14:val="none"/>
              </w:rPr>
            </w:pPr>
            <w:r w:rsidRPr="00A37E12">
              <w:rPr>
                <w:rFonts w:ascii="Times New Roman" w:eastAsia="Times New Roman" w:hAnsi="Times New Roman" w:cs="Times New Roman"/>
                <w:color w:val="auto"/>
                <w:kern w:val="0"/>
                <w:sz w:val="20"/>
                <w:szCs w:val="20"/>
                <w14:ligatures w14:val="none"/>
              </w:rPr>
              <w:t>- Tools:</w:t>
            </w:r>
            <w:r w:rsidRPr="00A37E12">
              <w:rPr>
                <w:rFonts w:ascii="Times New Roman" w:eastAsia="Times New Roman" w:hAnsi="Times New Roman" w:cs="Times New Roman"/>
                <w:color w:val="auto"/>
                <w:kern w:val="0"/>
                <w:sz w:val="20"/>
                <w:szCs w:val="20"/>
                <w14:ligatures w14:val="none"/>
              </w:rPr>
              <w:br/>
              <w:t>- TANGO: Aggregation-prone regions.</w:t>
            </w:r>
            <w:r w:rsidRPr="00A37E12">
              <w:rPr>
                <w:rFonts w:ascii="Times New Roman" w:eastAsia="Times New Roman" w:hAnsi="Times New Roman" w:cs="Times New Roman"/>
                <w:color w:val="auto"/>
                <w:kern w:val="0"/>
                <w:sz w:val="20"/>
                <w:szCs w:val="20"/>
                <w14:ligatures w14:val="none"/>
              </w:rPr>
              <w:br/>
              <w:t>- WALTZ: Amyloid sequences.</w:t>
            </w:r>
            <w:r w:rsidRPr="00A37E12">
              <w:rPr>
                <w:rFonts w:ascii="Times New Roman" w:eastAsia="Times New Roman" w:hAnsi="Times New Roman" w:cs="Times New Roman"/>
                <w:color w:val="auto"/>
                <w:kern w:val="0"/>
                <w:sz w:val="20"/>
                <w:szCs w:val="20"/>
                <w14:ligatures w14:val="none"/>
              </w:rPr>
              <w:br/>
              <w:t>- LIMBO: Hsp70 chaperone interaction sites.</w:t>
            </w:r>
            <w:r w:rsidRPr="00A37E12">
              <w:rPr>
                <w:rFonts w:ascii="Times New Roman" w:eastAsia="Times New Roman" w:hAnsi="Times New Roman" w:cs="Times New Roman"/>
                <w:color w:val="auto"/>
                <w:kern w:val="0"/>
                <w:sz w:val="20"/>
                <w:szCs w:val="20"/>
                <w14:ligatures w14:val="none"/>
              </w:rPr>
              <w:br/>
              <w:t xml:space="preserve">- </w:t>
            </w:r>
            <w:proofErr w:type="spellStart"/>
            <w:r w:rsidRPr="00A37E12">
              <w:rPr>
                <w:rFonts w:ascii="Times New Roman" w:eastAsia="Times New Roman" w:hAnsi="Times New Roman" w:cs="Times New Roman"/>
                <w:color w:val="auto"/>
                <w:kern w:val="0"/>
                <w:sz w:val="20"/>
                <w:szCs w:val="20"/>
                <w14:ligatures w14:val="none"/>
              </w:rPr>
              <w:t>FoldX</w:t>
            </w:r>
            <w:proofErr w:type="spellEnd"/>
            <w:r w:rsidRPr="00A37E12">
              <w:rPr>
                <w:rFonts w:ascii="Times New Roman" w:eastAsia="Times New Roman" w:hAnsi="Times New Roman" w:cs="Times New Roman"/>
                <w:color w:val="auto"/>
                <w:kern w:val="0"/>
                <w:sz w:val="20"/>
                <w:szCs w:val="20"/>
                <w14:ligatures w14:val="none"/>
              </w:rPr>
              <w:t>: Stability changes (ΔΔG mutations).</w:t>
            </w:r>
            <w:r w:rsidRPr="00A37E12">
              <w:rPr>
                <w:rFonts w:ascii="Times New Roman" w:eastAsia="Times New Roman" w:hAnsi="Times New Roman" w:cs="Times New Roman"/>
                <w:color w:val="auto"/>
                <w:kern w:val="0"/>
                <w:sz w:val="20"/>
                <w:szCs w:val="20"/>
                <w14:ligatures w14:val="none"/>
              </w:rPr>
              <w:br/>
              <w:t>- Protein Structure: PDB ID AF-Q9UNN8-F1 (v4).</w:t>
            </w:r>
          </w:p>
        </w:tc>
        <w:tc>
          <w:tcPr>
            <w:tcW w:w="4291" w:type="dxa"/>
            <w:vAlign w:val="center"/>
          </w:tcPr>
          <w:p w14:paraId="3EE05A90" w14:textId="5F52E135" w:rsidR="00D65D12" w:rsidRPr="001460EC" w:rsidRDefault="00D65D12" w:rsidP="00D65D12">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kern w:val="0"/>
                <w:sz w:val="20"/>
                <w:szCs w:val="20"/>
                <w14:ligatures w14:val="none"/>
              </w:rPr>
            </w:pPr>
            <w:r w:rsidRPr="00A37E12">
              <w:rPr>
                <w:rFonts w:ascii="Times New Roman" w:eastAsia="Times New Roman" w:hAnsi="Times New Roman" w:cs="Times New Roman"/>
                <w:color w:val="auto"/>
                <w:kern w:val="0"/>
                <w:sz w:val="20"/>
                <w:szCs w:val="20"/>
                <w14:ligatures w14:val="none"/>
              </w:rPr>
              <w:t xml:space="preserve">Analyzes effects of </w:t>
            </w:r>
            <w:proofErr w:type="spellStart"/>
            <w:r w:rsidRPr="00A37E12">
              <w:rPr>
                <w:rFonts w:ascii="Times New Roman" w:eastAsia="Times New Roman" w:hAnsi="Times New Roman" w:cs="Times New Roman"/>
                <w:color w:val="auto"/>
                <w:kern w:val="0"/>
                <w:sz w:val="20"/>
                <w:szCs w:val="20"/>
                <w14:ligatures w14:val="none"/>
              </w:rPr>
              <w:t>nsSNPs</w:t>
            </w:r>
            <w:proofErr w:type="spellEnd"/>
            <w:r w:rsidRPr="00A37E12">
              <w:rPr>
                <w:rFonts w:ascii="Times New Roman" w:eastAsia="Times New Roman" w:hAnsi="Times New Roman" w:cs="Times New Roman"/>
                <w:color w:val="auto"/>
                <w:kern w:val="0"/>
                <w:sz w:val="20"/>
                <w:szCs w:val="20"/>
                <w14:ligatures w14:val="none"/>
              </w:rPr>
              <w:t xml:space="preserve"> on protein folding, aggregation, and stability.</w:t>
            </w:r>
          </w:p>
        </w:tc>
      </w:tr>
      <w:tr w:rsidR="00D65D12" w:rsidRPr="00025B8A" w14:paraId="61E0042A" w14:textId="77777777" w:rsidTr="006B3670">
        <w:tc>
          <w:tcPr>
            <w:cnfStyle w:val="001000000000" w:firstRow="0" w:lastRow="0" w:firstColumn="1" w:lastColumn="0" w:oddVBand="0" w:evenVBand="0" w:oddHBand="0" w:evenHBand="0" w:firstRowFirstColumn="0" w:firstRowLastColumn="0" w:lastRowFirstColumn="0" w:lastRowLastColumn="0"/>
            <w:tcW w:w="1800" w:type="dxa"/>
            <w:vAlign w:val="center"/>
          </w:tcPr>
          <w:p w14:paraId="3F0341E9" w14:textId="0019AEA7" w:rsidR="00D65D12" w:rsidRPr="00D65D12" w:rsidRDefault="00D65D12" w:rsidP="00D65D12">
            <w:pPr>
              <w:jc w:val="both"/>
              <w:rPr>
                <w:rFonts w:ascii="Times New Roman" w:eastAsia="Times New Roman" w:hAnsi="Times New Roman" w:cs="Times New Roman"/>
                <w:color w:val="auto"/>
                <w:kern w:val="0"/>
                <w:sz w:val="20"/>
                <w:szCs w:val="20"/>
                <w14:ligatures w14:val="none"/>
              </w:rPr>
            </w:pPr>
            <w:r w:rsidRPr="00D65D12">
              <w:rPr>
                <w:rFonts w:ascii="Times New Roman" w:eastAsia="Times New Roman" w:hAnsi="Times New Roman" w:cs="Times New Roman"/>
                <w:b w:val="0"/>
                <w:bCs w:val="0"/>
                <w:color w:val="auto"/>
                <w:kern w:val="0"/>
                <w:sz w:val="20"/>
                <w:szCs w:val="20"/>
                <w14:ligatures w14:val="none"/>
              </w:rPr>
              <w:lastRenderedPageBreak/>
              <w:t>PSIPRED Workbench</w:t>
            </w:r>
            <w:r w:rsidRPr="00D65D12">
              <w:rPr>
                <w:color w:val="auto"/>
              </w:rPr>
              <w:t>‡</w:t>
            </w:r>
          </w:p>
        </w:tc>
        <w:tc>
          <w:tcPr>
            <w:tcW w:w="3272" w:type="dxa"/>
            <w:vAlign w:val="center"/>
          </w:tcPr>
          <w:p w14:paraId="7B045C03" w14:textId="73D12866" w:rsidR="00D65D12" w:rsidRPr="00A37E12" w:rsidRDefault="00D65D12" w:rsidP="00D65D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A37E12">
              <w:rPr>
                <w:rFonts w:ascii="Times New Roman" w:eastAsia="Times New Roman" w:hAnsi="Times New Roman" w:cs="Times New Roman"/>
                <w:color w:val="auto"/>
                <w:kern w:val="0"/>
                <w:sz w:val="20"/>
                <w:szCs w:val="20"/>
                <w14:ligatures w14:val="none"/>
              </w:rPr>
              <w:t>To predict secondary structural effects of mutations in proteins.</w:t>
            </w:r>
          </w:p>
        </w:tc>
        <w:tc>
          <w:tcPr>
            <w:tcW w:w="4595" w:type="dxa"/>
            <w:vAlign w:val="center"/>
          </w:tcPr>
          <w:p w14:paraId="714ACD28" w14:textId="3A07CEA3" w:rsidR="00D65D12" w:rsidRPr="00A37E12" w:rsidRDefault="00D65D12" w:rsidP="00D65D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A37E12">
              <w:rPr>
                <w:rFonts w:ascii="Times New Roman" w:eastAsia="Times New Roman" w:hAnsi="Times New Roman" w:cs="Times New Roman"/>
                <w:color w:val="auto"/>
                <w:kern w:val="0"/>
                <w:sz w:val="20"/>
                <w:szCs w:val="20"/>
                <w14:ligatures w14:val="none"/>
              </w:rPr>
              <w:t>- Tool: PSI-BLAST alignments and artificial neural networks for protein annotation.</w:t>
            </w:r>
            <w:r w:rsidRPr="00A37E12">
              <w:rPr>
                <w:rFonts w:ascii="Times New Roman" w:eastAsia="Times New Roman" w:hAnsi="Times New Roman" w:cs="Times New Roman"/>
                <w:color w:val="auto"/>
                <w:kern w:val="0"/>
                <w:sz w:val="20"/>
                <w:szCs w:val="20"/>
                <w14:ligatures w14:val="none"/>
              </w:rPr>
              <w:br/>
              <w:t>- Input: FASTA sequence of PROCR protein.</w:t>
            </w:r>
            <w:r w:rsidRPr="00A37E12">
              <w:rPr>
                <w:rFonts w:ascii="Times New Roman" w:eastAsia="Times New Roman" w:hAnsi="Times New Roman" w:cs="Times New Roman"/>
                <w:color w:val="auto"/>
                <w:kern w:val="0"/>
                <w:sz w:val="20"/>
                <w:szCs w:val="20"/>
                <w14:ligatures w14:val="none"/>
              </w:rPr>
              <w:br/>
              <w:t xml:space="preserve">- URL: </w:t>
            </w:r>
            <w:hyperlink r:id="rId10" w:tgtFrame="_new" w:history="1">
              <w:r w:rsidRPr="00A37E12">
                <w:rPr>
                  <w:rFonts w:ascii="Times New Roman" w:eastAsia="Times New Roman" w:hAnsi="Times New Roman" w:cs="Times New Roman"/>
                  <w:color w:val="auto"/>
                  <w:kern w:val="0"/>
                  <w:sz w:val="20"/>
                  <w:szCs w:val="20"/>
                  <w:u w:val="single"/>
                  <w14:ligatures w14:val="none"/>
                </w:rPr>
                <w:t>PSIPRED</w:t>
              </w:r>
            </w:hyperlink>
            <w:r w:rsidRPr="00A37E12">
              <w:rPr>
                <w:rFonts w:ascii="Times New Roman" w:eastAsia="Times New Roman" w:hAnsi="Times New Roman" w:cs="Times New Roman"/>
                <w:color w:val="auto"/>
                <w:kern w:val="0"/>
                <w:sz w:val="20"/>
                <w:szCs w:val="20"/>
                <w14:ligatures w14:val="none"/>
              </w:rPr>
              <w:t>.</w:t>
            </w:r>
          </w:p>
        </w:tc>
        <w:tc>
          <w:tcPr>
            <w:tcW w:w="4291" w:type="dxa"/>
            <w:vAlign w:val="center"/>
          </w:tcPr>
          <w:p w14:paraId="5DAD714A" w14:textId="588F072C" w:rsidR="00D65D12" w:rsidRPr="00A37E12" w:rsidRDefault="00D65D12" w:rsidP="00D65D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A37E12">
              <w:rPr>
                <w:rFonts w:ascii="Times New Roman" w:eastAsia="Times New Roman" w:hAnsi="Times New Roman" w:cs="Times New Roman"/>
                <w:color w:val="auto"/>
                <w:kern w:val="0"/>
                <w:sz w:val="20"/>
                <w:szCs w:val="20"/>
                <w14:ligatures w14:val="none"/>
              </w:rPr>
              <w:t>Investigates how mutations alter the secondary structure of the PROCR protein.</w:t>
            </w:r>
          </w:p>
        </w:tc>
      </w:tr>
      <w:tr w:rsidR="00D65D12" w:rsidRPr="00025B8A" w14:paraId="443DB54D" w14:textId="77777777" w:rsidTr="006B36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162C559B" w14:textId="77777777" w:rsidR="00D65D12" w:rsidRPr="00D65D12" w:rsidRDefault="00D65D12" w:rsidP="00D65D12">
            <w:pPr>
              <w:jc w:val="both"/>
              <w:rPr>
                <w:rFonts w:ascii="Times New Roman" w:eastAsia="Times New Roman" w:hAnsi="Times New Roman" w:cs="Times New Roman"/>
                <w:b w:val="0"/>
                <w:bCs w:val="0"/>
                <w:color w:val="auto"/>
                <w:kern w:val="0"/>
                <w:sz w:val="20"/>
                <w:szCs w:val="20"/>
                <w14:ligatures w14:val="none"/>
              </w:rPr>
            </w:pPr>
            <w:r w:rsidRPr="00D65D12">
              <w:rPr>
                <w:rFonts w:ascii="Times New Roman" w:eastAsia="Times New Roman" w:hAnsi="Times New Roman" w:cs="Times New Roman"/>
                <w:b w:val="0"/>
                <w:bCs w:val="0"/>
                <w:color w:val="auto"/>
                <w:kern w:val="0"/>
                <w:sz w:val="20"/>
                <w:szCs w:val="20"/>
                <w14:ligatures w14:val="none"/>
              </w:rPr>
              <w:t>HOPE</w:t>
            </w:r>
          </w:p>
          <w:p w14:paraId="1BDB381F" w14:textId="7E7467A8" w:rsidR="00D65D12" w:rsidRPr="00D65D12" w:rsidRDefault="00D65D12" w:rsidP="00D65D12">
            <w:pPr>
              <w:jc w:val="both"/>
              <w:rPr>
                <w:rFonts w:ascii="Times New Roman" w:eastAsia="Times New Roman" w:hAnsi="Times New Roman" w:cs="Times New Roman"/>
                <w:color w:val="auto"/>
                <w:kern w:val="0"/>
                <w:sz w:val="20"/>
                <w:szCs w:val="20"/>
                <w14:ligatures w14:val="none"/>
              </w:rPr>
            </w:pPr>
            <w:r w:rsidRPr="00D65D12">
              <w:rPr>
                <w:rFonts w:ascii="Times New Roman" w:eastAsia="Times New Roman" w:hAnsi="Times New Roman" w:cs="Times New Roman"/>
                <w:b w:val="0"/>
                <w:bCs w:val="0"/>
                <w:color w:val="auto"/>
                <w:kern w:val="0"/>
                <w:sz w:val="20"/>
                <w:szCs w:val="20"/>
                <w14:ligatures w14:val="none"/>
              </w:rPr>
              <w:t>(Have (y)Our Protein Explained</w:t>
            </w:r>
            <w:r w:rsidRPr="00D65D12">
              <w:rPr>
                <w:color w:val="auto"/>
              </w:rPr>
              <w:t>‡</w:t>
            </w:r>
          </w:p>
        </w:tc>
        <w:tc>
          <w:tcPr>
            <w:tcW w:w="3272" w:type="dxa"/>
            <w:vAlign w:val="center"/>
          </w:tcPr>
          <w:p w14:paraId="4404BBD4" w14:textId="5D9F080A" w:rsidR="00D65D12" w:rsidRPr="00A37E12" w:rsidRDefault="00D65D12" w:rsidP="00D65D1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Pr>
                <w:rFonts w:ascii="Times New Roman" w:eastAsia="Times New Roman" w:hAnsi="Times New Roman" w:cs="Times New Roman"/>
                <w:color w:val="auto"/>
                <w:kern w:val="0"/>
                <w:sz w:val="20"/>
                <w:szCs w:val="20"/>
                <w14:ligatures w14:val="none"/>
              </w:rPr>
              <w:t>M</w:t>
            </w:r>
            <w:r w:rsidRPr="00025B8A">
              <w:rPr>
                <w:rFonts w:ascii="Times New Roman" w:eastAsia="Times New Roman" w:hAnsi="Times New Roman" w:cs="Times New Roman"/>
                <w:color w:val="auto"/>
                <w:kern w:val="0"/>
                <w:sz w:val="20"/>
                <w:szCs w:val="20"/>
                <w14:ligatures w14:val="none"/>
              </w:rPr>
              <w:t>utant analysis for protein structures</w:t>
            </w:r>
          </w:p>
        </w:tc>
        <w:tc>
          <w:tcPr>
            <w:tcW w:w="4595" w:type="dxa"/>
            <w:vAlign w:val="center"/>
          </w:tcPr>
          <w:p w14:paraId="04A68132" w14:textId="390455C7" w:rsidR="00D65D12" w:rsidRPr="00A37E12" w:rsidRDefault="00D65D12" w:rsidP="00D65D1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71BC8">
              <w:rPr>
                <w:rFonts w:ascii="Times New Roman" w:eastAsia="Times New Roman" w:hAnsi="Times New Roman" w:cs="Times New Roman"/>
                <w:color w:val="auto"/>
                <w:kern w:val="0"/>
                <w:sz w:val="20"/>
                <w:szCs w:val="20"/>
                <w14:ligatures w14:val="none"/>
              </w:rPr>
              <w:t xml:space="preserve">HOPE studies how mutations affect protein structure by combining information from UniProt, </w:t>
            </w:r>
            <w:proofErr w:type="spellStart"/>
            <w:r w:rsidRPr="00571BC8">
              <w:rPr>
                <w:rFonts w:ascii="Times New Roman" w:eastAsia="Times New Roman" w:hAnsi="Times New Roman" w:cs="Times New Roman"/>
                <w:color w:val="auto"/>
                <w:kern w:val="0"/>
                <w:sz w:val="20"/>
                <w:szCs w:val="20"/>
                <w14:ligatures w14:val="none"/>
              </w:rPr>
              <w:t>Reprof</w:t>
            </w:r>
            <w:proofErr w:type="spellEnd"/>
            <w:r w:rsidRPr="00571BC8">
              <w:rPr>
                <w:rFonts w:ascii="Times New Roman" w:eastAsia="Times New Roman" w:hAnsi="Times New Roman" w:cs="Times New Roman"/>
                <w:color w:val="auto"/>
                <w:kern w:val="0"/>
                <w:sz w:val="20"/>
                <w:szCs w:val="20"/>
                <w14:ligatures w14:val="none"/>
              </w:rPr>
              <w:t xml:space="preserve"> and PDB. By combining comprehensive structural and sequence data, it provides insights into how mutations can affect protein functionality.</w:t>
            </w:r>
          </w:p>
        </w:tc>
        <w:tc>
          <w:tcPr>
            <w:tcW w:w="4291" w:type="dxa"/>
            <w:vAlign w:val="center"/>
          </w:tcPr>
          <w:p w14:paraId="02B71217" w14:textId="765B8D94" w:rsidR="00D65D12" w:rsidRPr="00A37E12" w:rsidRDefault="00D65D12" w:rsidP="00D65D1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571BC8">
              <w:rPr>
                <w:rFonts w:ascii="Times New Roman" w:eastAsia="Times New Roman" w:hAnsi="Times New Roman" w:cs="Times New Roman"/>
                <w:color w:val="auto"/>
                <w:kern w:val="0"/>
                <w:sz w:val="20"/>
                <w:szCs w:val="20"/>
                <w14:ligatures w14:val="none"/>
              </w:rPr>
              <w:t>Understanding the molecular effects of protein mutations is critical to the study of structural biology, protein engineering, and diseases caused by mutations. HOPE supports this process. The platform is helpful in analyzing how mutations affect the structures of proteins.</w:t>
            </w:r>
          </w:p>
        </w:tc>
      </w:tr>
      <w:tr w:rsidR="00D65D12" w:rsidRPr="00025B8A" w14:paraId="4233D6F0" w14:textId="77777777" w:rsidTr="006B3670">
        <w:tc>
          <w:tcPr>
            <w:cnfStyle w:val="001000000000" w:firstRow="0" w:lastRow="0" w:firstColumn="1" w:lastColumn="0" w:oddVBand="0" w:evenVBand="0" w:oddHBand="0" w:evenHBand="0" w:firstRowFirstColumn="0" w:firstRowLastColumn="0" w:lastRowFirstColumn="0" w:lastRowLastColumn="0"/>
            <w:tcW w:w="1800" w:type="dxa"/>
            <w:tcBorders>
              <w:bottom w:val="single" w:sz="4" w:space="0" w:color="auto"/>
            </w:tcBorders>
            <w:vAlign w:val="center"/>
          </w:tcPr>
          <w:p w14:paraId="681F25D9" w14:textId="47564C58" w:rsidR="00D65D12" w:rsidRPr="00D65D12" w:rsidRDefault="00D65D12" w:rsidP="00D65D12">
            <w:pPr>
              <w:jc w:val="both"/>
              <w:rPr>
                <w:rFonts w:ascii="Times New Roman" w:eastAsia="Times New Roman" w:hAnsi="Times New Roman" w:cs="Times New Roman"/>
                <w:color w:val="auto"/>
                <w:kern w:val="0"/>
                <w:sz w:val="20"/>
                <w:szCs w:val="20"/>
                <w14:ligatures w14:val="none"/>
              </w:rPr>
            </w:pPr>
            <w:r w:rsidRPr="00D65D12">
              <w:rPr>
                <w:rFonts w:asciiTheme="majorBidi" w:hAnsiTheme="majorBidi" w:cstheme="majorBidi"/>
                <w:b w:val="0"/>
                <w:bCs w:val="0"/>
                <w:color w:val="auto"/>
                <w:sz w:val="20"/>
                <w:szCs w:val="20"/>
              </w:rPr>
              <w:t>AlphaFold Substitution Modeling</w:t>
            </w:r>
            <w:r w:rsidRPr="00D65D12">
              <w:rPr>
                <w:color w:val="auto"/>
              </w:rPr>
              <w:t>‡</w:t>
            </w:r>
          </w:p>
        </w:tc>
        <w:tc>
          <w:tcPr>
            <w:tcW w:w="3272" w:type="dxa"/>
            <w:tcBorders>
              <w:bottom w:val="single" w:sz="4" w:space="0" w:color="auto"/>
            </w:tcBorders>
            <w:vAlign w:val="center"/>
          </w:tcPr>
          <w:p w14:paraId="5BAE99B0" w14:textId="77777777" w:rsidR="00D65D12" w:rsidRPr="001460EC" w:rsidRDefault="00D65D12" w:rsidP="00D65D12">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vanish/>
                <w:color w:val="auto"/>
                <w:kern w:val="0"/>
                <w:sz w:val="20"/>
                <w:szCs w:val="20"/>
                <w14:ligatures w14:val="none"/>
              </w:rPr>
            </w:pPr>
          </w:p>
          <w:p w14:paraId="0DFBE2C8" w14:textId="544ACD0D" w:rsidR="00D65D12" w:rsidRDefault="00D65D12" w:rsidP="00D65D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1460EC">
              <w:rPr>
                <w:rFonts w:asciiTheme="majorBidi" w:eastAsia="Times New Roman" w:hAnsiTheme="majorBidi" w:cstheme="majorBidi"/>
                <w:color w:val="auto"/>
                <w:kern w:val="0"/>
                <w:sz w:val="20"/>
                <w:szCs w:val="20"/>
                <w14:ligatures w14:val="none"/>
              </w:rPr>
              <w:t>To evaluate the structural effects of amino acid substitutions in EPCR</w:t>
            </w:r>
          </w:p>
        </w:tc>
        <w:tc>
          <w:tcPr>
            <w:tcW w:w="4595" w:type="dxa"/>
            <w:tcBorders>
              <w:bottom w:val="single" w:sz="4" w:space="0" w:color="auto"/>
            </w:tcBorders>
            <w:vAlign w:val="center"/>
          </w:tcPr>
          <w:p w14:paraId="1337D5A5" w14:textId="54A95CF0" w:rsidR="00D65D12" w:rsidRPr="00571BC8" w:rsidRDefault="00D65D12" w:rsidP="00D65D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1460EC">
              <w:rPr>
                <w:rFonts w:asciiTheme="majorBidi" w:eastAsia="Times New Roman" w:hAnsiTheme="majorBidi" w:cstheme="majorBidi"/>
                <w:color w:val="auto"/>
                <w:kern w:val="0"/>
                <w:sz w:val="20"/>
                <w:szCs w:val="20"/>
                <w14:ligatures w14:val="none"/>
              </w:rPr>
              <w:t>Used the AlphaFold mutation database (https://mutations.alphafold.ebi.ac.uk/) to obtain substitution-specific scores for each variant, including predicted pathogenicity (</w:t>
            </w:r>
            <w:proofErr w:type="spellStart"/>
            <w:r w:rsidRPr="001460EC">
              <w:rPr>
                <w:rFonts w:asciiTheme="majorBidi" w:eastAsia="Times New Roman" w:hAnsiTheme="majorBidi" w:cstheme="majorBidi"/>
                <w:color w:val="auto"/>
                <w:kern w:val="0"/>
                <w:sz w:val="20"/>
                <w:szCs w:val="20"/>
                <w14:ligatures w14:val="none"/>
              </w:rPr>
              <w:t>am_pathogenicity</w:t>
            </w:r>
            <w:proofErr w:type="spellEnd"/>
            <w:r w:rsidRPr="001460EC">
              <w:rPr>
                <w:rFonts w:asciiTheme="majorBidi" w:eastAsia="Times New Roman" w:hAnsiTheme="majorBidi" w:cstheme="majorBidi"/>
                <w:color w:val="auto"/>
                <w:kern w:val="0"/>
                <w:sz w:val="20"/>
                <w:szCs w:val="20"/>
                <w14:ligatures w14:val="none"/>
              </w:rPr>
              <w:t>) and classification labels (</w:t>
            </w:r>
            <w:proofErr w:type="spellStart"/>
            <w:r w:rsidRPr="001460EC">
              <w:rPr>
                <w:rFonts w:asciiTheme="majorBidi" w:eastAsia="Times New Roman" w:hAnsiTheme="majorBidi" w:cstheme="majorBidi"/>
                <w:color w:val="auto"/>
                <w:kern w:val="0"/>
                <w:sz w:val="20"/>
                <w:szCs w:val="20"/>
                <w14:ligatures w14:val="none"/>
              </w:rPr>
              <w:t>am_class</w:t>
            </w:r>
            <w:proofErr w:type="spellEnd"/>
            <w:r w:rsidRPr="001460EC">
              <w:rPr>
                <w:rFonts w:asciiTheme="majorBidi" w:eastAsia="Times New Roman" w:hAnsiTheme="majorBidi" w:cstheme="majorBidi"/>
                <w:color w:val="auto"/>
                <w:kern w:val="0"/>
                <w:sz w:val="20"/>
                <w:szCs w:val="20"/>
                <w14:ligatures w14:val="none"/>
              </w:rPr>
              <w:t>), providing insight into the likelihood of structural disruption.</w:t>
            </w:r>
          </w:p>
        </w:tc>
        <w:tc>
          <w:tcPr>
            <w:tcW w:w="4291" w:type="dxa"/>
            <w:tcBorders>
              <w:bottom w:val="single" w:sz="4" w:space="0" w:color="auto"/>
            </w:tcBorders>
            <w:vAlign w:val="center"/>
          </w:tcPr>
          <w:p w14:paraId="600BDD40" w14:textId="005F4EA4" w:rsidR="00D65D12" w:rsidRPr="00571BC8" w:rsidRDefault="00D65D12" w:rsidP="00D65D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1460EC">
              <w:rPr>
                <w:rFonts w:asciiTheme="majorBidi" w:eastAsia="Times New Roman" w:hAnsiTheme="majorBidi" w:cstheme="majorBidi"/>
                <w:color w:val="auto"/>
                <w:kern w:val="0"/>
                <w:sz w:val="20"/>
                <w:szCs w:val="20"/>
                <w14:ligatures w14:val="none"/>
              </w:rPr>
              <w:t>Enabled structural impact assessment of each missense mutation, supporting classification of potentially disruptive variants.</w:t>
            </w:r>
          </w:p>
        </w:tc>
      </w:tr>
      <w:tr w:rsidR="00D65D12" w:rsidRPr="00025B8A" w14:paraId="4AC36B14" w14:textId="77777777" w:rsidTr="00D6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58" w:type="dxa"/>
            <w:gridSpan w:val="4"/>
            <w:tcBorders>
              <w:top w:val="single" w:sz="4" w:space="0" w:color="auto"/>
              <w:bottom w:val="single" w:sz="4" w:space="0" w:color="auto"/>
            </w:tcBorders>
            <w:vAlign w:val="center"/>
          </w:tcPr>
          <w:p w14:paraId="51B93F6F" w14:textId="431BEA16" w:rsidR="00D65D12" w:rsidRPr="00C72A57" w:rsidRDefault="006B3670" w:rsidP="006B3670">
            <w:pPr>
              <w:pStyle w:val="NormalWeb"/>
              <w:rPr>
                <w:rFonts w:ascii="Arial" w:hAnsi="Arial" w:cs="Arial"/>
                <w:b w:val="0"/>
                <w:bCs w:val="0"/>
                <w:color w:val="auto"/>
                <w:sz w:val="16"/>
                <w:szCs w:val="16"/>
              </w:rPr>
            </w:pPr>
            <w:bookmarkStart w:id="1" w:name="_Hlk200888915"/>
            <w:r w:rsidRPr="00C72A57">
              <w:rPr>
                <w:rFonts w:ascii="Arial" w:hAnsi="Arial" w:cs="Arial"/>
                <w:b w:val="0"/>
                <w:bCs w:val="0"/>
                <w:color w:val="auto"/>
                <w:sz w:val="16"/>
                <w:szCs w:val="16"/>
              </w:rPr>
              <w:t xml:space="preserve">Tools are grouped by category: </w:t>
            </w:r>
            <w:r w:rsidR="00C72A57" w:rsidRPr="00C72A57">
              <w:rPr>
                <w:rFonts w:ascii="Arial" w:hAnsi="Arial" w:cs="Arial"/>
                <w:b w:val="0"/>
                <w:bCs w:val="0"/>
                <w:color w:val="auto"/>
                <w:sz w:val="16"/>
                <w:szCs w:val="16"/>
              </w:rPr>
              <w:t>*</w:t>
            </w:r>
            <w:r w:rsidR="00D65D12" w:rsidRPr="00C72A57">
              <w:rPr>
                <w:rFonts w:ascii="Arial" w:hAnsi="Arial" w:cs="Arial"/>
                <w:b w:val="0"/>
                <w:bCs w:val="0"/>
                <w:color w:val="auto"/>
                <w:sz w:val="16"/>
                <w:szCs w:val="16"/>
              </w:rPr>
              <w:t xml:space="preserve">Evolutionary analysis tools assess sequence conservation and constraint. </w:t>
            </w:r>
            <w:r w:rsidR="00C72A57" w:rsidRPr="00C72A57">
              <w:rPr>
                <w:rFonts w:ascii="Arial" w:hAnsi="Arial" w:cs="Arial"/>
                <w:b w:val="0"/>
                <w:bCs w:val="0"/>
                <w:color w:val="auto"/>
                <w:sz w:val="16"/>
                <w:szCs w:val="16"/>
              </w:rPr>
              <w:t>†</w:t>
            </w:r>
            <w:r w:rsidR="00D65D12" w:rsidRPr="00C72A57">
              <w:rPr>
                <w:rFonts w:ascii="Arial" w:hAnsi="Arial" w:cs="Arial"/>
                <w:b w:val="0"/>
                <w:bCs w:val="0"/>
                <w:color w:val="auto"/>
                <w:sz w:val="16"/>
                <w:szCs w:val="16"/>
              </w:rPr>
              <w:t xml:space="preserve"> Functional tools evaluate biological impact, including PTMs, expression, and phenotype. </w:t>
            </w:r>
            <w:r w:rsidR="00C72A57" w:rsidRPr="00C72A57">
              <w:rPr>
                <w:rFonts w:ascii="Arial" w:hAnsi="Arial" w:cs="Arial"/>
                <w:b w:val="0"/>
                <w:bCs w:val="0"/>
                <w:color w:val="auto"/>
                <w:sz w:val="16"/>
                <w:szCs w:val="16"/>
              </w:rPr>
              <w:t>‡</w:t>
            </w:r>
            <w:r w:rsidR="00D65D12" w:rsidRPr="00C72A57">
              <w:rPr>
                <w:rFonts w:ascii="Arial" w:hAnsi="Arial" w:cs="Arial"/>
                <w:b w:val="0"/>
                <w:bCs w:val="0"/>
                <w:color w:val="auto"/>
                <w:sz w:val="16"/>
                <w:szCs w:val="16"/>
              </w:rPr>
              <w:t xml:space="preserve"> Structural tools predict effects on protein stability, folding, and structure.</w:t>
            </w:r>
            <w:bookmarkEnd w:id="1"/>
          </w:p>
        </w:tc>
      </w:tr>
    </w:tbl>
    <w:p w14:paraId="62A851E8" w14:textId="77777777" w:rsidR="006071B2" w:rsidRDefault="006071B2" w:rsidP="006071B2"/>
    <w:p w14:paraId="16C3C27E" w14:textId="77777777" w:rsidR="006071B2" w:rsidRDefault="006071B2" w:rsidP="00C667D4">
      <w:pPr>
        <w:jc w:val="both"/>
        <w:rPr>
          <w:rFonts w:ascii="Times New Roman" w:hAnsi="Times New Roman" w:cs="Times New Roman"/>
          <w:color w:val="FF0000"/>
          <w:sz w:val="24"/>
          <w:szCs w:val="24"/>
        </w:rPr>
        <w:sectPr w:rsidR="006071B2" w:rsidSect="006071B2">
          <w:pgSz w:w="16838" w:h="11906" w:orient="landscape" w:code="9"/>
          <w:pgMar w:top="1440" w:right="1440" w:bottom="1440" w:left="1440" w:header="720" w:footer="720" w:gutter="0"/>
          <w:cols w:space="720"/>
          <w:docGrid w:linePitch="360"/>
        </w:sectPr>
      </w:pPr>
    </w:p>
    <w:p w14:paraId="1235250B" w14:textId="25C520B3" w:rsidR="00607A87" w:rsidRPr="003D52AD" w:rsidRDefault="00690016" w:rsidP="00690016">
      <w:pPr>
        <w:pStyle w:val="Heading3"/>
        <w:rPr>
          <w:rStyle w:val="Strong"/>
          <w:rFonts w:ascii="Times New Roman" w:hAnsi="Times New Roman" w:cs="Times New Roman"/>
          <w:b w:val="0"/>
          <w:bCs w:val="0"/>
          <w:color w:val="auto"/>
          <w:sz w:val="24"/>
          <w:szCs w:val="24"/>
        </w:rPr>
      </w:pPr>
      <w:bookmarkStart w:id="2" w:name="_Hlk184214550"/>
      <w:r w:rsidRPr="003D52AD">
        <w:rPr>
          <w:rStyle w:val="Strong"/>
          <w:rFonts w:ascii="Times New Roman" w:hAnsi="Times New Roman" w:cs="Times New Roman"/>
          <w:b w:val="0"/>
          <w:bCs w:val="0"/>
          <w:color w:val="auto"/>
          <w:sz w:val="24"/>
          <w:szCs w:val="24"/>
        </w:rPr>
        <w:lastRenderedPageBreak/>
        <w:t>Supplementary Table S</w:t>
      </w:r>
      <w:bookmarkEnd w:id="2"/>
      <w:r w:rsidR="00107123">
        <w:rPr>
          <w:rStyle w:val="Strong"/>
          <w:rFonts w:ascii="Times New Roman" w:hAnsi="Times New Roman" w:cs="Times New Roman"/>
          <w:b w:val="0"/>
          <w:bCs w:val="0"/>
          <w:color w:val="auto"/>
          <w:sz w:val="24"/>
          <w:szCs w:val="24"/>
        </w:rPr>
        <w:t>5</w:t>
      </w:r>
      <w:r w:rsidR="00740D87" w:rsidRPr="003D52AD">
        <w:rPr>
          <w:rStyle w:val="Strong"/>
          <w:rFonts w:ascii="Times New Roman" w:hAnsi="Times New Roman" w:cs="Times New Roman"/>
          <w:b w:val="0"/>
          <w:bCs w:val="0"/>
          <w:color w:val="auto"/>
          <w:sz w:val="24"/>
          <w:szCs w:val="24"/>
        </w:rPr>
        <w:t>.</w:t>
      </w:r>
      <w:r w:rsidRPr="003D52AD">
        <w:rPr>
          <w:rStyle w:val="Strong"/>
          <w:rFonts w:ascii="Times New Roman" w:hAnsi="Times New Roman" w:cs="Times New Roman"/>
          <w:b w:val="0"/>
          <w:bCs w:val="0"/>
          <w:color w:val="auto"/>
          <w:sz w:val="24"/>
          <w:szCs w:val="24"/>
        </w:rPr>
        <w:t xml:space="preserve"> </w:t>
      </w:r>
      <w:r w:rsidR="00607A87" w:rsidRPr="003D52AD">
        <w:rPr>
          <w:rStyle w:val="Strong"/>
          <w:rFonts w:ascii="Times New Roman" w:hAnsi="Times New Roman" w:cs="Times New Roman"/>
          <w:b w:val="0"/>
          <w:bCs w:val="0"/>
          <w:color w:val="auto"/>
          <w:sz w:val="24"/>
          <w:szCs w:val="24"/>
        </w:rPr>
        <w:t>Evolutionary Conservation and Functional Impact of PROCR Variants</w:t>
      </w:r>
    </w:p>
    <w:tbl>
      <w:tblPr>
        <w:tblStyle w:val="ListTable6Colorful-Accent3"/>
        <w:tblW w:w="0" w:type="auto"/>
        <w:tblLayout w:type="fixed"/>
        <w:tblLook w:val="04A0" w:firstRow="1" w:lastRow="0" w:firstColumn="1" w:lastColumn="0" w:noHBand="0" w:noVBand="1"/>
      </w:tblPr>
      <w:tblGrid>
        <w:gridCol w:w="1011"/>
        <w:gridCol w:w="1120"/>
        <w:gridCol w:w="1120"/>
        <w:gridCol w:w="1120"/>
        <w:gridCol w:w="1120"/>
        <w:gridCol w:w="1120"/>
        <w:gridCol w:w="1120"/>
        <w:gridCol w:w="823"/>
        <w:gridCol w:w="920"/>
        <w:gridCol w:w="823"/>
        <w:gridCol w:w="920"/>
        <w:gridCol w:w="823"/>
        <w:gridCol w:w="920"/>
      </w:tblGrid>
      <w:tr w:rsidR="00607A87" w:rsidRPr="00607A87" w14:paraId="24B9EE9C" w14:textId="77777777" w:rsidTr="003D52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1" w:type="dxa"/>
            <w:hideMark/>
          </w:tcPr>
          <w:p w14:paraId="7B00CCB6" w14:textId="77777777" w:rsidR="00607A87" w:rsidRPr="003D52AD" w:rsidRDefault="00607A87" w:rsidP="00607A87">
            <w:pPr>
              <w:rPr>
                <w:rFonts w:ascii="Times New Roman" w:hAnsi="Times New Roman" w:cs="Times New Roman"/>
                <w:b w:val="0"/>
                <w:bCs w:val="0"/>
                <w:color w:val="auto"/>
                <w:sz w:val="24"/>
                <w:szCs w:val="24"/>
              </w:rPr>
            </w:pPr>
            <w:r w:rsidRPr="003D52AD">
              <w:rPr>
                <w:rStyle w:val="Strong"/>
                <w:rFonts w:ascii="Times New Roman" w:hAnsi="Times New Roman" w:cs="Times New Roman"/>
                <w:color w:val="auto"/>
                <w:sz w:val="24"/>
                <w:szCs w:val="24"/>
              </w:rPr>
              <w:t>Mutation (</w:t>
            </w:r>
            <w:proofErr w:type="spellStart"/>
            <w:r w:rsidRPr="003D52AD">
              <w:rPr>
                <w:rStyle w:val="Strong"/>
                <w:rFonts w:ascii="Times New Roman" w:hAnsi="Times New Roman" w:cs="Times New Roman"/>
                <w:color w:val="auto"/>
                <w:sz w:val="24"/>
                <w:szCs w:val="24"/>
              </w:rPr>
              <w:t>rsIDs</w:t>
            </w:r>
            <w:proofErr w:type="spellEnd"/>
            <w:r w:rsidRPr="003D52AD">
              <w:rPr>
                <w:rStyle w:val="Strong"/>
                <w:rFonts w:ascii="Times New Roman" w:hAnsi="Times New Roman" w:cs="Times New Roman"/>
                <w:color w:val="auto"/>
                <w:sz w:val="24"/>
                <w:szCs w:val="24"/>
              </w:rPr>
              <w:t>)</w:t>
            </w:r>
          </w:p>
        </w:tc>
        <w:tc>
          <w:tcPr>
            <w:tcW w:w="1120" w:type="dxa"/>
            <w:hideMark/>
          </w:tcPr>
          <w:p w14:paraId="68BA5AD3" w14:textId="77777777" w:rsidR="00607A87" w:rsidRPr="003D52AD" w:rsidRDefault="00607A87" w:rsidP="00607A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proofErr w:type="spellStart"/>
            <w:r w:rsidRPr="003D52AD">
              <w:rPr>
                <w:rStyle w:val="Strong"/>
                <w:rFonts w:ascii="Times New Roman" w:hAnsi="Times New Roman" w:cs="Times New Roman"/>
                <w:color w:val="auto"/>
                <w:sz w:val="24"/>
                <w:szCs w:val="24"/>
              </w:rPr>
              <w:t>phastCons</w:t>
            </w:r>
            <w:proofErr w:type="spellEnd"/>
            <w:r w:rsidRPr="003D52AD">
              <w:rPr>
                <w:rStyle w:val="Strong"/>
                <w:rFonts w:ascii="Times New Roman" w:hAnsi="Times New Roman" w:cs="Times New Roman"/>
                <w:color w:val="auto"/>
                <w:sz w:val="24"/>
                <w:szCs w:val="24"/>
              </w:rPr>
              <w:t xml:space="preserve"> 100w </w:t>
            </w:r>
            <w:proofErr w:type="spellStart"/>
            <w:r w:rsidRPr="003D52AD">
              <w:rPr>
                <w:rStyle w:val="Strong"/>
                <w:rFonts w:ascii="Times New Roman" w:hAnsi="Times New Roman" w:cs="Times New Roman"/>
                <w:color w:val="auto"/>
                <w:sz w:val="24"/>
                <w:szCs w:val="24"/>
              </w:rPr>
              <w:t>Vrt</w:t>
            </w:r>
            <w:proofErr w:type="spellEnd"/>
          </w:p>
        </w:tc>
        <w:tc>
          <w:tcPr>
            <w:tcW w:w="1120" w:type="dxa"/>
            <w:hideMark/>
          </w:tcPr>
          <w:p w14:paraId="503B4278" w14:textId="77777777" w:rsidR="00607A87" w:rsidRPr="003D52AD" w:rsidRDefault="00607A87" w:rsidP="00607A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proofErr w:type="spellStart"/>
            <w:r w:rsidRPr="003D52AD">
              <w:rPr>
                <w:rStyle w:val="Strong"/>
                <w:rFonts w:ascii="Times New Roman" w:hAnsi="Times New Roman" w:cs="Times New Roman"/>
                <w:color w:val="auto"/>
                <w:sz w:val="24"/>
                <w:szCs w:val="24"/>
              </w:rPr>
              <w:t>phastCons</w:t>
            </w:r>
            <w:proofErr w:type="spellEnd"/>
            <w:r w:rsidRPr="003D52AD">
              <w:rPr>
                <w:rStyle w:val="Strong"/>
                <w:rFonts w:ascii="Times New Roman" w:hAnsi="Times New Roman" w:cs="Times New Roman"/>
                <w:color w:val="auto"/>
                <w:sz w:val="24"/>
                <w:szCs w:val="24"/>
              </w:rPr>
              <w:t xml:space="preserve"> 100w </w:t>
            </w:r>
            <w:proofErr w:type="spellStart"/>
            <w:r w:rsidRPr="003D52AD">
              <w:rPr>
                <w:rStyle w:val="Strong"/>
                <w:rFonts w:ascii="Times New Roman" w:hAnsi="Times New Roman" w:cs="Times New Roman"/>
                <w:color w:val="auto"/>
                <w:sz w:val="24"/>
                <w:szCs w:val="24"/>
              </w:rPr>
              <w:t>Vrt</w:t>
            </w:r>
            <w:proofErr w:type="spellEnd"/>
            <w:r w:rsidRPr="003D52AD">
              <w:rPr>
                <w:rStyle w:val="Strong"/>
                <w:rFonts w:ascii="Times New Roman" w:hAnsi="Times New Roman" w:cs="Times New Roman"/>
                <w:color w:val="auto"/>
                <w:sz w:val="24"/>
                <w:szCs w:val="24"/>
              </w:rPr>
              <w:t xml:space="preserve"> Rank</w:t>
            </w:r>
          </w:p>
        </w:tc>
        <w:tc>
          <w:tcPr>
            <w:tcW w:w="1120" w:type="dxa"/>
            <w:hideMark/>
          </w:tcPr>
          <w:p w14:paraId="0C71CC11" w14:textId="77777777" w:rsidR="00607A87" w:rsidRPr="003D52AD" w:rsidRDefault="00607A87" w:rsidP="00607A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proofErr w:type="spellStart"/>
            <w:r w:rsidRPr="003D52AD">
              <w:rPr>
                <w:rStyle w:val="Strong"/>
                <w:rFonts w:ascii="Times New Roman" w:hAnsi="Times New Roman" w:cs="Times New Roman"/>
                <w:color w:val="auto"/>
                <w:sz w:val="24"/>
                <w:szCs w:val="24"/>
              </w:rPr>
              <w:t>phastCons</w:t>
            </w:r>
            <w:proofErr w:type="spellEnd"/>
            <w:r w:rsidRPr="003D52AD">
              <w:rPr>
                <w:rStyle w:val="Strong"/>
                <w:rFonts w:ascii="Times New Roman" w:hAnsi="Times New Roman" w:cs="Times New Roman"/>
                <w:color w:val="auto"/>
                <w:sz w:val="24"/>
                <w:szCs w:val="24"/>
              </w:rPr>
              <w:t xml:space="preserve"> 17w </w:t>
            </w:r>
            <w:proofErr w:type="spellStart"/>
            <w:r w:rsidRPr="003D52AD">
              <w:rPr>
                <w:rStyle w:val="Strong"/>
                <w:rFonts w:ascii="Times New Roman" w:hAnsi="Times New Roman" w:cs="Times New Roman"/>
                <w:color w:val="auto"/>
                <w:sz w:val="24"/>
                <w:szCs w:val="24"/>
              </w:rPr>
              <w:t>Prm</w:t>
            </w:r>
            <w:proofErr w:type="spellEnd"/>
          </w:p>
        </w:tc>
        <w:tc>
          <w:tcPr>
            <w:tcW w:w="1120" w:type="dxa"/>
            <w:hideMark/>
          </w:tcPr>
          <w:p w14:paraId="04AE4CD2" w14:textId="77777777" w:rsidR="00607A87" w:rsidRPr="003D52AD" w:rsidRDefault="00607A87" w:rsidP="00607A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proofErr w:type="spellStart"/>
            <w:r w:rsidRPr="003D52AD">
              <w:rPr>
                <w:rStyle w:val="Strong"/>
                <w:rFonts w:ascii="Times New Roman" w:hAnsi="Times New Roman" w:cs="Times New Roman"/>
                <w:color w:val="auto"/>
                <w:sz w:val="24"/>
                <w:szCs w:val="24"/>
              </w:rPr>
              <w:t>phastCons</w:t>
            </w:r>
            <w:proofErr w:type="spellEnd"/>
            <w:r w:rsidRPr="003D52AD">
              <w:rPr>
                <w:rStyle w:val="Strong"/>
                <w:rFonts w:ascii="Times New Roman" w:hAnsi="Times New Roman" w:cs="Times New Roman"/>
                <w:color w:val="auto"/>
                <w:sz w:val="24"/>
                <w:szCs w:val="24"/>
              </w:rPr>
              <w:t xml:space="preserve"> 17w </w:t>
            </w:r>
            <w:proofErr w:type="spellStart"/>
            <w:r w:rsidRPr="003D52AD">
              <w:rPr>
                <w:rStyle w:val="Strong"/>
                <w:rFonts w:ascii="Times New Roman" w:hAnsi="Times New Roman" w:cs="Times New Roman"/>
                <w:color w:val="auto"/>
                <w:sz w:val="24"/>
                <w:szCs w:val="24"/>
              </w:rPr>
              <w:t>Prm</w:t>
            </w:r>
            <w:proofErr w:type="spellEnd"/>
            <w:r w:rsidRPr="003D52AD">
              <w:rPr>
                <w:rStyle w:val="Strong"/>
                <w:rFonts w:ascii="Times New Roman" w:hAnsi="Times New Roman" w:cs="Times New Roman"/>
                <w:color w:val="auto"/>
                <w:sz w:val="24"/>
                <w:szCs w:val="24"/>
              </w:rPr>
              <w:t xml:space="preserve"> Rank</w:t>
            </w:r>
          </w:p>
        </w:tc>
        <w:tc>
          <w:tcPr>
            <w:tcW w:w="1120" w:type="dxa"/>
            <w:hideMark/>
          </w:tcPr>
          <w:p w14:paraId="2DC5C0F3" w14:textId="77777777" w:rsidR="00607A87" w:rsidRPr="003D52AD" w:rsidRDefault="00607A87" w:rsidP="00607A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proofErr w:type="spellStart"/>
            <w:r w:rsidRPr="003D52AD">
              <w:rPr>
                <w:rStyle w:val="Strong"/>
                <w:rFonts w:ascii="Times New Roman" w:hAnsi="Times New Roman" w:cs="Times New Roman"/>
                <w:color w:val="auto"/>
                <w:sz w:val="24"/>
                <w:szCs w:val="24"/>
              </w:rPr>
              <w:t>phastCons</w:t>
            </w:r>
            <w:proofErr w:type="spellEnd"/>
            <w:r w:rsidRPr="003D52AD">
              <w:rPr>
                <w:rStyle w:val="Strong"/>
                <w:rFonts w:ascii="Times New Roman" w:hAnsi="Times New Roman" w:cs="Times New Roman"/>
                <w:color w:val="auto"/>
                <w:sz w:val="24"/>
                <w:szCs w:val="24"/>
              </w:rPr>
              <w:t xml:space="preserve"> 470w Mam</w:t>
            </w:r>
          </w:p>
        </w:tc>
        <w:tc>
          <w:tcPr>
            <w:tcW w:w="1120" w:type="dxa"/>
            <w:hideMark/>
          </w:tcPr>
          <w:p w14:paraId="1687E7A5" w14:textId="77777777" w:rsidR="00607A87" w:rsidRPr="003D52AD" w:rsidRDefault="00607A87" w:rsidP="00607A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proofErr w:type="spellStart"/>
            <w:r w:rsidRPr="003D52AD">
              <w:rPr>
                <w:rStyle w:val="Strong"/>
                <w:rFonts w:ascii="Times New Roman" w:hAnsi="Times New Roman" w:cs="Times New Roman"/>
                <w:color w:val="auto"/>
                <w:sz w:val="24"/>
                <w:szCs w:val="24"/>
              </w:rPr>
              <w:t>phastCons</w:t>
            </w:r>
            <w:proofErr w:type="spellEnd"/>
            <w:r w:rsidRPr="003D52AD">
              <w:rPr>
                <w:rStyle w:val="Strong"/>
                <w:rFonts w:ascii="Times New Roman" w:hAnsi="Times New Roman" w:cs="Times New Roman"/>
                <w:color w:val="auto"/>
                <w:sz w:val="24"/>
                <w:szCs w:val="24"/>
              </w:rPr>
              <w:t xml:space="preserve"> 470w Mam Rank</w:t>
            </w:r>
          </w:p>
        </w:tc>
        <w:tc>
          <w:tcPr>
            <w:tcW w:w="823" w:type="dxa"/>
            <w:hideMark/>
          </w:tcPr>
          <w:p w14:paraId="76CE75B6" w14:textId="77777777" w:rsidR="00607A87" w:rsidRPr="003D52AD" w:rsidRDefault="00607A87" w:rsidP="00607A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proofErr w:type="spellStart"/>
            <w:r w:rsidRPr="003D52AD">
              <w:rPr>
                <w:rStyle w:val="Strong"/>
                <w:rFonts w:ascii="Times New Roman" w:hAnsi="Times New Roman" w:cs="Times New Roman"/>
                <w:color w:val="auto"/>
                <w:sz w:val="24"/>
                <w:szCs w:val="24"/>
              </w:rPr>
              <w:t>phyloP</w:t>
            </w:r>
            <w:proofErr w:type="spellEnd"/>
            <w:r w:rsidRPr="003D52AD">
              <w:rPr>
                <w:rStyle w:val="Strong"/>
                <w:rFonts w:ascii="Times New Roman" w:hAnsi="Times New Roman" w:cs="Times New Roman"/>
                <w:color w:val="auto"/>
                <w:sz w:val="24"/>
                <w:szCs w:val="24"/>
              </w:rPr>
              <w:t xml:space="preserve"> 100w </w:t>
            </w:r>
            <w:proofErr w:type="spellStart"/>
            <w:r w:rsidRPr="003D52AD">
              <w:rPr>
                <w:rStyle w:val="Strong"/>
                <w:rFonts w:ascii="Times New Roman" w:hAnsi="Times New Roman" w:cs="Times New Roman"/>
                <w:color w:val="auto"/>
                <w:sz w:val="24"/>
                <w:szCs w:val="24"/>
              </w:rPr>
              <w:t>Vrt</w:t>
            </w:r>
            <w:proofErr w:type="spellEnd"/>
          </w:p>
        </w:tc>
        <w:tc>
          <w:tcPr>
            <w:tcW w:w="920" w:type="dxa"/>
            <w:hideMark/>
          </w:tcPr>
          <w:p w14:paraId="6986BFF9" w14:textId="77777777" w:rsidR="00607A87" w:rsidRPr="003D52AD" w:rsidRDefault="00607A87" w:rsidP="00607A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proofErr w:type="spellStart"/>
            <w:r w:rsidRPr="003D52AD">
              <w:rPr>
                <w:rStyle w:val="Strong"/>
                <w:rFonts w:ascii="Times New Roman" w:hAnsi="Times New Roman" w:cs="Times New Roman"/>
                <w:color w:val="auto"/>
                <w:sz w:val="24"/>
                <w:szCs w:val="24"/>
              </w:rPr>
              <w:t>phyloP</w:t>
            </w:r>
            <w:proofErr w:type="spellEnd"/>
            <w:r w:rsidRPr="003D52AD">
              <w:rPr>
                <w:rStyle w:val="Strong"/>
                <w:rFonts w:ascii="Times New Roman" w:hAnsi="Times New Roman" w:cs="Times New Roman"/>
                <w:color w:val="auto"/>
                <w:sz w:val="24"/>
                <w:szCs w:val="24"/>
              </w:rPr>
              <w:t xml:space="preserve"> 100w </w:t>
            </w:r>
            <w:proofErr w:type="spellStart"/>
            <w:r w:rsidRPr="003D52AD">
              <w:rPr>
                <w:rStyle w:val="Strong"/>
                <w:rFonts w:ascii="Times New Roman" w:hAnsi="Times New Roman" w:cs="Times New Roman"/>
                <w:color w:val="auto"/>
                <w:sz w:val="24"/>
                <w:szCs w:val="24"/>
              </w:rPr>
              <w:t>Vrt</w:t>
            </w:r>
            <w:proofErr w:type="spellEnd"/>
            <w:r w:rsidRPr="003D52AD">
              <w:rPr>
                <w:rStyle w:val="Strong"/>
                <w:rFonts w:ascii="Times New Roman" w:hAnsi="Times New Roman" w:cs="Times New Roman"/>
                <w:color w:val="auto"/>
                <w:sz w:val="24"/>
                <w:szCs w:val="24"/>
              </w:rPr>
              <w:t xml:space="preserve"> Rank</w:t>
            </w:r>
          </w:p>
        </w:tc>
        <w:tc>
          <w:tcPr>
            <w:tcW w:w="823" w:type="dxa"/>
            <w:hideMark/>
          </w:tcPr>
          <w:p w14:paraId="717FB335" w14:textId="77777777" w:rsidR="00607A87" w:rsidRPr="003D52AD" w:rsidRDefault="00607A87" w:rsidP="00607A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proofErr w:type="spellStart"/>
            <w:r w:rsidRPr="003D52AD">
              <w:rPr>
                <w:rStyle w:val="Strong"/>
                <w:rFonts w:ascii="Times New Roman" w:hAnsi="Times New Roman" w:cs="Times New Roman"/>
                <w:color w:val="auto"/>
                <w:sz w:val="24"/>
                <w:szCs w:val="24"/>
              </w:rPr>
              <w:t>phyloP</w:t>
            </w:r>
            <w:proofErr w:type="spellEnd"/>
            <w:r w:rsidRPr="003D52AD">
              <w:rPr>
                <w:rStyle w:val="Strong"/>
                <w:rFonts w:ascii="Times New Roman" w:hAnsi="Times New Roman" w:cs="Times New Roman"/>
                <w:color w:val="auto"/>
                <w:sz w:val="24"/>
                <w:szCs w:val="24"/>
              </w:rPr>
              <w:t xml:space="preserve"> 17w </w:t>
            </w:r>
            <w:proofErr w:type="spellStart"/>
            <w:r w:rsidRPr="003D52AD">
              <w:rPr>
                <w:rStyle w:val="Strong"/>
                <w:rFonts w:ascii="Times New Roman" w:hAnsi="Times New Roman" w:cs="Times New Roman"/>
                <w:color w:val="auto"/>
                <w:sz w:val="24"/>
                <w:szCs w:val="24"/>
              </w:rPr>
              <w:t>Prm</w:t>
            </w:r>
            <w:proofErr w:type="spellEnd"/>
          </w:p>
        </w:tc>
        <w:tc>
          <w:tcPr>
            <w:tcW w:w="920" w:type="dxa"/>
            <w:hideMark/>
          </w:tcPr>
          <w:p w14:paraId="4B0AECD8" w14:textId="77777777" w:rsidR="00607A87" w:rsidRPr="003D52AD" w:rsidRDefault="00607A87" w:rsidP="00607A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proofErr w:type="spellStart"/>
            <w:r w:rsidRPr="003D52AD">
              <w:rPr>
                <w:rStyle w:val="Strong"/>
                <w:rFonts w:ascii="Times New Roman" w:hAnsi="Times New Roman" w:cs="Times New Roman"/>
                <w:color w:val="auto"/>
                <w:sz w:val="24"/>
                <w:szCs w:val="24"/>
              </w:rPr>
              <w:t>phyloP</w:t>
            </w:r>
            <w:proofErr w:type="spellEnd"/>
            <w:r w:rsidRPr="003D52AD">
              <w:rPr>
                <w:rStyle w:val="Strong"/>
                <w:rFonts w:ascii="Times New Roman" w:hAnsi="Times New Roman" w:cs="Times New Roman"/>
                <w:color w:val="auto"/>
                <w:sz w:val="24"/>
                <w:szCs w:val="24"/>
              </w:rPr>
              <w:t xml:space="preserve"> 17w </w:t>
            </w:r>
            <w:proofErr w:type="spellStart"/>
            <w:r w:rsidRPr="003D52AD">
              <w:rPr>
                <w:rStyle w:val="Strong"/>
                <w:rFonts w:ascii="Times New Roman" w:hAnsi="Times New Roman" w:cs="Times New Roman"/>
                <w:color w:val="auto"/>
                <w:sz w:val="24"/>
                <w:szCs w:val="24"/>
              </w:rPr>
              <w:t>Prm</w:t>
            </w:r>
            <w:proofErr w:type="spellEnd"/>
            <w:r w:rsidRPr="003D52AD">
              <w:rPr>
                <w:rStyle w:val="Strong"/>
                <w:rFonts w:ascii="Times New Roman" w:hAnsi="Times New Roman" w:cs="Times New Roman"/>
                <w:color w:val="auto"/>
                <w:sz w:val="24"/>
                <w:szCs w:val="24"/>
              </w:rPr>
              <w:t xml:space="preserve"> Rank</w:t>
            </w:r>
          </w:p>
        </w:tc>
        <w:tc>
          <w:tcPr>
            <w:tcW w:w="823" w:type="dxa"/>
            <w:hideMark/>
          </w:tcPr>
          <w:p w14:paraId="7D2CE638" w14:textId="77777777" w:rsidR="00607A87" w:rsidRPr="003D52AD" w:rsidRDefault="00607A87" w:rsidP="00607A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proofErr w:type="spellStart"/>
            <w:r w:rsidRPr="003D52AD">
              <w:rPr>
                <w:rStyle w:val="Strong"/>
                <w:rFonts w:ascii="Times New Roman" w:hAnsi="Times New Roman" w:cs="Times New Roman"/>
                <w:color w:val="auto"/>
                <w:sz w:val="24"/>
                <w:szCs w:val="24"/>
              </w:rPr>
              <w:t>phyloP</w:t>
            </w:r>
            <w:proofErr w:type="spellEnd"/>
            <w:r w:rsidRPr="003D52AD">
              <w:rPr>
                <w:rStyle w:val="Strong"/>
                <w:rFonts w:ascii="Times New Roman" w:hAnsi="Times New Roman" w:cs="Times New Roman"/>
                <w:color w:val="auto"/>
                <w:sz w:val="24"/>
                <w:szCs w:val="24"/>
              </w:rPr>
              <w:t xml:space="preserve"> 470w Mam</w:t>
            </w:r>
          </w:p>
        </w:tc>
        <w:tc>
          <w:tcPr>
            <w:tcW w:w="920" w:type="dxa"/>
            <w:hideMark/>
          </w:tcPr>
          <w:p w14:paraId="3E88E4AF" w14:textId="77777777" w:rsidR="00607A87" w:rsidRPr="003D52AD" w:rsidRDefault="00607A87" w:rsidP="00607A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proofErr w:type="spellStart"/>
            <w:r w:rsidRPr="003D52AD">
              <w:rPr>
                <w:rStyle w:val="Strong"/>
                <w:rFonts w:ascii="Times New Roman" w:hAnsi="Times New Roman" w:cs="Times New Roman"/>
                <w:color w:val="auto"/>
                <w:sz w:val="24"/>
                <w:szCs w:val="24"/>
              </w:rPr>
              <w:t>phyloP</w:t>
            </w:r>
            <w:proofErr w:type="spellEnd"/>
            <w:r w:rsidRPr="003D52AD">
              <w:rPr>
                <w:rStyle w:val="Strong"/>
                <w:rFonts w:ascii="Times New Roman" w:hAnsi="Times New Roman" w:cs="Times New Roman"/>
                <w:color w:val="auto"/>
                <w:sz w:val="24"/>
                <w:szCs w:val="24"/>
              </w:rPr>
              <w:t xml:space="preserve"> 470w Mam Rank</w:t>
            </w:r>
          </w:p>
        </w:tc>
      </w:tr>
      <w:tr w:rsidR="00607A87" w:rsidRPr="00607A87" w14:paraId="1F5A0564"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1" w:type="dxa"/>
            <w:hideMark/>
          </w:tcPr>
          <w:p w14:paraId="0C0392C5" w14:textId="1049F840" w:rsidR="00607A87" w:rsidRPr="003D52AD" w:rsidRDefault="00607A87" w:rsidP="00607A87">
            <w:pPr>
              <w:rPr>
                <w:rFonts w:ascii="Times New Roman" w:hAnsi="Times New Roman" w:cs="Times New Roman"/>
                <w:b w:val="0"/>
                <w:bCs w:val="0"/>
                <w:color w:val="auto"/>
                <w:sz w:val="24"/>
                <w:szCs w:val="24"/>
              </w:rPr>
            </w:pPr>
            <w:r w:rsidRPr="003D52AD">
              <w:rPr>
                <w:rStyle w:val="Strong"/>
                <w:rFonts w:ascii="Times New Roman" w:hAnsi="Times New Roman" w:cs="Times New Roman"/>
                <w:color w:val="auto"/>
                <w:sz w:val="24"/>
                <w:szCs w:val="24"/>
              </w:rPr>
              <w:t>N64T</w:t>
            </w:r>
          </w:p>
        </w:tc>
        <w:tc>
          <w:tcPr>
            <w:tcW w:w="1120" w:type="dxa"/>
            <w:hideMark/>
          </w:tcPr>
          <w:p w14:paraId="0022369C"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0.876</w:t>
            </w:r>
          </w:p>
        </w:tc>
        <w:tc>
          <w:tcPr>
            <w:tcW w:w="1120" w:type="dxa"/>
            <w:hideMark/>
          </w:tcPr>
          <w:p w14:paraId="3B95A423"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0.30908</w:t>
            </w:r>
          </w:p>
        </w:tc>
        <w:tc>
          <w:tcPr>
            <w:tcW w:w="1120" w:type="dxa"/>
            <w:hideMark/>
          </w:tcPr>
          <w:p w14:paraId="76C6A5A9"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0.692</w:t>
            </w:r>
          </w:p>
        </w:tc>
        <w:tc>
          <w:tcPr>
            <w:tcW w:w="1120" w:type="dxa"/>
            <w:hideMark/>
          </w:tcPr>
          <w:p w14:paraId="3DCE2F8B"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0.33898</w:t>
            </w:r>
          </w:p>
        </w:tc>
        <w:tc>
          <w:tcPr>
            <w:tcW w:w="1120" w:type="dxa"/>
            <w:hideMark/>
          </w:tcPr>
          <w:p w14:paraId="2A02B7BF"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1</w:t>
            </w:r>
          </w:p>
        </w:tc>
        <w:tc>
          <w:tcPr>
            <w:tcW w:w="1120" w:type="dxa"/>
            <w:hideMark/>
          </w:tcPr>
          <w:p w14:paraId="454FE278"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0.68203</w:t>
            </w:r>
          </w:p>
        </w:tc>
        <w:tc>
          <w:tcPr>
            <w:tcW w:w="823" w:type="dxa"/>
            <w:hideMark/>
          </w:tcPr>
          <w:p w14:paraId="24AFE565"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3.232</w:t>
            </w:r>
          </w:p>
        </w:tc>
        <w:tc>
          <w:tcPr>
            <w:tcW w:w="920" w:type="dxa"/>
            <w:hideMark/>
          </w:tcPr>
          <w:p w14:paraId="0B001854"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0.51003</w:t>
            </w:r>
          </w:p>
        </w:tc>
        <w:tc>
          <w:tcPr>
            <w:tcW w:w="823" w:type="dxa"/>
            <w:hideMark/>
          </w:tcPr>
          <w:p w14:paraId="1DB210AE"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0.756</w:t>
            </w:r>
          </w:p>
        </w:tc>
        <w:tc>
          <w:tcPr>
            <w:tcW w:w="920" w:type="dxa"/>
            <w:hideMark/>
          </w:tcPr>
          <w:p w14:paraId="5336A599"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0.94297</w:t>
            </w:r>
          </w:p>
        </w:tc>
        <w:tc>
          <w:tcPr>
            <w:tcW w:w="823" w:type="dxa"/>
            <w:hideMark/>
          </w:tcPr>
          <w:p w14:paraId="727BB5DF"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9.015</w:t>
            </w:r>
          </w:p>
        </w:tc>
        <w:tc>
          <w:tcPr>
            <w:tcW w:w="920" w:type="dxa"/>
            <w:hideMark/>
          </w:tcPr>
          <w:p w14:paraId="0EFD1D4E"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0.78558</w:t>
            </w:r>
          </w:p>
        </w:tc>
      </w:tr>
      <w:tr w:rsidR="00607A87" w:rsidRPr="00607A87" w14:paraId="103570CF" w14:textId="77777777" w:rsidTr="003D52AD">
        <w:tc>
          <w:tcPr>
            <w:cnfStyle w:val="001000000000" w:firstRow="0" w:lastRow="0" w:firstColumn="1" w:lastColumn="0" w:oddVBand="0" w:evenVBand="0" w:oddHBand="0" w:evenHBand="0" w:firstRowFirstColumn="0" w:firstRowLastColumn="0" w:lastRowFirstColumn="0" w:lastRowLastColumn="0"/>
            <w:tcW w:w="1011" w:type="dxa"/>
            <w:hideMark/>
          </w:tcPr>
          <w:p w14:paraId="5B8D8ED0" w14:textId="2F9D08EA" w:rsidR="00607A87" w:rsidRPr="003D52AD" w:rsidRDefault="00607A87" w:rsidP="00607A87">
            <w:pPr>
              <w:rPr>
                <w:rFonts w:ascii="Times New Roman" w:hAnsi="Times New Roman" w:cs="Times New Roman"/>
                <w:b w:val="0"/>
                <w:bCs w:val="0"/>
                <w:color w:val="auto"/>
                <w:sz w:val="24"/>
                <w:szCs w:val="24"/>
              </w:rPr>
            </w:pPr>
            <w:r w:rsidRPr="003D52AD">
              <w:rPr>
                <w:rStyle w:val="Strong"/>
                <w:rFonts w:ascii="Times New Roman" w:hAnsi="Times New Roman" w:cs="Times New Roman"/>
                <w:color w:val="auto"/>
                <w:sz w:val="24"/>
                <w:szCs w:val="24"/>
              </w:rPr>
              <w:t>F93L</w:t>
            </w:r>
          </w:p>
        </w:tc>
        <w:tc>
          <w:tcPr>
            <w:tcW w:w="1120" w:type="dxa"/>
            <w:hideMark/>
          </w:tcPr>
          <w:p w14:paraId="60ACB852"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0.816</w:t>
            </w:r>
          </w:p>
        </w:tc>
        <w:tc>
          <w:tcPr>
            <w:tcW w:w="1120" w:type="dxa"/>
            <w:hideMark/>
          </w:tcPr>
          <w:p w14:paraId="5D281E2B"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0.29934</w:t>
            </w:r>
          </w:p>
        </w:tc>
        <w:tc>
          <w:tcPr>
            <w:tcW w:w="1120" w:type="dxa"/>
            <w:hideMark/>
          </w:tcPr>
          <w:p w14:paraId="671A458A"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0.111</w:t>
            </w:r>
          </w:p>
        </w:tc>
        <w:tc>
          <w:tcPr>
            <w:tcW w:w="1120" w:type="dxa"/>
            <w:hideMark/>
          </w:tcPr>
          <w:p w14:paraId="75EAAAE0"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0.18785</w:t>
            </w:r>
          </w:p>
        </w:tc>
        <w:tc>
          <w:tcPr>
            <w:tcW w:w="1120" w:type="dxa"/>
            <w:hideMark/>
          </w:tcPr>
          <w:p w14:paraId="46AA5B38"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0.993</w:t>
            </w:r>
          </w:p>
        </w:tc>
        <w:tc>
          <w:tcPr>
            <w:tcW w:w="1120" w:type="dxa"/>
            <w:hideMark/>
          </w:tcPr>
          <w:p w14:paraId="107A5953"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0.31925</w:t>
            </w:r>
          </w:p>
        </w:tc>
        <w:tc>
          <w:tcPr>
            <w:tcW w:w="823" w:type="dxa"/>
            <w:hideMark/>
          </w:tcPr>
          <w:p w14:paraId="40C180CC"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1.261</w:t>
            </w:r>
          </w:p>
        </w:tc>
        <w:tc>
          <w:tcPr>
            <w:tcW w:w="920" w:type="dxa"/>
            <w:hideMark/>
          </w:tcPr>
          <w:p w14:paraId="5A76DC10"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0.32582</w:t>
            </w:r>
          </w:p>
        </w:tc>
        <w:tc>
          <w:tcPr>
            <w:tcW w:w="823" w:type="dxa"/>
            <w:hideMark/>
          </w:tcPr>
          <w:p w14:paraId="1CE5365E"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0.599</w:t>
            </w:r>
          </w:p>
        </w:tc>
        <w:tc>
          <w:tcPr>
            <w:tcW w:w="920" w:type="dxa"/>
            <w:hideMark/>
          </w:tcPr>
          <w:p w14:paraId="206384D9"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0.4025</w:t>
            </w:r>
          </w:p>
        </w:tc>
        <w:tc>
          <w:tcPr>
            <w:tcW w:w="823" w:type="dxa"/>
            <w:hideMark/>
          </w:tcPr>
          <w:p w14:paraId="24EC445D"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2.685</w:t>
            </w:r>
          </w:p>
        </w:tc>
        <w:tc>
          <w:tcPr>
            <w:tcW w:w="920" w:type="dxa"/>
            <w:hideMark/>
          </w:tcPr>
          <w:p w14:paraId="17075ADC"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0.34045</w:t>
            </w:r>
          </w:p>
        </w:tc>
      </w:tr>
      <w:tr w:rsidR="00607A87" w:rsidRPr="00607A87" w14:paraId="7DA7C094"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1" w:type="dxa"/>
            <w:hideMark/>
          </w:tcPr>
          <w:p w14:paraId="6D35623B" w14:textId="61D52862" w:rsidR="00607A87" w:rsidRPr="003D52AD" w:rsidRDefault="00607A87" w:rsidP="00607A87">
            <w:pPr>
              <w:rPr>
                <w:rFonts w:ascii="Times New Roman" w:hAnsi="Times New Roman" w:cs="Times New Roman"/>
                <w:b w:val="0"/>
                <w:bCs w:val="0"/>
                <w:color w:val="auto"/>
                <w:sz w:val="24"/>
                <w:szCs w:val="24"/>
              </w:rPr>
            </w:pPr>
            <w:r w:rsidRPr="003D52AD">
              <w:rPr>
                <w:rStyle w:val="Strong"/>
                <w:rFonts w:ascii="Times New Roman" w:hAnsi="Times New Roman" w:cs="Times New Roman"/>
                <w:color w:val="auto"/>
                <w:sz w:val="24"/>
                <w:szCs w:val="24"/>
              </w:rPr>
              <w:t>R113C</w:t>
            </w:r>
          </w:p>
        </w:tc>
        <w:tc>
          <w:tcPr>
            <w:tcW w:w="1120" w:type="dxa"/>
            <w:hideMark/>
          </w:tcPr>
          <w:p w14:paraId="340651A4"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0.847</w:t>
            </w:r>
          </w:p>
        </w:tc>
        <w:tc>
          <w:tcPr>
            <w:tcW w:w="1120" w:type="dxa"/>
            <w:hideMark/>
          </w:tcPr>
          <w:p w14:paraId="7176E31B"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0.30396</w:t>
            </w:r>
          </w:p>
        </w:tc>
        <w:tc>
          <w:tcPr>
            <w:tcW w:w="1120" w:type="dxa"/>
            <w:hideMark/>
          </w:tcPr>
          <w:p w14:paraId="78F37D8A"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0.994</w:t>
            </w:r>
          </w:p>
        </w:tc>
        <w:tc>
          <w:tcPr>
            <w:tcW w:w="1120" w:type="dxa"/>
            <w:hideMark/>
          </w:tcPr>
          <w:p w14:paraId="3024055B"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0.71098</w:t>
            </w:r>
          </w:p>
        </w:tc>
        <w:tc>
          <w:tcPr>
            <w:tcW w:w="1120" w:type="dxa"/>
            <w:hideMark/>
          </w:tcPr>
          <w:p w14:paraId="70EE2F06"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0.009</w:t>
            </w:r>
          </w:p>
        </w:tc>
        <w:tc>
          <w:tcPr>
            <w:tcW w:w="1120" w:type="dxa"/>
            <w:hideMark/>
          </w:tcPr>
          <w:p w14:paraId="7C8EF781"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0.19889</w:t>
            </w:r>
          </w:p>
        </w:tc>
        <w:tc>
          <w:tcPr>
            <w:tcW w:w="823" w:type="dxa"/>
            <w:hideMark/>
          </w:tcPr>
          <w:p w14:paraId="13BA19A9"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0.181</w:t>
            </w:r>
          </w:p>
        </w:tc>
        <w:tc>
          <w:tcPr>
            <w:tcW w:w="920" w:type="dxa"/>
            <w:hideMark/>
          </w:tcPr>
          <w:p w14:paraId="65771D5E"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0.16691</w:t>
            </w:r>
          </w:p>
        </w:tc>
        <w:tc>
          <w:tcPr>
            <w:tcW w:w="823" w:type="dxa"/>
            <w:hideMark/>
          </w:tcPr>
          <w:p w14:paraId="25AE8919"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0.589</w:t>
            </w:r>
          </w:p>
        </w:tc>
        <w:tc>
          <w:tcPr>
            <w:tcW w:w="920" w:type="dxa"/>
            <w:hideMark/>
          </w:tcPr>
          <w:p w14:paraId="33CE57C7"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0.31548</w:t>
            </w:r>
          </w:p>
        </w:tc>
        <w:tc>
          <w:tcPr>
            <w:tcW w:w="823" w:type="dxa"/>
            <w:hideMark/>
          </w:tcPr>
          <w:p w14:paraId="0E0A4304"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-0.473</w:t>
            </w:r>
          </w:p>
        </w:tc>
        <w:tc>
          <w:tcPr>
            <w:tcW w:w="920" w:type="dxa"/>
            <w:hideMark/>
          </w:tcPr>
          <w:p w14:paraId="3AB99C23"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0.08966</w:t>
            </w:r>
          </w:p>
        </w:tc>
      </w:tr>
      <w:tr w:rsidR="00607A87" w:rsidRPr="00607A87" w14:paraId="130CE034" w14:textId="77777777" w:rsidTr="003D52AD">
        <w:tc>
          <w:tcPr>
            <w:cnfStyle w:val="001000000000" w:firstRow="0" w:lastRow="0" w:firstColumn="1" w:lastColumn="0" w:oddVBand="0" w:evenVBand="0" w:oddHBand="0" w:evenHBand="0" w:firstRowFirstColumn="0" w:firstRowLastColumn="0" w:lastRowFirstColumn="0" w:lastRowLastColumn="0"/>
            <w:tcW w:w="1011" w:type="dxa"/>
            <w:hideMark/>
          </w:tcPr>
          <w:p w14:paraId="2793F41D" w14:textId="136CB5CD" w:rsidR="00607A87" w:rsidRPr="003D52AD" w:rsidRDefault="00607A87" w:rsidP="00607A87">
            <w:pPr>
              <w:rPr>
                <w:rFonts w:ascii="Times New Roman" w:hAnsi="Times New Roman" w:cs="Times New Roman"/>
                <w:b w:val="0"/>
                <w:bCs w:val="0"/>
                <w:color w:val="auto"/>
                <w:sz w:val="24"/>
                <w:szCs w:val="24"/>
              </w:rPr>
            </w:pPr>
            <w:r w:rsidRPr="003D52AD">
              <w:rPr>
                <w:rStyle w:val="Strong"/>
                <w:rFonts w:ascii="Times New Roman" w:hAnsi="Times New Roman" w:cs="Times New Roman"/>
                <w:color w:val="auto"/>
                <w:sz w:val="24"/>
                <w:szCs w:val="24"/>
              </w:rPr>
              <w:t>P145L</w:t>
            </w:r>
          </w:p>
        </w:tc>
        <w:tc>
          <w:tcPr>
            <w:tcW w:w="1120" w:type="dxa"/>
            <w:hideMark/>
          </w:tcPr>
          <w:p w14:paraId="7208CA3C"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0.322</w:t>
            </w:r>
          </w:p>
        </w:tc>
        <w:tc>
          <w:tcPr>
            <w:tcW w:w="1120" w:type="dxa"/>
            <w:hideMark/>
          </w:tcPr>
          <w:p w14:paraId="5643477F"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0.2552</w:t>
            </w:r>
          </w:p>
        </w:tc>
        <w:tc>
          <w:tcPr>
            <w:tcW w:w="1120" w:type="dxa"/>
            <w:hideMark/>
          </w:tcPr>
          <w:p w14:paraId="6E1ABBF5"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0.973</w:t>
            </w:r>
          </w:p>
        </w:tc>
        <w:tc>
          <w:tcPr>
            <w:tcW w:w="1120" w:type="dxa"/>
            <w:hideMark/>
          </w:tcPr>
          <w:p w14:paraId="12A9AAA1"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0.55318</w:t>
            </w:r>
          </w:p>
        </w:tc>
        <w:tc>
          <w:tcPr>
            <w:tcW w:w="1120" w:type="dxa"/>
            <w:hideMark/>
          </w:tcPr>
          <w:p w14:paraId="1203A973"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1</w:t>
            </w:r>
          </w:p>
        </w:tc>
        <w:tc>
          <w:tcPr>
            <w:tcW w:w="1120" w:type="dxa"/>
            <w:hideMark/>
          </w:tcPr>
          <w:p w14:paraId="318854C7"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0.68203</w:t>
            </w:r>
          </w:p>
        </w:tc>
        <w:tc>
          <w:tcPr>
            <w:tcW w:w="823" w:type="dxa"/>
            <w:hideMark/>
          </w:tcPr>
          <w:p w14:paraId="56293261"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2.723</w:t>
            </w:r>
          </w:p>
        </w:tc>
        <w:tc>
          <w:tcPr>
            <w:tcW w:w="920" w:type="dxa"/>
            <w:hideMark/>
          </w:tcPr>
          <w:p w14:paraId="057E9626"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0.46947</w:t>
            </w:r>
          </w:p>
        </w:tc>
        <w:tc>
          <w:tcPr>
            <w:tcW w:w="823" w:type="dxa"/>
            <w:hideMark/>
          </w:tcPr>
          <w:p w14:paraId="6452DA4A"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0.599</w:t>
            </w:r>
          </w:p>
        </w:tc>
        <w:tc>
          <w:tcPr>
            <w:tcW w:w="920" w:type="dxa"/>
            <w:hideMark/>
          </w:tcPr>
          <w:p w14:paraId="598D2259"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0.4025</w:t>
            </w:r>
          </w:p>
        </w:tc>
        <w:tc>
          <w:tcPr>
            <w:tcW w:w="823" w:type="dxa"/>
            <w:hideMark/>
          </w:tcPr>
          <w:p w14:paraId="166B8587"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7.681</w:t>
            </w:r>
          </w:p>
        </w:tc>
        <w:tc>
          <w:tcPr>
            <w:tcW w:w="920" w:type="dxa"/>
            <w:hideMark/>
          </w:tcPr>
          <w:p w14:paraId="35EE53AD"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0.65292</w:t>
            </w:r>
          </w:p>
        </w:tc>
      </w:tr>
      <w:tr w:rsidR="00607A87" w:rsidRPr="00607A87" w14:paraId="374AEB25"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1" w:type="dxa"/>
            <w:hideMark/>
          </w:tcPr>
          <w:p w14:paraId="7001E1E3" w14:textId="797DD051" w:rsidR="00607A87" w:rsidRPr="003D52AD" w:rsidRDefault="00607A87" w:rsidP="00607A87">
            <w:pPr>
              <w:rPr>
                <w:rFonts w:ascii="Times New Roman" w:hAnsi="Times New Roman" w:cs="Times New Roman"/>
                <w:b w:val="0"/>
                <w:bCs w:val="0"/>
                <w:color w:val="auto"/>
                <w:sz w:val="24"/>
                <w:szCs w:val="24"/>
              </w:rPr>
            </w:pPr>
            <w:r w:rsidRPr="003D52AD">
              <w:rPr>
                <w:rStyle w:val="Strong"/>
                <w:rFonts w:ascii="Times New Roman" w:hAnsi="Times New Roman" w:cs="Times New Roman"/>
                <w:color w:val="auto"/>
                <w:sz w:val="24"/>
                <w:szCs w:val="24"/>
              </w:rPr>
              <w:t>R173H</w:t>
            </w:r>
          </w:p>
        </w:tc>
        <w:tc>
          <w:tcPr>
            <w:tcW w:w="1120" w:type="dxa"/>
            <w:hideMark/>
          </w:tcPr>
          <w:p w14:paraId="1343A7BF"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0.001</w:t>
            </w:r>
          </w:p>
        </w:tc>
        <w:tc>
          <w:tcPr>
            <w:tcW w:w="1120" w:type="dxa"/>
            <w:hideMark/>
          </w:tcPr>
          <w:p w14:paraId="2586FB9E"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0.13787</w:t>
            </w:r>
          </w:p>
        </w:tc>
        <w:tc>
          <w:tcPr>
            <w:tcW w:w="1120" w:type="dxa"/>
            <w:hideMark/>
          </w:tcPr>
          <w:p w14:paraId="466F9CD6"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0.961</w:t>
            </w:r>
          </w:p>
        </w:tc>
        <w:tc>
          <w:tcPr>
            <w:tcW w:w="1120" w:type="dxa"/>
            <w:hideMark/>
          </w:tcPr>
          <w:p w14:paraId="42E09FAC"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0.51904</w:t>
            </w:r>
          </w:p>
        </w:tc>
        <w:tc>
          <w:tcPr>
            <w:tcW w:w="1120" w:type="dxa"/>
            <w:hideMark/>
          </w:tcPr>
          <w:p w14:paraId="3E5A72D5"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1</w:t>
            </w:r>
          </w:p>
        </w:tc>
        <w:tc>
          <w:tcPr>
            <w:tcW w:w="1120" w:type="dxa"/>
            <w:hideMark/>
          </w:tcPr>
          <w:p w14:paraId="2EF43E0E"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0.68203</w:t>
            </w:r>
          </w:p>
        </w:tc>
        <w:tc>
          <w:tcPr>
            <w:tcW w:w="823" w:type="dxa"/>
            <w:hideMark/>
          </w:tcPr>
          <w:p w14:paraId="6AFD6F68"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0.632</w:t>
            </w:r>
          </w:p>
        </w:tc>
        <w:tc>
          <w:tcPr>
            <w:tcW w:w="920" w:type="dxa"/>
            <w:hideMark/>
          </w:tcPr>
          <w:p w14:paraId="17A7DE32"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0.24273</w:t>
            </w:r>
          </w:p>
        </w:tc>
        <w:tc>
          <w:tcPr>
            <w:tcW w:w="823" w:type="dxa"/>
            <w:hideMark/>
          </w:tcPr>
          <w:p w14:paraId="1E03EFEB"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0.676</w:t>
            </w:r>
          </w:p>
        </w:tc>
        <w:tc>
          <w:tcPr>
            <w:tcW w:w="920" w:type="dxa"/>
            <w:hideMark/>
          </w:tcPr>
          <w:p w14:paraId="1817D65A"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0.7674</w:t>
            </w:r>
          </w:p>
        </w:tc>
        <w:tc>
          <w:tcPr>
            <w:tcW w:w="823" w:type="dxa"/>
            <w:hideMark/>
          </w:tcPr>
          <w:p w14:paraId="6586F536"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3.472</w:t>
            </w:r>
          </w:p>
        </w:tc>
        <w:tc>
          <w:tcPr>
            <w:tcW w:w="920" w:type="dxa"/>
            <w:hideMark/>
          </w:tcPr>
          <w:p w14:paraId="057A1381" w14:textId="77777777" w:rsidR="00607A87" w:rsidRPr="003D52AD" w:rsidRDefault="00607A87" w:rsidP="00607A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0.38588</w:t>
            </w:r>
          </w:p>
        </w:tc>
      </w:tr>
      <w:tr w:rsidR="00607A87" w:rsidRPr="00607A87" w14:paraId="42A35BB6" w14:textId="77777777" w:rsidTr="003D52AD">
        <w:tc>
          <w:tcPr>
            <w:cnfStyle w:val="001000000000" w:firstRow="0" w:lastRow="0" w:firstColumn="1" w:lastColumn="0" w:oddVBand="0" w:evenVBand="0" w:oddHBand="0" w:evenHBand="0" w:firstRowFirstColumn="0" w:firstRowLastColumn="0" w:lastRowFirstColumn="0" w:lastRowLastColumn="0"/>
            <w:tcW w:w="1011" w:type="dxa"/>
            <w:hideMark/>
          </w:tcPr>
          <w:p w14:paraId="502BB585" w14:textId="22CE7050" w:rsidR="00607A87" w:rsidRPr="003D52AD" w:rsidRDefault="00607A87" w:rsidP="00607A87">
            <w:pPr>
              <w:rPr>
                <w:rFonts w:ascii="Times New Roman" w:hAnsi="Times New Roman" w:cs="Times New Roman"/>
                <w:b w:val="0"/>
                <w:bCs w:val="0"/>
                <w:color w:val="auto"/>
                <w:sz w:val="24"/>
                <w:szCs w:val="24"/>
              </w:rPr>
            </w:pPr>
            <w:r w:rsidRPr="003D52AD">
              <w:rPr>
                <w:rStyle w:val="Strong"/>
                <w:rFonts w:ascii="Times New Roman" w:hAnsi="Times New Roman" w:cs="Times New Roman"/>
                <w:color w:val="auto"/>
                <w:sz w:val="24"/>
                <w:szCs w:val="24"/>
              </w:rPr>
              <w:t>R236W</w:t>
            </w:r>
          </w:p>
        </w:tc>
        <w:tc>
          <w:tcPr>
            <w:tcW w:w="1120" w:type="dxa"/>
            <w:hideMark/>
          </w:tcPr>
          <w:p w14:paraId="37DF894E"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1</w:t>
            </w:r>
          </w:p>
        </w:tc>
        <w:tc>
          <w:tcPr>
            <w:tcW w:w="1120" w:type="dxa"/>
            <w:hideMark/>
          </w:tcPr>
          <w:p w14:paraId="15A354F3"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0.71638</w:t>
            </w:r>
          </w:p>
        </w:tc>
        <w:tc>
          <w:tcPr>
            <w:tcW w:w="1120" w:type="dxa"/>
            <w:hideMark/>
          </w:tcPr>
          <w:p w14:paraId="35FE9910"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0.95</w:t>
            </w:r>
          </w:p>
        </w:tc>
        <w:tc>
          <w:tcPr>
            <w:tcW w:w="1120" w:type="dxa"/>
            <w:hideMark/>
          </w:tcPr>
          <w:p w14:paraId="0342C9CA"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0.49671</w:t>
            </w:r>
          </w:p>
        </w:tc>
        <w:tc>
          <w:tcPr>
            <w:tcW w:w="1120" w:type="dxa"/>
            <w:hideMark/>
          </w:tcPr>
          <w:p w14:paraId="34440F18"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1</w:t>
            </w:r>
          </w:p>
        </w:tc>
        <w:tc>
          <w:tcPr>
            <w:tcW w:w="1120" w:type="dxa"/>
            <w:hideMark/>
          </w:tcPr>
          <w:p w14:paraId="3203D4DA"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0.68203</w:t>
            </w:r>
          </w:p>
        </w:tc>
        <w:tc>
          <w:tcPr>
            <w:tcW w:w="823" w:type="dxa"/>
            <w:hideMark/>
          </w:tcPr>
          <w:p w14:paraId="58098476"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3.549</w:t>
            </w:r>
          </w:p>
        </w:tc>
        <w:tc>
          <w:tcPr>
            <w:tcW w:w="920" w:type="dxa"/>
            <w:hideMark/>
          </w:tcPr>
          <w:p w14:paraId="002B97D6"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0.53431</w:t>
            </w:r>
          </w:p>
        </w:tc>
        <w:tc>
          <w:tcPr>
            <w:tcW w:w="823" w:type="dxa"/>
            <w:hideMark/>
          </w:tcPr>
          <w:p w14:paraId="236C8E9D"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0.676</w:t>
            </w:r>
          </w:p>
        </w:tc>
        <w:tc>
          <w:tcPr>
            <w:tcW w:w="920" w:type="dxa"/>
            <w:hideMark/>
          </w:tcPr>
          <w:p w14:paraId="16A7D469"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0.7674</w:t>
            </w:r>
          </w:p>
        </w:tc>
        <w:tc>
          <w:tcPr>
            <w:tcW w:w="823" w:type="dxa"/>
            <w:hideMark/>
          </w:tcPr>
          <w:p w14:paraId="3F8C8AEC"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5.869</w:t>
            </w:r>
          </w:p>
        </w:tc>
        <w:tc>
          <w:tcPr>
            <w:tcW w:w="920" w:type="dxa"/>
            <w:hideMark/>
          </w:tcPr>
          <w:p w14:paraId="0DBA6437" w14:textId="77777777" w:rsidR="00607A87" w:rsidRPr="003D52AD" w:rsidRDefault="00607A87" w:rsidP="00607A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52AD">
              <w:rPr>
                <w:rFonts w:ascii="Times New Roman" w:hAnsi="Times New Roman" w:cs="Times New Roman"/>
                <w:color w:val="auto"/>
                <w:sz w:val="24"/>
                <w:szCs w:val="24"/>
              </w:rPr>
              <w:t>0.50514</w:t>
            </w:r>
          </w:p>
        </w:tc>
      </w:tr>
      <w:tr w:rsidR="00607A87" w:rsidRPr="00607A87" w14:paraId="511E4716"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gridSpan w:val="13"/>
          </w:tcPr>
          <w:p w14:paraId="68319497" w14:textId="3DFB7FE0" w:rsidR="00607A87" w:rsidRPr="003D52AD" w:rsidRDefault="00607A87" w:rsidP="00607A87">
            <w:pPr>
              <w:jc w:val="both"/>
              <w:rPr>
                <w:rFonts w:ascii="Times New Roman" w:hAnsi="Times New Roman" w:cs="Times New Roman"/>
                <w:b w:val="0"/>
                <w:bCs w:val="0"/>
                <w:color w:val="auto"/>
                <w:sz w:val="20"/>
                <w:szCs w:val="20"/>
              </w:rPr>
            </w:pPr>
            <w:r w:rsidRPr="003D52AD">
              <w:rPr>
                <w:rFonts w:ascii="Times New Roman" w:hAnsi="Times New Roman" w:cs="Times New Roman"/>
                <w:b w:val="0"/>
                <w:bCs w:val="0"/>
                <w:color w:val="auto"/>
                <w:sz w:val="20"/>
                <w:szCs w:val="20"/>
              </w:rPr>
              <w:t xml:space="preserve">Note: </w:t>
            </w:r>
            <w:proofErr w:type="spellStart"/>
            <w:r w:rsidRPr="003D52AD">
              <w:rPr>
                <w:rFonts w:ascii="Times New Roman" w:hAnsi="Times New Roman" w:cs="Times New Roman"/>
                <w:b w:val="0"/>
                <w:bCs w:val="0"/>
                <w:color w:val="auto"/>
                <w:sz w:val="20"/>
                <w:szCs w:val="20"/>
              </w:rPr>
              <w:t>phastCons</w:t>
            </w:r>
            <w:proofErr w:type="spellEnd"/>
            <w:r w:rsidRPr="003D52AD">
              <w:rPr>
                <w:rFonts w:ascii="Times New Roman" w:hAnsi="Times New Roman" w:cs="Times New Roman"/>
                <w:b w:val="0"/>
                <w:bCs w:val="0"/>
                <w:color w:val="auto"/>
                <w:sz w:val="20"/>
                <w:szCs w:val="20"/>
              </w:rPr>
              <w:t xml:space="preserve"> scores (phastCons100way_vertebrate, phastCons17way_primate, and phastCons470way_mammalian) reflect the evolutionary conservation of the mutated sites, with higher scores indicating greater conservation across vertebrates, primates, and mammals, respectively. </w:t>
            </w:r>
            <w:proofErr w:type="spellStart"/>
            <w:r w:rsidRPr="003D52AD">
              <w:rPr>
                <w:rFonts w:ascii="Times New Roman" w:hAnsi="Times New Roman" w:cs="Times New Roman"/>
                <w:b w:val="0"/>
                <w:bCs w:val="0"/>
                <w:color w:val="auto"/>
                <w:sz w:val="20"/>
                <w:szCs w:val="20"/>
              </w:rPr>
              <w:t>phyloP</w:t>
            </w:r>
            <w:proofErr w:type="spellEnd"/>
            <w:r w:rsidRPr="003D52AD">
              <w:rPr>
                <w:rFonts w:ascii="Times New Roman" w:hAnsi="Times New Roman" w:cs="Times New Roman"/>
                <w:b w:val="0"/>
                <w:bCs w:val="0"/>
                <w:color w:val="auto"/>
                <w:sz w:val="20"/>
                <w:szCs w:val="20"/>
              </w:rPr>
              <w:t xml:space="preserve"> scores (phyloP100way_vertebrate, phyloP17way_primate, and phyloP470way_mammalian) indicate the rate of evolutionary change at the specific site, where positive values suggest evolutionary conservation and negative values indicate accelerated divergence. The corresponding rank scores provide the relative ranking of each variant’s score within each species group.</w:t>
            </w:r>
          </w:p>
        </w:tc>
      </w:tr>
    </w:tbl>
    <w:p w14:paraId="100224C5" w14:textId="44F2FF38" w:rsidR="00607A87" w:rsidRDefault="00607A87" w:rsidP="00607A87"/>
    <w:p w14:paraId="7E54B1C7" w14:textId="77777777" w:rsidR="00607A87" w:rsidRDefault="00607A87" w:rsidP="00C667D4">
      <w:pPr>
        <w:rPr>
          <w:rFonts w:ascii="Times New Roman" w:hAnsi="Times New Roman" w:cs="Times New Roman"/>
          <w:b/>
          <w:bCs/>
          <w:sz w:val="20"/>
          <w:szCs w:val="20"/>
        </w:rPr>
        <w:sectPr w:rsidR="00607A87" w:rsidSect="00607A87">
          <w:pgSz w:w="15840" w:h="12240" w:orient="landscape"/>
          <w:pgMar w:top="1440" w:right="1440" w:bottom="1440" w:left="1440" w:header="720" w:footer="720" w:gutter="0"/>
          <w:cols w:space="720"/>
          <w:docGrid w:linePitch="360"/>
        </w:sectPr>
      </w:pPr>
    </w:p>
    <w:p w14:paraId="3D4439C1" w14:textId="4FAEE806" w:rsidR="00C667D4" w:rsidRPr="0067756E" w:rsidRDefault="00FF5B19" w:rsidP="00C667D4">
      <w:pPr>
        <w:rPr>
          <w:rFonts w:ascii="Times New Roman" w:hAnsi="Times New Roman" w:cs="Times New Roman"/>
          <w:sz w:val="24"/>
          <w:szCs w:val="24"/>
        </w:rPr>
      </w:pPr>
      <w:r w:rsidRPr="0067756E">
        <w:rPr>
          <w:rFonts w:ascii="Times New Roman" w:hAnsi="Times New Roman" w:cs="Times New Roman"/>
          <w:sz w:val="24"/>
          <w:szCs w:val="24"/>
        </w:rPr>
        <w:lastRenderedPageBreak/>
        <w:t>Supplementary Table S</w:t>
      </w:r>
      <w:r w:rsidR="00107123" w:rsidRPr="0067756E">
        <w:rPr>
          <w:rFonts w:ascii="Times New Roman" w:hAnsi="Times New Roman" w:cs="Times New Roman"/>
          <w:sz w:val="24"/>
          <w:szCs w:val="24"/>
        </w:rPr>
        <w:t>6</w:t>
      </w:r>
      <w:r w:rsidR="00C667D4" w:rsidRPr="0067756E">
        <w:rPr>
          <w:rFonts w:ascii="Times New Roman" w:hAnsi="Times New Roman" w:cs="Times New Roman"/>
          <w:sz w:val="24"/>
          <w:szCs w:val="24"/>
        </w:rPr>
        <w:t>. Key Genes in Coagulation Regulation and Thrombophilia</w:t>
      </w:r>
    </w:p>
    <w:tbl>
      <w:tblPr>
        <w:tblStyle w:val="ListTable6Colorful-Accent4"/>
        <w:tblW w:w="0" w:type="auto"/>
        <w:tblLayout w:type="fixed"/>
        <w:tblLook w:val="04A0" w:firstRow="1" w:lastRow="0" w:firstColumn="1" w:lastColumn="0" w:noHBand="0" w:noVBand="1"/>
      </w:tblPr>
      <w:tblGrid>
        <w:gridCol w:w="1470"/>
        <w:gridCol w:w="6918"/>
        <w:gridCol w:w="972"/>
      </w:tblGrid>
      <w:tr w:rsidR="003D52AD" w:rsidRPr="003D52AD" w14:paraId="49B54C94" w14:textId="77777777" w:rsidTr="003D52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7D68672B"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Gene</w:t>
            </w:r>
          </w:p>
        </w:tc>
        <w:tc>
          <w:tcPr>
            <w:tcW w:w="6918" w:type="dxa"/>
            <w:vAlign w:val="center"/>
            <w:hideMark/>
          </w:tcPr>
          <w:p w14:paraId="294AD675" w14:textId="77777777" w:rsidR="00C667D4" w:rsidRPr="003D52AD" w:rsidRDefault="00C667D4" w:rsidP="003D52A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Description</w:t>
            </w:r>
          </w:p>
        </w:tc>
        <w:tc>
          <w:tcPr>
            <w:tcW w:w="972" w:type="dxa"/>
            <w:vAlign w:val="center"/>
            <w:hideMark/>
          </w:tcPr>
          <w:p w14:paraId="37120778" w14:textId="77777777" w:rsidR="00C667D4" w:rsidRPr="003D52AD" w:rsidRDefault="00C667D4" w:rsidP="003D52A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Length (aa)</w:t>
            </w:r>
          </w:p>
        </w:tc>
      </w:tr>
      <w:tr w:rsidR="003D52AD" w:rsidRPr="003D52AD" w14:paraId="1815C18A"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4B479644"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F5</w:t>
            </w:r>
          </w:p>
        </w:tc>
        <w:tc>
          <w:tcPr>
            <w:tcW w:w="6918" w:type="dxa"/>
            <w:vAlign w:val="center"/>
            <w:hideMark/>
          </w:tcPr>
          <w:p w14:paraId="145C9A01" w14:textId="77777777" w:rsidR="00C667D4" w:rsidRPr="003D52AD" w:rsidRDefault="00C667D4" w:rsidP="003D52A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Coagulation factor V heavy chain; a central regulator of hemostasis. It acts as a cofactor for factor Xa in the prothrombinase complex, leading to prothrombin activation to thrombin, which is essential for blood clotting.</w:t>
            </w:r>
          </w:p>
        </w:tc>
        <w:tc>
          <w:tcPr>
            <w:tcW w:w="972" w:type="dxa"/>
            <w:vAlign w:val="center"/>
            <w:hideMark/>
          </w:tcPr>
          <w:p w14:paraId="3F8CD009"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2224</w:t>
            </w:r>
          </w:p>
        </w:tc>
      </w:tr>
      <w:tr w:rsidR="003D52AD" w:rsidRPr="003D52AD" w14:paraId="11E731D0" w14:textId="77777777" w:rsidTr="003D52AD">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15AE7D90"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ADAMTS13</w:t>
            </w:r>
          </w:p>
        </w:tc>
        <w:tc>
          <w:tcPr>
            <w:tcW w:w="6918" w:type="dxa"/>
            <w:vAlign w:val="center"/>
            <w:hideMark/>
          </w:tcPr>
          <w:p w14:paraId="6213BA27" w14:textId="77777777" w:rsidR="00C667D4" w:rsidRPr="003D52AD" w:rsidRDefault="00C667D4" w:rsidP="003D52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 xml:space="preserve">A </w:t>
            </w:r>
            <w:proofErr w:type="spellStart"/>
            <w:r w:rsidRPr="003D52AD">
              <w:rPr>
                <w:rFonts w:ascii="Times New Roman" w:eastAsia="Times New Roman" w:hAnsi="Times New Roman" w:cs="Times New Roman"/>
                <w:color w:val="auto"/>
                <w:kern w:val="0"/>
                <w:sz w:val="24"/>
                <w:szCs w:val="24"/>
                <w14:ligatures w14:val="none"/>
              </w:rPr>
              <w:t>disintegrin</w:t>
            </w:r>
            <w:proofErr w:type="spellEnd"/>
            <w:r w:rsidRPr="003D52AD">
              <w:rPr>
                <w:rFonts w:ascii="Times New Roman" w:eastAsia="Times New Roman" w:hAnsi="Times New Roman" w:cs="Times New Roman"/>
                <w:color w:val="auto"/>
                <w:kern w:val="0"/>
                <w:sz w:val="24"/>
                <w:szCs w:val="24"/>
                <w14:ligatures w14:val="none"/>
              </w:rPr>
              <w:t xml:space="preserve"> and metalloproteinase with thrombospondin motifs 13; Cleaves von Willebrand factor (</w:t>
            </w:r>
            <w:proofErr w:type="spellStart"/>
            <w:r w:rsidRPr="003D52AD">
              <w:rPr>
                <w:rFonts w:ascii="Times New Roman" w:eastAsia="Times New Roman" w:hAnsi="Times New Roman" w:cs="Times New Roman"/>
                <w:color w:val="auto"/>
                <w:kern w:val="0"/>
                <w:sz w:val="24"/>
                <w:szCs w:val="24"/>
                <w14:ligatures w14:val="none"/>
              </w:rPr>
              <w:t>vWF</w:t>
            </w:r>
            <w:proofErr w:type="spellEnd"/>
            <w:r w:rsidRPr="003D52AD">
              <w:rPr>
                <w:rFonts w:ascii="Times New Roman" w:eastAsia="Times New Roman" w:hAnsi="Times New Roman" w:cs="Times New Roman"/>
                <w:color w:val="auto"/>
                <w:kern w:val="0"/>
                <w:sz w:val="24"/>
                <w:szCs w:val="24"/>
                <w14:ligatures w14:val="none"/>
              </w:rPr>
              <w:t>) multimers, reducing their size and preventing excessive platelet aggregation and thrombus formation.</w:t>
            </w:r>
          </w:p>
        </w:tc>
        <w:tc>
          <w:tcPr>
            <w:tcW w:w="972" w:type="dxa"/>
            <w:vAlign w:val="center"/>
            <w:hideMark/>
          </w:tcPr>
          <w:p w14:paraId="29D956E4"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1427</w:t>
            </w:r>
          </w:p>
        </w:tc>
      </w:tr>
      <w:tr w:rsidR="003D52AD" w:rsidRPr="003D52AD" w14:paraId="29773F48"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6D6EA8E4"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PROC</w:t>
            </w:r>
          </w:p>
        </w:tc>
        <w:tc>
          <w:tcPr>
            <w:tcW w:w="6918" w:type="dxa"/>
            <w:vAlign w:val="center"/>
            <w:hideMark/>
          </w:tcPr>
          <w:p w14:paraId="495212BC" w14:textId="77777777" w:rsidR="00C667D4" w:rsidRPr="003D52AD" w:rsidRDefault="00C667D4" w:rsidP="003D52A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 xml:space="preserve">Vitamin K-dependent protein C heavy chain; a serine protease that inactivates coagulation factors Va and </w:t>
            </w:r>
            <w:proofErr w:type="spellStart"/>
            <w:r w:rsidRPr="003D52AD">
              <w:rPr>
                <w:rFonts w:ascii="Times New Roman" w:eastAsia="Times New Roman" w:hAnsi="Times New Roman" w:cs="Times New Roman"/>
                <w:color w:val="auto"/>
                <w:kern w:val="0"/>
                <w:sz w:val="24"/>
                <w:szCs w:val="24"/>
                <w14:ligatures w14:val="none"/>
              </w:rPr>
              <w:t>VIIIa</w:t>
            </w:r>
            <w:proofErr w:type="spellEnd"/>
            <w:r w:rsidRPr="003D52AD">
              <w:rPr>
                <w:rFonts w:ascii="Times New Roman" w:eastAsia="Times New Roman" w:hAnsi="Times New Roman" w:cs="Times New Roman"/>
                <w:color w:val="auto"/>
                <w:kern w:val="0"/>
                <w:sz w:val="24"/>
                <w:szCs w:val="24"/>
                <w14:ligatures w14:val="none"/>
              </w:rPr>
              <w:t>, modulating the clotting cascade. Also plays a protective role for endothelial cells in blood vessels.</w:t>
            </w:r>
          </w:p>
        </w:tc>
        <w:tc>
          <w:tcPr>
            <w:tcW w:w="972" w:type="dxa"/>
            <w:vAlign w:val="center"/>
            <w:hideMark/>
          </w:tcPr>
          <w:p w14:paraId="6CA5A351"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461</w:t>
            </w:r>
          </w:p>
        </w:tc>
      </w:tr>
      <w:tr w:rsidR="003D52AD" w:rsidRPr="003D52AD" w14:paraId="5021A1DC" w14:textId="77777777" w:rsidTr="003D52AD">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5EC37383"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ACE2</w:t>
            </w:r>
          </w:p>
        </w:tc>
        <w:tc>
          <w:tcPr>
            <w:tcW w:w="6918" w:type="dxa"/>
            <w:vAlign w:val="center"/>
            <w:hideMark/>
          </w:tcPr>
          <w:p w14:paraId="0B3357F0" w14:textId="77777777" w:rsidR="00C667D4" w:rsidRPr="003D52AD" w:rsidRDefault="00C667D4" w:rsidP="003D52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Processed angiotensin-converting enzyme 2; a carboxypeptidase that converts angiotensin I to angiotensin 1-9 and angiotensin II to angiotensin 1-7, involved in vasodilation and heart regulation. Plays a protective role in lung injury and is involved in amino acid transport.</w:t>
            </w:r>
          </w:p>
        </w:tc>
        <w:tc>
          <w:tcPr>
            <w:tcW w:w="972" w:type="dxa"/>
            <w:vAlign w:val="center"/>
            <w:hideMark/>
          </w:tcPr>
          <w:p w14:paraId="4BC14284"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805</w:t>
            </w:r>
          </w:p>
        </w:tc>
      </w:tr>
      <w:tr w:rsidR="003D52AD" w:rsidRPr="003D52AD" w14:paraId="11375152"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354B61F2"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F3</w:t>
            </w:r>
          </w:p>
        </w:tc>
        <w:tc>
          <w:tcPr>
            <w:tcW w:w="6918" w:type="dxa"/>
            <w:vAlign w:val="center"/>
            <w:hideMark/>
          </w:tcPr>
          <w:p w14:paraId="27F93F68" w14:textId="77777777" w:rsidR="00C667D4" w:rsidRPr="003D52AD" w:rsidRDefault="00C667D4" w:rsidP="003D52A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 xml:space="preserve">Tissue factor; initiates the coagulation cascade by forming a complex with factor </w:t>
            </w:r>
            <w:proofErr w:type="spellStart"/>
            <w:r w:rsidRPr="003D52AD">
              <w:rPr>
                <w:rFonts w:ascii="Times New Roman" w:eastAsia="Times New Roman" w:hAnsi="Times New Roman" w:cs="Times New Roman"/>
                <w:color w:val="auto"/>
                <w:kern w:val="0"/>
                <w:sz w:val="24"/>
                <w:szCs w:val="24"/>
                <w14:ligatures w14:val="none"/>
              </w:rPr>
              <w:t>VIIa</w:t>
            </w:r>
            <w:proofErr w:type="spellEnd"/>
            <w:r w:rsidRPr="003D52AD">
              <w:rPr>
                <w:rFonts w:ascii="Times New Roman" w:eastAsia="Times New Roman" w:hAnsi="Times New Roman" w:cs="Times New Roman"/>
                <w:color w:val="auto"/>
                <w:kern w:val="0"/>
                <w:sz w:val="24"/>
                <w:szCs w:val="24"/>
                <w14:ligatures w14:val="none"/>
              </w:rPr>
              <w:t>. This complex activates factors IX and X, ultimately leading to fibrin clot formation, crucial for hemostasis.</w:t>
            </w:r>
          </w:p>
        </w:tc>
        <w:tc>
          <w:tcPr>
            <w:tcW w:w="972" w:type="dxa"/>
            <w:vAlign w:val="center"/>
            <w:hideMark/>
          </w:tcPr>
          <w:p w14:paraId="20023EFE"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295</w:t>
            </w:r>
          </w:p>
        </w:tc>
      </w:tr>
      <w:tr w:rsidR="003D52AD" w:rsidRPr="003D52AD" w14:paraId="2298BCCB" w14:textId="77777777" w:rsidTr="003D52AD">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12376F5D"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GPR101</w:t>
            </w:r>
          </w:p>
        </w:tc>
        <w:tc>
          <w:tcPr>
            <w:tcW w:w="6918" w:type="dxa"/>
            <w:vAlign w:val="center"/>
            <w:hideMark/>
          </w:tcPr>
          <w:p w14:paraId="73B7FB94" w14:textId="77777777" w:rsidR="00C667D4" w:rsidRPr="003D52AD" w:rsidRDefault="00C667D4" w:rsidP="003D52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Probable G-protein coupled receptor 101; an orphan receptor with an undefined biological role, potentially involved in various cellular processes due to its G-protein coupled nature.</w:t>
            </w:r>
          </w:p>
        </w:tc>
        <w:tc>
          <w:tcPr>
            <w:tcW w:w="972" w:type="dxa"/>
            <w:vAlign w:val="center"/>
            <w:hideMark/>
          </w:tcPr>
          <w:p w14:paraId="743B50D4"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508</w:t>
            </w:r>
          </w:p>
        </w:tc>
      </w:tr>
      <w:tr w:rsidR="003D52AD" w:rsidRPr="003D52AD" w14:paraId="725DF753"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588F8140"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CFH</w:t>
            </w:r>
          </w:p>
        </w:tc>
        <w:tc>
          <w:tcPr>
            <w:tcW w:w="6918" w:type="dxa"/>
            <w:vAlign w:val="center"/>
            <w:hideMark/>
          </w:tcPr>
          <w:p w14:paraId="145E555C" w14:textId="77777777" w:rsidR="00C667D4" w:rsidRPr="003D52AD" w:rsidRDefault="00C667D4" w:rsidP="003D52A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Complement factor H; a regulatory protein of the complement system, it inhibits the alternative complement pathway and protects self-surfaces from inappropriate activation. It also promotes immune complex clearance.</w:t>
            </w:r>
          </w:p>
        </w:tc>
        <w:tc>
          <w:tcPr>
            <w:tcW w:w="972" w:type="dxa"/>
            <w:vAlign w:val="center"/>
            <w:hideMark/>
          </w:tcPr>
          <w:p w14:paraId="01FD6D7D"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1231</w:t>
            </w:r>
          </w:p>
        </w:tc>
      </w:tr>
      <w:tr w:rsidR="003D52AD" w:rsidRPr="003D52AD" w14:paraId="0FBC23E9" w14:textId="77777777" w:rsidTr="003D52AD">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19E61DB9"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PROS1</w:t>
            </w:r>
          </w:p>
        </w:tc>
        <w:tc>
          <w:tcPr>
            <w:tcW w:w="6918" w:type="dxa"/>
            <w:vAlign w:val="center"/>
            <w:hideMark/>
          </w:tcPr>
          <w:p w14:paraId="2C0F0246" w14:textId="77777777" w:rsidR="00C667D4" w:rsidRPr="003D52AD" w:rsidRDefault="00C667D4" w:rsidP="003D52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 xml:space="preserve">Vitamin K-dependent protein S; works as a cofactor for activated protein C in degrading coagulation factors Va and </w:t>
            </w:r>
            <w:proofErr w:type="spellStart"/>
            <w:r w:rsidRPr="003D52AD">
              <w:rPr>
                <w:rFonts w:ascii="Times New Roman" w:eastAsia="Times New Roman" w:hAnsi="Times New Roman" w:cs="Times New Roman"/>
                <w:color w:val="auto"/>
                <w:kern w:val="0"/>
                <w:sz w:val="24"/>
                <w:szCs w:val="24"/>
                <w14:ligatures w14:val="none"/>
              </w:rPr>
              <w:t>VIIIa</w:t>
            </w:r>
            <w:proofErr w:type="spellEnd"/>
            <w:r w:rsidRPr="003D52AD">
              <w:rPr>
                <w:rFonts w:ascii="Times New Roman" w:eastAsia="Times New Roman" w:hAnsi="Times New Roman" w:cs="Times New Roman"/>
                <w:color w:val="auto"/>
                <w:kern w:val="0"/>
                <w:sz w:val="24"/>
                <w:szCs w:val="24"/>
                <w14:ligatures w14:val="none"/>
              </w:rPr>
              <w:t>, acting as an anticoagulant to prevent excessive clotting.</w:t>
            </w:r>
          </w:p>
        </w:tc>
        <w:tc>
          <w:tcPr>
            <w:tcW w:w="972" w:type="dxa"/>
            <w:vAlign w:val="center"/>
            <w:hideMark/>
          </w:tcPr>
          <w:p w14:paraId="56D6F685"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676</w:t>
            </w:r>
          </w:p>
        </w:tc>
      </w:tr>
      <w:tr w:rsidR="003D52AD" w:rsidRPr="003D52AD" w14:paraId="7E70506E"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3FBA6215"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F9</w:t>
            </w:r>
          </w:p>
        </w:tc>
        <w:tc>
          <w:tcPr>
            <w:tcW w:w="6918" w:type="dxa"/>
            <w:vAlign w:val="center"/>
            <w:hideMark/>
          </w:tcPr>
          <w:p w14:paraId="6C51A18F" w14:textId="77777777" w:rsidR="00C667D4" w:rsidRPr="003D52AD" w:rsidRDefault="00C667D4" w:rsidP="003D52A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 xml:space="preserve">Coagulation factor </w:t>
            </w:r>
            <w:proofErr w:type="spellStart"/>
            <w:r w:rsidRPr="003D52AD">
              <w:rPr>
                <w:rFonts w:ascii="Times New Roman" w:eastAsia="Times New Roman" w:hAnsi="Times New Roman" w:cs="Times New Roman"/>
                <w:color w:val="auto"/>
                <w:kern w:val="0"/>
                <w:sz w:val="24"/>
                <w:szCs w:val="24"/>
                <w14:ligatures w14:val="none"/>
              </w:rPr>
              <w:t>IXa</w:t>
            </w:r>
            <w:proofErr w:type="spellEnd"/>
            <w:r w:rsidRPr="003D52AD">
              <w:rPr>
                <w:rFonts w:ascii="Times New Roman" w:eastAsia="Times New Roman" w:hAnsi="Times New Roman" w:cs="Times New Roman"/>
                <w:color w:val="auto"/>
                <w:kern w:val="0"/>
                <w:sz w:val="24"/>
                <w:szCs w:val="24"/>
                <w14:ligatures w14:val="none"/>
              </w:rPr>
              <w:t xml:space="preserve"> heavy chain; participates in the intrinsic pathway of coagulation. Activated factor IX in combination with factor </w:t>
            </w:r>
            <w:proofErr w:type="spellStart"/>
            <w:r w:rsidRPr="003D52AD">
              <w:rPr>
                <w:rFonts w:ascii="Times New Roman" w:eastAsia="Times New Roman" w:hAnsi="Times New Roman" w:cs="Times New Roman"/>
                <w:color w:val="auto"/>
                <w:kern w:val="0"/>
                <w:sz w:val="24"/>
                <w:szCs w:val="24"/>
                <w14:ligatures w14:val="none"/>
              </w:rPr>
              <w:t>VIIIa</w:t>
            </w:r>
            <w:proofErr w:type="spellEnd"/>
            <w:r w:rsidRPr="003D52AD">
              <w:rPr>
                <w:rFonts w:ascii="Times New Roman" w:eastAsia="Times New Roman" w:hAnsi="Times New Roman" w:cs="Times New Roman"/>
                <w:color w:val="auto"/>
                <w:kern w:val="0"/>
                <w:sz w:val="24"/>
                <w:szCs w:val="24"/>
                <w14:ligatures w14:val="none"/>
              </w:rPr>
              <w:t xml:space="preserve"> activates factor X to Xa, essential for thrombin generation and clot formation.</w:t>
            </w:r>
          </w:p>
        </w:tc>
        <w:tc>
          <w:tcPr>
            <w:tcW w:w="972" w:type="dxa"/>
            <w:vAlign w:val="center"/>
            <w:hideMark/>
          </w:tcPr>
          <w:p w14:paraId="12AFD44D"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461</w:t>
            </w:r>
          </w:p>
        </w:tc>
      </w:tr>
      <w:tr w:rsidR="003D52AD" w:rsidRPr="003D52AD" w14:paraId="3E64182A" w14:textId="77777777" w:rsidTr="003D52AD">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35CA9096"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THBD</w:t>
            </w:r>
          </w:p>
        </w:tc>
        <w:tc>
          <w:tcPr>
            <w:tcW w:w="6918" w:type="dxa"/>
            <w:vAlign w:val="center"/>
            <w:hideMark/>
          </w:tcPr>
          <w:p w14:paraId="37199173" w14:textId="77777777" w:rsidR="00C667D4" w:rsidRPr="003D52AD" w:rsidRDefault="00C667D4" w:rsidP="003D52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 xml:space="preserve">Thrombomodulin; a receptor on endothelial cells that forms a complex with thrombin, activating protein C to inactivate factors Va and </w:t>
            </w:r>
            <w:proofErr w:type="spellStart"/>
            <w:r w:rsidRPr="003D52AD">
              <w:rPr>
                <w:rFonts w:ascii="Times New Roman" w:eastAsia="Times New Roman" w:hAnsi="Times New Roman" w:cs="Times New Roman"/>
                <w:color w:val="auto"/>
                <w:kern w:val="0"/>
                <w:sz w:val="24"/>
                <w:szCs w:val="24"/>
                <w14:ligatures w14:val="none"/>
              </w:rPr>
              <w:t>VIIIa</w:t>
            </w:r>
            <w:proofErr w:type="spellEnd"/>
            <w:r w:rsidRPr="003D52AD">
              <w:rPr>
                <w:rFonts w:ascii="Times New Roman" w:eastAsia="Times New Roman" w:hAnsi="Times New Roman" w:cs="Times New Roman"/>
                <w:color w:val="auto"/>
                <w:kern w:val="0"/>
                <w:sz w:val="24"/>
                <w:szCs w:val="24"/>
                <w14:ligatures w14:val="none"/>
              </w:rPr>
              <w:t>, reducing thrombin production and promoting anticoagulation.</w:t>
            </w:r>
          </w:p>
        </w:tc>
        <w:tc>
          <w:tcPr>
            <w:tcW w:w="972" w:type="dxa"/>
            <w:vAlign w:val="center"/>
            <w:hideMark/>
          </w:tcPr>
          <w:p w14:paraId="6AEDC323"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575</w:t>
            </w:r>
          </w:p>
        </w:tc>
      </w:tr>
      <w:tr w:rsidR="003D52AD" w:rsidRPr="003D52AD" w14:paraId="59E14DD3"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20FFE63E"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PLG</w:t>
            </w:r>
          </w:p>
        </w:tc>
        <w:tc>
          <w:tcPr>
            <w:tcW w:w="6918" w:type="dxa"/>
            <w:vAlign w:val="center"/>
            <w:hideMark/>
          </w:tcPr>
          <w:p w14:paraId="143089FB" w14:textId="77777777" w:rsidR="00C667D4" w:rsidRPr="003D52AD" w:rsidRDefault="00C667D4" w:rsidP="003D52A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Plasminogen heavy chain A, short form; involved in fibrinolysis, plasminogen is converted to plasmin which dissolves fibrin clots. It also participates in tissue remodeling, inflammation, and tumor invasion.</w:t>
            </w:r>
          </w:p>
        </w:tc>
        <w:tc>
          <w:tcPr>
            <w:tcW w:w="972" w:type="dxa"/>
            <w:vAlign w:val="center"/>
            <w:hideMark/>
          </w:tcPr>
          <w:p w14:paraId="252A112A"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810</w:t>
            </w:r>
          </w:p>
        </w:tc>
      </w:tr>
      <w:tr w:rsidR="003D52AD" w:rsidRPr="003D52AD" w14:paraId="57207026" w14:textId="77777777" w:rsidTr="003D52AD">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33738220"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MTHFR</w:t>
            </w:r>
          </w:p>
        </w:tc>
        <w:tc>
          <w:tcPr>
            <w:tcW w:w="6918" w:type="dxa"/>
            <w:vAlign w:val="center"/>
            <w:hideMark/>
          </w:tcPr>
          <w:p w14:paraId="7153E3BB" w14:textId="77777777" w:rsidR="00C667D4" w:rsidRPr="003D52AD" w:rsidRDefault="00C667D4" w:rsidP="003D52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 xml:space="preserve">Methylenetetrahydrofolate reductase; catalyzes the conversion of 5,10-methylenetetrahydrofolate to 5-methyltetrahydrofolate, a critical </w:t>
            </w:r>
            <w:r w:rsidRPr="003D52AD">
              <w:rPr>
                <w:rFonts w:ascii="Times New Roman" w:eastAsia="Times New Roman" w:hAnsi="Times New Roman" w:cs="Times New Roman"/>
                <w:color w:val="auto"/>
                <w:kern w:val="0"/>
                <w:sz w:val="24"/>
                <w:szCs w:val="24"/>
                <w14:ligatures w14:val="none"/>
              </w:rPr>
              <w:lastRenderedPageBreak/>
              <w:t xml:space="preserve">step in homocysteine </w:t>
            </w:r>
            <w:proofErr w:type="spellStart"/>
            <w:r w:rsidRPr="003D52AD">
              <w:rPr>
                <w:rFonts w:ascii="Times New Roman" w:eastAsia="Times New Roman" w:hAnsi="Times New Roman" w:cs="Times New Roman"/>
                <w:color w:val="auto"/>
                <w:kern w:val="0"/>
                <w:sz w:val="24"/>
                <w:szCs w:val="24"/>
                <w14:ligatures w14:val="none"/>
              </w:rPr>
              <w:t>remethylation</w:t>
            </w:r>
            <w:proofErr w:type="spellEnd"/>
            <w:r w:rsidRPr="003D52AD">
              <w:rPr>
                <w:rFonts w:ascii="Times New Roman" w:eastAsia="Times New Roman" w:hAnsi="Times New Roman" w:cs="Times New Roman"/>
                <w:color w:val="auto"/>
                <w:kern w:val="0"/>
                <w:sz w:val="24"/>
                <w:szCs w:val="24"/>
                <w14:ligatures w14:val="none"/>
              </w:rPr>
              <w:t xml:space="preserve"> to methionine, influencing cardiovascular health.</w:t>
            </w:r>
          </w:p>
        </w:tc>
        <w:tc>
          <w:tcPr>
            <w:tcW w:w="972" w:type="dxa"/>
            <w:vAlign w:val="center"/>
            <w:hideMark/>
          </w:tcPr>
          <w:p w14:paraId="3A548288"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lastRenderedPageBreak/>
              <w:t>697</w:t>
            </w:r>
          </w:p>
        </w:tc>
      </w:tr>
      <w:tr w:rsidR="003D52AD" w:rsidRPr="003D52AD" w14:paraId="3DA72B0A"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127B4C5B"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CRP</w:t>
            </w:r>
          </w:p>
        </w:tc>
        <w:tc>
          <w:tcPr>
            <w:tcW w:w="6918" w:type="dxa"/>
            <w:vAlign w:val="center"/>
            <w:hideMark/>
          </w:tcPr>
          <w:p w14:paraId="1F2CFDC7" w14:textId="77777777" w:rsidR="00C667D4" w:rsidRPr="003D52AD" w:rsidRDefault="00C667D4" w:rsidP="003D52A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C-reactive protein; a key component of the acute phase response, it binds to phosphocholine on pathogens, promoting agglutination, complement activation, and phagocytosis, contributing to the immune defense.</w:t>
            </w:r>
          </w:p>
        </w:tc>
        <w:tc>
          <w:tcPr>
            <w:tcW w:w="972" w:type="dxa"/>
            <w:vAlign w:val="center"/>
            <w:hideMark/>
          </w:tcPr>
          <w:p w14:paraId="1C10700C"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224</w:t>
            </w:r>
          </w:p>
        </w:tc>
      </w:tr>
      <w:tr w:rsidR="003D52AD" w:rsidRPr="003D52AD" w14:paraId="079B9ECC" w14:textId="77777777" w:rsidTr="003D52AD">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512AFEB1"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HRG</w:t>
            </w:r>
          </w:p>
        </w:tc>
        <w:tc>
          <w:tcPr>
            <w:tcW w:w="6918" w:type="dxa"/>
            <w:vAlign w:val="center"/>
            <w:hideMark/>
          </w:tcPr>
          <w:p w14:paraId="7979A0E4" w14:textId="77777777" w:rsidR="00C667D4" w:rsidRPr="003D52AD" w:rsidRDefault="00C667D4" w:rsidP="003D52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Histidine-rich glycoprotein; binds to various ligands, including heme and plasminogen, involved in immune complex clearance, cell signaling, and regulating cell migration. It plays a role in inflammatory and immune responses.</w:t>
            </w:r>
          </w:p>
        </w:tc>
        <w:tc>
          <w:tcPr>
            <w:tcW w:w="972" w:type="dxa"/>
            <w:vAlign w:val="center"/>
            <w:hideMark/>
          </w:tcPr>
          <w:p w14:paraId="4A1E4DCD"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525</w:t>
            </w:r>
          </w:p>
        </w:tc>
      </w:tr>
      <w:tr w:rsidR="003D52AD" w:rsidRPr="003D52AD" w14:paraId="38BBD6D2"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7827AC1B"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HP</w:t>
            </w:r>
          </w:p>
        </w:tc>
        <w:tc>
          <w:tcPr>
            <w:tcW w:w="6918" w:type="dxa"/>
            <w:vAlign w:val="center"/>
            <w:hideMark/>
          </w:tcPr>
          <w:p w14:paraId="25028A43" w14:textId="77777777" w:rsidR="00C667D4" w:rsidRPr="003D52AD" w:rsidRDefault="00C667D4" w:rsidP="003D52A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Haptoglobin alpha chain; binds free hemoglobin from lysed red blood cells, preventing kidney damage and promoting heme iron recycling. It also has antioxidant properties and modulates the acute-phase immune response.</w:t>
            </w:r>
          </w:p>
        </w:tc>
        <w:tc>
          <w:tcPr>
            <w:tcW w:w="972" w:type="dxa"/>
            <w:vAlign w:val="center"/>
            <w:hideMark/>
          </w:tcPr>
          <w:p w14:paraId="6D7EE8F4"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406</w:t>
            </w:r>
          </w:p>
        </w:tc>
      </w:tr>
      <w:tr w:rsidR="003D52AD" w:rsidRPr="003D52AD" w14:paraId="19F88828" w14:textId="77777777" w:rsidTr="003D52AD">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192D0BA3"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F2</w:t>
            </w:r>
          </w:p>
        </w:tc>
        <w:tc>
          <w:tcPr>
            <w:tcW w:w="6918" w:type="dxa"/>
            <w:vAlign w:val="center"/>
            <w:hideMark/>
          </w:tcPr>
          <w:p w14:paraId="70241B6B" w14:textId="77777777" w:rsidR="00C667D4" w:rsidRPr="003D52AD" w:rsidRDefault="00C667D4" w:rsidP="003D52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Activation peptide fragment 1 (Thrombin); a serine protease that converts fibrinogen to fibrin, initiating clot formation. It also activates factors V, VII, VIII, and XIII, which are vital for coagulation and wound healing.</w:t>
            </w:r>
          </w:p>
        </w:tc>
        <w:tc>
          <w:tcPr>
            <w:tcW w:w="972" w:type="dxa"/>
            <w:vAlign w:val="center"/>
            <w:hideMark/>
          </w:tcPr>
          <w:p w14:paraId="343CC258"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622</w:t>
            </w:r>
          </w:p>
        </w:tc>
      </w:tr>
      <w:tr w:rsidR="003D52AD" w:rsidRPr="003D52AD" w14:paraId="1B13DEF8"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6E8C265E"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SERPINC1</w:t>
            </w:r>
          </w:p>
        </w:tc>
        <w:tc>
          <w:tcPr>
            <w:tcW w:w="6918" w:type="dxa"/>
            <w:vAlign w:val="center"/>
            <w:hideMark/>
          </w:tcPr>
          <w:p w14:paraId="11A8DB10" w14:textId="77777777" w:rsidR="00C667D4" w:rsidRPr="003D52AD" w:rsidRDefault="00C667D4" w:rsidP="003D52A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 xml:space="preserve">Antithrombin-III; a serine protease inhibitor that regulates the coagulation cascade by inhibiting thrombin, </w:t>
            </w:r>
            <w:proofErr w:type="gramStart"/>
            <w:r w:rsidRPr="003D52AD">
              <w:rPr>
                <w:rFonts w:ascii="Times New Roman" w:eastAsia="Times New Roman" w:hAnsi="Times New Roman" w:cs="Times New Roman"/>
                <w:color w:val="auto"/>
                <w:kern w:val="0"/>
                <w:sz w:val="24"/>
                <w:szCs w:val="24"/>
                <w14:ligatures w14:val="none"/>
              </w:rPr>
              <w:t>factor</w:t>
            </w:r>
            <w:proofErr w:type="gramEnd"/>
            <w:r w:rsidRPr="003D52AD">
              <w:rPr>
                <w:rFonts w:ascii="Times New Roman" w:eastAsia="Times New Roman" w:hAnsi="Times New Roman" w:cs="Times New Roman"/>
                <w:color w:val="auto"/>
                <w:kern w:val="0"/>
                <w:sz w:val="24"/>
                <w:szCs w:val="24"/>
                <w14:ligatures w14:val="none"/>
              </w:rPr>
              <w:t xml:space="preserve"> Xa, </w:t>
            </w:r>
            <w:proofErr w:type="spellStart"/>
            <w:r w:rsidRPr="003D52AD">
              <w:rPr>
                <w:rFonts w:ascii="Times New Roman" w:eastAsia="Times New Roman" w:hAnsi="Times New Roman" w:cs="Times New Roman"/>
                <w:color w:val="auto"/>
                <w:kern w:val="0"/>
                <w:sz w:val="24"/>
                <w:szCs w:val="24"/>
                <w14:ligatures w14:val="none"/>
              </w:rPr>
              <w:t>IXa</w:t>
            </w:r>
            <w:proofErr w:type="spellEnd"/>
            <w:r w:rsidRPr="003D52AD">
              <w:rPr>
                <w:rFonts w:ascii="Times New Roman" w:eastAsia="Times New Roman" w:hAnsi="Times New Roman" w:cs="Times New Roman"/>
                <w:color w:val="auto"/>
                <w:kern w:val="0"/>
                <w:sz w:val="24"/>
                <w:szCs w:val="24"/>
                <w14:ligatures w14:val="none"/>
              </w:rPr>
              <w:t xml:space="preserve">, and </w:t>
            </w:r>
            <w:proofErr w:type="spellStart"/>
            <w:r w:rsidRPr="003D52AD">
              <w:rPr>
                <w:rFonts w:ascii="Times New Roman" w:eastAsia="Times New Roman" w:hAnsi="Times New Roman" w:cs="Times New Roman"/>
                <w:color w:val="auto"/>
                <w:kern w:val="0"/>
                <w:sz w:val="24"/>
                <w:szCs w:val="24"/>
                <w14:ligatures w14:val="none"/>
              </w:rPr>
              <w:t>XIa</w:t>
            </w:r>
            <w:proofErr w:type="spellEnd"/>
            <w:r w:rsidRPr="003D52AD">
              <w:rPr>
                <w:rFonts w:ascii="Times New Roman" w:eastAsia="Times New Roman" w:hAnsi="Times New Roman" w:cs="Times New Roman"/>
                <w:color w:val="auto"/>
                <w:kern w:val="0"/>
                <w:sz w:val="24"/>
                <w:szCs w:val="24"/>
                <w14:ligatures w14:val="none"/>
              </w:rPr>
              <w:t>. Its activity is potentiated by heparin, preventing excessive clotting.</w:t>
            </w:r>
          </w:p>
        </w:tc>
        <w:tc>
          <w:tcPr>
            <w:tcW w:w="972" w:type="dxa"/>
            <w:vAlign w:val="center"/>
            <w:hideMark/>
          </w:tcPr>
          <w:p w14:paraId="15E8B27B"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464</w:t>
            </w:r>
          </w:p>
        </w:tc>
      </w:tr>
      <w:tr w:rsidR="003D52AD" w:rsidRPr="003D52AD" w14:paraId="23F5A4DE" w14:textId="77777777" w:rsidTr="003D52AD">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645D921B"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C4B</w:t>
            </w:r>
          </w:p>
        </w:tc>
        <w:tc>
          <w:tcPr>
            <w:tcW w:w="6918" w:type="dxa"/>
            <w:vAlign w:val="center"/>
            <w:hideMark/>
          </w:tcPr>
          <w:p w14:paraId="74BAF09E" w14:textId="77777777" w:rsidR="00C667D4" w:rsidRPr="003D52AD" w:rsidRDefault="00C667D4" w:rsidP="003D52A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Complement C4-B alpha chain; part of the classical complement pathway, it contributes to the formation of C3 and C5 convertases, critical for immune response and clearing immune complexes. It binds to immune aggregates, enhancing immune clearance.</w:t>
            </w:r>
          </w:p>
        </w:tc>
        <w:tc>
          <w:tcPr>
            <w:tcW w:w="972" w:type="dxa"/>
            <w:vAlign w:val="center"/>
            <w:hideMark/>
          </w:tcPr>
          <w:p w14:paraId="42ADE34C"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1744</w:t>
            </w:r>
          </w:p>
        </w:tc>
      </w:tr>
    </w:tbl>
    <w:p w14:paraId="7D004FBC" w14:textId="77777777" w:rsidR="00C667D4" w:rsidRDefault="00C667D4">
      <w:pPr>
        <w:rPr>
          <w:rFonts w:ascii="Times New Roman" w:hAnsi="Times New Roman" w:cs="Times New Roman"/>
          <w:sz w:val="24"/>
          <w:szCs w:val="24"/>
        </w:rPr>
        <w:sectPr w:rsidR="00C667D4" w:rsidSect="003D52AD">
          <w:pgSz w:w="12240" w:h="15840"/>
          <w:pgMar w:top="1440" w:right="1440" w:bottom="1440" w:left="1440" w:header="720" w:footer="720" w:gutter="0"/>
          <w:cols w:space="720"/>
          <w:docGrid w:linePitch="360"/>
        </w:sectPr>
      </w:pPr>
    </w:p>
    <w:p w14:paraId="0FFFE1D3" w14:textId="070D4E7C" w:rsidR="00C667D4" w:rsidRPr="0067756E" w:rsidRDefault="00045377" w:rsidP="00045377">
      <w:pPr>
        <w:rPr>
          <w:rFonts w:ascii="Times New Roman" w:hAnsi="Times New Roman" w:cs="Times New Roman"/>
          <w:sz w:val="24"/>
          <w:szCs w:val="24"/>
        </w:rPr>
      </w:pPr>
      <w:r w:rsidRPr="0067756E">
        <w:rPr>
          <w:rFonts w:ascii="Times New Roman" w:hAnsi="Times New Roman" w:cs="Times New Roman"/>
          <w:sz w:val="24"/>
          <w:szCs w:val="24"/>
        </w:rPr>
        <w:lastRenderedPageBreak/>
        <w:t>Supplementary Table S</w:t>
      </w:r>
      <w:r w:rsidR="00107123" w:rsidRPr="0067756E">
        <w:rPr>
          <w:rFonts w:ascii="Times New Roman" w:hAnsi="Times New Roman" w:cs="Times New Roman"/>
          <w:sz w:val="24"/>
          <w:szCs w:val="24"/>
        </w:rPr>
        <w:t>7</w:t>
      </w:r>
      <w:r w:rsidRPr="0067756E">
        <w:rPr>
          <w:rFonts w:ascii="Times New Roman" w:hAnsi="Times New Roman" w:cs="Times New Roman"/>
          <w:sz w:val="24"/>
          <w:szCs w:val="24"/>
        </w:rPr>
        <w:t>.</w:t>
      </w:r>
      <w:r w:rsidR="00C667D4" w:rsidRPr="0067756E">
        <w:rPr>
          <w:rFonts w:ascii="Times New Roman" w:hAnsi="Times New Roman" w:cs="Times New Roman"/>
          <w:sz w:val="24"/>
          <w:szCs w:val="24"/>
        </w:rPr>
        <w:t xml:space="preserve"> Protein-Protein Interaction (PPI) Data for PROCR and Related Proteins</w:t>
      </w:r>
    </w:p>
    <w:tbl>
      <w:tblPr>
        <w:tblStyle w:val="ListTable6Colorful-Accent2"/>
        <w:tblW w:w="0" w:type="auto"/>
        <w:tblLayout w:type="fixed"/>
        <w:tblLook w:val="04A0" w:firstRow="1" w:lastRow="0" w:firstColumn="1" w:lastColumn="0" w:noHBand="0" w:noVBand="1"/>
      </w:tblPr>
      <w:tblGrid>
        <w:gridCol w:w="1072"/>
        <w:gridCol w:w="1005"/>
        <w:gridCol w:w="1325"/>
        <w:gridCol w:w="1999"/>
        <w:gridCol w:w="1375"/>
        <w:gridCol w:w="1467"/>
        <w:gridCol w:w="1333"/>
      </w:tblGrid>
      <w:tr w:rsidR="003D52AD" w:rsidRPr="003D52AD" w14:paraId="1F698181" w14:textId="77777777" w:rsidTr="003D52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66871F50"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Node 1</w:t>
            </w:r>
          </w:p>
        </w:tc>
        <w:tc>
          <w:tcPr>
            <w:tcW w:w="1005" w:type="dxa"/>
            <w:vAlign w:val="center"/>
            <w:hideMark/>
          </w:tcPr>
          <w:p w14:paraId="68C91AB9" w14:textId="77777777" w:rsidR="00C667D4" w:rsidRPr="003D52AD" w:rsidRDefault="00C667D4" w:rsidP="003D52A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Node 2</w:t>
            </w:r>
          </w:p>
        </w:tc>
        <w:tc>
          <w:tcPr>
            <w:tcW w:w="1325" w:type="dxa"/>
            <w:vAlign w:val="center"/>
            <w:hideMark/>
          </w:tcPr>
          <w:p w14:paraId="0613232C" w14:textId="77777777" w:rsidR="00C667D4" w:rsidRPr="003D52AD" w:rsidRDefault="00C667D4" w:rsidP="003D52A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Co-expression</w:t>
            </w:r>
          </w:p>
        </w:tc>
        <w:tc>
          <w:tcPr>
            <w:tcW w:w="1999" w:type="dxa"/>
            <w:vAlign w:val="center"/>
            <w:hideMark/>
          </w:tcPr>
          <w:p w14:paraId="2738FB0B" w14:textId="77777777" w:rsidR="00C667D4" w:rsidRPr="003D52AD" w:rsidRDefault="00C667D4" w:rsidP="003D52A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Experimentally Determined Interaction</w:t>
            </w:r>
          </w:p>
        </w:tc>
        <w:tc>
          <w:tcPr>
            <w:tcW w:w="1375" w:type="dxa"/>
            <w:vAlign w:val="center"/>
            <w:hideMark/>
          </w:tcPr>
          <w:p w14:paraId="5003A757" w14:textId="77777777" w:rsidR="00C667D4" w:rsidRPr="003D52AD" w:rsidRDefault="00C667D4" w:rsidP="003D52A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Database Annotated</w:t>
            </w:r>
          </w:p>
        </w:tc>
        <w:tc>
          <w:tcPr>
            <w:tcW w:w="1467" w:type="dxa"/>
            <w:vAlign w:val="center"/>
            <w:hideMark/>
          </w:tcPr>
          <w:p w14:paraId="3737A659" w14:textId="77777777" w:rsidR="00C667D4" w:rsidRPr="003D52AD" w:rsidRDefault="00C667D4" w:rsidP="003D52A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Automated Text Mining</w:t>
            </w:r>
          </w:p>
        </w:tc>
        <w:tc>
          <w:tcPr>
            <w:tcW w:w="1333" w:type="dxa"/>
            <w:vAlign w:val="center"/>
            <w:hideMark/>
          </w:tcPr>
          <w:p w14:paraId="6CF573D4" w14:textId="77777777" w:rsidR="00C667D4" w:rsidRPr="003D52AD" w:rsidRDefault="00C667D4" w:rsidP="003D52A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Combined Score</w:t>
            </w:r>
          </w:p>
        </w:tc>
      </w:tr>
      <w:tr w:rsidR="003D52AD" w:rsidRPr="003D52AD" w14:paraId="17954072"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2D9A0483"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CMC2</w:t>
            </w:r>
          </w:p>
        </w:tc>
        <w:tc>
          <w:tcPr>
            <w:tcW w:w="1005" w:type="dxa"/>
            <w:vAlign w:val="center"/>
            <w:hideMark/>
          </w:tcPr>
          <w:p w14:paraId="08ABD67B"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PROCR</w:t>
            </w:r>
          </w:p>
        </w:tc>
        <w:tc>
          <w:tcPr>
            <w:tcW w:w="1325" w:type="dxa"/>
            <w:vAlign w:val="center"/>
            <w:hideMark/>
          </w:tcPr>
          <w:p w14:paraId="434FEBB3"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0.054</w:t>
            </w:r>
          </w:p>
        </w:tc>
        <w:tc>
          <w:tcPr>
            <w:tcW w:w="1999" w:type="dxa"/>
            <w:vAlign w:val="center"/>
            <w:hideMark/>
          </w:tcPr>
          <w:p w14:paraId="6C1202A6"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09FC853B"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378FE3B4"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0.927</w:t>
            </w:r>
          </w:p>
        </w:tc>
        <w:tc>
          <w:tcPr>
            <w:tcW w:w="1333" w:type="dxa"/>
            <w:vAlign w:val="center"/>
            <w:hideMark/>
          </w:tcPr>
          <w:p w14:paraId="261F3DDE"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0.928</w:t>
            </w:r>
          </w:p>
        </w:tc>
      </w:tr>
      <w:tr w:rsidR="003D52AD" w:rsidRPr="003D52AD" w14:paraId="45E3213F"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53D6243D"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CMC2</w:t>
            </w:r>
          </w:p>
        </w:tc>
        <w:tc>
          <w:tcPr>
            <w:tcW w:w="1005" w:type="dxa"/>
            <w:vAlign w:val="center"/>
            <w:hideMark/>
          </w:tcPr>
          <w:p w14:paraId="5939154B"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NSL1</w:t>
            </w:r>
          </w:p>
        </w:tc>
        <w:tc>
          <w:tcPr>
            <w:tcW w:w="1325" w:type="dxa"/>
            <w:vAlign w:val="center"/>
            <w:hideMark/>
          </w:tcPr>
          <w:p w14:paraId="7DF2D5FA"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0.056</w:t>
            </w:r>
          </w:p>
        </w:tc>
        <w:tc>
          <w:tcPr>
            <w:tcW w:w="1999" w:type="dxa"/>
            <w:vAlign w:val="center"/>
            <w:hideMark/>
          </w:tcPr>
          <w:p w14:paraId="6807E210"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11785E9A"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51D1E4CE"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0.875</w:t>
            </w:r>
          </w:p>
        </w:tc>
        <w:tc>
          <w:tcPr>
            <w:tcW w:w="1333" w:type="dxa"/>
            <w:vAlign w:val="center"/>
            <w:hideMark/>
          </w:tcPr>
          <w:p w14:paraId="7C4388C6"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0.876</w:t>
            </w:r>
          </w:p>
        </w:tc>
      </w:tr>
      <w:tr w:rsidR="003D52AD" w:rsidRPr="003D52AD" w14:paraId="5CEA65A4"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357F378B"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F10</w:t>
            </w:r>
          </w:p>
        </w:tc>
        <w:tc>
          <w:tcPr>
            <w:tcW w:w="1005" w:type="dxa"/>
            <w:vAlign w:val="center"/>
            <w:hideMark/>
          </w:tcPr>
          <w:p w14:paraId="6C82982D"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PROCR</w:t>
            </w:r>
          </w:p>
        </w:tc>
        <w:tc>
          <w:tcPr>
            <w:tcW w:w="1325" w:type="dxa"/>
            <w:vAlign w:val="center"/>
            <w:hideMark/>
          </w:tcPr>
          <w:p w14:paraId="6914D787"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0.045</w:t>
            </w:r>
          </w:p>
        </w:tc>
        <w:tc>
          <w:tcPr>
            <w:tcW w:w="1999" w:type="dxa"/>
            <w:vAlign w:val="center"/>
            <w:hideMark/>
          </w:tcPr>
          <w:p w14:paraId="5F9D4682"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2FA6DBB8"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2F47EA4D"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0.958</w:t>
            </w:r>
          </w:p>
        </w:tc>
        <w:tc>
          <w:tcPr>
            <w:tcW w:w="1333" w:type="dxa"/>
            <w:vAlign w:val="center"/>
            <w:hideMark/>
          </w:tcPr>
          <w:p w14:paraId="74F4583F"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0.958</w:t>
            </w:r>
          </w:p>
        </w:tc>
      </w:tr>
      <w:tr w:rsidR="003D52AD" w:rsidRPr="003D52AD" w14:paraId="50C61001"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274A2F0E"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F10</w:t>
            </w:r>
          </w:p>
        </w:tc>
        <w:tc>
          <w:tcPr>
            <w:tcW w:w="1005" w:type="dxa"/>
            <w:vAlign w:val="center"/>
            <w:hideMark/>
          </w:tcPr>
          <w:p w14:paraId="63FBE3D5"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TFPI</w:t>
            </w:r>
          </w:p>
        </w:tc>
        <w:tc>
          <w:tcPr>
            <w:tcW w:w="1325" w:type="dxa"/>
            <w:vAlign w:val="center"/>
            <w:hideMark/>
          </w:tcPr>
          <w:p w14:paraId="5160419D"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0.072</w:t>
            </w:r>
          </w:p>
        </w:tc>
        <w:tc>
          <w:tcPr>
            <w:tcW w:w="1999" w:type="dxa"/>
            <w:vAlign w:val="center"/>
            <w:hideMark/>
          </w:tcPr>
          <w:p w14:paraId="74C1F8B4"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0.443</w:t>
            </w:r>
          </w:p>
        </w:tc>
        <w:tc>
          <w:tcPr>
            <w:tcW w:w="1375" w:type="dxa"/>
            <w:vAlign w:val="center"/>
            <w:hideMark/>
          </w:tcPr>
          <w:p w14:paraId="506EF4F8"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w:t>
            </w:r>
          </w:p>
        </w:tc>
        <w:tc>
          <w:tcPr>
            <w:tcW w:w="1467" w:type="dxa"/>
            <w:vAlign w:val="center"/>
            <w:hideMark/>
          </w:tcPr>
          <w:p w14:paraId="4BB8B75E"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0.996</w:t>
            </w:r>
          </w:p>
        </w:tc>
        <w:tc>
          <w:tcPr>
            <w:tcW w:w="1333" w:type="dxa"/>
            <w:vAlign w:val="center"/>
            <w:hideMark/>
          </w:tcPr>
          <w:p w14:paraId="085F72DC"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0.999</w:t>
            </w:r>
          </w:p>
        </w:tc>
      </w:tr>
      <w:tr w:rsidR="003D52AD" w:rsidRPr="003D52AD" w14:paraId="4D01A821"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5960C509"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F10</w:t>
            </w:r>
          </w:p>
        </w:tc>
        <w:tc>
          <w:tcPr>
            <w:tcW w:w="1005" w:type="dxa"/>
            <w:vAlign w:val="center"/>
            <w:hideMark/>
          </w:tcPr>
          <w:p w14:paraId="7073DFD4"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PROC</w:t>
            </w:r>
          </w:p>
        </w:tc>
        <w:tc>
          <w:tcPr>
            <w:tcW w:w="1325" w:type="dxa"/>
            <w:vAlign w:val="center"/>
            <w:hideMark/>
          </w:tcPr>
          <w:p w14:paraId="285EC7FF"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0.229</w:t>
            </w:r>
          </w:p>
        </w:tc>
        <w:tc>
          <w:tcPr>
            <w:tcW w:w="1999" w:type="dxa"/>
            <w:vAlign w:val="center"/>
            <w:hideMark/>
          </w:tcPr>
          <w:p w14:paraId="572B3E67"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0.091</w:t>
            </w:r>
          </w:p>
        </w:tc>
        <w:tc>
          <w:tcPr>
            <w:tcW w:w="1375" w:type="dxa"/>
            <w:vAlign w:val="center"/>
            <w:hideMark/>
          </w:tcPr>
          <w:p w14:paraId="3105DB2C"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0.54</w:t>
            </w:r>
          </w:p>
        </w:tc>
        <w:tc>
          <w:tcPr>
            <w:tcW w:w="1467" w:type="dxa"/>
            <w:vAlign w:val="center"/>
            <w:hideMark/>
          </w:tcPr>
          <w:p w14:paraId="48B5F416"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0.144</w:t>
            </w:r>
          </w:p>
        </w:tc>
        <w:tc>
          <w:tcPr>
            <w:tcW w:w="1333" w:type="dxa"/>
            <w:vAlign w:val="center"/>
            <w:hideMark/>
          </w:tcPr>
          <w:p w14:paraId="0761C650"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0.707</w:t>
            </w:r>
          </w:p>
        </w:tc>
      </w:tr>
      <w:tr w:rsidR="003D52AD" w:rsidRPr="003D52AD" w14:paraId="18CDA31F"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539BD540"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F10</w:t>
            </w:r>
          </w:p>
        </w:tc>
        <w:tc>
          <w:tcPr>
            <w:tcW w:w="1005" w:type="dxa"/>
            <w:vAlign w:val="center"/>
            <w:hideMark/>
          </w:tcPr>
          <w:p w14:paraId="1C50DB3C"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PRTN3</w:t>
            </w:r>
          </w:p>
        </w:tc>
        <w:tc>
          <w:tcPr>
            <w:tcW w:w="1325" w:type="dxa"/>
            <w:vAlign w:val="center"/>
            <w:hideMark/>
          </w:tcPr>
          <w:p w14:paraId="64F73E3F"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0.065</w:t>
            </w:r>
          </w:p>
        </w:tc>
        <w:tc>
          <w:tcPr>
            <w:tcW w:w="1999" w:type="dxa"/>
            <w:vAlign w:val="center"/>
            <w:hideMark/>
          </w:tcPr>
          <w:p w14:paraId="7C1BF297"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0.071</w:t>
            </w:r>
          </w:p>
        </w:tc>
        <w:tc>
          <w:tcPr>
            <w:tcW w:w="1375" w:type="dxa"/>
            <w:vAlign w:val="center"/>
            <w:hideMark/>
          </w:tcPr>
          <w:p w14:paraId="573686C9"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61DDB7A4"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0.423</w:t>
            </w:r>
          </w:p>
        </w:tc>
        <w:tc>
          <w:tcPr>
            <w:tcW w:w="1333" w:type="dxa"/>
            <w:vAlign w:val="center"/>
            <w:hideMark/>
          </w:tcPr>
          <w:p w14:paraId="11DAFAA1"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0.545</w:t>
            </w:r>
          </w:p>
        </w:tc>
      </w:tr>
      <w:tr w:rsidR="003D52AD" w:rsidRPr="003D52AD" w14:paraId="097D709A"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23F78B52"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F10</w:t>
            </w:r>
          </w:p>
        </w:tc>
        <w:tc>
          <w:tcPr>
            <w:tcW w:w="1005" w:type="dxa"/>
            <w:vAlign w:val="center"/>
            <w:hideMark/>
          </w:tcPr>
          <w:p w14:paraId="6AA87EF6"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F2R</w:t>
            </w:r>
          </w:p>
        </w:tc>
        <w:tc>
          <w:tcPr>
            <w:tcW w:w="1325" w:type="dxa"/>
            <w:vAlign w:val="center"/>
            <w:hideMark/>
          </w:tcPr>
          <w:p w14:paraId="5D1B89B8"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047F3655"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0.051</w:t>
            </w:r>
          </w:p>
        </w:tc>
        <w:tc>
          <w:tcPr>
            <w:tcW w:w="1375" w:type="dxa"/>
            <w:vAlign w:val="center"/>
            <w:hideMark/>
          </w:tcPr>
          <w:p w14:paraId="1F54103B"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76FF677F"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0.658</w:t>
            </w:r>
          </w:p>
        </w:tc>
        <w:tc>
          <w:tcPr>
            <w:tcW w:w="1333" w:type="dxa"/>
            <w:vAlign w:val="center"/>
            <w:hideMark/>
          </w:tcPr>
          <w:p w14:paraId="3F325897"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0.661</w:t>
            </w:r>
          </w:p>
        </w:tc>
      </w:tr>
      <w:tr w:rsidR="003D52AD" w:rsidRPr="003D52AD" w14:paraId="5EFBDEE3"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2C556BF5"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F10</w:t>
            </w:r>
          </w:p>
        </w:tc>
        <w:tc>
          <w:tcPr>
            <w:tcW w:w="1005" w:type="dxa"/>
            <w:vAlign w:val="center"/>
            <w:hideMark/>
          </w:tcPr>
          <w:p w14:paraId="641B6FB1"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PROS1</w:t>
            </w:r>
          </w:p>
        </w:tc>
        <w:tc>
          <w:tcPr>
            <w:tcW w:w="1325" w:type="dxa"/>
            <w:vAlign w:val="center"/>
            <w:hideMark/>
          </w:tcPr>
          <w:p w14:paraId="0B98C367"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0.074</w:t>
            </w:r>
          </w:p>
        </w:tc>
        <w:tc>
          <w:tcPr>
            <w:tcW w:w="1999" w:type="dxa"/>
            <w:vAlign w:val="center"/>
            <w:hideMark/>
          </w:tcPr>
          <w:p w14:paraId="7E8D01AF"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02868A6B"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w:t>
            </w:r>
          </w:p>
        </w:tc>
        <w:tc>
          <w:tcPr>
            <w:tcW w:w="1467" w:type="dxa"/>
            <w:vAlign w:val="center"/>
            <w:hideMark/>
          </w:tcPr>
          <w:p w14:paraId="7E78D773"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0.293</w:t>
            </w:r>
          </w:p>
        </w:tc>
        <w:tc>
          <w:tcPr>
            <w:tcW w:w="1333" w:type="dxa"/>
            <w:vAlign w:val="center"/>
            <w:hideMark/>
          </w:tcPr>
          <w:p w14:paraId="7CEE59E7"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0.573</w:t>
            </w:r>
          </w:p>
        </w:tc>
      </w:tr>
      <w:tr w:rsidR="003D52AD" w:rsidRPr="003D52AD" w14:paraId="0DC38C53"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7FA2A0EC"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F10</w:t>
            </w:r>
          </w:p>
        </w:tc>
        <w:tc>
          <w:tcPr>
            <w:tcW w:w="1005" w:type="dxa"/>
            <w:vAlign w:val="center"/>
            <w:hideMark/>
          </w:tcPr>
          <w:p w14:paraId="1D04849C"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THBD</w:t>
            </w:r>
          </w:p>
        </w:tc>
        <w:tc>
          <w:tcPr>
            <w:tcW w:w="1325" w:type="dxa"/>
            <w:vAlign w:val="center"/>
            <w:hideMark/>
          </w:tcPr>
          <w:p w14:paraId="51600659"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0.044</w:t>
            </w:r>
          </w:p>
        </w:tc>
        <w:tc>
          <w:tcPr>
            <w:tcW w:w="1999" w:type="dxa"/>
            <w:vAlign w:val="center"/>
            <w:hideMark/>
          </w:tcPr>
          <w:p w14:paraId="6BE06E94"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0.094</w:t>
            </w:r>
          </w:p>
        </w:tc>
        <w:tc>
          <w:tcPr>
            <w:tcW w:w="1375" w:type="dxa"/>
            <w:vAlign w:val="center"/>
            <w:hideMark/>
          </w:tcPr>
          <w:p w14:paraId="1BFF1356"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0.54</w:t>
            </w:r>
          </w:p>
        </w:tc>
        <w:tc>
          <w:tcPr>
            <w:tcW w:w="1467" w:type="dxa"/>
            <w:vAlign w:val="center"/>
            <w:hideMark/>
          </w:tcPr>
          <w:p w14:paraId="23958F8E"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0.647</w:t>
            </w:r>
          </w:p>
        </w:tc>
        <w:tc>
          <w:tcPr>
            <w:tcW w:w="1333" w:type="dxa"/>
            <w:vAlign w:val="center"/>
            <w:hideMark/>
          </w:tcPr>
          <w:p w14:paraId="3BB0EEBD"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0.84</w:t>
            </w:r>
          </w:p>
        </w:tc>
      </w:tr>
      <w:tr w:rsidR="003D52AD" w:rsidRPr="003D52AD" w14:paraId="56D3168C"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21EB0074"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F10</w:t>
            </w:r>
          </w:p>
        </w:tc>
        <w:tc>
          <w:tcPr>
            <w:tcW w:w="1005" w:type="dxa"/>
            <w:vAlign w:val="center"/>
            <w:hideMark/>
          </w:tcPr>
          <w:p w14:paraId="4F7D33BD"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F7</w:t>
            </w:r>
          </w:p>
        </w:tc>
        <w:tc>
          <w:tcPr>
            <w:tcW w:w="1325" w:type="dxa"/>
            <w:vAlign w:val="center"/>
            <w:hideMark/>
          </w:tcPr>
          <w:p w14:paraId="1136AC16"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0.408</w:t>
            </w:r>
          </w:p>
        </w:tc>
        <w:tc>
          <w:tcPr>
            <w:tcW w:w="1999" w:type="dxa"/>
            <w:vAlign w:val="center"/>
            <w:hideMark/>
          </w:tcPr>
          <w:p w14:paraId="797473F9"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0.292</w:t>
            </w:r>
          </w:p>
        </w:tc>
        <w:tc>
          <w:tcPr>
            <w:tcW w:w="1375" w:type="dxa"/>
            <w:vAlign w:val="center"/>
            <w:hideMark/>
          </w:tcPr>
          <w:p w14:paraId="03920934"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w:t>
            </w:r>
          </w:p>
        </w:tc>
        <w:tc>
          <w:tcPr>
            <w:tcW w:w="1467" w:type="dxa"/>
            <w:vAlign w:val="center"/>
            <w:hideMark/>
          </w:tcPr>
          <w:p w14:paraId="1477B92E"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0.744</w:t>
            </w:r>
          </w:p>
        </w:tc>
        <w:tc>
          <w:tcPr>
            <w:tcW w:w="1333" w:type="dxa"/>
            <w:vAlign w:val="center"/>
            <w:hideMark/>
          </w:tcPr>
          <w:p w14:paraId="5007D068"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0.988</w:t>
            </w:r>
          </w:p>
        </w:tc>
      </w:tr>
      <w:tr w:rsidR="003D52AD" w:rsidRPr="003D52AD" w14:paraId="0F5731EE"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7B14E0DB"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F2R</w:t>
            </w:r>
          </w:p>
        </w:tc>
        <w:tc>
          <w:tcPr>
            <w:tcW w:w="1005" w:type="dxa"/>
            <w:vAlign w:val="center"/>
            <w:hideMark/>
          </w:tcPr>
          <w:p w14:paraId="6B033641"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PROCR</w:t>
            </w:r>
          </w:p>
        </w:tc>
        <w:tc>
          <w:tcPr>
            <w:tcW w:w="1325" w:type="dxa"/>
            <w:vAlign w:val="center"/>
            <w:hideMark/>
          </w:tcPr>
          <w:p w14:paraId="75454FD3"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0.078</w:t>
            </w:r>
          </w:p>
        </w:tc>
        <w:tc>
          <w:tcPr>
            <w:tcW w:w="1999" w:type="dxa"/>
            <w:vAlign w:val="center"/>
            <w:hideMark/>
          </w:tcPr>
          <w:p w14:paraId="7F14475C"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0.51</w:t>
            </w:r>
          </w:p>
        </w:tc>
        <w:tc>
          <w:tcPr>
            <w:tcW w:w="1375" w:type="dxa"/>
            <w:vAlign w:val="center"/>
            <w:hideMark/>
          </w:tcPr>
          <w:p w14:paraId="4802A269"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0.5</w:t>
            </w:r>
          </w:p>
        </w:tc>
        <w:tc>
          <w:tcPr>
            <w:tcW w:w="1467" w:type="dxa"/>
            <w:vAlign w:val="center"/>
            <w:hideMark/>
          </w:tcPr>
          <w:p w14:paraId="281D7814"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0.978</w:t>
            </w:r>
          </w:p>
        </w:tc>
        <w:tc>
          <w:tcPr>
            <w:tcW w:w="1333" w:type="dxa"/>
            <w:vAlign w:val="center"/>
            <w:hideMark/>
          </w:tcPr>
          <w:p w14:paraId="0D945A41"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0.994</w:t>
            </w:r>
          </w:p>
        </w:tc>
      </w:tr>
      <w:tr w:rsidR="003D52AD" w:rsidRPr="003D52AD" w14:paraId="6D4BF9DB"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1F23216C"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F2R</w:t>
            </w:r>
          </w:p>
        </w:tc>
        <w:tc>
          <w:tcPr>
            <w:tcW w:w="1005" w:type="dxa"/>
            <w:vAlign w:val="center"/>
            <w:hideMark/>
          </w:tcPr>
          <w:p w14:paraId="21C5FB49"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TFPI</w:t>
            </w:r>
          </w:p>
        </w:tc>
        <w:tc>
          <w:tcPr>
            <w:tcW w:w="1325" w:type="dxa"/>
            <w:vAlign w:val="center"/>
            <w:hideMark/>
          </w:tcPr>
          <w:p w14:paraId="4345EB32"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0.079</w:t>
            </w:r>
          </w:p>
        </w:tc>
        <w:tc>
          <w:tcPr>
            <w:tcW w:w="1999" w:type="dxa"/>
            <w:vAlign w:val="center"/>
            <w:hideMark/>
          </w:tcPr>
          <w:p w14:paraId="6C5CC889"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3E8614C6"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38D7C413"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0.727</w:t>
            </w:r>
          </w:p>
        </w:tc>
        <w:tc>
          <w:tcPr>
            <w:tcW w:w="1333" w:type="dxa"/>
            <w:vAlign w:val="center"/>
            <w:hideMark/>
          </w:tcPr>
          <w:p w14:paraId="4889E611"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0.738</w:t>
            </w:r>
          </w:p>
        </w:tc>
      </w:tr>
      <w:tr w:rsidR="003D52AD" w:rsidRPr="003D52AD" w14:paraId="0BA64DE9"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16BD450A"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F2R</w:t>
            </w:r>
          </w:p>
        </w:tc>
        <w:tc>
          <w:tcPr>
            <w:tcW w:w="1005" w:type="dxa"/>
            <w:vAlign w:val="center"/>
            <w:hideMark/>
          </w:tcPr>
          <w:p w14:paraId="760E5B7C"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PROC</w:t>
            </w:r>
          </w:p>
        </w:tc>
        <w:tc>
          <w:tcPr>
            <w:tcW w:w="1325" w:type="dxa"/>
            <w:vAlign w:val="center"/>
            <w:hideMark/>
          </w:tcPr>
          <w:p w14:paraId="1FD88F7F"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5205C0E5"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0.051</w:t>
            </w:r>
          </w:p>
        </w:tc>
        <w:tc>
          <w:tcPr>
            <w:tcW w:w="1375" w:type="dxa"/>
            <w:vAlign w:val="center"/>
            <w:hideMark/>
          </w:tcPr>
          <w:p w14:paraId="41C5EF27"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w:t>
            </w:r>
          </w:p>
        </w:tc>
        <w:tc>
          <w:tcPr>
            <w:tcW w:w="1467" w:type="dxa"/>
            <w:vAlign w:val="center"/>
            <w:hideMark/>
          </w:tcPr>
          <w:p w14:paraId="61747C77"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0.62</w:t>
            </w:r>
          </w:p>
        </w:tc>
        <w:tc>
          <w:tcPr>
            <w:tcW w:w="1333" w:type="dxa"/>
            <w:vAlign w:val="center"/>
            <w:hideMark/>
          </w:tcPr>
          <w:p w14:paraId="4CD7BE24"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0.96</w:t>
            </w:r>
          </w:p>
        </w:tc>
      </w:tr>
      <w:tr w:rsidR="003D52AD" w:rsidRPr="003D52AD" w14:paraId="62011BF4"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0607AD87"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F2R</w:t>
            </w:r>
          </w:p>
        </w:tc>
        <w:tc>
          <w:tcPr>
            <w:tcW w:w="1005" w:type="dxa"/>
            <w:vAlign w:val="center"/>
            <w:hideMark/>
          </w:tcPr>
          <w:p w14:paraId="6F98CB43"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F7</w:t>
            </w:r>
          </w:p>
        </w:tc>
        <w:tc>
          <w:tcPr>
            <w:tcW w:w="1325" w:type="dxa"/>
            <w:vAlign w:val="center"/>
            <w:hideMark/>
          </w:tcPr>
          <w:p w14:paraId="53BAC485"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3F1213D5"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0.051</w:t>
            </w:r>
          </w:p>
        </w:tc>
        <w:tc>
          <w:tcPr>
            <w:tcW w:w="1375" w:type="dxa"/>
            <w:vAlign w:val="center"/>
            <w:hideMark/>
          </w:tcPr>
          <w:p w14:paraId="338FB356"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2ADFC5BB"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0.475</w:t>
            </w:r>
          </w:p>
        </w:tc>
        <w:tc>
          <w:tcPr>
            <w:tcW w:w="1333" w:type="dxa"/>
            <w:vAlign w:val="center"/>
            <w:hideMark/>
          </w:tcPr>
          <w:p w14:paraId="65B16874"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0.48</w:t>
            </w:r>
          </w:p>
        </w:tc>
      </w:tr>
      <w:tr w:rsidR="003D52AD" w:rsidRPr="003D52AD" w14:paraId="276C4C97"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5F9A5C78"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F2R</w:t>
            </w:r>
          </w:p>
        </w:tc>
        <w:tc>
          <w:tcPr>
            <w:tcW w:w="1005" w:type="dxa"/>
            <w:vAlign w:val="center"/>
            <w:hideMark/>
          </w:tcPr>
          <w:p w14:paraId="3FDA58F6"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PROS1</w:t>
            </w:r>
          </w:p>
        </w:tc>
        <w:tc>
          <w:tcPr>
            <w:tcW w:w="1325" w:type="dxa"/>
            <w:vAlign w:val="center"/>
            <w:hideMark/>
          </w:tcPr>
          <w:p w14:paraId="3693A863"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0.067</w:t>
            </w:r>
          </w:p>
        </w:tc>
        <w:tc>
          <w:tcPr>
            <w:tcW w:w="1999" w:type="dxa"/>
            <w:vAlign w:val="center"/>
            <w:hideMark/>
          </w:tcPr>
          <w:p w14:paraId="59AFC1B1"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46A69A70"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007F8D30"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0.484</w:t>
            </w:r>
          </w:p>
        </w:tc>
        <w:tc>
          <w:tcPr>
            <w:tcW w:w="1333" w:type="dxa"/>
            <w:vAlign w:val="center"/>
            <w:hideMark/>
          </w:tcPr>
          <w:p w14:paraId="38581D64"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0.498</w:t>
            </w:r>
          </w:p>
        </w:tc>
      </w:tr>
      <w:tr w:rsidR="003D52AD" w:rsidRPr="003D52AD" w14:paraId="1E851365"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00C2F1D5"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F2R</w:t>
            </w:r>
          </w:p>
        </w:tc>
        <w:tc>
          <w:tcPr>
            <w:tcW w:w="1005" w:type="dxa"/>
            <w:vAlign w:val="center"/>
            <w:hideMark/>
          </w:tcPr>
          <w:p w14:paraId="51C43BF7"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F10</w:t>
            </w:r>
          </w:p>
        </w:tc>
        <w:tc>
          <w:tcPr>
            <w:tcW w:w="1325" w:type="dxa"/>
            <w:vAlign w:val="center"/>
            <w:hideMark/>
          </w:tcPr>
          <w:p w14:paraId="703D466D"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79C3A4C7"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0.051</w:t>
            </w:r>
          </w:p>
        </w:tc>
        <w:tc>
          <w:tcPr>
            <w:tcW w:w="1375" w:type="dxa"/>
            <w:vAlign w:val="center"/>
            <w:hideMark/>
          </w:tcPr>
          <w:p w14:paraId="619556C2"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392E430B"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0.658</w:t>
            </w:r>
          </w:p>
        </w:tc>
        <w:tc>
          <w:tcPr>
            <w:tcW w:w="1333" w:type="dxa"/>
            <w:vAlign w:val="center"/>
            <w:hideMark/>
          </w:tcPr>
          <w:p w14:paraId="3ECECC6C"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0.661</w:t>
            </w:r>
          </w:p>
        </w:tc>
      </w:tr>
      <w:tr w:rsidR="003D52AD" w:rsidRPr="003D52AD" w14:paraId="010D5F5E"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7245BA18"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F2R</w:t>
            </w:r>
          </w:p>
        </w:tc>
        <w:tc>
          <w:tcPr>
            <w:tcW w:w="1005" w:type="dxa"/>
            <w:vAlign w:val="center"/>
            <w:hideMark/>
          </w:tcPr>
          <w:p w14:paraId="78011198"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THBD</w:t>
            </w:r>
          </w:p>
        </w:tc>
        <w:tc>
          <w:tcPr>
            <w:tcW w:w="1325" w:type="dxa"/>
            <w:vAlign w:val="center"/>
            <w:hideMark/>
          </w:tcPr>
          <w:p w14:paraId="5C0CDD31"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0.043</w:t>
            </w:r>
          </w:p>
        </w:tc>
        <w:tc>
          <w:tcPr>
            <w:tcW w:w="1999" w:type="dxa"/>
            <w:vAlign w:val="center"/>
            <w:hideMark/>
          </w:tcPr>
          <w:p w14:paraId="748E8D12"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0.091</w:t>
            </w:r>
          </w:p>
        </w:tc>
        <w:tc>
          <w:tcPr>
            <w:tcW w:w="1375" w:type="dxa"/>
            <w:vAlign w:val="center"/>
            <w:hideMark/>
          </w:tcPr>
          <w:p w14:paraId="1BC6D770"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3643ACBE"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0.965</w:t>
            </w:r>
          </w:p>
        </w:tc>
        <w:tc>
          <w:tcPr>
            <w:tcW w:w="1333" w:type="dxa"/>
            <w:vAlign w:val="center"/>
            <w:hideMark/>
          </w:tcPr>
          <w:p w14:paraId="5D46D2AF"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0.966</w:t>
            </w:r>
          </w:p>
        </w:tc>
      </w:tr>
      <w:tr w:rsidR="003D52AD" w:rsidRPr="003D52AD" w14:paraId="0418A4B4"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791039D0"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F7</w:t>
            </w:r>
          </w:p>
        </w:tc>
        <w:tc>
          <w:tcPr>
            <w:tcW w:w="1005" w:type="dxa"/>
            <w:vAlign w:val="center"/>
            <w:hideMark/>
          </w:tcPr>
          <w:p w14:paraId="7E86E841"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PROCR</w:t>
            </w:r>
          </w:p>
        </w:tc>
        <w:tc>
          <w:tcPr>
            <w:tcW w:w="1325" w:type="dxa"/>
            <w:vAlign w:val="center"/>
            <w:hideMark/>
          </w:tcPr>
          <w:p w14:paraId="18890F8F"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5D26A3DC"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2E6910A1"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0FAFC4F0"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0.915</w:t>
            </w:r>
          </w:p>
        </w:tc>
        <w:tc>
          <w:tcPr>
            <w:tcW w:w="1333" w:type="dxa"/>
            <w:vAlign w:val="center"/>
            <w:hideMark/>
          </w:tcPr>
          <w:p w14:paraId="6522D37F"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0.915</w:t>
            </w:r>
          </w:p>
        </w:tc>
      </w:tr>
      <w:tr w:rsidR="003D52AD" w:rsidRPr="003D52AD" w14:paraId="41CCB4F1"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407340A4"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F7</w:t>
            </w:r>
          </w:p>
        </w:tc>
        <w:tc>
          <w:tcPr>
            <w:tcW w:w="1005" w:type="dxa"/>
            <w:vAlign w:val="center"/>
            <w:hideMark/>
          </w:tcPr>
          <w:p w14:paraId="2083B6B6"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TFPI</w:t>
            </w:r>
          </w:p>
        </w:tc>
        <w:tc>
          <w:tcPr>
            <w:tcW w:w="1325" w:type="dxa"/>
            <w:vAlign w:val="center"/>
            <w:hideMark/>
          </w:tcPr>
          <w:p w14:paraId="78052381"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782FFF53"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0.246</w:t>
            </w:r>
          </w:p>
        </w:tc>
        <w:tc>
          <w:tcPr>
            <w:tcW w:w="1375" w:type="dxa"/>
            <w:vAlign w:val="center"/>
            <w:hideMark/>
          </w:tcPr>
          <w:p w14:paraId="64630FE8"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w:t>
            </w:r>
          </w:p>
        </w:tc>
        <w:tc>
          <w:tcPr>
            <w:tcW w:w="1467" w:type="dxa"/>
            <w:vAlign w:val="center"/>
            <w:hideMark/>
          </w:tcPr>
          <w:p w14:paraId="476621C1"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0.948</w:t>
            </w:r>
          </w:p>
        </w:tc>
        <w:tc>
          <w:tcPr>
            <w:tcW w:w="1333" w:type="dxa"/>
            <w:vAlign w:val="center"/>
            <w:hideMark/>
          </w:tcPr>
          <w:p w14:paraId="3429C739"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0.995</w:t>
            </w:r>
          </w:p>
        </w:tc>
      </w:tr>
      <w:tr w:rsidR="003D52AD" w:rsidRPr="003D52AD" w14:paraId="59AFECEA"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65465638"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F7</w:t>
            </w:r>
          </w:p>
        </w:tc>
        <w:tc>
          <w:tcPr>
            <w:tcW w:w="1005" w:type="dxa"/>
            <w:vAlign w:val="center"/>
            <w:hideMark/>
          </w:tcPr>
          <w:p w14:paraId="566685EC"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PROC</w:t>
            </w:r>
          </w:p>
        </w:tc>
        <w:tc>
          <w:tcPr>
            <w:tcW w:w="1325" w:type="dxa"/>
            <w:vAlign w:val="center"/>
            <w:hideMark/>
          </w:tcPr>
          <w:p w14:paraId="362C97EF"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0.245</w:t>
            </w:r>
          </w:p>
        </w:tc>
        <w:tc>
          <w:tcPr>
            <w:tcW w:w="1999" w:type="dxa"/>
            <w:vAlign w:val="center"/>
            <w:hideMark/>
          </w:tcPr>
          <w:p w14:paraId="67CD868F"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0.099</w:t>
            </w:r>
          </w:p>
        </w:tc>
        <w:tc>
          <w:tcPr>
            <w:tcW w:w="1375" w:type="dxa"/>
            <w:vAlign w:val="center"/>
            <w:hideMark/>
          </w:tcPr>
          <w:p w14:paraId="52B01AE0"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0.54</w:t>
            </w:r>
          </w:p>
        </w:tc>
        <w:tc>
          <w:tcPr>
            <w:tcW w:w="1467" w:type="dxa"/>
            <w:vAlign w:val="center"/>
            <w:hideMark/>
          </w:tcPr>
          <w:p w14:paraId="4903F80A"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0.142</w:t>
            </w:r>
          </w:p>
        </w:tc>
        <w:tc>
          <w:tcPr>
            <w:tcW w:w="1333" w:type="dxa"/>
            <w:vAlign w:val="center"/>
            <w:hideMark/>
          </w:tcPr>
          <w:p w14:paraId="384F6A5B"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0.715</w:t>
            </w:r>
          </w:p>
        </w:tc>
      </w:tr>
      <w:tr w:rsidR="003D52AD" w:rsidRPr="003D52AD" w14:paraId="75AD9376"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4D20AE44"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F7</w:t>
            </w:r>
          </w:p>
        </w:tc>
        <w:tc>
          <w:tcPr>
            <w:tcW w:w="1005" w:type="dxa"/>
            <w:vAlign w:val="center"/>
            <w:hideMark/>
          </w:tcPr>
          <w:p w14:paraId="79CA37B3"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F2R</w:t>
            </w:r>
          </w:p>
        </w:tc>
        <w:tc>
          <w:tcPr>
            <w:tcW w:w="1325" w:type="dxa"/>
            <w:vAlign w:val="center"/>
            <w:hideMark/>
          </w:tcPr>
          <w:p w14:paraId="5DC7B56D"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518809E9"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0.051</w:t>
            </w:r>
          </w:p>
        </w:tc>
        <w:tc>
          <w:tcPr>
            <w:tcW w:w="1375" w:type="dxa"/>
            <w:vAlign w:val="center"/>
            <w:hideMark/>
          </w:tcPr>
          <w:p w14:paraId="6AF11E63"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3F27A7A3"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0.475</w:t>
            </w:r>
          </w:p>
        </w:tc>
        <w:tc>
          <w:tcPr>
            <w:tcW w:w="1333" w:type="dxa"/>
            <w:vAlign w:val="center"/>
            <w:hideMark/>
          </w:tcPr>
          <w:p w14:paraId="6F56F2CD"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0.48</w:t>
            </w:r>
          </w:p>
        </w:tc>
      </w:tr>
      <w:tr w:rsidR="003D52AD" w:rsidRPr="003D52AD" w14:paraId="1C12724B"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1EFF12C6"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F7</w:t>
            </w:r>
          </w:p>
        </w:tc>
        <w:tc>
          <w:tcPr>
            <w:tcW w:w="1005" w:type="dxa"/>
            <w:vAlign w:val="center"/>
            <w:hideMark/>
          </w:tcPr>
          <w:p w14:paraId="3A8007FA"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F10</w:t>
            </w:r>
          </w:p>
        </w:tc>
        <w:tc>
          <w:tcPr>
            <w:tcW w:w="1325" w:type="dxa"/>
            <w:vAlign w:val="center"/>
            <w:hideMark/>
          </w:tcPr>
          <w:p w14:paraId="5CBED7B0"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0.408</w:t>
            </w:r>
          </w:p>
        </w:tc>
        <w:tc>
          <w:tcPr>
            <w:tcW w:w="1999" w:type="dxa"/>
            <w:vAlign w:val="center"/>
            <w:hideMark/>
          </w:tcPr>
          <w:p w14:paraId="20655AEC"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0.292</w:t>
            </w:r>
          </w:p>
        </w:tc>
        <w:tc>
          <w:tcPr>
            <w:tcW w:w="1375" w:type="dxa"/>
            <w:vAlign w:val="center"/>
            <w:hideMark/>
          </w:tcPr>
          <w:p w14:paraId="6B5DDD5C"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w:t>
            </w:r>
          </w:p>
        </w:tc>
        <w:tc>
          <w:tcPr>
            <w:tcW w:w="1467" w:type="dxa"/>
            <w:vAlign w:val="center"/>
            <w:hideMark/>
          </w:tcPr>
          <w:p w14:paraId="0B01F328"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0.744</w:t>
            </w:r>
          </w:p>
        </w:tc>
        <w:tc>
          <w:tcPr>
            <w:tcW w:w="1333" w:type="dxa"/>
            <w:vAlign w:val="center"/>
            <w:hideMark/>
          </w:tcPr>
          <w:p w14:paraId="64DA0C30"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0.988</w:t>
            </w:r>
          </w:p>
        </w:tc>
      </w:tr>
      <w:tr w:rsidR="003D52AD" w:rsidRPr="003D52AD" w14:paraId="090EFE40"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0AB76D75"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F7</w:t>
            </w:r>
          </w:p>
        </w:tc>
        <w:tc>
          <w:tcPr>
            <w:tcW w:w="1005" w:type="dxa"/>
            <w:vAlign w:val="center"/>
            <w:hideMark/>
          </w:tcPr>
          <w:p w14:paraId="39EEDC8C"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THBD</w:t>
            </w:r>
          </w:p>
        </w:tc>
        <w:tc>
          <w:tcPr>
            <w:tcW w:w="1325" w:type="dxa"/>
            <w:vAlign w:val="center"/>
            <w:hideMark/>
          </w:tcPr>
          <w:p w14:paraId="1B8FC5CC"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75A3DBE7"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0.094</w:t>
            </w:r>
          </w:p>
        </w:tc>
        <w:tc>
          <w:tcPr>
            <w:tcW w:w="1375" w:type="dxa"/>
            <w:vAlign w:val="center"/>
            <w:hideMark/>
          </w:tcPr>
          <w:p w14:paraId="2A3820FC"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0.54</w:t>
            </w:r>
          </w:p>
        </w:tc>
        <w:tc>
          <w:tcPr>
            <w:tcW w:w="1467" w:type="dxa"/>
            <w:vAlign w:val="center"/>
            <w:hideMark/>
          </w:tcPr>
          <w:p w14:paraId="465624F6"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0.872</w:t>
            </w:r>
          </w:p>
        </w:tc>
        <w:tc>
          <w:tcPr>
            <w:tcW w:w="1333" w:type="dxa"/>
            <w:vAlign w:val="center"/>
            <w:hideMark/>
          </w:tcPr>
          <w:p w14:paraId="71D4BACB"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0.942</w:t>
            </w:r>
          </w:p>
        </w:tc>
      </w:tr>
      <w:tr w:rsidR="003D52AD" w:rsidRPr="003D52AD" w14:paraId="305C9DE2"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1F3CA482"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NSL1</w:t>
            </w:r>
          </w:p>
        </w:tc>
        <w:tc>
          <w:tcPr>
            <w:tcW w:w="1005" w:type="dxa"/>
            <w:vAlign w:val="center"/>
            <w:hideMark/>
          </w:tcPr>
          <w:p w14:paraId="747FDF19"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PROCR</w:t>
            </w:r>
          </w:p>
        </w:tc>
        <w:tc>
          <w:tcPr>
            <w:tcW w:w="1325" w:type="dxa"/>
            <w:vAlign w:val="center"/>
            <w:hideMark/>
          </w:tcPr>
          <w:p w14:paraId="689EB40C"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2B6E14D7"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392245D6"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72DDF263"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0.922</w:t>
            </w:r>
          </w:p>
        </w:tc>
        <w:tc>
          <w:tcPr>
            <w:tcW w:w="1333" w:type="dxa"/>
            <w:vAlign w:val="center"/>
            <w:hideMark/>
          </w:tcPr>
          <w:p w14:paraId="47A8C364"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0.922</w:t>
            </w:r>
          </w:p>
        </w:tc>
      </w:tr>
      <w:tr w:rsidR="003D52AD" w:rsidRPr="003D52AD" w14:paraId="51C2189E"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6C21B6AC"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NSL1</w:t>
            </w:r>
          </w:p>
        </w:tc>
        <w:tc>
          <w:tcPr>
            <w:tcW w:w="1005" w:type="dxa"/>
            <w:vAlign w:val="center"/>
            <w:hideMark/>
          </w:tcPr>
          <w:p w14:paraId="6469E0F0"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CMC2</w:t>
            </w:r>
          </w:p>
        </w:tc>
        <w:tc>
          <w:tcPr>
            <w:tcW w:w="1325" w:type="dxa"/>
            <w:vAlign w:val="center"/>
            <w:hideMark/>
          </w:tcPr>
          <w:p w14:paraId="4CE74C26"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0.056</w:t>
            </w:r>
          </w:p>
        </w:tc>
        <w:tc>
          <w:tcPr>
            <w:tcW w:w="1999" w:type="dxa"/>
            <w:vAlign w:val="center"/>
            <w:hideMark/>
          </w:tcPr>
          <w:p w14:paraId="60613C66"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0D56F2CB"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5BAD1223"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0.875</w:t>
            </w:r>
          </w:p>
        </w:tc>
        <w:tc>
          <w:tcPr>
            <w:tcW w:w="1333" w:type="dxa"/>
            <w:vAlign w:val="center"/>
            <w:hideMark/>
          </w:tcPr>
          <w:p w14:paraId="199DB1FE"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0.876</w:t>
            </w:r>
          </w:p>
        </w:tc>
      </w:tr>
      <w:tr w:rsidR="003D52AD" w:rsidRPr="003D52AD" w14:paraId="28138DF3"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1E3739D8"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NSL1</w:t>
            </w:r>
          </w:p>
        </w:tc>
        <w:tc>
          <w:tcPr>
            <w:tcW w:w="1005" w:type="dxa"/>
            <w:vAlign w:val="center"/>
            <w:hideMark/>
          </w:tcPr>
          <w:p w14:paraId="47B2E225"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THBD</w:t>
            </w:r>
          </w:p>
        </w:tc>
        <w:tc>
          <w:tcPr>
            <w:tcW w:w="1325" w:type="dxa"/>
            <w:vAlign w:val="center"/>
            <w:hideMark/>
          </w:tcPr>
          <w:p w14:paraId="349A74A4"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24799132"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0.094</w:t>
            </w:r>
          </w:p>
        </w:tc>
        <w:tc>
          <w:tcPr>
            <w:tcW w:w="1375" w:type="dxa"/>
            <w:vAlign w:val="center"/>
            <w:hideMark/>
          </w:tcPr>
          <w:p w14:paraId="66C3E7EE"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04A57B38"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0.387</w:t>
            </w:r>
          </w:p>
        </w:tc>
        <w:tc>
          <w:tcPr>
            <w:tcW w:w="1333" w:type="dxa"/>
            <w:vAlign w:val="center"/>
            <w:hideMark/>
          </w:tcPr>
          <w:p w14:paraId="5B74BA15"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0.42</w:t>
            </w:r>
          </w:p>
        </w:tc>
      </w:tr>
      <w:tr w:rsidR="003D52AD" w:rsidRPr="003D52AD" w14:paraId="46C05065"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11396059"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PROC</w:t>
            </w:r>
          </w:p>
        </w:tc>
        <w:tc>
          <w:tcPr>
            <w:tcW w:w="1005" w:type="dxa"/>
            <w:vAlign w:val="center"/>
            <w:hideMark/>
          </w:tcPr>
          <w:p w14:paraId="6131EB3B"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PROCR</w:t>
            </w:r>
          </w:p>
        </w:tc>
        <w:tc>
          <w:tcPr>
            <w:tcW w:w="1325" w:type="dxa"/>
            <w:vAlign w:val="center"/>
            <w:hideMark/>
          </w:tcPr>
          <w:p w14:paraId="531A196A"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0.049</w:t>
            </w:r>
          </w:p>
        </w:tc>
        <w:tc>
          <w:tcPr>
            <w:tcW w:w="1999" w:type="dxa"/>
            <w:vAlign w:val="center"/>
            <w:hideMark/>
          </w:tcPr>
          <w:p w14:paraId="2B4DCF53"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0.926</w:t>
            </w:r>
          </w:p>
        </w:tc>
        <w:tc>
          <w:tcPr>
            <w:tcW w:w="1375" w:type="dxa"/>
            <w:vAlign w:val="center"/>
            <w:hideMark/>
          </w:tcPr>
          <w:p w14:paraId="6317787E"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0.7</w:t>
            </w:r>
          </w:p>
        </w:tc>
        <w:tc>
          <w:tcPr>
            <w:tcW w:w="1467" w:type="dxa"/>
            <w:vAlign w:val="center"/>
            <w:hideMark/>
          </w:tcPr>
          <w:p w14:paraId="167675B5"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0.846</w:t>
            </w:r>
          </w:p>
        </w:tc>
        <w:tc>
          <w:tcPr>
            <w:tcW w:w="1333" w:type="dxa"/>
            <w:vAlign w:val="center"/>
            <w:hideMark/>
          </w:tcPr>
          <w:p w14:paraId="598E64DD"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0.996</w:t>
            </w:r>
          </w:p>
        </w:tc>
      </w:tr>
      <w:tr w:rsidR="003D52AD" w:rsidRPr="003D52AD" w14:paraId="7104CF06"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5AD911ED"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PROC</w:t>
            </w:r>
          </w:p>
        </w:tc>
        <w:tc>
          <w:tcPr>
            <w:tcW w:w="1005" w:type="dxa"/>
            <w:vAlign w:val="center"/>
            <w:hideMark/>
          </w:tcPr>
          <w:p w14:paraId="549185C4"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TFPI</w:t>
            </w:r>
          </w:p>
        </w:tc>
        <w:tc>
          <w:tcPr>
            <w:tcW w:w="1325" w:type="dxa"/>
            <w:vAlign w:val="center"/>
            <w:hideMark/>
          </w:tcPr>
          <w:p w14:paraId="6DC593C8"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0.07</w:t>
            </w:r>
          </w:p>
        </w:tc>
        <w:tc>
          <w:tcPr>
            <w:tcW w:w="1999" w:type="dxa"/>
            <w:vAlign w:val="center"/>
            <w:hideMark/>
          </w:tcPr>
          <w:p w14:paraId="4FC348DB"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0.246</w:t>
            </w:r>
          </w:p>
        </w:tc>
        <w:tc>
          <w:tcPr>
            <w:tcW w:w="1375" w:type="dxa"/>
            <w:vAlign w:val="center"/>
            <w:hideMark/>
          </w:tcPr>
          <w:p w14:paraId="11CED44D"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46B3402D"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0.629</w:t>
            </w:r>
          </w:p>
        </w:tc>
        <w:tc>
          <w:tcPr>
            <w:tcW w:w="1333" w:type="dxa"/>
            <w:vAlign w:val="center"/>
            <w:hideMark/>
          </w:tcPr>
          <w:p w14:paraId="65B1CCA5"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0.717</w:t>
            </w:r>
          </w:p>
        </w:tc>
      </w:tr>
      <w:tr w:rsidR="003D52AD" w:rsidRPr="003D52AD" w14:paraId="753D230D"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60870766"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PROC</w:t>
            </w:r>
          </w:p>
        </w:tc>
        <w:tc>
          <w:tcPr>
            <w:tcW w:w="1005" w:type="dxa"/>
            <w:vAlign w:val="center"/>
            <w:hideMark/>
          </w:tcPr>
          <w:p w14:paraId="3733B563"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F10</w:t>
            </w:r>
          </w:p>
        </w:tc>
        <w:tc>
          <w:tcPr>
            <w:tcW w:w="1325" w:type="dxa"/>
            <w:vAlign w:val="center"/>
            <w:hideMark/>
          </w:tcPr>
          <w:p w14:paraId="55C26EEE"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0.229</w:t>
            </w:r>
          </w:p>
        </w:tc>
        <w:tc>
          <w:tcPr>
            <w:tcW w:w="1999" w:type="dxa"/>
            <w:vAlign w:val="center"/>
            <w:hideMark/>
          </w:tcPr>
          <w:p w14:paraId="1F2683BE"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0.091</w:t>
            </w:r>
          </w:p>
        </w:tc>
        <w:tc>
          <w:tcPr>
            <w:tcW w:w="1375" w:type="dxa"/>
            <w:vAlign w:val="center"/>
            <w:hideMark/>
          </w:tcPr>
          <w:p w14:paraId="2398DD5A"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0.54</w:t>
            </w:r>
          </w:p>
        </w:tc>
        <w:tc>
          <w:tcPr>
            <w:tcW w:w="1467" w:type="dxa"/>
            <w:vAlign w:val="center"/>
            <w:hideMark/>
          </w:tcPr>
          <w:p w14:paraId="3A708A8E"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0.144</w:t>
            </w:r>
          </w:p>
        </w:tc>
        <w:tc>
          <w:tcPr>
            <w:tcW w:w="1333" w:type="dxa"/>
            <w:vAlign w:val="center"/>
            <w:hideMark/>
          </w:tcPr>
          <w:p w14:paraId="0A8040A8"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0.707</w:t>
            </w:r>
          </w:p>
        </w:tc>
      </w:tr>
      <w:tr w:rsidR="003D52AD" w:rsidRPr="003D52AD" w14:paraId="11B43121"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4576A880"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PROC</w:t>
            </w:r>
          </w:p>
        </w:tc>
        <w:tc>
          <w:tcPr>
            <w:tcW w:w="1005" w:type="dxa"/>
            <w:vAlign w:val="center"/>
            <w:hideMark/>
          </w:tcPr>
          <w:p w14:paraId="742B1D39"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F7</w:t>
            </w:r>
          </w:p>
        </w:tc>
        <w:tc>
          <w:tcPr>
            <w:tcW w:w="1325" w:type="dxa"/>
            <w:vAlign w:val="center"/>
            <w:hideMark/>
          </w:tcPr>
          <w:p w14:paraId="350D1509"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0.245</w:t>
            </w:r>
          </w:p>
        </w:tc>
        <w:tc>
          <w:tcPr>
            <w:tcW w:w="1999" w:type="dxa"/>
            <w:vAlign w:val="center"/>
            <w:hideMark/>
          </w:tcPr>
          <w:p w14:paraId="51ECC187"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0.099</w:t>
            </w:r>
          </w:p>
        </w:tc>
        <w:tc>
          <w:tcPr>
            <w:tcW w:w="1375" w:type="dxa"/>
            <w:vAlign w:val="center"/>
            <w:hideMark/>
          </w:tcPr>
          <w:p w14:paraId="02C927EC"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0.54</w:t>
            </w:r>
          </w:p>
        </w:tc>
        <w:tc>
          <w:tcPr>
            <w:tcW w:w="1467" w:type="dxa"/>
            <w:vAlign w:val="center"/>
            <w:hideMark/>
          </w:tcPr>
          <w:p w14:paraId="7A0D2DF8"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0.142</w:t>
            </w:r>
          </w:p>
        </w:tc>
        <w:tc>
          <w:tcPr>
            <w:tcW w:w="1333" w:type="dxa"/>
            <w:vAlign w:val="center"/>
            <w:hideMark/>
          </w:tcPr>
          <w:p w14:paraId="66A98DDC"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0.715</w:t>
            </w:r>
          </w:p>
        </w:tc>
      </w:tr>
      <w:tr w:rsidR="003D52AD" w:rsidRPr="003D52AD" w14:paraId="113CF9C1"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48CD6A4C"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PROC</w:t>
            </w:r>
          </w:p>
        </w:tc>
        <w:tc>
          <w:tcPr>
            <w:tcW w:w="1005" w:type="dxa"/>
            <w:vAlign w:val="center"/>
            <w:hideMark/>
          </w:tcPr>
          <w:p w14:paraId="0B73BF01"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PROS1</w:t>
            </w:r>
          </w:p>
        </w:tc>
        <w:tc>
          <w:tcPr>
            <w:tcW w:w="1325" w:type="dxa"/>
            <w:vAlign w:val="center"/>
            <w:hideMark/>
          </w:tcPr>
          <w:p w14:paraId="72733139"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483449D3"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0.168</w:t>
            </w:r>
          </w:p>
        </w:tc>
        <w:tc>
          <w:tcPr>
            <w:tcW w:w="1375" w:type="dxa"/>
            <w:vAlign w:val="center"/>
            <w:hideMark/>
          </w:tcPr>
          <w:p w14:paraId="1900EFB5"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0.7</w:t>
            </w:r>
          </w:p>
        </w:tc>
        <w:tc>
          <w:tcPr>
            <w:tcW w:w="1467" w:type="dxa"/>
            <w:vAlign w:val="center"/>
            <w:hideMark/>
          </w:tcPr>
          <w:p w14:paraId="53F8B43E"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0.482</w:t>
            </w:r>
          </w:p>
        </w:tc>
        <w:tc>
          <w:tcPr>
            <w:tcW w:w="1333" w:type="dxa"/>
            <w:vAlign w:val="center"/>
            <w:hideMark/>
          </w:tcPr>
          <w:p w14:paraId="07277EED"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0.859</w:t>
            </w:r>
          </w:p>
        </w:tc>
      </w:tr>
      <w:tr w:rsidR="003D52AD" w:rsidRPr="003D52AD" w14:paraId="6D60DB5D"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6B4628AB"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PROC</w:t>
            </w:r>
          </w:p>
        </w:tc>
        <w:tc>
          <w:tcPr>
            <w:tcW w:w="1005" w:type="dxa"/>
            <w:vAlign w:val="center"/>
            <w:hideMark/>
          </w:tcPr>
          <w:p w14:paraId="7D9313DD"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F2R</w:t>
            </w:r>
          </w:p>
        </w:tc>
        <w:tc>
          <w:tcPr>
            <w:tcW w:w="1325" w:type="dxa"/>
            <w:vAlign w:val="center"/>
            <w:hideMark/>
          </w:tcPr>
          <w:p w14:paraId="0E6E0D49"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2F0050B5"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0.051</w:t>
            </w:r>
          </w:p>
        </w:tc>
        <w:tc>
          <w:tcPr>
            <w:tcW w:w="1375" w:type="dxa"/>
            <w:vAlign w:val="center"/>
            <w:hideMark/>
          </w:tcPr>
          <w:p w14:paraId="3A250985"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w:t>
            </w:r>
          </w:p>
        </w:tc>
        <w:tc>
          <w:tcPr>
            <w:tcW w:w="1467" w:type="dxa"/>
            <w:vAlign w:val="center"/>
            <w:hideMark/>
          </w:tcPr>
          <w:p w14:paraId="39EAFE05"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0.62</w:t>
            </w:r>
          </w:p>
        </w:tc>
        <w:tc>
          <w:tcPr>
            <w:tcW w:w="1333" w:type="dxa"/>
            <w:vAlign w:val="center"/>
            <w:hideMark/>
          </w:tcPr>
          <w:p w14:paraId="071FE355"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0.96</w:t>
            </w:r>
          </w:p>
        </w:tc>
      </w:tr>
      <w:tr w:rsidR="003D52AD" w:rsidRPr="003D52AD" w14:paraId="2AF0CD42"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37CC746C"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PROC</w:t>
            </w:r>
          </w:p>
        </w:tc>
        <w:tc>
          <w:tcPr>
            <w:tcW w:w="1005" w:type="dxa"/>
            <w:vAlign w:val="center"/>
            <w:hideMark/>
          </w:tcPr>
          <w:p w14:paraId="399B33F8"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THBD</w:t>
            </w:r>
          </w:p>
        </w:tc>
        <w:tc>
          <w:tcPr>
            <w:tcW w:w="1325" w:type="dxa"/>
            <w:vAlign w:val="center"/>
            <w:hideMark/>
          </w:tcPr>
          <w:p w14:paraId="122577AE"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426D05BC"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0.094</w:t>
            </w:r>
          </w:p>
        </w:tc>
        <w:tc>
          <w:tcPr>
            <w:tcW w:w="1375" w:type="dxa"/>
            <w:vAlign w:val="center"/>
            <w:hideMark/>
          </w:tcPr>
          <w:p w14:paraId="6B81C7A0"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w:t>
            </w:r>
          </w:p>
        </w:tc>
        <w:tc>
          <w:tcPr>
            <w:tcW w:w="1467" w:type="dxa"/>
            <w:vAlign w:val="center"/>
            <w:hideMark/>
          </w:tcPr>
          <w:p w14:paraId="6CD42628"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0.923</w:t>
            </w:r>
          </w:p>
        </w:tc>
        <w:tc>
          <w:tcPr>
            <w:tcW w:w="1333" w:type="dxa"/>
            <w:vAlign w:val="center"/>
            <w:hideMark/>
          </w:tcPr>
          <w:p w14:paraId="21C8AF10"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0.992</w:t>
            </w:r>
          </w:p>
        </w:tc>
      </w:tr>
      <w:tr w:rsidR="003D52AD" w:rsidRPr="003D52AD" w14:paraId="0490C8FE"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72FF2BA6"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PROCR</w:t>
            </w:r>
          </w:p>
        </w:tc>
        <w:tc>
          <w:tcPr>
            <w:tcW w:w="1005" w:type="dxa"/>
            <w:vAlign w:val="center"/>
            <w:hideMark/>
          </w:tcPr>
          <w:p w14:paraId="423A74DE"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PROS1</w:t>
            </w:r>
          </w:p>
        </w:tc>
        <w:tc>
          <w:tcPr>
            <w:tcW w:w="1325" w:type="dxa"/>
            <w:vAlign w:val="center"/>
            <w:hideMark/>
          </w:tcPr>
          <w:p w14:paraId="57A24256"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0.053</w:t>
            </w:r>
          </w:p>
        </w:tc>
        <w:tc>
          <w:tcPr>
            <w:tcW w:w="1999" w:type="dxa"/>
            <w:vAlign w:val="center"/>
            <w:hideMark/>
          </w:tcPr>
          <w:p w14:paraId="06D7C758"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1F07363D"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0.5</w:t>
            </w:r>
          </w:p>
        </w:tc>
        <w:tc>
          <w:tcPr>
            <w:tcW w:w="1467" w:type="dxa"/>
            <w:vAlign w:val="center"/>
            <w:hideMark/>
          </w:tcPr>
          <w:p w14:paraId="72B88FA2"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0.718</w:t>
            </w:r>
          </w:p>
        </w:tc>
        <w:tc>
          <w:tcPr>
            <w:tcW w:w="1333" w:type="dxa"/>
            <w:vAlign w:val="center"/>
            <w:hideMark/>
          </w:tcPr>
          <w:p w14:paraId="2D6B3303"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0.854</w:t>
            </w:r>
          </w:p>
        </w:tc>
      </w:tr>
      <w:tr w:rsidR="003D52AD" w:rsidRPr="003D52AD" w14:paraId="1AB3CEA0"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417B7604"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PROCR</w:t>
            </w:r>
          </w:p>
        </w:tc>
        <w:tc>
          <w:tcPr>
            <w:tcW w:w="1005" w:type="dxa"/>
            <w:vAlign w:val="center"/>
            <w:hideMark/>
          </w:tcPr>
          <w:p w14:paraId="386B44B4"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TFPI</w:t>
            </w:r>
          </w:p>
        </w:tc>
        <w:tc>
          <w:tcPr>
            <w:tcW w:w="1325" w:type="dxa"/>
            <w:vAlign w:val="center"/>
            <w:hideMark/>
          </w:tcPr>
          <w:p w14:paraId="063791A6"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0.09</w:t>
            </w:r>
          </w:p>
        </w:tc>
        <w:tc>
          <w:tcPr>
            <w:tcW w:w="1999" w:type="dxa"/>
            <w:vAlign w:val="center"/>
            <w:hideMark/>
          </w:tcPr>
          <w:p w14:paraId="1CDB4222"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2284C801"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5AF983F0"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0.853</w:t>
            </w:r>
          </w:p>
        </w:tc>
        <w:tc>
          <w:tcPr>
            <w:tcW w:w="1333" w:type="dxa"/>
            <w:vAlign w:val="center"/>
            <w:hideMark/>
          </w:tcPr>
          <w:p w14:paraId="31476328"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0.86</w:t>
            </w:r>
          </w:p>
        </w:tc>
      </w:tr>
      <w:tr w:rsidR="003D52AD" w:rsidRPr="003D52AD" w14:paraId="5DE4A019"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7F0A8279"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PROCR</w:t>
            </w:r>
          </w:p>
        </w:tc>
        <w:tc>
          <w:tcPr>
            <w:tcW w:w="1005" w:type="dxa"/>
            <w:vAlign w:val="center"/>
            <w:hideMark/>
          </w:tcPr>
          <w:p w14:paraId="513C5E8E"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PRTN3</w:t>
            </w:r>
          </w:p>
        </w:tc>
        <w:tc>
          <w:tcPr>
            <w:tcW w:w="1325" w:type="dxa"/>
            <w:vAlign w:val="center"/>
            <w:hideMark/>
          </w:tcPr>
          <w:p w14:paraId="14045E82"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06AA4A71"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4DF680C8"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0.5</w:t>
            </w:r>
          </w:p>
        </w:tc>
        <w:tc>
          <w:tcPr>
            <w:tcW w:w="1467" w:type="dxa"/>
            <w:vAlign w:val="center"/>
            <w:hideMark/>
          </w:tcPr>
          <w:p w14:paraId="04B7472F"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0.771</w:t>
            </w:r>
          </w:p>
        </w:tc>
        <w:tc>
          <w:tcPr>
            <w:tcW w:w="1333" w:type="dxa"/>
            <w:vAlign w:val="center"/>
            <w:hideMark/>
          </w:tcPr>
          <w:p w14:paraId="06329757"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0.88</w:t>
            </w:r>
          </w:p>
        </w:tc>
      </w:tr>
      <w:tr w:rsidR="003D52AD" w:rsidRPr="003D52AD" w14:paraId="7AD9CE67"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26DEC177"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PROCR</w:t>
            </w:r>
          </w:p>
        </w:tc>
        <w:tc>
          <w:tcPr>
            <w:tcW w:w="1005" w:type="dxa"/>
            <w:vAlign w:val="center"/>
            <w:hideMark/>
          </w:tcPr>
          <w:p w14:paraId="4AB0B8AA"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F7</w:t>
            </w:r>
          </w:p>
        </w:tc>
        <w:tc>
          <w:tcPr>
            <w:tcW w:w="1325" w:type="dxa"/>
            <w:vAlign w:val="center"/>
            <w:hideMark/>
          </w:tcPr>
          <w:p w14:paraId="78A921B4"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0B7EEF54"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1FB02396"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43520291"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0.915</w:t>
            </w:r>
          </w:p>
        </w:tc>
        <w:tc>
          <w:tcPr>
            <w:tcW w:w="1333" w:type="dxa"/>
            <w:vAlign w:val="center"/>
            <w:hideMark/>
          </w:tcPr>
          <w:p w14:paraId="3C393CAF"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0.915</w:t>
            </w:r>
          </w:p>
        </w:tc>
      </w:tr>
      <w:tr w:rsidR="003D52AD" w:rsidRPr="003D52AD" w14:paraId="6820B222"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10D0348A"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PROCR</w:t>
            </w:r>
          </w:p>
        </w:tc>
        <w:tc>
          <w:tcPr>
            <w:tcW w:w="1005" w:type="dxa"/>
            <w:vAlign w:val="center"/>
            <w:hideMark/>
          </w:tcPr>
          <w:p w14:paraId="1E7C53FF"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NSL1</w:t>
            </w:r>
          </w:p>
        </w:tc>
        <w:tc>
          <w:tcPr>
            <w:tcW w:w="1325" w:type="dxa"/>
            <w:vAlign w:val="center"/>
            <w:hideMark/>
          </w:tcPr>
          <w:p w14:paraId="22AF2A84"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34FECB5E"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2DCC9E94"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1DEC6DE8"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0.922</w:t>
            </w:r>
          </w:p>
        </w:tc>
        <w:tc>
          <w:tcPr>
            <w:tcW w:w="1333" w:type="dxa"/>
            <w:vAlign w:val="center"/>
            <w:hideMark/>
          </w:tcPr>
          <w:p w14:paraId="12412477"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0.922</w:t>
            </w:r>
          </w:p>
        </w:tc>
      </w:tr>
      <w:tr w:rsidR="003D52AD" w:rsidRPr="003D52AD" w14:paraId="0C7BC497"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495EB870"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PROCR</w:t>
            </w:r>
          </w:p>
        </w:tc>
        <w:tc>
          <w:tcPr>
            <w:tcW w:w="1005" w:type="dxa"/>
            <w:vAlign w:val="center"/>
            <w:hideMark/>
          </w:tcPr>
          <w:p w14:paraId="51D684B7"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CMC2</w:t>
            </w:r>
          </w:p>
        </w:tc>
        <w:tc>
          <w:tcPr>
            <w:tcW w:w="1325" w:type="dxa"/>
            <w:vAlign w:val="center"/>
            <w:hideMark/>
          </w:tcPr>
          <w:p w14:paraId="2DAE4D21"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0.054</w:t>
            </w:r>
          </w:p>
        </w:tc>
        <w:tc>
          <w:tcPr>
            <w:tcW w:w="1999" w:type="dxa"/>
            <w:vAlign w:val="center"/>
            <w:hideMark/>
          </w:tcPr>
          <w:p w14:paraId="12D1AD01"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10E6B3D1"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7D8D1218"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0.927</w:t>
            </w:r>
          </w:p>
        </w:tc>
        <w:tc>
          <w:tcPr>
            <w:tcW w:w="1333" w:type="dxa"/>
            <w:vAlign w:val="center"/>
            <w:hideMark/>
          </w:tcPr>
          <w:p w14:paraId="27FC1343"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0.928</w:t>
            </w:r>
          </w:p>
        </w:tc>
      </w:tr>
      <w:tr w:rsidR="003D52AD" w:rsidRPr="003D52AD" w14:paraId="0345A46E"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033180C4"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PROCR</w:t>
            </w:r>
          </w:p>
        </w:tc>
        <w:tc>
          <w:tcPr>
            <w:tcW w:w="1005" w:type="dxa"/>
            <w:vAlign w:val="center"/>
            <w:hideMark/>
          </w:tcPr>
          <w:p w14:paraId="1D25A39D"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F10</w:t>
            </w:r>
          </w:p>
        </w:tc>
        <w:tc>
          <w:tcPr>
            <w:tcW w:w="1325" w:type="dxa"/>
            <w:vAlign w:val="center"/>
            <w:hideMark/>
          </w:tcPr>
          <w:p w14:paraId="480291A8"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0.045</w:t>
            </w:r>
          </w:p>
        </w:tc>
        <w:tc>
          <w:tcPr>
            <w:tcW w:w="1999" w:type="dxa"/>
            <w:vAlign w:val="center"/>
            <w:hideMark/>
          </w:tcPr>
          <w:p w14:paraId="259ABFC9"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3CBC4F1F"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1F342E95"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0.958</w:t>
            </w:r>
          </w:p>
        </w:tc>
        <w:tc>
          <w:tcPr>
            <w:tcW w:w="1333" w:type="dxa"/>
            <w:vAlign w:val="center"/>
            <w:hideMark/>
          </w:tcPr>
          <w:p w14:paraId="2FEBC732"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0.958</w:t>
            </w:r>
          </w:p>
        </w:tc>
      </w:tr>
      <w:tr w:rsidR="003D52AD" w:rsidRPr="003D52AD" w14:paraId="2D8BBAB2"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21C1CC95"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PROCR</w:t>
            </w:r>
          </w:p>
        </w:tc>
        <w:tc>
          <w:tcPr>
            <w:tcW w:w="1005" w:type="dxa"/>
            <w:vAlign w:val="center"/>
            <w:hideMark/>
          </w:tcPr>
          <w:p w14:paraId="22D22196"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F2R</w:t>
            </w:r>
          </w:p>
        </w:tc>
        <w:tc>
          <w:tcPr>
            <w:tcW w:w="1325" w:type="dxa"/>
            <w:vAlign w:val="center"/>
            <w:hideMark/>
          </w:tcPr>
          <w:p w14:paraId="725F3D79"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0.078</w:t>
            </w:r>
          </w:p>
        </w:tc>
        <w:tc>
          <w:tcPr>
            <w:tcW w:w="1999" w:type="dxa"/>
            <w:vAlign w:val="center"/>
            <w:hideMark/>
          </w:tcPr>
          <w:p w14:paraId="4AC63DD2"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0.51</w:t>
            </w:r>
          </w:p>
        </w:tc>
        <w:tc>
          <w:tcPr>
            <w:tcW w:w="1375" w:type="dxa"/>
            <w:vAlign w:val="center"/>
            <w:hideMark/>
          </w:tcPr>
          <w:p w14:paraId="323E8CAA"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0.5</w:t>
            </w:r>
          </w:p>
        </w:tc>
        <w:tc>
          <w:tcPr>
            <w:tcW w:w="1467" w:type="dxa"/>
            <w:vAlign w:val="center"/>
            <w:hideMark/>
          </w:tcPr>
          <w:p w14:paraId="24A71466"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0.978</w:t>
            </w:r>
          </w:p>
        </w:tc>
        <w:tc>
          <w:tcPr>
            <w:tcW w:w="1333" w:type="dxa"/>
            <w:vAlign w:val="center"/>
            <w:hideMark/>
          </w:tcPr>
          <w:p w14:paraId="38C66133"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0.994</w:t>
            </w:r>
          </w:p>
        </w:tc>
      </w:tr>
      <w:tr w:rsidR="003D52AD" w:rsidRPr="003D52AD" w14:paraId="17F1049D"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6485F7FB"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lastRenderedPageBreak/>
              <w:t>PROCR</w:t>
            </w:r>
          </w:p>
        </w:tc>
        <w:tc>
          <w:tcPr>
            <w:tcW w:w="1005" w:type="dxa"/>
            <w:vAlign w:val="center"/>
            <w:hideMark/>
          </w:tcPr>
          <w:p w14:paraId="028756AB"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PROC</w:t>
            </w:r>
          </w:p>
        </w:tc>
        <w:tc>
          <w:tcPr>
            <w:tcW w:w="1325" w:type="dxa"/>
            <w:vAlign w:val="center"/>
            <w:hideMark/>
          </w:tcPr>
          <w:p w14:paraId="1D14829D"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0.049</w:t>
            </w:r>
          </w:p>
        </w:tc>
        <w:tc>
          <w:tcPr>
            <w:tcW w:w="1999" w:type="dxa"/>
            <w:vAlign w:val="center"/>
            <w:hideMark/>
          </w:tcPr>
          <w:p w14:paraId="36E3861F"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0.926</w:t>
            </w:r>
          </w:p>
        </w:tc>
        <w:tc>
          <w:tcPr>
            <w:tcW w:w="1375" w:type="dxa"/>
            <w:vAlign w:val="center"/>
            <w:hideMark/>
          </w:tcPr>
          <w:p w14:paraId="519D2FDF"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0.7</w:t>
            </w:r>
          </w:p>
        </w:tc>
        <w:tc>
          <w:tcPr>
            <w:tcW w:w="1467" w:type="dxa"/>
            <w:vAlign w:val="center"/>
            <w:hideMark/>
          </w:tcPr>
          <w:p w14:paraId="16426B56"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0.846</w:t>
            </w:r>
          </w:p>
        </w:tc>
        <w:tc>
          <w:tcPr>
            <w:tcW w:w="1333" w:type="dxa"/>
            <w:vAlign w:val="center"/>
            <w:hideMark/>
          </w:tcPr>
          <w:p w14:paraId="0D1C763F"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0.996</w:t>
            </w:r>
          </w:p>
        </w:tc>
      </w:tr>
      <w:tr w:rsidR="003D52AD" w:rsidRPr="003D52AD" w14:paraId="46D3A6D9"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144AB795"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PROCR</w:t>
            </w:r>
          </w:p>
        </w:tc>
        <w:tc>
          <w:tcPr>
            <w:tcW w:w="1005" w:type="dxa"/>
            <w:vAlign w:val="center"/>
            <w:hideMark/>
          </w:tcPr>
          <w:p w14:paraId="1171799E"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THBD</w:t>
            </w:r>
          </w:p>
        </w:tc>
        <w:tc>
          <w:tcPr>
            <w:tcW w:w="1325" w:type="dxa"/>
            <w:vAlign w:val="center"/>
            <w:hideMark/>
          </w:tcPr>
          <w:p w14:paraId="49535580"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0.059</w:t>
            </w:r>
          </w:p>
        </w:tc>
        <w:tc>
          <w:tcPr>
            <w:tcW w:w="1999" w:type="dxa"/>
            <w:vAlign w:val="center"/>
            <w:hideMark/>
          </w:tcPr>
          <w:p w14:paraId="1D03E4B2"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3969484C"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w:t>
            </w:r>
          </w:p>
        </w:tc>
        <w:tc>
          <w:tcPr>
            <w:tcW w:w="1467" w:type="dxa"/>
            <w:vAlign w:val="center"/>
            <w:hideMark/>
          </w:tcPr>
          <w:p w14:paraId="170757F7"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0.998</w:t>
            </w:r>
          </w:p>
        </w:tc>
        <w:tc>
          <w:tcPr>
            <w:tcW w:w="1333" w:type="dxa"/>
            <w:vAlign w:val="center"/>
            <w:hideMark/>
          </w:tcPr>
          <w:p w14:paraId="0FC655BB"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0.999</w:t>
            </w:r>
          </w:p>
        </w:tc>
      </w:tr>
      <w:tr w:rsidR="003D52AD" w:rsidRPr="003D52AD" w14:paraId="426729A3"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40B4AA59"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PROS1</w:t>
            </w:r>
          </w:p>
        </w:tc>
        <w:tc>
          <w:tcPr>
            <w:tcW w:w="1005" w:type="dxa"/>
            <w:vAlign w:val="center"/>
            <w:hideMark/>
          </w:tcPr>
          <w:p w14:paraId="6DF7F82A"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PROCR</w:t>
            </w:r>
          </w:p>
        </w:tc>
        <w:tc>
          <w:tcPr>
            <w:tcW w:w="1325" w:type="dxa"/>
            <w:vAlign w:val="center"/>
            <w:hideMark/>
          </w:tcPr>
          <w:p w14:paraId="5CF8494F"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0.053</w:t>
            </w:r>
          </w:p>
        </w:tc>
        <w:tc>
          <w:tcPr>
            <w:tcW w:w="1999" w:type="dxa"/>
            <w:vAlign w:val="center"/>
            <w:hideMark/>
          </w:tcPr>
          <w:p w14:paraId="3C2144D3"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635A266C"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0.5</w:t>
            </w:r>
          </w:p>
        </w:tc>
        <w:tc>
          <w:tcPr>
            <w:tcW w:w="1467" w:type="dxa"/>
            <w:vAlign w:val="center"/>
            <w:hideMark/>
          </w:tcPr>
          <w:p w14:paraId="1480D9EC"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0.718</w:t>
            </w:r>
          </w:p>
        </w:tc>
        <w:tc>
          <w:tcPr>
            <w:tcW w:w="1333" w:type="dxa"/>
            <w:vAlign w:val="center"/>
            <w:hideMark/>
          </w:tcPr>
          <w:p w14:paraId="2E3500A9"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0.854</w:t>
            </w:r>
          </w:p>
        </w:tc>
      </w:tr>
      <w:tr w:rsidR="003D52AD" w:rsidRPr="003D52AD" w14:paraId="2D42CF0B"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0AB52EAE"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PROS1</w:t>
            </w:r>
          </w:p>
        </w:tc>
        <w:tc>
          <w:tcPr>
            <w:tcW w:w="1005" w:type="dxa"/>
            <w:vAlign w:val="center"/>
            <w:hideMark/>
          </w:tcPr>
          <w:p w14:paraId="63CC823B"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TFPI</w:t>
            </w:r>
          </w:p>
        </w:tc>
        <w:tc>
          <w:tcPr>
            <w:tcW w:w="1325" w:type="dxa"/>
            <w:vAlign w:val="center"/>
            <w:hideMark/>
          </w:tcPr>
          <w:p w14:paraId="37ACF40A"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0.241</w:t>
            </w:r>
          </w:p>
        </w:tc>
        <w:tc>
          <w:tcPr>
            <w:tcW w:w="1999" w:type="dxa"/>
            <w:vAlign w:val="center"/>
            <w:hideMark/>
          </w:tcPr>
          <w:p w14:paraId="011AFEF9"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03B45A0C"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38EF2BB1"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0.397</w:t>
            </w:r>
          </w:p>
        </w:tc>
        <w:tc>
          <w:tcPr>
            <w:tcW w:w="1333" w:type="dxa"/>
            <w:vAlign w:val="center"/>
            <w:hideMark/>
          </w:tcPr>
          <w:p w14:paraId="4A6C0684"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0.522</w:t>
            </w:r>
          </w:p>
        </w:tc>
      </w:tr>
      <w:tr w:rsidR="003D52AD" w:rsidRPr="003D52AD" w14:paraId="6BBB0405"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770DB1B5"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PROS1</w:t>
            </w:r>
          </w:p>
        </w:tc>
        <w:tc>
          <w:tcPr>
            <w:tcW w:w="1005" w:type="dxa"/>
            <w:vAlign w:val="center"/>
            <w:hideMark/>
          </w:tcPr>
          <w:p w14:paraId="63676F5A"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PROC</w:t>
            </w:r>
          </w:p>
        </w:tc>
        <w:tc>
          <w:tcPr>
            <w:tcW w:w="1325" w:type="dxa"/>
            <w:vAlign w:val="center"/>
            <w:hideMark/>
          </w:tcPr>
          <w:p w14:paraId="1227C09E"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1A15169D"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0.168</w:t>
            </w:r>
          </w:p>
        </w:tc>
        <w:tc>
          <w:tcPr>
            <w:tcW w:w="1375" w:type="dxa"/>
            <w:vAlign w:val="center"/>
            <w:hideMark/>
          </w:tcPr>
          <w:p w14:paraId="361134C4"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0.7</w:t>
            </w:r>
          </w:p>
        </w:tc>
        <w:tc>
          <w:tcPr>
            <w:tcW w:w="1467" w:type="dxa"/>
            <w:vAlign w:val="center"/>
            <w:hideMark/>
          </w:tcPr>
          <w:p w14:paraId="4D2211BA"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0.482</w:t>
            </w:r>
          </w:p>
        </w:tc>
        <w:tc>
          <w:tcPr>
            <w:tcW w:w="1333" w:type="dxa"/>
            <w:vAlign w:val="center"/>
            <w:hideMark/>
          </w:tcPr>
          <w:p w14:paraId="2F0EF433"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0.859</w:t>
            </w:r>
          </w:p>
        </w:tc>
      </w:tr>
      <w:tr w:rsidR="003D52AD" w:rsidRPr="003D52AD" w14:paraId="51F878A7"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00961634"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PROS1</w:t>
            </w:r>
          </w:p>
        </w:tc>
        <w:tc>
          <w:tcPr>
            <w:tcW w:w="1005" w:type="dxa"/>
            <w:vAlign w:val="center"/>
            <w:hideMark/>
          </w:tcPr>
          <w:p w14:paraId="18DE690A"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F2R</w:t>
            </w:r>
          </w:p>
        </w:tc>
        <w:tc>
          <w:tcPr>
            <w:tcW w:w="1325" w:type="dxa"/>
            <w:vAlign w:val="center"/>
            <w:hideMark/>
          </w:tcPr>
          <w:p w14:paraId="27705530"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0.067</w:t>
            </w:r>
          </w:p>
        </w:tc>
        <w:tc>
          <w:tcPr>
            <w:tcW w:w="1999" w:type="dxa"/>
            <w:vAlign w:val="center"/>
            <w:hideMark/>
          </w:tcPr>
          <w:p w14:paraId="1B80EC64"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3BF98145"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6DE11A74"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0.484</w:t>
            </w:r>
          </w:p>
        </w:tc>
        <w:tc>
          <w:tcPr>
            <w:tcW w:w="1333" w:type="dxa"/>
            <w:vAlign w:val="center"/>
            <w:hideMark/>
          </w:tcPr>
          <w:p w14:paraId="6FC0C953"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0.498</w:t>
            </w:r>
          </w:p>
        </w:tc>
      </w:tr>
      <w:tr w:rsidR="003D52AD" w:rsidRPr="003D52AD" w14:paraId="6AFB86C1"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4439701D"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PROS1</w:t>
            </w:r>
          </w:p>
        </w:tc>
        <w:tc>
          <w:tcPr>
            <w:tcW w:w="1005" w:type="dxa"/>
            <w:vAlign w:val="center"/>
            <w:hideMark/>
          </w:tcPr>
          <w:p w14:paraId="6A8EF361"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F10</w:t>
            </w:r>
          </w:p>
        </w:tc>
        <w:tc>
          <w:tcPr>
            <w:tcW w:w="1325" w:type="dxa"/>
            <w:vAlign w:val="center"/>
            <w:hideMark/>
          </w:tcPr>
          <w:p w14:paraId="091BD132"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0.074</w:t>
            </w:r>
          </w:p>
        </w:tc>
        <w:tc>
          <w:tcPr>
            <w:tcW w:w="1999" w:type="dxa"/>
            <w:vAlign w:val="center"/>
            <w:hideMark/>
          </w:tcPr>
          <w:p w14:paraId="0B350F6F"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0D9DC582"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w:t>
            </w:r>
          </w:p>
        </w:tc>
        <w:tc>
          <w:tcPr>
            <w:tcW w:w="1467" w:type="dxa"/>
            <w:vAlign w:val="center"/>
            <w:hideMark/>
          </w:tcPr>
          <w:p w14:paraId="78AEB7D5"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0.293</w:t>
            </w:r>
          </w:p>
        </w:tc>
        <w:tc>
          <w:tcPr>
            <w:tcW w:w="1333" w:type="dxa"/>
            <w:vAlign w:val="center"/>
            <w:hideMark/>
          </w:tcPr>
          <w:p w14:paraId="61CF5BA4"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0.573</w:t>
            </w:r>
          </w:p>
        </w:tc>
      </w:tr>
      <w:tr w:rsidR="003D52AD" w:rsidRPr="003D52AD" w14:paraId="3F752BD1"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4E6D94B2"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PRTN3</w:t>
            </w:r>
          </w:p>
        </w:tc>
        <w:tc>
          <w:tcPr>
            <w:tcW w:w="1005" w:type="dxa"/>
            <w:vAlign w:val="center"/>
            <w:hideMark/>
          </w:tcPr>
          <w:p w14:paraId="5CEE50CC"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PROCR</w:t>
            </w:r>
          </w:p>
        </w:tc>
        <w:tc>
          <w:tcPr>
            <w:tcW w:w="1325" w:type="dxa"/>
            <w:vAlign w:val="center"/>
            <w:hideMark/>
          </w:tcPr>
          <w:p w14:paraId="3D9E7DAC"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044807FB"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5A66C927"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0.5</w:t>
            </w:r>
          </w:p>
        </w:tc>
        <w:tc>
          <w:tcPr>
            <w:tcW w:w="1467" w:type="dxa"/>
            <w:vAlign w:val="center"/>
            <w:hideMark/>
          </w:tcPr>
          <w:p w14:paraId="343FB403"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0.771</w:t>
            </w:r>
          </w:p>
        </w:tc>
        <w:tc>
          <w:tcPr>
            <w:tcW w:w="1333" w:type="dxa"/>
            <w:vAlign w:val="center"/>
            <w:hideMark/>
          </w:tcPr>
          <w:p w14:paraId="0AE99E93"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0.88</w:t>
            </w:r>
          </w:p>
        </w:tc>
      </w:tr>
      <w:tr w:rsidR="003D52AD" w:rsidRPr="003D52AD" w14:paraId="2674DB15"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0D1ED688"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PRTN3</w:t>
            </w:r>
          </w:p>
        </w:tc>
        <w:tc>
          <w:tcPr>
            <w:tcW w:w="1005" w:type="dxa"/>
            <w:vAlign w:val="center"/>
            <w:hideMark/>
          </w:tcPr>
          <w:p w14:paraId="7318DE91"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TFPI</w:t>
            </w:r>
          </w:p>
        </w:tc>
        <w:tc>
          <w:tcPr>
            <w:tcW w:w="1325" w:type="dxa"/>
            <w:vAlign w:val="center"/>
            <w:hideMark/>
          </w:tcPr>
          <w:p w14:paraId="1C1F659A"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7B898169"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0.264</w:t>
            </w:r>
          </w:p>
        </w:tc>
        <w:tc>
          <w:tcPr>
            <w:tcW w:w="1375" w:type="dxa"/>
            <w:vAlign w:val="center"/>
            <w:hideMark/>
          </w:tcPr>
          <w:p w14:paraId="65368963"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784178B2"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0.271</w:t>
            </w:r>
          </w:p>
        </w:tc>
        <w:tc>
          <w:tcPr>
            <w:tcW w:w="1333" w:type="dxa"/>
            <w:vAlign w:val="center"/>
            <w:hideMark/>
          </w:tcPr>
          <w:p w14:paraId="02C04DC9"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0.44</w:t>
            </w:r>
          </w:p>
        </w:tc>
      </w:tr>
      <w:tr w:rsidR="003D52AD" w:rsidRPr="003D52AD" w14:paraId="2EB60CAA"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6C057DE9"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PRTN3</w:t>
            </w:r>
          </w:p>
        </w:tc>
        <w:tc>
          <w:tcPr>
            <w:tcW w:w="1005" w:type="dxa"/>
            <w:vAlign w:val="center"/>
            <w:hideMark/>
          </w:tcPr>
          <w:p w14:paraId="29BC36DA"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F10</w:t>
            </w:r>
          </w:p>
        </w:tc>
        <w:tc>
          <w:tcPr>
            <w:tcW w:w="1325" w:type="dxa"/>
            <w:vAlign w:val="center"/>
            <w:hideMark/>
          </w:tcPr>
          <w:p w14:paraId="34910F8E"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0.065</w:t>
            </w:r>
          </w:p>
        </w:tc>
        <w:tc>
          <w:tcPr>
            <w:tcW w:w="1999" w:type="dxa"/>
            <w:vAlign w:val="center"/>
            <w:hideMark/>
          </w:tcPr>
          <w:p w14:paraId="3C0E8391"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0.071</w:t>
            </w:r>
          </w:p>
        </w:tc>
        <w:tc>
          <w:tcPr>
            <w:tcW w:w="1375" w:type="dxa"/>
            <w:vAlign w:val="center"/>
            <w:hideMark/>
          </w:tcPr>
          <w:p w14:paraId="13DA285F"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334B7E0F"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0.423</w:t>
            </w:r>
          </w:p>
        </w:tc>
        <w:tc>
          <w:tcPr>
            <w:tcW w:w="1333" w:type="dxa"/>
            <w:vAlign w:val="center"/>
            <w:hideMark/>
          </w:tcPr>
          <w:p w14:paraId="722FCC1B"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0.545</w:t>
            </w:r>
          </w:p>
        </w:tc>
      </w:tr>
      <w:tr w:rsidR="003D52AD" w:rsidRPr="003D52AD" w14:paraId="20132C07" w14:textId="77777777" w:rsidTr="003D52AD">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19109C1E"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TFPI</w:t>
            </w:r>
          </w:p>
        </w:tc>
        <w:tc>
          <w:tcPr>
            <w:tcW w:w="1005" w:type="dxa"/>
            <w:vAlign w:val="center"/>
            <w:hideMark/>
          </w:tcPr>
          <w:p w14:paraId="2D41F3E1"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PROCR</w:t>
            </w:r>
          </w:p>
        </w:tc>
        <w:tc>
          <w:tcPr>
            <w:tcW w:w="1325" w:type="dxa"/>
            <w:vAlign w:val="center"/>
            <w:hideMark/>
          </w:tcPr>
          <w:p w14:paraId="5635D56E"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0.09</w:t>
            </w:r>
          </w:p>
        </w:tc>
        <w:tc>
          <w:tcPr>
            <w:tcW w:w="1999" w:type="dxa"/>
            <w:vAlign w:val="center"/>
            <w:hideMark/>
          </w:tcPr>
          <w:p w14:paraId="6A49BCDE"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375" w:type="dxa"/>
            <w:vAlign w:val="center"/>
            <w:hideMark/>
          </w:tcPr>
          <w:p w14:paraId="29DF7DAC"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7DE4EDF9"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0.853</w:t>
            </w:r>
          </w:p>
        </w:tc>
        <w:tc>
          <w:tcPr>
            <w:tcW w:w="1333" w:type="dxa"/>
            <w:vAlign w:val="center"/>
            <w:hideMark/>
          </w:tcPr>
          <w:p w14:paraId="528A5607" w14:textId="77777777" w:rsidR="00C667D4" w:rsidRPr="003D52AD" w:rsidRDefault="00C667D4" w:rsidP="003D52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0.86</w:t>
            </w:r>
          </w:p>
        </w:tc>
      </w:tr>
      <w:tr w:rsidR="003D52AD" w:rsidRPr="003D52AD" w14:paraId="79DCE56F" w14:textId="77777777" w:rsidTr="003D52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vAlign w:val="center"/>
            <w:hideMark/>
          </w:tcPr>
          <w:p w14:paraId="1A8CC816" w14:textId="77777777" w:rsidR="00C667D4" w:rsidRPr="003D52AD" w:rsidRDefault="00C667D4" w:rsidP="003D52AD">
            <w:pPr>
              <w:rPr>
                <w:rFonts w:ascii="Times New Roman" w:eastAsia="Times New Roman" w:hAnsi="Times New Roman" w:cs="Times New Roman"/>
                <w:b w:val="0"/>
                <w:bCs w:val="0"/>
                <w:color w:val="auto"/>
                <w:kern w:val="0"/>
                <w:sz w:val="24"/>
                <w:szCs w:val="24"/>
                <w14:ligatures w14:val="none"/>
              </w:rPr>
            </w:pPr>
            <w:r w:rsidRPr="003D52AD">
              <w:rPr>
                <w:rFonts w:ascii="Times New Roman" w:eastAsia="Times New Roman" w:hAnsi="Times New Roman" w:cs="Times New Roman"/>
                <w:b w:val="0"/>
                <w:bCs w:val="0"/>
                <w:color w:val="auto"/>
                <w:kern w:val="0"/>
                <w:sz w:val="24"/>
                <w:szCs w:val="24"/>
                <w14:ligatures w14:val="none"/>
              </w:rPr>
              <w:t>TFPI</w:t>
            </w:r>
          </w:p>
        </w:tc>
        <w:tc>
          <w:tcPr>
            <w:tcW w:w="1005" w:type="dxa"/>
            <w:vAlign w:val="center"/>
            <w:hideMark/>
          </w:tcPr>
          <w:p w14:paraId="25E4A8AB"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PRTN3</w:t>
            </w:r>
          </w:p>
        </w:tc>
        <w:tc>
          <w:tcPr>
            <w:tcW w:w="1325" w:type="dxa"/>
            <w:vAlign w:val="center"/>
            <w:hideMark/>
          </w:tcPr>
          <w:p w14:paraId="50277632"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999" w:type="dxa"/>
            <w:vAlign w:val="center"/>
            <w:hideMark/>
          </w:tcPr>
          <w:p w14:paraId="14EE4059"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0.264</w:t>
            </w:r>
          </w:p>
        </w:tc>
        <w:tc>
          <w:tcPr>
            <w:tcW w:w="1375" w:type="dxa"/>
            <w:vAlign w:val="center"/>
            <w:hideMark/>
          </w:tcPr>
          <w:p w14:paraId="13274431"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w:t>
            </w:r>
          </w:p>
        </w:tc>
        <w:tc>
          <w:tcPr>
            <w:tcW w:w="1467" w:type="dxa"/>
            <w:vAlign w:val="center"/>
            <w:hideMark/>
          </w:tcPr>
          <w:p w14:paraId="646FC592"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0.271</w:t>
            </w:r>
          </w:p>
        </w:tc>
        <w:tc>
          <w:tcPr>
            <w:tcW w:w="1333" w:type="dxa"/>
            <w:vAlign w:val="center"/>
            <w:hideMark/>
          </w:tcPr>
          <w:p w14:paraId="2EFB4D9A" w14:textId="77777777" w:rsidR="00C667D4" w:rsidRPr="003D52AD" w:rsidRDefault="00C667D4" w:rsidP="003D52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3D52AD">
              <w:rPr>
                <w:rFonts w:ascii="Times New Roman" w:eastAsia="Times New Roman" w:hAnsi="Times New Roman" w:cs="Times New Roman"/>
                <w:color w:val="auto"/>
                <w:kern w:val="0"/>
                <w:sz w:val="24"/>
                <w:szCs w:val="24"/>
                <w14:ligatures w14:val="none"/>
              </w:rPr>
              <w:t>0.44</w:t>
            </w:r>
          </w:p>
        </w:tc>
      </w:tr>
    </w:tbl>
    <w:p w14:paraId="50A3535D" w14:textId="77777777" w:rsidR="00C667D4" w:rsidRPr="00E42B98" w:rsidRDefault="00C667D4">
      <w:pPr>
        <w:rPr>
          <w:rFonts w:ascii="Times New Roman" w:hAnsi="Times New Roman" w:cs="Times New Roman"/>
          <w:sz w:val="24"/>
          <w:szCs w:val="24"/>
        </w:rPr>
      </w:pPr>
    </w:p>
    <w:p w14:paraId="48A8F825" w14:textId="77777777" w:rsidR="00C667D4" w:rsidRDefault="00C667D4">
      <w:pPr>
        <w:rPr>
          <w:rFonts w:ascii="Times New Roman" w:hAnsi="Times New Roman" w:cs="Times New Roman"/>
          <w:sz w:val="24"/>
          <w:szCs w:val="24"/>
        </w:rPr>
        <w:sectPr w:rsidR="00C667D4" w:rsidSect="00907BC6">
          <w:pgSz w:w="12240" w:h="15840"/>
          <w:pgMar w:top="1440" w:right="1440" w:bottom="1440" w:left="1440" w:header="720" w:footer="720" w:gutter="0"/>
          <w:cols w:space="720"/>
          <w:docGrid w:linePitch="360"/>
        </w:sectPr>
      </w:pPr>
    </w:p>
    <w:p w14:paraId="1F3E3C23" w14:textId="3959C803" w:rsidR="00045377" w:rsidRPr="0067756E" w:rsidRDefault="00045377" w:rsidP="00045377">
      <w:pPr>
        <w:rPr>
          <w:rFonts w:ascii="Times New Roman" w:hAnsi="Times New Roman" w:cs="Times New Roman"/>
          <w:sz w:val="24"/>
          <w:szCs w:val="24"/>
        </w:rPr>
      </w:pPr>
      <w:r w:rsidRPr="0067756E">
        <w:rPr>
          <w:rFonts w:ascii="Times New Roman" w:hAnsi="Times New Roman" w:cs="Times New Roman"/>
          <w:sz w:val="24"/>
          <w:szCs w:val="24"/>
        </w:rPr>
        <w:lastRenderedPageBreak/>
        <w:t>Supplementary Table S</w:t>
      </w:r>
      <w:r w:rsidR="00745362" w:rsidRPr="0067756E">
        <w:rPr>
          <w:rFonts w:ascii="Times New Roman" w:hAnsi="Times New Roman" w:cs="Times New Roman"/>
          <w:sz w:val="24"/>
          <w:szCs w:val="24"/>
        </w:rPr>
        <w:t>8</w:t>
      </w:r>
      <w:r w:rsidRPr="0067756E">
        <w:rPr>
          <w:rFonts w:ascii="Times New Roman" w:hAnsi="Times New Roman" w:cs="Times New Roman"/>
          <w:sz w:val="24"/>
          <w:szCs w:val="24"/>
        </w:rPr>
        <w:t>. HPO Profile Summary for PROCR Gene Mutations</w:t>
      </w:r>
    </w:p>
    <w:tbl>
      <w:tblPr>
        <w:tblStyle w:val="ListTable6Colorful-Accent1"/>
        <w:tblW w:w="0" w:type="auto"/>
        <w:tblLook w:val="04A0" w:firstRow="1" w:lastRow="0" w:firstColumn="1" w:lastColumn="0" w:noHBand="0" w:noVBand="1"/>
      </w:tblPr>
      <w:tblGrid>
        <w:gridCol w:w="1435"/>
        <w:gridCol w:w="2026"/>
        <w:gridCol w:w="2622"/>
        <w:gridCol w:w="3956"/>
        <w:gridCol w:w="2670"/>
      </w:tblGrid>
      <w:tr w:rsidR="006C445E" w:rsidRPr="003D5C74" w14:paraId="3939D342" w14:textId="77777777" w:rsidTr="00B22619">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435" w:type="dxa"/>
            <w:vAlign w:val="center"/>
            <w:hideMark/>
          </w:tcPr>
          <w:p w14:paraId="57CF37B7" w14:textId="77777777" w:rsidR="006C445E" w:rsidRPr="003D5C74" w:rsidRDefault="006C445E" w:rsidP="00B22619">
            <w:pPr>
              <w:rPr>
                <w:rFonts w:asciiTheme="majorBidi" w:hAnsiTheme="majorBidi" w:cstheme="majorBidi"/>
                <w:b w:val="0"/>
                <w:bCs w:val="0"/>
                <w:color w:val="auto"/>
                <w:sz w:val="20"/>
                <w:szCs w:val="20"/>
              </w:rPr>
            </w:pPr>
            <w:r w:rsidRPr="003D5C74">
              <w:rPr>
                <w:rFonts w:asciiTheme="majorBidi" w:hAnsiTheme="majorBidi" w:cstheme="majorBidi"/>
                <w:b w:val="0"/>
                <w:bCs w:val="0"/>
                <w:color w:val="auto"/>
                <w:sz w:val="20"/>
                <w:szCs w:val="20"/>
              </w:rPr>
              <w:t>Mutation</w:t>
            </w:r>
          </w:p>
        </w:tc>
        <w:tc>
          <w:tcPr>
            <w:tcW w:w="2026" w:type="dxa"/>
            <w:vAlign w:val="center"/>
            <w:hideMark/>
          </w:tcPr>
          <w:p w14:paraId="43995D7E" w14:textId="77777777" w:rsidR="006C445E" w:rsidRPr="003D5C74" w:rsidRDefault="006C445E" w:rsidP="00B22619">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0"/>
                <w:szCs w:val="20"/>
              </w:rPr>
            </w:pPr>
            <w:r w:rsidRPr="003D5C74">
              <w:rPr>
                <w:rFonts w:asciiTheme="majorBidi" w:hAnsiTheme="majorBidi" w:cstheme="majorBidi"/>
                <w:b w:val="0"/>
                <w:bCs w:val="0"/>
                <w:color w:val="auto"/>
                <w:sz w:val="20"/>
                <w:szCs w:val="20"/>
              </w:rPr>
              <w:t>Geno2MP HPO Count</w:t>
            </w:r>
          </w:p>
        </w:tc>
        <w:tc>
          <w:tcPr>
            <w:tcW w:w="2622" w:type="dxa"/>
            <w:vAlign w:val="center"/>
            <w:hideMark/>
          </w:tcPr>
          <w:p w14:paraId="6DA487D5" w14:textId="77777777" w:rsidR="006C445E" w:rsidRPr="003D5C74" w:rsidRDefault="006C445E" w:rsidP="00B22619">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0"/>
                <w:szCs w:val="20"/>
              </w:rPr>
            </w:pPr>
            <w:r w:rsidRPr="003D5C74">
              <w:rPr>
                <w:rFonts w:asciiTheme="majorBidi" w:hAnsiTheme="majorBidi" w:cstheme="majorBidi"/>
                <w:b w:val="0"/>
                <w:bCs w:val="0"/>
                <w:color w:val="auto"/>
                <w:sz w:val="20"/>
                <w:szCs w:val="20"/>
              </w:rPr>
              <w:t>Affected System(s)</w:t>
            </w:r>
          </w:p>
        </w:tc>
        <w:tc>
          <w:tcPr>
            <w:tcW w:w="3956" w:type="dxa"/>
            <w:vAlign w:val="center"/>
            <w:hideMark/>
          </w:tcPr>
          <w:p w14:paraId="5BFBE725" w14:textId="77777777" w:rsidR="006C445E" w:rsidRPr="003D5C74" w:rsidRDefault="006C445E" w:rsidP="00B22619">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0"/>
                <w:szCs w:val="20"/>
              </w:rPr>
            </w:pPr>
            <w:r w:rsidRPr="003D5C74">
              <w:rPr>
                <w:rFonts w:asciiTheme="majorBidi" w:hAnsiTheme="majorBidi" w:cstheme="majorBidi"/>
                <w:b w:val="0"/>
                <w:bCs w:val="0"/>
                <w:color w:val="auto"/>
                <w:sz w:val="20"/>
                <w:szCs w:val="20"/>
              </w:rPr>
              <w:t>Key Phenotypes</w:t>
            </w:r>
          </w:p>
        </w:tc>
        <w:tc>
          <w:tcPr>
            <w:tcW w:w="2670" w:type="dxa"/>
            <w:vAlign w:val="center"/>
            <w:hideMark/>
          </w:tcPr>
          <w:p w14:paraId="69DF5E84" w14:textId="77777777" w:rsidR="006C445E" w:rsidRPr="003D5C74" w:rsidRDefault="006C445E" w:rsidP="00B22619">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0"/>
                <w:szCs w:val="20"/>
              </w:rPr>
            </w:pPr>
            <w:r w:rsidRPr="003D5C74">
              <w:rPr>
                <w:rFonts w:asciiTheme="majorBidi" w:hAnsiTheme="majorBidi" w:cstheme="majorBidi"/>
                <w:b w:val="0"/>
                <w:bCs w:val="0"/>
                <w:color w:val="auto"/>
                <w:sz w:val="20"/>
                <w:szCs w:val="20"/>
              </w:rPr>
              <w:t>HPO Terms &amp; Codes</w:t>
            </w:r>
          </w:p>
        </w:tc>
      </w:tr>
      <w:tr w:rsidR="006C445E" w:rsidRPr="003D5C74" w14:paraId="5B42F32E" w14:textId="77777777" w:rsidTr="00B22619">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435" w:type="dxa"/>
            <w:vAlign w:val="center"/>
            <w:hideMark/>
          </w:tcPr>
          <w:p w14:paraId="7A6A54A1" w14:textId="77777777" w:rsidR="006C445E" w:rsidRPr="003D5C74" w:rsidRDefault="006C445E" w:rsidP="00B22619">
            <w:pPr>
              <w:rPr>
                <w:rFonts w:asciiTheme="majorBidi" w:hAnsiTheme="majorBidi" w:cstheme="majorBidi"/>
                <w:color w:val="auto"/>
                <w:sz w:val="20"/>
                <w:szCs w:val="20"/>
              </w:rPr>
            </w:pPr>
            <w:r w:rsidRPr="003D5C74">
              <w:rPr>
                <w:rStyle w:val="Strong"/>
                <w:rFonts w:asciiTheme="majorBidi" w:hAnsiTheme="majorBidi" w:cstheme="majorBidi"/>
                <w:color w:val="auto"/>
                <w:sz w:val="20"/>
                <w:szCs w:val="20"/>
              </w:rPr>
              <w:t>F93L</w:t>
            </w:r>
          </w:p>
        </w:tc>
        <w:tc>
          <w:tcPr>
            <w:tcW w:w="2026" w:type="dxa"/>
            <w:vAlign w:val="center"/>
            <w:hideMark/>
          </w:tcPr>
          <w:p w14:paraId="5C3D9388" w14:textId="77777777" w:rsidR="006C445E" w:rsidRPr="003D5C74" w:rsidRDefault="006C445E" w:rsidP="00B226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3D5C74">
              <w:rPr>
                <w:rFonts w:asciiTheme="majorBidi" w:hAnsiTheme="majorBidi" w:cstheme="majorBidi"/>
                <w:color w:val="auto"/>
                <w:sz w:val="20"/>
                <w:szCs w:val="20"/>
              </w:rPr>
              <w:t>8</w:t>
            </w:r>
          </w:p>
        </w:tc>
        <w:tc>
          <w:tcPr>
            <w:tcW w:w="2622" w:type="dxa"/>
            <w:vAlign w:val="center"/>
            <w:hideMark/>
          </w:tcPr>
          <w:p w14:paraId="4151A9BD" w14:textId="77777777" w:rsidR="006C445E" w:rsidRPr="003D5C74" w:rsidRDefault="006C445E" w:rsidP="00B226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3D5C74">
              <w:rPr>
                <w:rFonts w:asciiTheme="majorBidi" w:hAnsiTheme="majorBidi" w:cstheme="majorBidi"/>
                <w:color w:val="auto"/>
                <w:sz w:val="20"/>
                <w:szCs w:val="20"/>
              </w:rPr>
              <w:t>Cardiovascular, Integumentary</w:t>
            </w:r>
          </w:p>
        </w:tc>
        <w:tc>
          <w:tcPr>
            <w:tcW w:w="3956" w:type="dxa"/>
            <w:vAlign w:val="center"/>
            <w:hideMark/>
          </w:tcPr>
          <w:p w14:paraId="74E98FA0" w14:textId="77777777" w:rsidR="006C445E" w:rsidRPr="003D5C74" w:rsidRDefault="006C445E" w:rsidP="00B226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3D5C74">
              <w:rPr>
                <w:rFonts w:asciiTheme="majorBidi" w:hAnsiTheme="majorBidi" w:cstheme="majorBidi"/>
                <w:color w:val="auto"/>
                <w:sz w:val="20"/>
                <w:szCs w:val="20"/>
              </w:rPr>
              <w:t>Malformation of heart, Abnormal skin, Cutis Laxa</w:t>
            </w:r>
          </w:p>
        </w:tc>
        <w:tc>
          <w:tcPr>
            <w:tcW w:w="2670" w:type="dxa"/>
            <w:vAlign w:val="center"/>
            <w:hideMark/>
          </w:tcPr>
          <w:p w14:paraId="3F37D068" w14:textId="77777777" w:rsidR="006C445E" w:rsidRPr="003D5C74" w:rsidRDefault="006C445E" w:rsidP="00B226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3D5C74">
              <w:rPr>
                <w:rFonts w:asciiTheme="majorBidi" w:hAnsiTheme="majorBidi" w:cstheme="majorBidi"/>
                <w:color w:val="auto"/>
                <w:sz w:val="20"/>
                <w:szCs w:val="20"/>
              </w:rPr>
              <w:t>HP:0002564, HP:0000951, HP:0000973</w:t>
            </w:r>
          </w:p>
        </w:tc>
      </w:tr>
      <w:tr w:rsidR="006C445E" w:rsidRPr="003D5C74" w14:paraId="37387514" w14:textId="77777777" w:rsidTr="00B22619">
        <w:trPr>
          <w:trHeight w:val="427"/>
        </w:trPr>
        <w:tc>
          <w:tcPr>
            <w:cnfStyle w:val="001000000000" w:firstRow="0" w:lastRow="0" w:firstColumn="1" w:lastColumn="0" w:oddVBand="0" w:evenVBand="0" w:oddHBand="0" w:evenHBand="0" w:firstRowFirstColumn="0" w:firstRowLastColumn="0" w:lastRowFirstColumn="0" w:lastRowLastColumn="0"/>
            <w:tcW w:w="1435" w:type="dxa"/>
            <w:vAlign w:val="center"/>
            <w:hideMark/>
          </w:tcPr>
          <w:p w14:paraId="32781DE7" w14:textId="77777777" w:rsidR="006C445E" w:rsidRPr="003D5C74" w:rsidRDefault="006C445E" w:rsidP="00B22619">
            <w:pPr>
              <w:rPr>
                <w:rFonts w:asciiTheme="majorBidi" w:hAnsiTheme="majorBidi" w:cstheme="majorBidi"/>
                <w:color w:val="auto"/>
                <w:sz w:val="20"/>
                <w:szCs w:val="20"/>
              </w:rPr>
            </w:pPr>
            <w:r w:rsidRPr="003D5C74">
              <w:rPr>
                <w:rStyle w:val="Strong"/>
                <w:rFonts w:asciiTheme="majorBidi" w:hAnsiTheme="majorBidi" w:cstheme="majorBidi"/>
                <w:color w:val="auto"/>
                <w:sz w:val="20"/>
                <w:szCs w:val="20"/>
              </w:rPr>
              <w:t>R113C</w:t>
            </w:r>
          </w:p>
        </w:tc>
        <w:tc>
          <w:tcPr>
            <w:tcW w:w="2026" w:type="dxa"/>
            <w:vAlign w:val="center"/>
            <w:hideMark/>
          </w:tcPr>
          <w:p w14:paraId="451FF9DD" w14:textId="77777777" w:rsidR="006C445E" w:rsidRPr="003D5C74" w:rsidRDefault="006C445E" w:rsidP="00B226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3D5C74">
              <w:rPr>
                <w:rFonts w:asciiTheme="majorBidi" w:hAnsiTheme="majorBidi" w:cstheme="majorBidi"/>
                <w:color w:val="auto"/>
                <w:sz w:val="20"/>
                <w:szCs w:val="20"/>
              </w:rPr>
              <w:t>51</w:t>
            </w:r>
          </w:p>
        </w:tc>
        <w:tc>
          <w:tcPr>
            <w:tcW w:w="2622" w:type="dxa"/>
            <w:vAlign w:val="center"/>
            <w:hideMark/>
          </w:tcPr>
          <w:p w14:paraId="76C1700B" w14:textId="77777777" w:rsidR="006C445E" w:rsidRPr="003D5C74" w:rsidRDefault="006C445E" w:rsidP="00B226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3D5C74">
              <w:rPr>
                <w:rFonts w:asciiTheme="majorBidi" w:hAnsiTheme="majorBidi" w:cstheme="majorBidi"/>
                <w:color w:val="auto"/>
                <w:sz w:val="20"/>
                <w:szCs w:val="20"/>
              </w:rPr>
              <w:t>Genitourinary, Nervous, Eye, Musculoskeletal</w:t>
            </w:r>
          </w:p>
        </w:tc>
        <w:tc>
          <w:tcPr>
            <w:tcW w:w="3956" w:type="dxa"/>
            <w:vAlign w:val="center"/>
            <w:hideMark/>
          </w:tcPr>
          <w:p w14:paraId="75F45140" w14:textId="77777777" w:rsidR="006C445E" w:rsidRPr="003D5C74" w:rsidRDefault="006C445E" w:rsidP="00B226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3D5C74">
              <w:rPr>
                <w:rFonts w:asciiTheme="majorBidi" w:hAnsiTheme="majorBidi" w:cstheme="majorBidi"/>
                <w:color w:val="auto"/>
                <w:sz w:val="20"/>
                <w:szCs w:val="20"/>
              </w:rPr>
              <w:t>Nephrotic syndrome, Visual impairment, Behavioral abnormality</w:t>
            </w:r>
          </w:p>
        </w:tc>
        <w:tc>
          <w:tcPr>
            <w:tcW w:w="2670" w:type="dxa"/>
            <w:vAlign w:val="center"/>
            <w:hideMark/>
          </w:tcPr>
          <w:p w14:paraId="38DDFCCF" w14:textId="77777777" w:rsidR="006C445E" w:rsidRPr="003D5C74" w:rsidRDefault="006C445E" w:rsidP="00B226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3D5C74">
              <w:rPr>
                <w:rFonts w:asciiTheme="majorBidi" w:hAnsiTheme="majorBidi" w:cstheme="majorBidi"/>
                <w:color w:val="auto"/>
                <w:sz w:val="20"/>
                <w:szCs w:val="20"/>
              </w:rPr>
              <w:t>HP:0000100, HP:0012373, HP:0000708, HP:0012443</w:t>
            </w:r>
          </w:p>
        </w:tc>
      </w:tr>
      <w:tr w:rsidR="006C445E" w:rsidRPr="003D5C74" w14:paraId="685C30EB" w14:textId="77777777" w:rsidTr="00B22619">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435" w:type="dxa"/>
            <w:vAlign w:val="center"/>
            <w:hideMark/>
          </w:tcPr>
          <w:p w14:paraId="0BF05EFA" w14:textId="77777777" w:rsidR="006C445E" w:rsidRPr="003D5C74" w:rsidRDefault="006C445E" w:rsidP="00B22619">
            <w:pPr>
              <w:rPr>
                <w:rFonts w:asciiTheme="majorBidi" w:hAnsiTheme="majorBidi" w:cstheme="majorBidi"/>
                <w:color w:val="auto"/>
                <w:sz w:val="20"/>
                <w:szCs w:val="20"/>
              </w:rPr>
            </w:pPr>
            <w:r w:rsidRPr="003D5C74">
              <w:rPr>
                <w:rStyle w:val="Strong"/>
                <w:rFonts w:asciiTheme="majorBidi" w:hAnsiTheme="majorBidi" w:cstheme="majorBidi"/>
                <w:color w:val="auto"/>
                <w:sz w:val="20"/>
                <w:szCs w:val="20"/>
              </w:rPr>
              <w:t>P145L</w:t>
            </w:r>
          </w:p>
        </w:tc>
        <w:tc>
          <w:tcPr>
            <w:tcW w:w="2026" w:type="dxa"/>
            <w:vAlign w:val="center"/>
            <w:hideMark/>
          </w:tcPr>
          <w:p w14:paraId="1F786714" w14:textId="77777777" w:rsidR="006C445E" w:rsidRPr="003D5C74" w:rsidRDefault="006C445E" w:rsidP="00B226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3D5C74">
              <w:rPr>
                <w:rFonts w:asciiTheme="majorBidi" w:hAnsiTheme="majorBidi" w:cstheme="majorBidi"/>
                <w:color w:val="auto"/>
                <w:sz w:val="20"/>
                <w:szCs w:val="20"/>
              </w:rPr>
              <w:t>5</w:t>
            </w:r>
          </w:p>
        </w:tc>
        <w:tc>
          <w:tcPr>
            <w:tcW w:w="2622" w:type="dxa"/>
            <w:vAlign w:val="center"/>
            <w:hideMark/>
          </w:tcPr>
          <w:p w14:paraId="69171DF7" w14:textId="77777777" w:rsidR="006C445E" w:rsidRPr="003D5C74" w:rsidRDefault="006C445E" w:rsidP="00B226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3D5C74">
              <w:rPr>
                <w:rFonts w:asciiTheme="majorBidi" w:hAnsiTheme="majorBidi" w:cstheme="majorBidi"/>
                <w:color w:val="auto"/>
                <w:sz w:val="20"/>
                <w:szCs w:val="20"/>
              </w:rPr>
              <w:t>Genitourinary, Nervous, Visual, Muscular</w:t>
            </w:r>
          </w:p>
        </w:tc>
        <w:tc>
          <w:tcPr>
            <w:tcW w:w="3956" w:type="dxa"/>
            <w:vAlign w:val="center"/>
            <w:hideMark/>
          </w:tcPr>
          <w:p w14:paraId="36E5734F" w14:textId="77777777" w:rsidR="006C445E" w:rsidRPr="003D5C74" w:rsidRDefault="006C445E" w:rsidP="00B226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3D5C74">
              <w:rPr>
                <w:rFonts w:asciiTheme="majorBidi" w:hAnsiTheme="majorBidi" w:cstheme="majorBidi"/>
                <w:color w:val="auto"/>
                <w:sz w:val="20"/>
                <w:szCs w:val="20"/>
              </w:rPr>
              <w:t>Nephrotic syndrome, Behavioral abnormality, Visual impairment</w:t>
            </w:r>
          </w:p>
        </w:tc>
        <w:tc>
          <w:tcPr>
            <w:tcW w:w="2670" w:type="dxa"/>
            <w:vAlign w:val="center"/>
            <w:hideMark/>
          </w:tcPr>
          <w:p w14:paraId="1B856ABA" w14:textId="77777777" w:rsidR="006C445E" w:rsidRPr="003D5C74" w:rsidRDefault="006C445E" w:rsidP="00B2261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3D5C74">
              <w:rPr>
                <w:rFonts w:asciiTheme="majorBidi" w:hAnsiTheme="majorBidi" w:cstheme="majorBidi"/>
                <w:color w:val="auto"/>
                <w:sz w:val="20"/>
                <w:szCs w:val="20"/>
              </w:rPr>
              <w:t>HP:0000100, HP:0000707, HP:0000505, HP:0012443</w:t>
            </w:r>
          </w:p>
        </w:tc>
      </w:tr>
      <w:tr w:rsidR="006C445E" w:rsidRPr="003D5C74" w14:paraId="074E0FE1" w14:textId="77777777" w:rsidTr="00B22619">
        <w:trPr>
          <w:trHeight w:val="427"/>
        </w:trPr>
        <w:tc>
          <w:tcPr>
            <w:cnfStyle w:val="001000000000" w:firstRow="0" w:lastRow="0" w:firstColumn="1" w:lastColumn="0" w:oddVBand="0" w:evenVBand="0" w:oddHBand="0" w:evenHBand="0" w:firstRowFirstColumn="0" w:firstRowLastColumn="0" w:lastRowFirstColumn="0" w:lastRowLastColumn="0"/>
            <w:tcW w:w="1435" w:type="dxa"/>
            <w:vAlign w:val="center"/>
            <w:hideMark/>
          </w:tcPr>
          <w:p w14:paraId="33CD8EEC" w14:textId="77777777" w:rsidR="006C445E" w:rsidRPr="003D5C74" w:rsidRDefault="006C445E" w:rsidP="00B22619">
            <w:pPr>
              <w:rPr>
                <w:rFonts w:asciiTheme="majorBidi" w:hAnsiTheme="majorBidi" w:cstheme="majorBidi"/>
                <w:color w:val="auto"/>
                <w:sz w:val="20"/>
                <w:szCs w:val="20"/>
              </w:rPr>
            </w:pPr>
            <w:r w:rsidRPr="003D5C74">
              <w:rPr>
                <w:rStyle w:val="Strong"/>
                <w:rFonts w:asciiTheme="majorBidi" w:hAnsiTheme="majorBidi" w:cstheme="majorBidi"/>
                <w:color w:val="auto"/>
                <w:sz w:val="20"/>
                <w:szCs w:val="20"/>
              </w:rPr>
              <w:t>R236W</w:t>
            </w:r>
          </w:p>
        </w:tc>
        <w:tc>
          <w:tcPr>
            <w:tcW w:w="2026" w:type="dxa"/>
            <w:vAlign w:val="center"/>
            <w:hideMark/>
          </w:tcPr>
          <w:p w14:paraId="6FF0CE9F" w14:textId="77777777" w:rsidR="006C445E" w:rsidRPr="003D5C74" w:rsidRDefault="006C445E" w:rsidP="00B226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3D5C74">
              <w:rPr>
                <w:rFonts w:asciiTheme="majorBidi" w:hAnsiTheme="majorBidi" w:cstheme="majorBidi"/>
                <w:color w:val="auto"/>
                <w:sz w:val="20"/>
                <w:szCs w:val="20"/>
              </w:rPr>
              <w:t>6</w:t>
            </w:r>
          </w:p>
        </w:tc>
        <w:tc>
          <w:tcPr>
            <w:tcW w:w="2622" w:type="dxa"/>
            <w:vAlign w:val="center"/>
            <w:hideMark/>
          </w:tcPr>
          <w:p w14:paraId="04339045" w14:textId="77777777" w:rsidR="006C445E" w:rsidRPr="003D5C74" w:rsidRDefault="006C445E" w:rsidP="00B226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3D5C74">
              <w:rPr>
                <w:rFonts w:asciiTheme="majorBidi" w:hAnsiTheme="majorBidi" w:cstheme="majorBidi"/>
                <w:color w:val="auto"/>
                <w:sz w:val="20"/>
                <w:szCs w:val="20"/>
              </w:rPr>
              <w:t>Genitourinary, Nervous</w:t>
            </w:r>
          </w:p>
        </w:tc>
        <w:tc>
          <w:tcPr>
            <w:tcW w:w="3956" w:type="dxa"/>
            <w:vAlign w:val="center"/>
            <w:hideMark/>
          </w:tcPr>
          <w:p w14:paraId="493246C3" w14:textId="77777777" w:rsidR="006C445E" w:rsidRPr="003D5C74" w:rsidRDefault="006C445E" w:rsidP="00B226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3D5C74">
              <w:rPr>
                <w:rFonts w:asciiTheme="majorBidi" w:hAnsiTheme="majorBidi" w:cstheme="majorBidi"/>
                <w:color w:val="auto"/>
                <w:sz w:val="20"/>
                <w:szCs w:val="20"/>
              </w:rPr>
              <w:t>Nephrotic syndrome, Brain morphology, Limb abnormalities</w:t>
            </w:r>
          </w:p>
        </w:tc>
        <w:tc>
          <w:tcPr>
            <w:tcW w:w="2670" w:type="dxa"/>
            <w:vAlign w:val="center"/>
            <w:hideMark/>
          </w:tcPr>
          <w:p w14:paraId="28D17A50" w14:textId="77777777" w:rsidR="006C445E" w:rsidRPr="003D5C74" w:rsidRDefault="006C445E" w:rsidP="00B2261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3D5C74">
              <w:rPr>
                <w:rFonts w:asciiTheme="majorBidi" w:hAnsiTheme="majorBidi" w:cstheme="majorBidi"/>
                <w:color w:val="auto"/>
                <w:sz w:val="20"/>
                <w:szCs w:val="20"/>
              </w:rPr>
              <w:t>HP:0000100, HP:0000119, HP:0012443, HP:0040064</w:t>
            </w:r>
          </w:p>
        </w:tc>
      </w:tr>
    </w:tbl>
    <w:p w14:paraId="23CB487F" w14:textId="77777777" w:rsidR="00C667D4" w:rsidRPr="00C667D4" w:rsidRDefault="00C667D4">
      <w:pPr>
        <w:rPr>
          <w:rFonts w:ascii="Times New Roman" w:hAnsi="Times New Roman" w:cs="Times New Roman"/>
          <w:sz w:val="24"/>
          <w:szCs w:val="24"/>
        </w:rPr>
      </w:pPr>
    </w:p>
    <w:sectPr w:rsidR="00C667D4" w:rsidRPr="00C667D4" w:rsidSect="0007236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872FB"/>
    <w:multiLevelType w:val="multilevel"/>
    <w:tmpl w:val="91F6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7775CF"/>
    <w:multiLevelType w:val="multilevel"/>
    <w:tmpl w:val="8A0ED778"/>
    <w:lvl w:ilvl="0">
      <w:start w:val="1"/>
      <w:numFmt w:val="decimal"/>
      <w:pStyle w:val="H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7067097"/>
    <w:multiLevelType w:val="multilevel"/>
    <w:tmpl w:val="01CEB40A"/>
    <w:styleLink w:val="Style2"/>
    <w:lvl w:ilvl="0">
      <w:start w:val="1"/>
      <w:numFmt w:val="decimal"/>
      <w:lvlText w:val="Chapter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61F55094"/>
    <w:multiLevelType w:val="multilevel"/>
    <w:tmpl w:val="15AA67C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27"/>
        </w:tabs>
        <w:ind w:left="92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276906367">
    <w:abstractNumId w:val="3"/>
  </w:num>
  <w:num w:numId="2" w16cid:durableId="159078557">
    <w:abstractNumId w:val="1"/>
  </w:num>
  <w:num w:numId="3" w16cid:durableId="479922784">
    <w:abstractNumId w:val="2"/>
  </w:num>
  <w:num w:numId="4" w16cid:durableId="46031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7D4"/>
    <w:rsid w:val="00030E4F"/>
    <w:rsid w:val="0003257C"/>
    <w:rsid w:val="00045377"/>
    <w:rsid w:val="00072365"/>
    <w:rsid w:val="000D5589"/>
    <w:rsid w:val="000F7627"/>
    <w:rsid w:val="00103652"/>
    <w:rsid w:val="00107123"/>
    <w:rsid w:val="001573D5"/>
    <w:rsid w:val="0022679D"/>
    <w:rsid w:val="0027034E"/>
    <w:rsid w:val="0028673B"/>
    <w:rsid w:val="002B713D"/>
    <w:rsid w:val="002C3851"/>
    <w:rsid w:val="00324EBC"/>
    <w:rsid w:val="003D52AD"/>
    <w:rsid w:val="00404021"/>
    <w:rsid w:val="004126DB"/>
    <w:rsid w:val="00482F5B"/>
    <w:rsid w:val="004A5F73"/>
    <w:rsid w:val="004D04E9"/>
    <w:rsid w:val="004F5A03"/>
    <w:rsid w:val="005551A2"/>
    <w:rsid w:val="005D3B6F"/>
    <w:rsid w:val="006071B2"/>
    <w:rsid w:val="00607A87"/>
    <w:rsid w:val="006320F0"/>
    <w:rsid w:val="00640134"/>
    <w:rsid w:val="0067756E"/>
    <w:rsid w:val="00690016"/>
    <w:rsid w:val="006B3670"/>
    <w:rsid w:val="006C445E"/>
    <w:rsid w:val="0073777F"/>
    <w:rsid w:val="00740D87"/>
    <w:rsid w:val="00745362"/>
    <w:rsid w:val="00747ED8"/>
    <w:rsid w:val="00762B49"/>
    <w:rsid w:val="00786038"/>
    <w:rsid w:val="007F2DA0"/>
    <w:rsid w:val="008A1B7E"/>
    <w:rsid w:val="00907BC6"/>
    <w:rsid w:val="00976D6A"/>
    <w:rsid w:val="009A34F8"/>
    <w:rsid w:val="009A65DE"/>
    <w:rsid w:val="00A96338"/>
    <w:rsid w:val="00AD0D7A"/>
    <w:rsid w:val="00B401C8"/>
    <w:rsid w:val="00B624C9"/>
    <w:rsid w:val="00BD41FD"/>
    <w:rsid w:val="00C21B0D"/>
    <w:rsid w:val="00C55AE5"/>
    <w:rsid w:val="00C667D4"/>
    <w:rsid w:val="00C72A57"/>
    <w:rsid w:val="00C83CBD"/>
    <w:rsid w:val="00CA203F"/>
    <w:rsid w:val="00D4408B"/>
    <w:rsid w:val="00D65D12"/>
    <w:rsid w:val="00DA0980"/>
    <w:rsid w:val="00E42B98"/>
    <w:rsid w:val="00E44210"/>
    <w:rsid w:val="00E5638C"/>
    <w:rsid w:val="00ED0643"/>
    <w:rsid w:val="00EF2A7B"/>
    <w:rsid w:val="00FF5B1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F88A6"/>
  <w15:chartTrackingRefBased/>
  <w15:docId w15:val="{6C97ADF1-1CE5-430B-BE90-A8AE36DBA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7D4"/>
  </w:style>
  <w:style w:type="paragraph" w:styleId="Heading1">
    <w:name w:val="heading 1"/>
    <w:basedOn w:val="Normal"/>
    <w:next w:val="Normal"/>
    <w:link w:val="Heading1Char"/>
    <w:uiPriority w:val="9"/>
    <w:qFormat/>
    <w:rsid w:val="009A34F8"/>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semiHidden/>
    <w:unhideWhenUsed/>
    <w:qFormat/>
    <w:rsid w:val="009A34F8"/>
    <w:pPr>
      <w:keepNext/>
      <w:keepLines/>
      <w:spacing w:before="40" w:after="0"/>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unhideWhenUsed/>
    <w:qFormat/>
    <w:rsid w:val="00C667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67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67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67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67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67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67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
    <w:name w:val="H2"/>
    <w:basedOn w:val="Normal"/>
    <w:link w:val="H2Char"/>
    <w:autoRedefine/>
    <w:rsid w:val="00CA203F"/>
    <w:pPr>
      <w:numPr>
        <w:numId w:val="2"/>
      </w:numPr>
      <w:tabs>
        <w:tab w:val="num" w:pos="567"/>
      </w:tabs>
      <w:spacing w:before="120" w:after="0" w:line="360" w:lineRule="auto"/>
      <w:ind w:left="567" w:hanging="567"/>
    </w:pPr>
    <w:rPr>
      <w:rFonts w:ascii="Times New Roman" w:eastAsia="SimSun" w:hAnsi="Times New Roman" w:cs="Times New Roman"/>
      <w:b/>
      <w:sz w:val="28"/>
      <w:szCs w:val="24"/>
    </w:rPr>
  </w:style>
  <w:style w:type="character" w:customStyle="1" w:styleId="H2Char">
    <w:name w:val="H2 Char"/>
    <w:link w:val="H2"/>
    <w:rsid w:val="00CA203F"/>
    <w:rPr>
      <w:rFonts w:ascii="Times New Roman" w:eastAsia="SimSun" w:hAnsi="Times New Roman" w:cs="Times New Roman"/>
      <w:b/>
      <w:sz w:val="28"/>
      <w:szCs w:val="24"/>
    </w:rPr>
  </w:style>
  <w:style w:type="numbering" w:customStyle="1" w:styleId="Style2">
    <w:name w:val="Style2"/>
    <w:uiPriority w:val="99"/>
    <w:rsid w:val="00404021"/>
    <w:pPr>
      <w:numPr>
        <w:numId w:val="3"/>
      </w:numPr>
    </w:pPr>
  </w:style>
  <w:style w:type="character" w:customStyle="1" w:styleId="Heading1Char">
    <w:name w:val="Heading 1 Char"/>
    <w:basedOn w:val="DefaultParagraphFont"/>
    <w:link w:val="Heading1"/>
    <w:uiPriority w:val="9"/>
    <w:rsid w:val="009A34F8"/>
    <w:rPr>
      <w:rFonts w:ascii="Times New Roman" w:eastAsiaTheme="majorEastAsia" w:hAnsi="Times New Roman" w:cstheme="majorBidi"/>
      <w:b/>
      <w:sz w:val="32"/>
      <w:szCs w:val="32"/>
    </w:rPr>
  </w:style>
  <w:style w:type="paragraph" w:styleId="Subtitle">
    <w:name w:val="Subtitle"/>
    <w:aliases w:val="H3"/>
    <w:basedOn w:val="Normal"/>
    <w:next w:val="Normal"/>
    <w:link w:val="SubtitleChar"/>
    <w:uiPriority w:val="11"/>
    <w:qFormat/>
    <w:rsid w:val="009A34F8"/>
    <w:pPr>
      <w:numPr>
        <w:ilvl w:val="1"/>
      </w:numPr>
    </w:pPr>
    <w:rPr>
      <w:rFonts w:ascii="Times New Roman" w:hAnsi="Times New Roman"/>
      <w:b/>
      <w:color w:val="5A5A5A" w:themeColor="text1" w:themeTint="A5"/>
      <w:spacing w:val="15"/>
      <w:sz w:val="26"/>
    </w:rPr>
  </w:style>
  <w:style w:type="character" w:customStyle="1" w:styleId="SubtitleChar">
    <w:name w:val="Subtitle Char"/>
    <w:aliases w:val="H3 Char"/>
    <w:basedOn w:val="DefaultParagraphFont"/>
    <w:link w:val="Subtitle"/>
    <w:uiPriority w:val="11"/>
    <w:rsid w:val="009A34F8"/>
    <w:rPr>
      <w:rFonts w:ascii="Times New Roman" w:hAnsi="Times New Roman"/>
      <w:b/>
      <w:color w:val="5A5A5A" w:themeColor="text1" w:themeTint="A5"/>
      <w:spacing w:val="15"/>
      <w:sz w:val="26"/>
    </w:rPr>
  </w:style>
  <w:style w:type="character" w:customStyle="1" w:styleId="Heading2Char">
    <w:name w:val="Heading 2 Char"/>
    <w:basedOn w:val="DefaultParagraphFont"/>
    <w:link w:val="Heading2"/>
    <w:uiPriority w:val="9"/>
    <w:semiHidden/>
    <w:rsid w:val="009A34F8"/>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C667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67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67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67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67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67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67D4"/>
    <w:rPr>
      <w:rFonts w:eastAsiaTheme="majorEastAsia" w:cstheme="majorBidi"/>
      <w:color w:val="272727" w:themeColor="text1" w:themeTint="D8"/>
    </w:rPr>
  </w:style>
  <w:style w:type="paragraph" w:styleId="Title">
    <w:name w:val="Title"/>
    <w:basedOn w:val="Normal"/>
    <w:next w:val="Normal"/>
    <w:link w:val="TitleChar"/>
    <w:uiPriority w:val="10"/>
    <w:qFormat/>
    <w:rsid w:val="00C667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67D4"/>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C667D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667D4"/>
    <w:rPr>
      <w:i/>
      <w:iCs/>
      <w:color w:val="404040" w:themeColor="text1" w:themeTint="BF"/>
    </w:rPr>
  </w:style>
  <w:style w:type="paragraph" w:styleId="ListParagraph">
    <w:name w:val="List Paragraph"/>
    <w:basedOn w:val="Normal"/>
    <w:uiPriority w:val="34"/>
    <w:qFormat/>
    <w:rsid w:val="00C667D4"/>
    <w:pPr>
      <w:ind w:left="720"/>
      <w:contextualSpacing/>
    </w:pPr>
  </w:style>
  <w:style w:type="character" w:styleId="IntenseEmphasis">
    <w:name w:val="Intense Emphasis"/>
    <w:basedOn w:val="DefaultParagraphFont"/>
    <w:uiPriority w:val="21"/>
    <w:qFormat/>
    <w:rsid w:val="00C667D4"/>
    <w:rPr>
      <w:i/>
      <w:iCs/>
      <w:color w:val="0F4761" w:themeColor="accent1" w:themeShade="BF"/>
    </w:rPr>
  </w:style>
  <w:style w:type="paragraph" w:styleId="IntenseQuote">
    <w:name w:val="Intense Quote"/>
    <w:basedOn w:val="Normal"/>
    <w:next w:val="Normal"/>
    <w:link w:val="IntenseQuoteChar"/>
    <w:uiPriority w:val="30"/>
    <w:qFormat/>
    <w:rsid w:val="00C667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67D4"/>
    <w:rPr>
      <w:i/>
      <w:iCs/>
      <w:color w:val="0F4761" w:themeColor="accent1" w:themeShade="BF"/>
    </w:rPr>
  </w:style>
  <w:style w:type="character" w:styleId="IntenseReference">
    <w:name w:val="Intense Reference"/>
    <w:basedOn w:val="DefaultParagraphFont"/>
    <w:uiPriority w:val="32"/>
    <w:qFormat/>
    <w:rsid w:val="00C667D4"/>
    <w:rPr>
      <w:b/>
      <w:bCs/>
      <w:smallCaps/>
      <w:color w:val="0F4761" w:themeColor="accent1" w:themeShade="BF"/>
      <w:spacing w:val="5"/>
    </w:rPr>
  </w:style>
  <w:style w:type="character" w:styleId="Strong">
    <w:name w:val="Strong"/>
    <w:basedOn w:val="DefaultParagraphFont"/>
    <w:uiPriority w:val="22"/>
    <w:qFormat/>
    <w:rsid w:val="00C667D4"/>
    <w:rPr>
      <w:b/>
      <w:bCs/>
    </w:rPr>
  </w:style>
  <w:style w:type="table" w:styleId="PlainTable2">
    <w:name w:val="Plain Table 2"/>
    <w:basedOn w:val="TableNormal"/>
    <w:uiPriority w:val="42"/>
    <w:rsid w:val="00C667D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607A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747ED8"/>
    <w:pPr>
      <w:spacing w:after="0" w:line="240" w:lineRule="auto"/>
    </w:pPr>
  </w:style>
  <w:style w:type="table" w:styleId="GridTable4-Accent2">
    <w:name w:val="Grid Table 4 Accent 2"/>
    <w:basedOn w:val="TableNormal"/>
    <w:uiPriority w:val="49"/>
    <w:rsid w:val="00640134"/>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640134"/>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5Dark-Accent4">
    <w:name w:val="Grid Table 5 Dark Accent 4"/>
    <w:basedOn w:val="TableNormal"/>
    <w:uiPriority w:val="50"/>
    <w:rsid w:val="00324EB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4-Accent4">
    <w:name w:val="Grid Table 4 Accent 4"/>
    <w:basedOn w:val="TableNormal"/>
    <w:uiPriority w:val="49"/>
    <w:rsid w:val="008A1B7E"/>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5Dark-Accent1">
    <w:name w:val="Grid Table 5 Dark Accent 1"/>
    <w:basedOn w:val="TableNormal"/>
    <w:uiPriority w:val="50"/>
    <w:rsid w:val="008A1B7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ListTable6Colorful-Accent3">
    <w:name w:val="List Table 6 Colorful Accent 3"/>
    <w:basedOn w:val="TableNormal"/>
    <w:uiPriority w:val="51"/>
    <w:rsid w:val="003D52AD"/>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3D52AD"/>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2">
    <w:name w:val="List Table 6 Colorful Accent 2"/>
    <w:basedOn w:val="TableNormal"/>
    <w:uiPriority w:val="51"/>
    <w:rsid w:val="003D52AD"/>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5">
    <w:name w:val="List Table 6 Colorful Accent 5"/>
    <w:basedOn w:val="TableNormal"/>
    <w:uiPriority w:val="51"/>
    <w:rsid w:val="00072365"/>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1">
    <w:name w:val="List Table 6 Colorful Accent 1"/>
    <w:basedOn w:val="TableNormal"/>
    <w:uiPriority w:val="51"/>
    <w:rsid w:val="00072365"/>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
    <w:name w:val="List Table 6 Colorful"/>
    <w:basedOn w:val="TableNormal"/>
    <w:uiPriority w:val="51"/>
    <w:rsid w:val="0007236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6071B2"/>
    <w:rPr>
      <w:color w:val="0000FF"/>
      <w:u w:val="single"/>
    </w:rPr>
  </w:style>
  <w:style w:type="table" w:styleId="ListTable6Colorful-Accent6">
    <w:name w:val="List Table 6 Colorful Accent 6"/>
    <w:basedOn w:val="TableNormal"/>
    <w:uiPriority w:val="51"/>
    <w:rsid w:val="006071B2"/>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901836">
      <w:bodyDiv w:val="1"/>
      <w:marLeft w:val="0"/>
      <w:marRight w:val="0"/>
      <w:marTop w:val="0"/>
      <w:marBottom w:val="0"/>
      <w:divBdr>
        <w:top w:val="none" w:sz="0" w:space="0" w:color="auto"/>
        <w:left w:val="none" w:sz="0" w:space="0" w:color="auto"/>
        <w:bottom w:val="none" w:sz="0" w:space="0" w:color="auto"/>
        <w:right w:val="none" w:sz="0" w:space="0" w:color="auto"/>
      </w:divBdr>
    </w:div>
    <w:div w:id="1296788850">
      <w:bodyDiv w:val="1"/>
      <w:marLeft w:val="0"/>
      <w:marRight w:val="0"/>
      <w:marTop w:val="0"/>
      <w:marBottom w:val="0"/>
      <w:divBdr>
        <w:top w:val="none" w:sz="0" w:space="0" w:color="auto"/>
        <w:left w:val="none" w:sz="0" w:space="0" w:color="auto"/>
        <w:bottom w:val="none" w:sz="0" w:space="0" w:color="auto"/>
        <w:right w:val="none" w:sz="0" w:space="0" w:color="auto"/>
      </w:divBdr>
    </w:div>
    <w:div w:id="140818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itedeep.org/" TargetMode="External"/><Relationship Id="rId3" Type="http://schemas.openxmlformats.org/officeDocument/2006/relationships/settings" Target="settings.xml"/><Relationship Id="rId7" Type="http://schemas.openxmlformats.org/officeDocument/2006/relationships/hyperlink" Target="https://geno2mp.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urf.tau.ac.il/" TargetMode="External"/><Relationship Id="rId11" Type="http://schemas.openxmlformats.org/officeDocument/2006/relationships/fontTable" Target="fontTable.xml"/><Relationship Id="rId5" Type="http://schemas.openxmlformats.org/officeDocument/2006/relationships/hyperlink" Target="https://folding.biofold.org/i-mutant/i-mutant2.0.html" TargetMode="External"/><Relationship Id="rId10" Type="http://schemas.openxmlformats.org/officeDocument/2006/relationships/hyperlink" Target="http://bioinf.cs.ucl.ac.uk/psipred/" TargetMode="External"/><Relationship Id="rId4" Type="http://schemas.openxmlformats.org/officeDocument/2006/relationships/webSettings" Target="webSettings.xml"/><Relationship Id="rId9" Type="http://schemas.openxmlformats.org/officeDocument/2006/relationships/hyperlink" Target="http://mutpred.mutd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13</Pages>
  <Words>3666</Words>
  <Characters>20899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Ahsanullah Unar</dc:creator>
  <cp:keywords/>
  <dc:description/>
  <cp:lastModifiedBy>Ahsanullah Unar</cp:lastModifiedBy>
  <cp:revision>6</cp:revision>
  <dcterms:created xsi:type="dcterms:W3CDTF">2025-05-18T20:34:00Z</dcterms:created>
  <dcterms:modified xsi:type="dcterms:W3CDTF">2025-07-13T03:20:00Z</dcterms:modified>
</cp:coreProperties>
</file>