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373E" w14:textId="32278B35" w:rsidR="00C804AA" w:rsidRDefault="002F61D2" w:rsidP="00C804AA">
      <w:pPr>
        <w:jc w:val="center"/>
        <w:rPr>
          <w:color w:val="1A1A1A"/>
          <w:sz w:val="24"/>
          <w:szCs w:val="24"/>
          <w:highlight w:val="white"/>
        </w:rPr>
      </w:pPr>
      <w:r w:rsidRPr="00952C4E">
        <w:rPr>
          <w:noProof/>
          <w:color w:val="1A1A1A"/>
          <w:sz w:val="24"/>
          <w:szCs w:val="24"/>
        </w:rPr>
        <w:drawing>
          <wp:inline distT="0" distB="0" distL="0" distR="0" wp14:anchorId="5E2EC14C" wp14:editId="2A72AF3A">
            <wp:extent cx="5394383" cy="68199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5"/>
                    <a:stretch/>
                  </pic:blipFill>
                  <pic:spPr bwMode="auto">
                    <a:xfrm>
                      <a:off x="0" y="0"/>
                      <a:ext cx="5396519" cy="682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40D4D" w14:textId="331FE4C8" w:rsidR="00C40875" w:rsidRPr="00BC0D48" w:rsidRDefault="00C804AA" w:rsidP="00C804AA">
      <w:pPr>
        <w:jc w:val="both"/>
        <w:rPr>
          <w:color w:val="1A1A1A"/>
          <w:sz w:val="24"/>
          <w:szCs w:val="24"/>
          <w:lang w:val="en-US"/>
        </w:rPr>
      </w:pPr>
      <w:r w:rsidRPr="00BC0D48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Supplementary Fig. 1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– Uncropped Western Blots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for detection of p16 and Tubulin protein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expressions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.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The following membrane blo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ts were c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ut prior to hybridization with antibodies. A, B and C) Represents three different western blots membranes, showing replicates of p16 and tubulin protein expressions of different protein extractions of SCC78, SCC143, SCC154 and </w:t>
      </w:r>
      <w:proofErr w:type="spellStart"/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FaDu</w:t>
      </w:r>
      <w:proofErr w:type="spellEnd"/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cell lines. A) is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presented in Fig. 1-A show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ing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the detection of p16 and Tubulin in 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SCC154 and Hela 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cell lines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;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B) a different protein extraction of SCC143, SCC78 and SCC154 indicating p16 and tubulin expression;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C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) 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is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presented in Fig 1-B show</w:t>
      </w:r>
      <w:r w:rsidR="00045FA6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ing</w:t>
      </w:r>
      <w:r w:rsidR="00BF114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p16 and tubulin 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expression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in</w:t>
      </w:r>
      <w:r w:rsidR="004E190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proofErr w:type="spellStart"/>
      <w:r w:rsidR="004E190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FaDu</w:t>
      </w:r>
      <w:proofErr w:type="spellEnd"/>
      <w:r w:rsidR="004E190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, SCC78, SCC143, and SCC154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cell lines. p16 (16kDa) and tubulin (55kDa) are indicated in the figure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s by the arrows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. </w:t>
      </w:r>
      <w:r w:rsidR="00C40875" w:rsidRPr="00BC0D48">
        <w:rPr>
          <w:color w:val="1A1A1A"/>
          <w:sz w:val="24"/>
          <w:szCs w:val="24"/>
          <w:lang w:val="en-US"/>
        </w:rPr>
        <w:br w:type="page"/>
      </w:r>
    </w:p>
    <w:p w14:paraId="22EF43A0" w14:textId="7259AF1D" w:rsidR="009640C7" w:rsidRPr="00BC0D48" w:rsidRDefault="00722A30" w:rsidP="00C40875">
      <w:pPr>
        <w:jc w:val="center"/>
        <w:rPr>
          <w:color w:val="1A1A1A"/>
          <w:sz w:val="24"/>
          <w:szCs w:val="24"/>
        </w:rPr>
      </w:pPr>
      <w:r w:rsidRPr="00BC0D48">
        <w:rPr>
          <w:noProof/>
          <w:color w:val="1A1A1A"/>
          <w:sz w:val="24"/>
          <w:szCs w:val="24"/>
        </w:rPr>
        <w:lastRenderedPageBreak/>
        <w:drawing>
          <wp:inline distT="0" distB="0" distL="0" distR="0" wp14:anchorId="6BE52444" wp14:editId="711F0896">
            <wp:extent cx="5733415" cy="7696863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1"/>
                    <a:stretch/>
                  </pic:blipFill>
                  <pic:spPr bwMode="auto">
                    <a:xfrm>
                      <a:off x="0" y="0"/>
                      <a:ext cx="5733415" cy="769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22651" w14:textId="35B9C5C8" w:rsidR="00606712" w:rsidRPr="00BC0D48" w:rsidRDefault="009640C7" w:rsidP="00C40875">
      <w:pPr>
        <w:jc w:val="both"/>
        <w:rPr>
          <w:rFonts w:ascii="Times New Roman" w:hAnsi="Times New Roman" w:cs="Times New Roman"/>
          <w:color w:val="1A1A1A"/>
          <w:sz w:val="24"/>
          <w:szCs w:val="24"/>
          <w:lang w:val="en-US"/>
        </w:rPr>
      </w:pPr>
      <w:r w:rsidRPr="00BC0D48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Su</w:t>
      </w:r>
      <w:r w:rsidR="00C40875" w:rsidRPr="00BC0D48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pplementary Fig. 2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– Uncropped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western blots for detection of 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TLR4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,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proofErr w:type="spellStart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NFκB</w:t>
      </w:r>
      <w:proofErr w:type="spellEnd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,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Tubulin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, and TBP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protein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expressions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.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The following membrane blots were cut prior to hybridization with antibodies. A, B and C) Represents three different western blots membranes, showing replicates of TLR4, TBP and tubulin protein expressions of different protein extractions of SCC78, SCC143, SCC154 and </w:t>
      </w:r>
      <w:proofErr w:type="spellStart"/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FaDu</w:t>
      </w:r>
      <w:proofErr w:type="spellEnd"/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cell lines. </w:t>
      </w:r>
      <w:r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A) 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is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presented in Fig. 1-C show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ing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the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lastRenderedPageBreak/>
        <w:t xml:space="preserve">detection of TLR4 and Tubulin in 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SCC78, SCC143, and SCC154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cell lines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; B) three different protein extractions of SCC78, SCC143 and SCC154 showing TLR4 and TBP expression; C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) TLR4 and tubulin western blot of 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three different protein extractions of </w:t>
      </w:r>
      <w:proofErr w:type="spellStart"/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FaDu</w:t>
      </w:r>
      <w:proofErr w:type="spellEnd"/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cell line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,</w:t>
      </w:r>
      <w:r w:rsidR="00C804A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also presented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i</w:t>
      </w:r>
      <w:r w:rsidR="00C804A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n Fig. 1-C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.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TLR4 (95kDa)</w:t>
      </w:r>
      <w:r w:rsidR="004D665B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, TBP (38kDa) 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and </w:t>
      </w:r>
      <w:r w:rsidR="002F4459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T</w:t>
      </w:r>
      <w:r w:rsidR="00C40875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ubulin (55kDa) are indicated by the arrows.  </w:t>
      </w:r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D) Western Blot membrane showing </w:t>
      </w:r>
      <w:proofErr w:type="spellStart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NFκB</w:t>
      </w:r>
      <w:proofErr w:type="spellEnd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proofErr w:type="gramStart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( and</w:t>
      </w:r>
      <w:proofErr w:type="gramEnd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Tubulin (55kDa) expression in two different extractions of </w:t>
      </w:r>
      <w:proofErr w:type="spellStart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>FaDu</w:t>
      </w:r>
      <w:proofErr w:type="spellEnd"/>
      <w:r w:rsidR="003A268A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, SCC78, SCC143, and SCC154 cell lines. </w:t>
      </w:r>
      <w:r w:rsidR="00606712" w:rsidRPr="00BC0D48">
        <w:rPr>
          <w:rFonts w:ascii="Times New Roman" w:hAnsi="Times New Roman" w:cs="Times New Roman"/>
          <w:color w:val="1A1A1A"/>
          <w:sz w:val="24"/>
          <w:szCs w:val="24"/>
          <w:lang w:val="en-US"/>
        </w:rPr>
        <w:br w:type="page"/>
      </w:r>
    </w:p>
    <w:p w14:paraId="7D84DF6B" w14:textId="77777777" w:rsidR="00A64D46" w:rsidRPr="00BC0D48" w:rsidRDefault="00A64D46" w:rsidP="007C64F1">
      <w:pPr>
        <w:rPr>
          <w:color w:val="1A1A1A"/>
          <w:sz w:val="24"/>
          <w:szCs w:val="24"/>
          <w:lang w:val="en-US"/>
        </w:rPr>
      </w:pPr>
    </w:p>
    <w:p w14:paraId="6D7BFE95" w14:textId="32E556E9" w:rsidR="00A64D46" w:rsidRPr="00BC0D48" w:rsidRDefault="006A3E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D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ABBD22" wp14:editId="5D35F5E8">
            <wp:extent cx="5196210" cy="7505700"/>
            <wp:effectExtent l="0" t="0" r="444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ementary 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071" cy="75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29DED" w14:textId="5FAA21D1" w:rsidR="00A64D46" w:rsidRPr="00BC0D48" w:rsidRDefault="00C804A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Fig. 3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Mitomycin-C proliferation and cell cycle inhibition. A) To test the efficacy of mitomycin C on cell proliferation, 1×10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, 4×10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4,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1x10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cells of SCC143, SCC154, and </w:t>
      </w:r>
      <w:proofErr w:type="spellStart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FaDu</w:t>
      </w:r>
      <w:proofErr w:type="spellEnd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 lines</w:t>
      </w:r>
      <w:r w:rsidR="00EA509D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, respectively,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were seeded in 24-well plates. After 24h from seeding, cells were treated with different concentrations of Mitomycin-C: 0.25µg/mL, 0.5µg/mL, and 1µg/mL in </w:t>
      </w:r>
      <w:proofErr w:type="spellStart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FaDu</w:t>
      </w:r>
      <w:proofErr w:type="spellEnd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0.75µg/mL and 1µg/mL in SCC143; 0.125µg/mL and 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0.25µg/mL in SCC154. After 24h and 48h from treatment, viable cells were counted. To test if mitomycin was efficiently arresting the cell cycle, 2x10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cells were seeded in a 6-well plate. After 24h, cells were treated for 2h with B) 0.25 µg/mL in </w:t>
      </w:r>
      <w:proofErr w:type="spellStart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FaDu</w:t>
      </w:r>
      <w:proofErr w:type="spellEnd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; C) 1 µg/mL in SCC43; D) 0.125 µg/mL in SCC154 of mitomycin C and analyzed by Flow cytometry.</w:t>
      </w:r>
      <w:r w:rsidR="004D665B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G0/G1, S, G2/M (mitosis), and polyploid. </w:t>
      </w:r>
    </w:p>
    <w:p w14:paraId="38D17A6B" w14:textId="77777777" w:rsidR="00A64D46" w:rsidRPr="00BC0D48" w:rsidRDefault="00A64D46">
      <w:pPr>
        <w:jc w:val="both"/>
        <w:rPr>
          <w:sz w:val="18"/>
          <w:szCs w:val="18"/>
          <w:lang w:val="en-US"/>
        </w:rPr>
      </w:pPr>
    </w:p>
    <w:p w14:paraId="5752353C" w14:textId="77777777" w:rsidR="00A64D46" w:rsidRPr="00BC0D48" w:rsidRDefault="00A64D46">
      <w:pPr>
        <w:rPr>
          <w:color w:val="1A1A1A"/>
          <w:sz w:val="24"/>
          <w:szCs w:val="24"/>
          <w:lang w:val="en-US"/>
        </w:rPr>
      </w:pPr>
    </w:p>
    <w:p w14:paraId="07D11AE3" w14:textId="77777777" w:rsidR="00A64D46" w:rsidRPr="00BC0D48" w:rsidRDefault="00A64D46">
      <w:pPr>
        <w:rPr>
          <w:color w:val="1A1A1A"/>
          <w:sz w:val="24"/>
          <w:szCs w:val="24"/>
          <w:lang w:val="en-US"/>
        </w:rPr>
      </w:pPr>
    </w:p>
    <w:p w14:paraId="7C013301" w14:textId="77777777" w:rsidR="00A64D46" w:rsidRPr="00BC0D48" w:rsidRDefault="007C64F1">
      <w:pPr>
        <w:rPr>
          <w:color w:val="1A1A1A"/>
          <w:sz w:val="24"/>
          <w:szCs w:val="24"/>
          <w:lang w:val="en-US"/>
        </w:rPr>
      </w:pPr>
      <w:r w:rsidRPr="00BC0D48">
        <w:rPr>
          <w:lang w:val="en-US"/>
        </w:rPr>
        <w:br w:type="page"/>
      </w:r>
    </w:p>
    <w:p w14:paraId="550EA493" w14:textId="1CE03E0C" w:rsidR="00A64D46" w:rsidRPr="00BC0D48" w:rsidRDefault="007956AF">
      <w:pPr>
        <w:rPr>
          <w:color w:val="1A1A1A"/>
          <w:sz w:val="24"/>
          <w:szCs w:val="24"/>
        </w:rPr>
      </w:pPr>
      <w:r w:rsidRPr="00BC0D48">
        <w:rPr>
          <w:noProof/>
          <w:color w:val="1A1A1A"/>
          <w:sz w:val="24"/>
          <w:szCs w:val="24"/>
        </w:rPr>
        <w:lastRenderedPageBreak/>
        <w:drawing>
          <wp:inline distT="0" distB="0" distL="0" distR="0" wp14:anchorId="011311B6" wp14:editId="48E9D69E">
            <wp:extent cx="5733415" cy="7572375"/>
            <wp:effectExtent l="0" t="0" r="63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4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4"/>
                    <a:stretch/>
                  </pic:blipFill>
                  <pic:spPr bwMode="auto">
                    <a:xfrm>
                      <a:off x="0" y="0"/>
                      <a:ext cx="5733415" cy="757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C74F1" w14:textId="3BFE9F94" w:rsidR="00A64D46" w:rsidRPr="00BC0D48" w:rsidRDefault="00C804AA">
      <w:pPr>
        <w:jc w:val="both"/>
        <w:rPr>
          <w:sz w:val="18"/>
          <w:szCs w:val="18"/>
          <w:lang w:val="en-US"/>
        </w:rPr>
      </w:pPr>
      <w:r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Fig. 4</w:t>
      </w:r>
      <w:r w:rsidR="007C64F1"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Representative Flow Cytometry analysis of </w:t>
      </w:r>
      <w:proofErr w:type="spellStart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AnnexinV</w:t>
      </w:r>
      <w:proofErr w:type="spellEnd"/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-FITC and 7AAD staining after 72h of LPS, TAK242, cisplatin treatment, and combinations. A) SCC78; B) SCC143 and C) SCC154. </w:t>
      </w:r>
      <w:r w:rsidR="007C64F1" w:rsidRPr="00BC0D48">
        <w:rPr>
          <w:sz w:val="18"/>
          <w:szCs w:val="18"/>
          <w:lang w:val="en-US"/>
        </w:rPr>
        <w:t xml:space="preserve"> </w:t>
      </w:r>
      <w:r w:rsidR="007C64F1" w:rsidRPr="00BC0D48">
        <w:rPr>
          <w:lang w:val="en-US"/>
        </w:rPr>
        <w:br w:type="page"/>
      </w:r>
    </w:p>
    <w:p w14:paraId="17AF1DB7" w14:textId="276386E1" w:rsidR="00A64D46" w:rsidRPr="00BC0D48" w:rsidRDefault="003A268A">
      <w:pPr>
        <w:jc w:val="both"/>
        <w:rPr>
          <w:sz w:val="18"/>
          <w:szCs w:val="18"/>
        </w:rPr>
      </w:pPr>
      <w:r w:rsidRPr="00BC0D48">
        <w:rPr>
          <w:noProof/>
          <w:sz w:val="18"/>
          <w:szCs w:val="18"/>
        </w:rPr>
        <w:lastRenderedPageBreak/>
        <w:drawing>
          <wp:inline distT="0" distB="0" distL="0" distR="0" wp14:anchorId="723DB8D7" wp14:editId="6C715C29">
            <wp:extent cx="5733415" cy="7556500"/>
            <wp:effectExtent l="0" t="0" r="635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5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6"/>
                    <a:stretch/>
                  </pic:blipFill>
                  <pic:spPr bwMode="auto">
                    <a:xfrm>
                      <a:off x="0" y="0"/>
                      <a:ext cx="5733415" cy="755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3B8FE" w14:textId="323CCCDB" w:rsidR="00A64D46" w:rsidRPr="00EA509D" w:rsidRDefault="00606712">
      <w:pPr>
        <w:rPr>
          <w:sz w:val="18"/>
          <w:szCs w:val="18"/>
          <w:lang w:val="en-US"/>
        </w:rPr>
      </w:pPr>
      <w:r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Fig. </w:t>
      </w:r>
      <w:r w:rsidR="00C804AA"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</w:t>
      </w:r>
      <w:r w:rsidR="007C64F1" w:rsidRPr="00BC0D4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r w:rsidR="007C64F1" w:rsidRPr="00BC0D48">
        <w:rPr>
          <w:rFonts w:ascii="Times New Roman" w:eastAsia="Times New Roman" w:hAnsi="Times New Roman" w:cs="Times New Roman"/>
          <w:sz w:val="24"/>
          <w:szCs w:val="24"/>
          <w:lang w:val="en-US"/>
        </w:rPr>
        <w:t>Representative Flow Cytometry analysis of active caspase 3 positive staining after 72h of LPS, TAK242, cisplatin treatment, and combinations. A) SCC78; B) SCC143 and C) SCC154.</w:t>
      </w:r>
    </w:p>
    <w:sectPr w:rsidR="00A64D46" w:rsidRPr="00EA50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98D8" w14:textId="77777777" w:rsidR="00A85C5C" w:rsidRDefault="00A85C5C" w:rsidP="00C40875">
      <w:pPr>
        <w:spacing w:line="240" w:lineRule="auto"/>
      </w:pPr>
      <w:r>
        <w:separator/>
      </w:r>
    </w:p>
  </w:endnote>
  <w:endnote w:type="continuationSeparator" w:id="0">
    <w:p w14:paraId="68107FBE" w14:textId="77777777" w:rsidR="00A85C5C" w:rsidRDefault="00A85C5C" w:rsidP="00C40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6BA62" w14:textId="77777777" w:rsidR="00A85C5C" w:rsidRDefault="00A85C5C" w:rsidP="00C40875">
      <w:pPr>
        <w:spacing w:line="240" w:lineRule="auto"/>
      </w:pPr>
      <w:r>
        <w:separator/>
      </w:r>
    </w:p>
  </w:footnote>
  <w:footnote w:type="continuationSeparator" w:id="0">
    <w:p w14:paraId="76256F7A" w14:textId="77777777" w:rsidR="00A85C5C" w:rsidRDefault="00A85C5C" w:rsidP="00C408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46"/>
    <w:rsid w:val="00045FA6"/>
    <w:rsid w:val="000A0C0D"/>
    <w:rsid w:val="000A5AB3"/>
    <w:rsid w:val="001B1893"/>
    <w:rsid w:val="001C547E"/>
    <w:rsid w:val="002F4459"/>
    <w:rsid w:val="002F61D2"/>
    <w:rsid w:val="003663BD"/>
    <w:rsid w:val="003A268A"/>
    <w:rsid w:val="0041508F"/>
    <w:rsid w:val="004B2570"/>
    <w:rsid w:val="004D665B"/>
    <w:rsid w:val="004E1905"/>
    <w:rsid w:val="005F54CB"/>
    <w:rsid w:val="00605F6B"/>
    <w:rsid w:val="00606712"/>
    <w:rsid w:val="006A3E45"/>
    <w:rsid w:val="00722A30"/>
    <w:rsid w:val="0072624B"/>
    <w:rsid w:val="00773785"/>
    <w:rsid w:val="00786154"/>
    <w:rsid w:val="007956AF"/>
    <w:rsid w:val="007C64F1"/>
    <w:rsid w:val="00952C4E"/>
    <w:rsid w:val="009640C7"/>
    <w:rsid w:val="00A64D46"/>
    <w:rsid w:val="00A85C5C"/>
    <w:rsid w:val="00AB7910"/>
    <w:rsid w:val="00BC0D48"/>
    <w:rsid w:val="00BF1142"/>
    <w:rsid w:val="00C05E7B"/>
    <w:rsid w:val="00C32B58"/>
    <w:rsid w:val="00C40875"/>
    <w:rsid w:val="00C804AA"/>
    <w:rsid w:val="00DB7000"/>
    <w:rsid w:val="00EA509D"/>
    <w:rsid w:val="00ED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65570"/>
  <w15:docId w15:val="{8F6D37C4-62B2-41CB-8E6A-586517C9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4087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875"/>
  </w:style>
  <w:style w:type="paragraph" w:styleId="Rodap">
    <w:name w:val="footer"/>
    <w:basedOn w:val="Normal"/>
    <w:link w:val="RodapChar"/>
    <w:uiPriority w:val="99"/>
    <w:unhideWhenUsed/>
    <w:rsid w:val="00C4087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875"/>
  </w:style>
  <w:style w:type="character" w:styleId="Refdecomentrio">
    <w:name w:val="annotation reference"/>
    <w:basedOn w:val="Fontepargpadro"/>
    <w:uiPriority w:val="99"/>
    <w:semiHidden/>
    <w:unhideWhenUsed/>
    <w:rsid w:val="002F61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D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D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1D2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3A268A"/>
    <w:rPr>
      <w:color w:val="808080"/>
    </w:rPr>
  </w:style>
  <w:style w:type="paragraph" w:styleId="Reviso">
    <w:name w:val="Revision"/>
    <w:hidden/>
    <w:uiPriority w:val="99"/>
    <w:semiHidden/>
    <w:rsid w:val="00952C4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434</Words>
  <Characters>2522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Natália Meneses Araújo</dc:creator>
  <cp:lastModifiedBy>Rodrigo Tamura</cp:lastModifiedBy>
  <cp:revision>2</cp:revision>
  <dcterms:created xsi:type="dcterms:W3CDTF">2025-06-24T19:12:00Z</dcterms:created>
  <dcterms:modified xsi:type="dcterms:W3CDTF">2025-06-24T19:12:00Z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41238dfe6e2596313df9b2920ba69054c24d7aa2831e5ed293152d61a7c080ab</vt:lpwstr>
  </property>
</Properties>
</file>