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1C294" w14:textId="49B6C51E" w:rsidR="00893805" w:rsidRDefault="00893805" w:rsidP="003B114F">
      <w:pPr>
        <w:spacing w:after="480" w:line="48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</w:pPr>
      <w:r w:rsidRPr="00893805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Coordinated Changes in Midkine Expression and Midkine-associated Multiomic Profile in Glioma Microenvironment</w:t>
      </w:r>
    </w:p>
    <w:p w14:paraId="75CFC2F2" w14:textId="18512C00" w:rsidR="002166AC" w:rsidRPr="00695E8D" w:rsidRDefault="002166AC" w:rsidP="003B114F">
      <w:pPr>
        <w:spacing w:after="480" w:line="48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95E8D">
        <w:rPr>
          <w:rFonts w:ascii="Times New Roman" w:eastAsia="Times New Roman" w:hAnsi="Times New Roman" w:cs="Times New Roman"/>
          <w:kern w:val="0"/>
          <w14:ligatures w14:val="none"/>
        </w:rPr>
        <w:t>Mieszko Lachota</w:t>
      </w:r>
      <w:r w:rsidRPr="00695E8D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1,2</w:t>
      </w:r>
      <w:r w:rsidRPr="00695E8D">
        <w:rPr>
          <w:rFonts w:ascii="Times New Roman" w:eastAsia="Times New Roman" w:hAnsi="Times New Roman" w:cs="Times New Roman"/>
          <w:kern w:val="0"/>
          <w14:ligatures w14:val="none"/>
        </w:rPr>
        <w:t>, Katarzyna Zielniok</w:t>
      </w:r>
      <w:r w:rsidR="00554C76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2</w:t>
      </w:r>
      <w:r w:rsidRPr="00695E8D">
        <w:rPr>
          <w:rFonts w:ascii="Times New Roman" w:eastAsia="Times New Roman" w:hAnsi="Times New Roman" w:cs="Times New Roman"/>
          <w:kern w:val="0"/>
          <w14:ligatures w14:val="none"/>
        </w:rPr>
        <w:t>, Agata Góźdź</w:t>
      </w:r>
      <w:r w:rsidRPr="00695E8D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3</w:t>
      </w:r>
      <w:r w:rsidRPr="00695E8D">
        <w:rPr>
          <w:rFonts w:ascii="Times New Roman" w:eastAsia="Times New Roman" w:hAnsi="Times New Roman" w:cs="Times New Roman"/>
          <w:kern w:val="0"/>
          <w14:ligatures w14:val="none"/>
        </w:rPr>
        <w:t>, Patrycja Szpak</w:t>
      </w:r>
      <w:r w:rsidRPr="00695E8D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3</w:t>
      </w:r>
      <w:r w:rsidRPr="00695E8D">
        <w:rPr>
          <w:rFonts w:ascii="Times New Roman" w:eastAsia="Times New Roman" w:hAnsi="Times New Roman" w:cs="Times New Roman"/>
          <w:kern w:val="0"/>
          <w14:ligatures w14:val="none"/>
        </w:rPr>
        <w:t>, Ilona Kalaszczyńska</w:t>
      </w:r>
      <w:r w:rsidRPr="00695E8D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3</w:t>
      </w:r>
      <w:r w:rsidRPr="00695E8D">
        <w:rPr>
          <w:rFonts w:ascii="Times New Roman" w:eastAsia="Times New Roman" w:hAnsi="Times New Roman" w:cs="Times New Roman"/>
          <w:kern w:val="0"/>
          <w14:ligatures w14:val="none"/>
        </w:rPr>
        <w:t>, Radosław Zagożdżon</w:t>
      </w:r>
      <w:r w:rsidR="00554C76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2</w:t>
      </w:r>
      <w:r w:rsidR="000D7B82" w:rsidRPr="000D7B82">
        <w:rPr>
          <w:rFonts w:ascii="Times New Roman" w:eastAsia="Times New Roman" w:hAnsi="Times New Roman" w:cs="Times New Roman"/>
          <w:kern w:val="0"/>
          <w14:ligatures w14:val="none"/>
        </w:rPr>
        <w:t>*</w:t>
      </w:r>
      <w:r w:rsidRPr="00695E8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08BCB56" w14:textId="6D11379D" w:rsidR="00893805" w:rsidRPr="00893805" w:rsidRDefault="00893805" w:rsidP="003B114F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</w:pPr>
      <w:r w:rsidRPr="00893805">
        <w:rPr>
          <w:rFonts w:ascii="Times New Roman" w:eastAsia="Times New Roman" w:hAnsi="Times New Roman" w:cs="Times New Roman"/>
          <w:color w:val="000000"/>
          <w:kern w:val="0"/>
          <w:vertAlign w:val="superscript"/>
          <w:lang w:val="en-US"/>
          <w14:ligatures w14:val="none"/>
        </w:rPr>
        <w:t xml:space="preserve">1 </w:t>
      </w:r>
      <w:r w:rsidRPr="00893805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Department of Ophthalmology, </w:t>
      </w:r>
      <w:r w:rsidR="00381679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Children's</w:t>
      </w:r>
      <w:r w:rsidRPr="00893805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 xml:space="preserve"> Memorial Health Institute, Warsaw, Poland</w:t>
      </w:r>
    </w:p>
    <w:p w14:paraId="5E046EF8" w14:textId="77777777" w:rsidR="00893805" w:rsidRPr="00893805" w:rsidRDefault="00893805" w:rsidP="003B114F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</w:pPr>
      <w:r w:rsidRPr="00893805">
        <w:rPr>
          <w:rFonts w:ascii="Times New Roman" w:eastAsia="Times New Roman" w:hAnsi="Times New Roman" w:cs="Times New Roman"/>
          <w:color w:val="000000"/>
          <w:kern w:val="0"/>
          <w:vertAlign w:val="superscript"/>
          <w:lang w:val="en-US"/>
          <w14:ligatures w14:val="none"/>
        </w:rPr>
        <w:t xml:space="preserve">2 </w:t>
      </w:r>
      <w:r w:rsidRPr="00893805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Laboratory of Cellular and Genetic Therapies, Medical University of Warsaw, Warsaw, Poland</w:t>
      </w:r>
    </w:p>
    <w:p w14:paraId="6B21F9EE" w14:textId="77777777" w:rsidR="00893805" w:rsidRPr="00893805" w:rsidRDefault="00893805" w:rsidP="003B114F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</w:pPr>
      <w:r w:rsidRPr="00893805">
        <w:rPr>
          <w:rFonts w:ascii="Times New Roman" w:eastAsia="Times New Roman" w:hAnsi="Times New Roman" w:cs="Times New Roman"/>
          <w:color w:val="000000"/>
          <w:kern w:val="0"/>
          <w:vertAlign w:val="superscript"/>
          <w:lang w:val="en-US"/>
          <w14:ligatures w14:val="none"/>
        </w:rPr>
        <w:t xml:space="preserve">3 </w:t>
      </w:r>
      <w:r w:rsidRPr="00893805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Department of Histology and Embryology, Centre for Biostructure Research, Medical University of Warsaw, Warsaw, Poland</w:t>
      </w:r>
    </w:p>
    <w:p w14:paraId="372E1A44" w14:textId="77777777" w:rsidR="002166AC" w:rsidRPr="00695E8D" w:rsidRDefault="002166AC" w:rsidP="003B114F">
      <w:pPr>
        <w:spacing w:before="600" w:after="0"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  <w:r w:rsidRPr="00695E8D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Corresponding author: </w:t>
      </w:r>
      <w:r w:rsidRPr="00695E8D">
        <w:rPr>
          <w:rFonts w:ascii="Times New Roman" w:eastAsia="Times New Roman" w:hAnsi="Times New Roman" w:cs="Times New Roman"/>
          <w:bCs/>
          <w:kern w:val="0"/>
          <w:lang w:val="en-US"/>
          <w14:ligatures w14:val="none"/>
        </w:rPr>
        <w:t xml:space="preserve">Radosław Zagożdżon, </w:t>
      </w:r>
      <w:r w:rsidRPr="00695E8D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Laboratory of Cellular and Genetic Therapies, Medical University of Warsaw, Warsaw, Poland</w:t>
      </w:r>
      <w:r w:rsidRPr="00695E8D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</w:t>
      </w:r>
    </w:p>
    <w:p w14:paraId="58B9B336" w14:textId="0989C670" w:rsidR="002166AC" w:rsidRPr="00695E8D" w:rsidRDefault="002166AC" w:rsidP="003B114F">
      <w:pPr>
        <w:spacing w:line="480" w:lineRule="auto"/>
        <w:jc w:val="both"/>
        <w:rPr>
          <w:rFonts w:ascii="Times New Roman" w:eastAsia="Times New Roman" w:hAnsi="Times New Roman" w:cs="Times New Roman"/>
          <w:bCs/>
          <w:kern w:val="0"/>
          <w:lang w:val="en-US"/>
          <w14:ligatures w14:val="none"/>
        </w:rPr>
      </w:pPr>
      <w:r w:rsidRPr="00695E8D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E-mail address: </w:t>
      </w:r>
      <w:hyperlink r:id="rId5" w:history="1">
        <w:r w:rsidRPr="00695E8D">
          <w:rPr>
            <w:rStyle w:val="Hyperlink"/>
            <w:rFonts w:ascii="Times New Roman" w:eastAsia="Times New Roman" w:hAnsi="Times New Roman"/>
            <w:bCs/>
            <w:kern w:val="0"/>
            <w:lang w:val="en-US"/>
            <w14:ligatures w14:val="none"/>
          </w:rPr>
          <w:t>radoslaw.zagozdzon@wum.edu.pl</w:t>
        </w:r>
      </w:hyperlink>
      <w:r w:rsidRPr="00695E8D">
        <w:rPr>
          <w:rFonts w:ascii="Times New Roman" w:eastAsia="Times New Roman" w:hAnsi="Times New Roman" w:cs="Times New Roman"/>
          <w:bCs/>
          <w:kern w:val="0"/>
          <w:lang w:val="en-US"/>
          <w14:ligatures w14:val="none"/>
        </w:rPr>
        <w:t xml:space="preserve"> </w:t>
      </w:r>
      <w:r w:rsidRPr="00695E8D">
        <w:rPr>
          <w:rFonts w:ascii="Times New Roman" w:eastAsia="Times New Roman" w:hAnsi="Times New Roman" w:cs="Times New Roman"/>
          <w:bCs/>
          <w:kern w:val="0"/>
          <w:lang w:val="en-US"/>
          <w14:ligatures w14:val="none"/>
        </w:rPr>
        <w:br w:type="page"/>
      </w:r>
    </w:p>
    <w:p w14:paraId="232F0658" w14:textId="75A799F1" w:rsidR="00915C8B" w:rsidRPr="005E273A" w:rsidRDefault="00915C8B" w:rsidP="003B114F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5E273A"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anchor distT="0" distB="0" distL="114300" distR="114300" simplePos="0" relativeHeight="251672576" behindDoc="0" locked="0" layoutInCell="1" allowOverlap="1" wp14:anchorId="39C9B274" wp14:editId="204AE10B">
            <wp:simplePos x="0" y="0"/>
            <wp:positionH relativeFrom="column">
              <wp:posOffset>448181</wp:posOffset>
            </wp:positionH>
            <wp:positionV relativeFrom="paragraph">
              <wp:posOffset>0</wp:posOffset>
            </wp:positionV>
            <wp:extent cx="4664710" cy="2588260"/>
            <wp:effectExtent l="0" t="0" r="0" b="2540"/>
            <wp:wrapTopAndBottom/>
            <wp:docPr id="57347137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471371" name="Graphic 573471371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4710" cy="258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273A">
        <w:rPr>
          <w:rFonts w:ascii="Times New Roman" w:hAnsi="Times New Roman" w:cs="Times New Roman"/>
          <w:b/>
          <w:bCs/>
          <w:lang w:val="en-GB"/>
        </w:rPr>
        <w:t xml:space="preserve">Supplementary Figure 1. </w:t>
      </w:r>
      <w:r w:rsidRPr="005E273A">
        <w:rPr>
          <w:rFonts w:ascii="Times New Roman" w:hAnsi="Times New Roman" w:cs="Times New Roman"/>
          <w:b/>
          <w:bCs/>
          <w:i/>
          <w:iCs/>
          <w:lang w:val="en-US"/>
        </w:rPr>
        <w:t>MDK</w:t>
      </w:r>
      <w:r w:rsidRPr="005E273A">
        <w:rPr>
          <w:rFonts w:ascii="Times New Roman" w:hAnsi="Times New Roman" w:cs="Times New Roman"/>
          <w:b/>
          <w:bCs/>
          <w:lang w:val="en-US"/>
        </w:rPr>
        <w:t xml:space="preserve"> expression in </w:t>
      </w:r>
      <w:r w:rsidRPr="005E273A">
        <w:rPr>
          <w:rFonts w:ascii="Times New Roman" w:hAnsi="Times New Roman" w:cs="Times New Roman"/>
          <w:b/>
          <w:bCs/>
          <w:i/>
          <w:iCs/>
          <w:lang w:val="en-US"/>
        </w:rPr>
        <w:t>IDH1</w:t>
      </w:r>
      <w:r w:rsidRPr="005E273A">
        <w:rPr>
          <w:rFonts w:ascii="Times New Roman" w:hAnsi="Times New Roman" w:cs="Times New Roman"/>
          <w:b/>
          <w:bCs/>
          <w:lang w:val="en-US"/>
        </w:rPr>
        <w:t xml:space="preserve"> wild-type and mutant tumors across different glioma grades</w:t>
      </w:r>
    </w:p>
    <w:p w14:paraId="0AC0CB4A" w14:textId="60C494E6" w:rsidR="003F7700" w:rsidRPr="005E273A" w:rsidRDefault="003F7700" w:rsidP="003B114F">
      <w:pPr>
        <w:spacing w:after="0" w:line="480" w:lineRule="auto"/>
        <w:jc w:val="both"/>
        <w:rPr>
          <w:rFonts w:ascii="Times New Roman" w:eastAsia="Calibri" w:hAnsi="Times New Roman" w:cs="Times New Roman"/>
          <w:color w:val="000000" w:themeColor="text1"/>
          <w:lang w:val="en-GB"/>
        </w:rPr>
      </w:pPr>
      <w:r w:rsidRPr="005E273A">
        <w:rPr>
          <w:rFonts w:ascii="Times New Roman" w:eastAsia="Calibri" w:hAnsi="Times New Roman" w:cs="Times New Roman"/>
          <w:color w:val="000000" w:themeColor="text1"/>
          <w:lang w:val="en-GB"/>
        </w:rPr>
        <w:t>Midkine expression (log2(DESeq2 normalized counts+0.001) in the combined dataset in all gliomas and healthy brain tissues stratified by grade and IDH1 status</w:t>
      </w:r>
      <w:r w:rsidR="00524AD6" w:rsidRPr="005E273A">
        <w:rPr>
          <w:rFonts w:ascii="Times New Roman" w:eastAsia="Calibri" w:hAnsi="Times New Roman" w:cs="Times New Roman"/>
          <w:color w:val="000000" w:themeColor="text1"/>
          <w:lang w:val="en-GB"/>
        </w:rPr>
        <w:t>: wild-type (blue) and mutant (red)</w:t>
      </w:r>
      <w:r w:rsidRPr="005E273A">
        <w:rPr>
          <w:rFonts w:ascii="Times New Roman" w:eastAsia="Calibri" w:hAnsi="Times New Roman" w:cs="Times New Roman"/>
          <w:color w:val="000000" w:themeColor="text1"/>
          <w:lang w:val="en-GB"/>
        </w:rPr>
        <w:t>. Wilcoxon rank-sum test was applied to evaluate the differences between sample types. Significance thresholds: NS p&gt;=0.05; ** p&lt;0.01; *** p&lt;0.001; **** p&lt;0.0001.</w:t>
      </w:r>
    </w:p>
    <w:p w14:paraId="652FF51A" w14:textId="77777777" w:rsidR="003F7700" w:rsidRDefault="003F7700" w:rsidP="003B114F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71A59DE" w14:textId="77777777" w:rsidR="00915C8B" w:rsidRPr="00914A4C" w:rsidRDefault="00915C8B" w:rsidP="003B114F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4AC6513B" w14:textId="46606E2D" w:rsidR="00915C8B" w:rsidRDefault="00915C8B" w:rsidP="003B114F">
      <w:pPr>
        <w:jc w:val="both"/>
        <w:rPr>
          <w:lang w:val="en-US"/>
        </w:rPr>
      </w:pPr>
      <w:r>
        <w:rPr>
          <w:lang w:val="en-US"/>
        </w:rPr>
        <w:br w:type="page"/>
      </w:r>
    </w:p>
    <w:p w14:paraId="7C6F7F0C" w14:textId="095456B8" w:rsidR="00410CE7" w:rsidRPr="00695E8D" w:rsidRDefault="00410CE7" w:rsidP="003B114F">
      <w:pPr>
        <w:spacing w:line="480" w:lineRule="auto"/>
        <w:jc w:val="both"/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10CE7" w:rsidRPr="00915C8B" w14:paraId="296C2509" w14:textId="77777777" w:rsidTr="00760860">
        <w:tc>
          <w:tcPr>
            <w:tcW w:w="9120" w:type="dxa"/>
          </w:tcPr>
          <w:p w14:paraId="4F707CAF" w14:textId="05F6FA16" w:rsidR="00410CE7" w:rsidRPr="00695E8D" w:rsidRDefault="00915C8B" w:rsidP="003B114F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695E8D">
              <w:rPr>
                <w:rFonts w:ascii="Times New Roman" w:hAnsi="Times New Roman" w:cs="Times New Roman"/>
                <w:noProof/>
                <w:lang w:val="en-GB"/>
              </w:rPr>
              <w:drawing>
                <wp:anchor distT="0" distB="0" distL="114300" distR="114300" simplePos="0" relativeHeight="251663360" behindDoc="0" locked="0" layoutInCell="1" allowOverlap="1" wp14:anchorId="4CA194F0" wp14:editId="01EF0333">
                  <wp:simplePos x="0" y="0"/>
                  <wp:positionH relativeFrom="column">
                    <wp:posOffset>-68440</wp:posOffset>
                  </wp:positionH>
                  <wp:positionV relativeFrom="paragraph">
                    <wp:posOffset>387</wp:posOffset>
                  </wp:positionV>
                  <wp:extent cx="5760720" cy="3357033"/>
                  <wp:effectExtent l="0" t="0" r="0" b="0"/>
                  <wp:wrapTopAndBottom/>
                  <wp:docPr id="1181133951" name="Obraz 6" descr="Obraz zawierający tekst, diagram, linia, szkic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133951" name="Obraz 6" descr="Obraz zawierający tekst, diagram, linia, szkic&#10;&#10;Opis wygenerowany automatycznie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453"/>
                          <a:stretch/>
                        </pic:blipFill>
                        <pic:spPr bwMode="auto">
                          <a:xfrm>
                            <a:off x="0" y="0"/>
                            <a:ext cx="5760720" cy="33570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9C539C5" w14:textId="2AC2F686" w:rsidR="00410CE7" w:rsidRPr="00914A4C" w:rsidRDefault="00410CE7" w:rsidP="003B114F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95E8D">
        <w:rPr>
          <w:rFonts w:ascii="Times New Roman" w:hAnsi="Times New Roman" w:cs="Times New Roman"/>
          <w:b/>
          <w:bCs/>
          <w:lang w:val="en-GB"/>
        </w:rPr>
        <w:t xml:space="preserve">Supplementary Figure </w:t>
      </w:r>
      <w:r w:rsidR="005B48A5">
        <w:rPr>
          <w:rFonts w:ascii="Times New Roman" w:hAnsi="Times New Roman" w:cs="Times New Roman"/>
          <w:b/>
          <w:bCs/>
          <w:lang w:val="en-GB"/>
        </w:rPr>
        <w:t>2</w:t>
      </w:r>
      <w:r w:rsidRPr="00695E8D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0D7B82">
        <w:rPr>
          <w:rFonts w:ascii="Times New Roman" w:hAnsi="Times New Roman" w:cs="Times New Roman"/>
          <w:b/>
          <w:bCs/>
          <w:i/>
          <w:iCs/>
          <w:lang w:val="en-US"/>
        </w:rPr>
        <w:t>MDK</w:t>
      </w:r>
      <w:r w:rsidRPr="000D7B82">
        <w:rPr>
          <w:rFonts w:ascii="Times New Roman" w:hAnsi="Times New Roman" w:cs="Times New Roman"/>
          <w:b/>
          <w:bCs/>
          <w:lang w:val="en-US"/>
        </w:rPr>
        <w:t xml:space="preserve"> expression in different healthy central nervous system cell types</w:t>
      </w:r>
    </w:p>
    <w:p w14:paraId="53DFFD0E" w14:textId="4D03A153" w:rsidR="00AC0DB7" w:rsidRPr="00AC0DB7" w:rsidRDefault="0038222E" w:rsidP="003B114F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5E8D">
        <w:rPr>
          <w:rFonts w:ascii="Times New Roman" w:hAnsi="Times New Roman" w:cs="Times New Roman"/>
          <w:sz w:val="24"/>
          <w:szCs w:val="24"/>
        </w:rPr>
        <w:t xml:space="preserve">Expression of the </w:t>
      </w:r>
      <w:r w:rsidRPr="00695E8D">
        <w:rPr>
          <w:rFonts w:ascii="Times New Roman" w:hAnsi="Times New Roman" w:cs="Times New Roman"/>
          <w:i/>
          <w:iCs/>
          <w:sz w:val="24"/>
          <w:szCs w:val="24"/>
        </w:rPr>
        <w:t>MDK</w:t>
      </w:r>
      <w:r w:rsidRPr="00695E8D">
        <w:rPr>
          <w:rFonts w:ascii="Times New Roman" w:hAnsi="Times New Roman" w:cs="Times New Roman"/>
          <w:sz w:val="24"/>
          <w:szCs w:val="24"/>
        </w:rPr>
        <w:t xml:space="preserve"> gene </w:t>
      </w:r>
      <w:r w:rsidR="00264C71">
        <w:rPr>
          <w:rFonts w:ascii="Times New Roman" w:hAnsi="Times New Roman" w:cs="Times New Roman"/>
          <w:sz w:val="24"/>
          <w:szCs w:val="24"/>
        </w:rPr>
        <w:t xml:space="preserve">log2(FPKM+1) </w:t>
      </w:r>
      <w:r w:rsidRPr="00695E8D">
        <w:rPr>
          <w:rFonts w:ascii="Times New Roman" w:hAnsi="Times New Roman" w:cs="Times New Roman"/>
          <w:sz w:val="24"/>
          <w:szCs w:val="24"/>
        </w:rPr>
        <w:t xml:space="preserve">in healthy brain tissues as determined by </w:t>
      </w:r>
      <w:r w:rsidR="00D06B0C" w:rsidRPr="00695E8D">
        <w:rPr>
          <w:rFonts w:ascii="Times New Roman" w:hAnsi="Times New Roman" w:cs="Times New Roman"/>
          <w:sz w:val="24"/>
          <w:szCs w:val="24"/>
        </w:rPr>
        <w:t>analyzing</w:t>
      </w:r>
      <w:r w:rsidRPr="00695E8D">
        <w:rPr>
          <w:rFonts w:ascii="Times New Roman" w:hAnsi="Times New Roman" w:cs="Times New Roman"/>
          <w:sz w:val="24"/>
          <w:szCs w:val="24"/>
        </w:rPr>
        <w:t xml:space="preserve"> expression profiles from sorted brain cell types from 33 samples (</w:t>
      </w:r>
      <w:hyperlink r:id="rId9" w:history="1">
        <w:r w:rsidRPr="00695E8D">
          <w:rPr>
            <w:rStyle w:val="Hyperlink"/>
            <w:rFonts w:ascii="Times New Roman" w:hAnsi="Times New Roman"/>
            <w:sz w:val="24"/>
            <w:szCs w:val="24"/>
          </w:rPr>
          <w:t>http://www.brainrnaseq.org</w:t>
        </w:r>
      </w:hyperlink>
      <w:r w:rsidRPr="00695E8D">
        <w:rPr>
          <w:rFonts w:ascii="Times New Roman" w:hAnsi="Times New Roman" w:cs="Times New Roman"/>
          <w:sz w:val="24"/>
          <w:szCs w:val="24"/>
        </w:rPr>
        <w:t xml:space="preserve">) kindly provided by Prof. Steven Sloan. </w:t>
      </w:r>
      <w:r w:rsidR="00410CE7" w:rsidRPr="00695E8D">
        <w:rPr>
          <w:rFonts w:ascii="Times New Roman" w:hAnsi="Times New Roman" w:cs="Times New Roman"/>
          <w:sz w:val="24"/>
          <w:szCs w:val="24"/>
        </w:rPr>
        <w:t>The Wilcoxon rank-sum test was applied to evaluate the differences between cell types. Significance thresholds: (***) p &lt; 0.001; (**) p &lt; 0.01; (*) p &lt; 0.05; (ns) p ≥ 0.05.</w:t>
      </w:r>
    </w:p>
    <w:p w14:paraId="13074CAE" w14:textId="66EFFE28" w:rsidR="005C2693" w:rsidRPr="005C2693" w:rsidRDefault="00FB4298" w:rsidP="003B114F">
      <w:pPr>
        <w:spacing w:line="480" w:lineRule="auto"/>
        <w:jc w:val="both"/>
        <w:rPr>
          <w:rStyle w:val="oypena"/>
          <w:rFonts w:ascii="Times New Roman" w:hAnsi="Times New Roman" w:cs="Times New Roman"/>
          <w:b/>
          <w:bCs/>
          <w:color w:val="000000"/>
          <w:lang w:val="en-GB"/>
        </w:rPr>
      </w:pPr>
      <w:r w:rsidRPr="000D7B82">
        <w:rPr>
          <w:rFonts w:ascii="Times New Roman" w:hAnsi="Times New Roman" w:cs="Times New Roman"/>
          <w:b/>
          <w:bCs/>
          <w:lang w:val="en-US"/>
        </w:rPr>
        <w:br w:type="page"/>
      </w:r>
      <w:r w:rsidR="005C2693" w:rsidRPr="005C2693"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anchor distT="0" distB="0" distL="114300" distR="114300" simplePos="0" relativeHeight="251665408" behindDoc="0" locked="0" layoutInCell="1" allowOverlap="1" wp14:anchorId="0F223E1F" wp14:editId="1EB45D7F">
            <wp:simplePos x="0" y="0"/>
            <wp:positionH relativeFrom="column">
              <wp:posOffset>39</wp:posOffset>
            </wp:positionH>
            <wp:positionV relativeFrom="paragraph">
              <wp:posOffset>334</wp:posOffset>
            </wp:positionV>
            <wp:extent cx="5760720" cy="4688237"/>
            <wp:effectExtent l="0" t="0" r="5080" b="0"/>
            <wp:wrapTopAndBottom/>
            <wp:docPr id="2050179944" name="Picture 1" descr="A screenshot of a test resul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179944" name="Picture 1" descr="A screenshot of a test results&#10;&#10;AI-generated content may be incorrect.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88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693" w:rsidRPr="005C2693">
        <w:rPr>
          <w:rFonts w:ascii="Times New Roman" w:hAnsi="Times New Roman" w:cs="Times New Roman"/>
          <w:b/>
          <w:bCs/>
          <w:lang w:val="en-US"/>
        </w:rPr>
        <w:t>S</w:t>
      </w:r>
      <w:proofErr w:type="spellStart"/>
      <w:r w:rsidR="005C2693" w:rsidRPr="005C2693">
        <w:rPr>
          <w:rFonts w:ascii="Times New Roman" w:hAnsi="Times New Roman" w:cs="Times New Roman"/>
          <w:b/>
          <w:bCs/>
          <w:lang w:val="en-GB"/>
        </w:rPr>
        <w:t>upplementary</w:t>
      </w:r>
      <w:proofErr w:type="spellEnd"/>
      <w:r w:rsidR="005C2693" w:rsidRPr="005C2693">
        <w:rPr>
          <w:rFonts w:ascii="Times New Roman" w:hAnsi="Times New Roman" w:cs="Times New Roman"/>
          <w:b/>
          <w:bCs/>
          <w:lang w:val="en-GB"/>
        </w:rPr>
        <w:t xml:space="preserve"> Figure </w:t>
      </w:r>
      <w:r w:rsidR="005B48A5">
        <w:rPr>
          <w:rFonts w:ascii="Times New Roman" w:hAnsi="Times New Roman" w:cs="Times New Roman"/>
          <w:b/>
          <w:bCs/>
          <w:lang w:val="en-GB"/>
        </w:rPr>
        <w:t>3</w:t>
      </w:r>
      <w:r w:rsidR="005C2693" w:rsidRPr="005C2693">
        <w:rPr>
          <w:rFonts w:ascii="Times New Roman" w:hAnsi="Times New Roman" w:cs="Times New Roman"/>
          <w:b/>
          <w:bCs/>
          <w:lang w:val="en-GB"/>
        </w:rPr>
        <w:t xml:space="preserve">. </w:t>
      </w:r>
      <w:r w:rsidR="005C2693" w:rsidRPr="005C2693">
        <w:rPr>
          <w:rStyle w:val="oypena"/>
          <w:rFonts w:ascii="Times New Roman" w:hAnsi="Times New Roman" w:cs="Times New Roman"/>
          <w:b/>
          <w:bCs/>
          <w:color w:val="000000"/>
          <w:lang w:val="en-GB"/>
        </w:rPr>
        <w:t xml:space="preserve">Full images of membranes for cropped western blot data in Figure 2b. </w:t>
      </w:r>
    </w:p>
    <w:p w14:paraId="11DCE4E1" w14:textId="666118F9" w:rsidR="004B1619" w:rsidRDefault="005C2693" w:rsidP="003B114F">
      <w:pPr>
        <w:spacing w:line="480" w:lineRule="auto"/>
        <w:jc w:val="both"/>
        <w:rPr>
          <w:rStyle w:val="oypena"/>
          <w:b/>
          <w:bCs/>
          <w:color w:val="000000"/>
          <w:lang w:val="en-GB"/>
        </w:rPr>
      </w:pPr>
      <w:r w:rsidRPr="005C2693">
        <w:rPr>
          <w:rFonts w:ascii="Times New Roman" w:hAnsi="Times New Roman" w:cs="Times New Roman"/>
          <w:lang w:val="en-GB"/>
        </w:rPr>
        <w:t xml:space="preserve">(a) Full image of the blot after Ponceau S staining for the total amount of protein transferred to the membrane. (b) MDK staining by chemiluminescent detection. (c) β-actin staining by chemiluminescent detection. </w:t>
      </w:r>
      <w:r w:rsidR="004B1619">
        <w:rPr>
          <w:rFonts w:ascii="Times New Roman" w:hAnsi="Times New Roman" w:cs="Times New Roman"/>
          <w:b/>
          <w:bCs/>
          <w:lang w:val="en-US"/>
        </w:rPr>
        <w:br w:type="page"/>
      </w:r>
    </w:p>
    <w:p w14:paraId="797143AA" w14:textId="6F081828" w:rsidR="005C2693" w:rsidRPr="00893805" w:rsidRDefault="00893805" w:rsidP="003B114F">
      <w:pPr>
        <w:spacing w:line="480" w:lineRule="auto"/>
        <w:jc w:val="both"/>
        <w:rPr>
          <w:b/>
          <w:bCs/>
          <w:color w:val="000000"/>
          <w:lang w:val="en-GB"/>
        </w:rPr>
      </w:pPr>
      <w:r>
        <w:rPr>
          <w:b/>
          <w:bCs/>
          <w:noProof/>
          <w:color w:val="000000"/>
          <w:lang w:val="en-GB"/>
        </w:rPr>
        <w:lastRenderedPageBreak/>
        <w:drawing>
          <wp:anchor distT="0" distB="0" distL="114300" distR="114300" simplePos="0" relativeHeight="251673600" behindDoc="0" locked="0" layoutInCell="1" allowOverlap="1" wp14:anchorId="12FD7B49" wp14:editId="175CE7B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60720" cy="5760720"/>
            <wp:effectExtent l="0" t="0" r="5080" b="5080"/>
            <wp:wrapTopAndBottom/>
            <wp:docPr id="1414295025" name="Picture 2" descr="A screenshot of a test resul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295025" name="Picture 2" descr="A screenshot of a test results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693" w:rsidRPr="005C2693">
        <w:rPr>
          <w:rFonts w:ascii="Times New Roman" w:hAnsi="Times New Roman" w:cs="Times New Roman"/>
          <w:b/>
          <w:bCs/>
          <w:lang w:val="en-GB"/>
        </w:rPr>
        <w:t xml:space="preserve">Supplementary Figure </w:t>
      </w:r>
      <w:r w:rsidR="005B48A5">
        <w:rPr>
          <w:rFonts w:ascii="Times New Roman" w:hAnsi="Times New Roman" w:cs="Times New Roman"/>
          <w:b/>
          <w:bCs/>
          <w:lang w:val="en-GB"/>
        </w:rPr>
        <w:t>4</w:t>
      </w:r>
      <w:r w:rsidR="005C2693" w:rsidRPr="005C2693">
        <w:rPr>
          <w:rFonts w:ascii="Times New Roman" w:hAnsi="Times New Roman" w:cs="Times New Roman"/>
          <w:b/>
          <w:bCs/>
          <w:lang w:val="en-GB"/>
        </w:rPr>
        <w:t xml:space="preserve">. </w:t>
      </w:r>
      <w:r w:rsidR="005C2693" w:rsidRPr="005C2693">
        <w:rPr>
          <w:rStyle w:val="oypena"/>
          <w:rFonts w:ascii="Times New Roman" w:hAnsi="Times New Roman" w:cs="Times New Roman"/>
          <w:b/>
          <w:bCs/>
          <w:color w:val="000000"/>
          <w:lang w:val="en-GB"/>
        </w:rPr>
        <w:t>Western blot analysis of MDK expression in primary GBM and macrophage cultures.</w:t>
      </w:r>
    </w:p>
    <w:p w14:paraId="3E25349A" w14:textId="65776727" w:rsidR="004B1619" w:rsidRPr="005C2693" w:rsidRDefault="004B1619" w:rsidP="003B114F">
      <w:pPr>
        <w:spacing w:line="480" w:lineRule="auto"/>
        <w:jc w:val="both"/>
        <w:rPr>
          <w:rFonts w:ascii="Times New Roman" w:hAnsi="Times New Roman" w:cs="Times New Roman"/>
          <w:color w:val="000000"/>
          <w:lang w:val="en-GB"/>
        </w:rPr>
      </w:pPr>
      <w:r w:rsidRPr="005C2693">
        <w:rPr>
          <w:rStyle w:val="oypena"/>
          <w:rFonts w:ascii="Times New Roman" w:hAnsi="Times New Roman" w:cs="Times New Roman"/>
          <w:color w:val="000000"/>
          <w:lang w:val="en-GB"/>
        </w:rPr>
        <w:t xml:space="preserve">Full images of membranes with (a) chemiluminescent staining of MDK, (b) chemiluminescent staining of </w:t>
      </w:r>
      <w:r w:rsidRPr="005C2693">
        <w:rPr>
          <w:rStyle w:val="oypena"/>
          <w:rFonts w:ascii="Times New Roman" w:hAnsi="Times New Roman" w:cs="Times New Roman"/>
          <w:color w:val="000000"/>
        </w:rPr>
        <w:t>β</w:t>
      </w:r>
      <w:r w:rsidRPr="005C2693">
        <w:rPr>
          <w:rStyle w:val="oypena"/>
          <w:rFonts w:ascii="Times New Roman" w:hAnsi="Times New Roman" w:cs="Times New Roman"/>
          <w:color w:val="000000"/>
          <w:lang w:val="en-GB"/>
        </w:rPr>
        <w:t xml:space="preserve">-actin, and (c) Ponceau S staining to </w:t>
      </w:r>
      <w:r w:rsidR="00381679">
        <w:rPr>
          <w:rStyle w:val="oypena"/>
          <w:rFonts w:ascii="Times New Roman" w:hAnsi="Times New Roman" w:cs="Times New Roman"/>
          <w:color w:val="000000"/>
          <w:lang w:val="en-GB"/>
        </w:rPr>
        <w:t>visualize</w:t>
      </w:r>
      <w:r w:rsidRPr="005C2693">
        <w:rPr>
          <w:rStyle w:val="oypena"/>
          <w:rFonts w:ascii="Times New Roman" w:hAnsi="Times New Roman" w:cs="Times New Roman"/>
          <w:color w:val="000000"/>
          <w:lang w:val="en-GB"/>
        </w:rPr>
        <w:t xml:space="preserve"> the total amount of protein transferred to the membrane. The first eight wells are primary GBM populations from 8 donors, the next three are macrophages from three donors cultured in </w:t>
      </w:r>
      <w:r w:rsidR="00381679">
        <w:rPr>
          <w:rStyle w:val="oypena"/>
          <w:rFonts w:ascii="Times New Roman" w:hAnsi="Times New Roman" w:cs="Times New Roman"/>
          <w:color w:val="000000"/>
          <w:lang w:val="en-GB"/>
        </w:rPr>
        <w:t xml:space="preserve">the </w:t>
      </w:r>
      <w:r w:rsidRPr="005C2693">
        <w:rPr>
          <w:rStyle w:val="oypena"/>
          <w:rFonts w:ascii="Times New Roman" w:hAnsi="Times New Roman" w:cs="Times New Roman"/>
          <w:color w:val="000000"/>
          <w:lang w:val="en-GB"/>
        </w:rPr>
        <w:t>control medium, and the last three wells are macrophages from the same donors cultured for 72 hours with conditioned medium from GBM cultures.</w:t>
      </w:r>
    </w:p>
    <w:p w14:paraId="11D7C626" w14:textId="77777777" w:rsidR="00FB4298" w:rsidRDefault="00FB4298" w:rsidP="003B114F">
      <w:pPr>
        <w:spacing w:line="480" w:lineRule="auto"/>
        <w:jc w:val="both"/>
        <w:rPr>
          <w:rFonts w:ascii="Times New Roman" w:eastAsiaTheme="minorEastAsia" w:hAnsi="Times New Roman" w:cs="Times New Roman"/>
          <w:b/>
          <w:bCs/>
          <w:kern w:val="0"/>
          <w:lang w:val="en-US" w:eastAsia="ja-JP"/>
          <w14:ligatures w14:val="none"/>
        </w:rPr>
      </w:pPr>
    </w:p>
    <w:p w14:paraId="6A277E69" w14:textId="44A2526E" w:rsidR="00AC0DB7" w:rsidRPr="00FD59E3" w:rsidRDefault="003D042F" w:rsidP="003B114F">
      <w:pPr>
        <w:pStyle w:val="NoSpacing"/>
        <w:spacing w:before="24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1670771D" wp14:editId="45E4ABBE">
            <wp:simplePos x="0" y="0"/>
            <wp:positionH relativeFrom="column">
              <wp:posOffset>635</wp:posOffset>
            </wp:positionH>
            <wp:positionV relativeFrom="paragraph">
              <wp:posOffset>55245</wp:posOffset>
            </wp:positionV>
            <wp:extent cx="5760720" cy="2126615"/>
            <wp:effectExtent l="0" t="0" r="5080" b="0"/>
            <wp:wrapTopAndBottom/>
            <wp:docPr id="1971106335" name="Picture 3" descr="A graph of a number of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106335" name="Picture 3" descr="A graph of a number of dots&#10;&#10;Description automatically generated with medium confidence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081"/>
                    <a:stretch/>
                  </pic:blipFill>
                  <pic:spPr bwMode="auto">
                    <a:xfrm>
                      <a:off x="0" y="0"/>
                      <a:ext cx="5760720" cy="2126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DB7" w:rsidRPr="00695E8D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5B48A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C0DB7" w:rsidRPr="00695E8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C0DB7" w:rsidRPr="00494215">
        <w:rPr>
          <w:rFonts w:ascii="Times New Roman" w:hAnsi="Times New Roman" w:cs="Times New Roman"/>
          <w:b/>
          <w:bCs/>
          <w:sz w:val="24"/>
          <w:szCs w:val="24"/>
        </w:rPr>
        <w:t xml:space="preserve">Correlation between </w:t>
      </w:r>
      <w:r w:rsidR="00AC0DB7">
        <w:rPr>
          <w:rFonts w:ascii="Times New Roman" w:hAnsi="Times New Roman" w:cs="Times New Roman"/>
          <w:b/>
          <w:bCs/>
          <w:sz w:val="24"/>
          <w:szCs w:val="24"/>
        </w:rPr>
        <w:t>MDK</w:t>
      </w:r>
      <w:r w:rsidR="00AC0DB7" w:rsidRPr="00494215">
        <w:rPr>
          <w:rFonts w:ascii="Times New Roman" w:hAnsi="Times New Roman" w:cs="Times New Roman"/>
          <w:b/>
          <w:bCs/>
          <w:sz w:val="24"/>
          <w:szCs w:val="24"/>
        </w:rPr>
        <w:t xml:space="preserve"> expression and </w:t>
      </w:r>
      <w:r w:rsidR="00AC0DB7">
        <w:rPr>
          <w:rFonts w:ascii="Times New Roman" w:hAnsi="Times New Roman" w:cs="Times New Roman"/>
          <w:b/>
          <w:bCs/>
          <w:sz w:val="24"/>
          <w:szCs w:val="24"/>
        </w:rPr>
        <w:t xml:space="preserve">(a) RBP1 expression (b) HALLMARK_HYPOXIA and (c) HALLMARK_ESTROGEN_RESPONSE_LATE signature scores. </w:t>
      </w:r>
    </w:p>
    <w:p w14:paraId="798A8C6D" w14:textId="388CF21C" w:rsidR="0088601D" w:rsidRDefault="00AC0DB7" w:rsidP="003B114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CC4B90">
        <w:rPr>
          <w:rFonts w:ascii="Times New Roman" w:hAnsi="Times New Roman" w:cs="Times New Roman"/>
          <w:lang w:val="en-US"/>
        </w:rPr>
        <w:t xml:space="preserve">Displayed expression values are </w:t>
      </w:r>
      <w:r w:rsidR="00381679">
        <w:rPr>
          <w:rFonts w:ascii="Times New Roman" w:hAnsi="Times New Roman" w:cs="Times New Roman"/>
          <w:lang w:val="en-US"/>
        </w:rPr>
        <w:t>log-transformed</w:t>
      </w:r>
      <w:r w:rsidRPr="00CC4B90">
        <w:rPr>
          <w:rFonts w:ascii="Times New Roman" w:hAnsi="Times New Roman" w:cs="Times New Roman"/>
          <w:lang w:val="en-US"/>
        </w:rPr>
        <w:t xml:space="preserve"> (log2(</w:t>
      </w:r>
      <w:r w:rsidRPr="00CC4B90">
        <w:rPr>
          <w:rFonts w:ascii="Times New Roman" w:hAnsi="Times New Roman" w:cs="Times New Roman"/>
          <w:i/>
          <w:iCs/>
          <w:lang w:val="en-US"/>
        </w:rPr>
        <w:t>x</w:t>
      </w:r>
      <w:r w:rsidRPr="00CC4B90">
        <w:rPr>
          <w:rFonts w:ascii="Times New Roman" w:hAnsi="Times New Roman" w:cs="Times New Roman"/>
          <w:lang w:val="en-US"/>
        </w:rPr>
        <w:t xml:space="preserve"> + 0.0001)) normalized counts from </w:t>
      </w:r>
      <w:r w:rsidR="00381679">
        <w:rPr>
          <w:rFonts w:ascii="Times New Roman" w:hAnsi="Times New Roman" w:cs="Times New Roman"/>
          <w:lang w:val="en-US"/>
        </w:rPr>
        <w:t xml:space="preserve">the </w:t>
      </w:r>
      <w:r w:rsidRPr="00CC4B90">
        <w:rPr>
          <w:rFonts w:ascii="Times New Roman" w:hAnsi="Times New Roman" w:cs="Times New Roman"/>
          <w:lang w:val="en-US"/>
        </w:rPr>
        <w:t xml:space="preserve">combined dataset </w:t>
      </w:r>
      <w:r w:rsidR="004E02D1">
        <w:rPr>
          <w:rFonts w:ascii="Times New Roman" w:hAnsi="Times New Roman" w:cs="Times New Roman"/>
          <w:lang w:val="en-US"/>
        </w:rPr>
        <w:t>of gliomas</w:t>
      </w:r>
      <w:r w:rsidR="00BC71B0">
        <w:rPr>
          <w:rFonts w:ascii="Times New Roman" w:hAnsi="Times New Roman" w:cs="Times New Roman"/>
          <w:lang w:val="en-US"/>
        </w:rPr>
        <w:t xml:space="preserve"> (N = 993)</w:t>
      </w:r>
      <w:r w:rsidRPr="00CC4B90">
        <w:rPr>
          <w:rFonts w:ascii="Times New Roman" w:hAnsi="Times New Roman" w:cs="Times New Roman"/>
          <w:lang w:val="en-US"/>
        </w:rPr>
        <w:t xml:space="preserve">. </w:t>
      </w:r>
      <w:r w:rsidR="007967E4">
        <w:rPr>
          <w:rFonts w:ascii="Times New Roman" w:hAnsi="Times New Roman" w:cs="Times New Roman"/>
          <w:lang w:val="en-US"/>
        </w:rPr>
        <w:t xml:space="preserve">Healthy tissues were excluded. </w:t>
      </w:r>
      <w:r w:rsidR="00381679">
        <w:rPr>
          <w:rFonts w:ascii="Times New Roman" w:hAnsi="Times New Roman" w:cs="Times New Roman"/>
          <w:lang w:val="en-US"/>
        </w:rPr>
        <w:t>Spearman's</w:t>
      </w:r>
      <w:r w:rsidRPr="00CC4B90">
        <w:rPr>
          <w:rFonts w:ascii="Times New Roman" w:hAnsi="Times New Roman" w:cs="Times New Roman"/>
          <w:lang w:val="en-US"/>
        </w:rPr>
        <w:t xml:space="preserve"> rank correlation was </w:t>
      </w:r>
      <w:r w:rsidR="0017049D">
        <w:rPr>
          <w:rFonts w:ascii="Times New Roman" w:hAnsi="Times New Roman" w:cs="Times New Roman"/>
          <w:lang w:val="en-US"/>
        </w:rPr>
        <w:t xml:space="preserve">used </w:t>
      </w:r>
      <w:r w:rsidRPr="00CC4B90">
        <w:rPr>
          <w:rFonts w:ascii="Times New Roman" w:hAnsi="Times New Roman" w:cs="Times New Roman"/>
          <w:lang w:val="en-US"/>
        </w:rPr>
        <w:t>to assess the relationship between variables.</w:t>
      </w:r>
      <w:r w:rsidR="0088601D">
        <w:rPr>
          <w:rFonts w:ascii="Times New Roman" w:hAnsi="Times New Roman" w:cs="Times New Roman"/>
          <w:lang w:val="en-US"/>
        </w:rPr>
        <w:br w:type="page"/>
      </w:r>
    </w:p>
    <w:p w14:paraId="7F1F6716" w14:textId="3F9228BB" w:rsidR="0088601D" w:rsidRDefault="0088601D" w:rsidP="003B114F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eastAsiaTheme="minorEastAsia" w:hAnsi="Times New Roman" w:cs="Times New Roman"/>
          <w:b/>
          <w:bCs/>
          <w:noProof/>
          <w:kern w:val="0"/>
          <w:sz w:val="22"/>
          <w:szCs w:val="22"/>
          <w:lang w:val="en-US" w:eastAsia="ja-JP"/>
        </w:rPr>
        <w:lastRenderedPageBreak/>
        <w:drawing>
          <wp:anchor distT="0" distB="0" distL="114300" distR="114300" simplePos="0" relativeHeight="251671552" behindDoc="0" locked="0" layoutInCell="1" allowOverlap="1" wp14:anchorId="318DBB43" wp14:editId="2555C518">
            <wp:simplePos x="0" y="0"/>
            <wp:positionH relativeFrom="column">
              <wp:posOffset>214</wp:posOffset>
            </wp:positionH>
            <wp:positionV relativeFrom="paragraph">
              <wp:posOffset>64663</wp:posOffset>
            </wp:positionV>
            <wp:extent cx="5760720" cy="3169403"/>
            <wp:effectExtent l="0" t="0" r="5080" b="5715"/>
            <wp:wrapTopAndBottom/>
            <wp:docPr id="2137134648" name="Picture 4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134648" name="Picture 4" descr="A screenshot of a computer screen&#10;&#10;AI-generated content may be incorrect.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69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5E8D">
        <w:rPr>
          <w:rFonts w:ascii="Times New Roman" w:hAnsi="Times New Roman" w:cs="Times New Roman"/>
          <w:b/>
          <w:bCs/>
          <w:lang w:val="en-US"/>
        </w:rPr>
        <w:t xml:space="preserve">Supplementary Figure </w:t>
      </w:r>
      <w:r w:rsidR="005B48A5">
        <w:rPr>
          <w:rFonts w:ascii="Times New Roman" w:hAnsi="Times New Roman" w:cs="Times New Roman"/>
          <w:b/>
          <w:bCs/>
          <w:lang w:val="en-US"/>
        </w:rPr>
        <w:t>6</w:t>
      </w:r>
      <w:r>
        <w:rPr>
          <w:rFonts w:ascii="Times New Roman" w:hAnsi="Times New Roman" w:cs="Times New Roman"/>
          <w:b/>
          <w:bCs/>
          <w:lang w:val="en-US"/>
        </w:rPr>
        <w:t>. Cox analysis of</w:t>
      </w:r>
      <w:r w:rsidRPr="00EA1036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4E02D1">
        <w:rPr>
          <w:rFonts w:ascii="Times New Roman" w:hAnsi="Times New Roman" w:cs="Times New Roman"/>
          <w:b/>
          <w:bCs/>
          <w:i/>
          <w:iCs/>
          <w:lang w:val="en-US"/>
        </w:rPr>
        <w:t>MDK</w:t>
      </w:r>
      <w:r w:rsidRPr="00EA1036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 xml:space="preserve">prognostic value </w:t>
      </w:r>
      <w:r w:rsidRPr="00EA1036">
        <w:rPr>
          <w:rFonts w:ascii="Times New Roman" w:hAnsi="Times New Roman" w:cs="Times New Roman"/>
          <w:b/>
          <w:bCs/>
          <w:lang w:val="en-US"/>
        </w:rPr>
        <w:t xml:space="preserve">in </w:t>
      </w:r>
      <w:r w:rsidRPr="00EA1036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IDH1</w:t>
      </w:r>
      <w:r w:rsidRPr="00EA1036">
        <w:rPr>
          <w:rFonts w:ascii="Times New Roman" w:hAnsi="Times New Roman" w:cs="Times New Roman"/>
          <w:b/>
          <w:bCs/>
          <w:color w:val="000000" w:themeColor="text1"/>
          <w:vertAlign w:val="superscript"/>
          <w:lang w:val="en-GB"/>
        </w:rPr>
        <w:t xml:space="preserve">wild-type </w:t>
      </w:r>
      <w:r w:rsidRPr="00EA1036">
        <w:rPr>
          <w:rFonts w:ascii="Times New Roman" w:hAnsi="Times New Roman" w:cs="Times New Roman"/>
          <w:b/>
          <w:bCs/>
          <w:color w:val="000000" w:themeColor="text1"/>
          <w:lang w:val="en-GB"/>
        </w:rPr>
        <w:t>and</w:t>
      </w:r>
      <w:r w:rsidRPr="00EA1036">
        <w:rPr>
          <w:rFonts w:ascii="Times New Roman" w:hAnsi="Times New Roman" w:cs="Times New Roman"/>
          <w:b/>
          <w:bCs/>
          <w:color w:val="000000" w:themeColor="text1"/>
          <w:vertAlign w:val="superscript"/>
          <w:lang w:val="en-GB"/>
        </w:rPr>
        <w:t xml:space="preserve"> </w:t>
      </w:r>
      <w:r w:rsidRPr="00EA1036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IDH1</w:t>
      </w:r>
      <w:r w:rsidRPr="00EA1036">
        <w:rPr>
          <w:rFonts w:ascii="Times New Roman" w:hAnsi="Times New Roman" w:cs="Times New Roman"/>
          <w:b/>
          <w:bCs/>
          <w:color w:val="000000" w:themeColor="text1"/>
          <w:vertAlign w:val="superscript"/>
          <w:lang w:val="en-GB"/>
        </w:rPr>
        <w:t xml:space="preserve">mutant </w:t>
      </w:r>
      <w:r w:rsidRPr="00EA1036">
        <w:rPr>
          <w:rFonts w:ascii="Times New Roman" w:hAnsi="Times New Roman" w:cs="Times New Roman"/>
          <w:b/>
          <w:bCs/>
          <w:lang w:val="en-GB"/>
        </w:rPr>
        <w:t>gliomas</w:t>
      </w:r>
    </w:p>
    <w:p w14:paraId="72C2ADAD" w14:textId="49D6BD25" w:rsidR="0088601D" w:rsidRPr="00975B52" w:rsidRDefault="0088601D" w:rsidP="003B114F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975B52">
        <w:rPr>
          <w:rFonts w:ascii="Times New Roman" w:hAnsi="Times New Roman" w:cs="Times New Roman"/>
          <w:lang w:val="en-GB"/>
        </w:rPr>
        <w:t xml:space="preserve">Forest plot summary of univariate Cox analysis of </w:t>
      </w:r>
      <w:r w:rsidR="00381679">
        <w:rPr>
          <w:rFonts w:ascii="Times New Roman" w:hAnsi="Times New Roman" w:cs="Times New Roman"/>
          <w:lang w:val="en-GB"/>
        </w:rPr>
        <w:t>MDK's</w:t>
      </w:r>
      <w:r w:rsidRPr="00975B52">
        <w:rPr>
          <w:rFonts w:ascii="Times New Roman" w:hAnsi="Times New Roman" w:cs="Times New Roman"/>
          <w:lang w:val="en-GB"/>
        </w:rPr>
        <w:t xml:space="preserve"> prognostic value. (a) the combined dataset is stratified by </w:t>
      </w:r>
      <w:proofErr w:type="spellStart"/>
      <w:r w:rsidRPr="00975B52">
        <w:rPr>
          <w:rFonts w:ascii="Times New Roman" w:hAnsi="Times New Roman" w:cs="Times New Roman"/>
          <w:lang w:val="en-GB"/>
        </w:rPr>
        <w:t>tumor</w:t>
      </w:r>
      <w:proofErr w:type="spellEnd"/>
      <w:r w:rsidRPr="00975B52">
        <w:rPr>
          <w:rFonts w:ascii="Times New Roman" w:hAnsi="Times New Roman" w:cs="Times New Roman"/>
          <w:lang w:val="en-GB"/>
        </w:rPr>
        <w:t xml:space="preserve"> grade. (b) the combined dataset is stratified by </w:t>
      </w:r>
      <w:proofErr w:type="spellStart"/>
      <w:r w:rsidRPr="00975B52">
        <w:rPr>
          <w:rFonts w:ascii="Times New Roman" w:hAnsi="Times New Roman" w:cs="Times New Roman"/>
          <w:lang w:val="en-GB"/>
        </w:rPr>
        <w:t>tumor</w:t>
      </w:r>
      <w:proofErr w:type="spellEnd"/>
      <w:r w:rsidRPr="00975B52">
        <w:rPr>
          <w:rFonts w:ascii="Times New Roman" w:hAnsi="Times New Roman" w:cs="Times New Roman"/>
          <w:lang w:val="en-GB"/>
        </w:rPr>
        <w:t xml:space="preserve"> </w:t>
      </w:r>
      <w:r w:rsidRPr="00975B52">
        <w:rPr>
          <w:rFonts w:ascii="Times New Roman" w:hAnsi="Times New Roman" w:cs="Times New Roman"/>
          <w:i/>
          <w:iCs/>
          <w:lang w:val="en-GB"/>
        </w:rPr>
        <w:t>IDH1</w:t>
      </w:r>
      <w:r w:rsidRPr="00975B52">
        <w:rPr>
          <w:rFonts w:ascii="Times New Roman" w:hAnsi="Times New Roman" w:cs="Times New Roman"/>
          <w:lang w:val="en-GB"/>
        </w:rPr>
        <w:t xml:space="preserve"> status. (c) the </w:t>
      </w:r>
      <w:r w:rsidRPr="00975B52">
        <w:rPr>
          <w:rFonts w:ascii="Times New Roman" w:hAnsi="Times New Roman" w:cs="Times New Roman"/>
          <w:i/>
          <w:iCs/>
          <w:lang w:val="en-GB"/>
        </w:rPr>
        <w:t>IDH1</w:t>
      </w:r>
      <w:r w:rsidRPr="00975B52">
        <w:rPr>
          <w:rFonts w:ascii="Times New Roman" w:hAnsi="Times New Roman" w:cs="Times New Roman"/>
          <w:vertAlign w:val="superscript"/>
          <w:lang w:val="en-GB"/>
        </w:rPr>
        <w:t>mutant</w:t>
      </w:r>
      <w:r w:rsidRPr="00975B52">
        <w:rPr>
          <w:rFonts w:ascii="Times New Roman" w:hAnsi="Times New Roman" w:cs="Times New Roman"/>
          <w:lang w:val="en-GB"/>
        </w:rPr>
        <w:t xml:space="preserve"> gliomas from the combined dataset are stratified by </w:t>
      </w:r>
      <w:proofErr w:type="spellStart"/>
      <w:r w:rsidRPr="00975B52">
        <w:rPr>
          <w:rFonts w:ascii="Times New Roman" w:hAnsi="Times New Roman" w:cs="Times New Roman"/>
          <w:lang w:val="en-GB"/>
        </w:rPr>
        <w:t>tumor</w:t>
      </w:r>
      <w:proofErr w:type="spellEnd"/>
      <w:r w:rsidRPr="00975B52">
        <w:rPr>
          <w:rFonts w:ascii="Times New Roman" w:hAnsi="Times New Roman" w:cs="Times New Roman"/>
          <w:lang w:val="en-GB"/>
        </w:rPr>
        <w:t xml:space="preserve"> grade. (d) the </w:t>
      </w:r>
      <w:r w:rsidRPr="00975B52">
        <w:rPr>
          <w:rFonts w:ascii="Times New Roman" w:hAnsi="Times New Roman" w:cs="Times New Roman"/>
          <w:i/>
          <w:iCs/>
          <w:lang w:val="en-GB"/>
        </w:rPr>
        <w:t>IDH1</w:t>
      </w:r>
      <w:r w:rsidRPr="00975B52">
        <w:rPr>
          <w:rFonts w:ascii="Times New Roman" w:hAnsi="Times New Roman" w:cs="Times New Roman"/>
          <w:vertAlign w:val="superscript"/>
          <w:lang w:val="en-GB"/>
        </w:rPr>
        <w:t>wild-type</w:t>
      </w:r>
      <w:r w:rsidRPr="00975B52">
        <w:rPr>
          <w:rFonts w:ascii="Times New Roman" w:hAnsi="Times New Roman" w:cs="Times New Roman"/>
          <w:lang w:val="en-GB"/>
        </w:rPr>
        <w:t xml:space="preserve"> gliomas from the combined dataset are stratified by </w:t>
      </w:r>
      <w:proofErr w:type="spellStart"/>
      <w:r w:rsidRPr="00975B52">
        <w:rPr>
          <w:rFonts w:ascii="Times New Roman" w:hAnsi="Times New Roman" w:cs="Times New Roman"/>
          <w:lang w:val="en-GB"/>
        </w:rPr>
        <w:t>tumor</w:t>
      </w:r>
      <w:proofErr w:type="spellEnd"/>
      <w:r w:rsidRPr="00975B52">
        <w:rPr>
          <w:rFonts w:ascii="Times New Roman" w:hAnsi="Times New Roman" w:cs="Times New Roman"/>
          <w:lang w:val="en-GB"/>
        </w:rPr>
        <w:t xml:space="preserve"> grade.</w:t>
      </w:r>
    </w:p>
    <w:p w14:paraId="71346C3F" w14:textId="494BBC7B" w:rsidR="005C2693" w:rsidRDefault="005C2693" w:rsidP="003B114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42FA0D0F" w14:textId="49BB35E8" w:rsidR="00EA1036" w:rsidRPr="00EA1036" w:rsidRDefault="005C2693" w:rsidP="003B114F">
      <w:pPr>
        <w:spacing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eastAsiaTheme="minorEastAsia" w:hAnsi="Times New Roman" w:cs="Times New Roman"/>
          <w:b/>
          <w:bCs/>
          <w:noProof/>
          <w:kern w:val="0"/>
          <w:sz w:val="22"/>
          <w:szCs w:val="22"/>
          <w:lang w:val="en-US" w:eastAsia="ja-JP"/>
        </w:rPr>
        <w:lastRenderedPageBreak/>
        <w:drawing>
          <wp:anchor distT="0" distB="0" distL="114300" distR="114300" simplePos="0" relativeHeight="251667456" behindDoc="0" locked="0" layoutInCell="1" allowOverlap="1" wp14:anchorId="39ECFC34" wp14:editId="50E0B50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60720" cy="2052955"/>
            <wp:effectExtent l="0" t="0" r="5080" b="4445"/>
            <wp:wrapTopAndBottom/>
            <wp:docPr id="2011777084" name="Picture 3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777084" name="Picture 3" descr="A screenshot of a graph&#10;&#10;AI-generated content may be incorrect.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52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5E8D">
        <w:rPr>
          <w:rFonts w:ascii="Times New Roman" w:hAnsi="Times New Roman" w:cs="Times New Roman"/>
          <w:b/>
          <w:bCs/>
          <w:lang w:val="en-US"/>
        </w:rPr>
        <w:t xml:space="preserve">Supplementary Figure </w:t>
      </w:r>
      <w:r w:rsidR="005B48A5">
        <w:rPr>
          <w:rFonts w:ascii="Times New Roman" w:hAnsi="Times New Roman" w:cs="Times New Roman"/>
          <w:b/>
          <w:bCs/>
          <w:lang w:val="en-US"/>
        </w:rPr>
        <w:t>7</w:t>
      </w:r>
      <w:r w:rsidRPr="00695E8D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EA1036" w:rsidRPr="00EA1036">
        <w:rPr>
          <w:rFonts w:ascii="Times New Roman" w:hAnsi="Times New Roman" w:cs="Times New Roman"/>
          <w:b/>
          <w:bCs/>
          <w:lang w:val="en-US"/>
        </w:rPr>
        <w:t xml:space="preserve">Prognostic role of </w:t>
      </w:r>
      <w:r w:rsidR="004E02D1" w:rsidRPr="004E02D1">
        <w:rPr>
          <w:rFonts w:ascii="Times New Roman" w:hAnsi="Times New Roman" w:cs="Times New Roman"/>
          <w:b/>
          <w:bCs/>
          <w:i/>
          <w:iCs/>
          <w:lang w:val="en-US"/>
        </w:rPr>
        <w:t>MDK</w:t>
      </w:r>
      <w:r w:rsidR="00EA1036" w:rsidRPr="00EA1036">
        <w:rPr>
          <w:rFonts w:ascii="Times New Roman" w:hAnsi="Times New Roman" w:cs="Times New Roman"/>
          <w:b/>
          <w:bCs/>
          <w:lang w:val="en-US"/>
        </w:rPr>
        <w:t xml:space="preserve"> in </w:t>
      </w:r>
      <w:r w:rsidR="00EA1036" w:rsidRPr="00EA1036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IDH1</w:t>
      </w:r>
      <w:r w:rsidR="00EA1036" w:rsidRPr="00EA1036">
        <w:rPr>
          <w:rFonts w:ascii="Times New Roman" w:hAnsi="Times New Roman" w:cs="Times New Roman"/>
          <w:b/>
          <w:bCs/>
          <w:color w:val="000000" w:themeColor="text1"/>
          <w:vertAlign w:val="superscript"/>
          <w:lang w:val="en-GB"/>
        </w:rPr>
        <w:t xml:space="preserve">wild-type </w:t>
      </w:r>
      <w:r w:rsidR="00EA1036" w:rsidRPr="00EA1036">
        <w:rPr>
          <w:rFonts w:ascii="Times New Roman" w:hAnsi="Times New Roman" w:cs="Times New Roman"/>
          <w:b/>
          <w:bCs/>
          <w:color w:val="000000" w:themeColor="text1"/>
          <w:lang w:val="en-GB"/>
        </w:rPr>
        <w:t>and</w:t>
      </w:r>
      <w:r w:rsidR="00EA1036" w:rsidRPr="00EA1036">
        <w:rPr>
          <w:rFonts w:ascii="Times New Roman" w:hAnsi="Times New Roman" w:cs="Times New Roman"/>
          <w:b/>
          <w:bCs/>
          <w:color w:val="000000" w:themeColor="text1"/>
          <w:vertAlign w:val="superscript"/>
          <w:lang w:val="en-GB"/>
        </w:rPr>
        <w:t xml:space="preserve"> </w:t>
      </w:r>
      <w:r w:rsidR="00EA1036" w:rsidRPr="00EA1036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IDH1</w:t>
      </w:r>
      <w:r w:rsidR="00EA1036" w:rsidRPr="00EA1036">
        <w:rPr>
          <w:rFonts w:ascii="Times New Roman" w:hAnsi="Times New Roman" w:cs="Times New Roman"/>
          <w:b/>
          <w:bCs/>
          <w:color w:val="000000" w:themeColor="text1"/>
          <w:vertAlign w:val="superscript"/>
          <w:lang w:val="en-GB"/>
        </w:rPr>
        <w:t xml:space="preserve">mutant </w:t>
      </w:r>
      <w:r w:rsidR="00EA1036" w:rsidRPr="00EA1036">
        <w:rPr>
          <w:rFonts w:ascii="Times New Roman" w:hAnsi="Times New Roman" w:cs="Times New Roman"/>
          <w:b/>
          <w:bCs/>
          <w:lang w:val="en-GB"/>
        </w:rPr>
        <w:t>gliomas</w:t>
      </w:r>
    </w:p>
    <w:p w14:paraId="0F90CDC7" w14:textId="0480C324" w:rsidR="005C2693" w:rsidRPr="00EA1036" w:rsidRDefault="00EA1036" w:rsidP="003B114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EA1036">
        <w:rPr>
          <w:rFonts w:ascii="Times New Roman" w:hAnsi="Times New Roman" w:cs="Times New Roman"/>
          <w:lang w:val="en-US"/>
        </w:rPr>
        <w:t xml:space="preserve">Kaplan–Meier survival analysis of overall survival based on MDK expression in combined glioma dataset in (a) </w:t>
      </w:r>
      <w:r w:rsidRPr="00EA1036">
        <w:rPr>
          <w:rFonts w:ascii="Times New Roman" w:hAnsi="Times New Roman" w:cs="Times New Roman"/>
          <w:i/>
          <w:iCs/>
          <w:color w:val="000000" w:themeColor="text1"/>
          <w:lang w:val="en-GB"/>
        </w:rPr>
        <w:t>IDH1</w:t>
      </w:r>
      <w:r w:rsidRPr="00EA1036">
        <w:rPr>
          <w:rFonts w:ascii="Times New Roman" w:hAnsi="Times New Roman" w:cs="Times New Roman"/>
          <w:color w:val="000000" w:themeColor="text1"/>
          <w:vertAlign w:val="superscript"/>
          <w:lang w:val="en-GB"/>
        </w:rPr>
        <w:t>wild-</w:t>
      </w:r>
      <w:r w:rsidRPr="0008591E">
        <w:rPr>
          <w:rFonts w:ascii="Times New Roman" w:hAnsi="Times New Roman" w:cs="Times New Roman"/>
          <w:color w:val="000000" w:themeColor="text1"/>
          <w:vertAlign w:val="superscript"/>
          <w:lang w:val="en-GB"/>
        </w:rPr>
        <w:t>type</w:t>
      </w:r>
      <w:r w:rsidRPr="0008591E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08591E" w:rsidRPr="0008591E">
        <w:rPr>
          <w:rFonts w:ascii="Times New Roman" w:hAnsi="Times New Roman" w:cs="Times New Roman"/>
          <w:color w:val="000000" w:themeColor="text1"/>
          <w:lang w:val="en-GB"/>
        </w:rPr>
        <w:t xml:space="preserve">(N =348) </w:t>
      </w:r>
      <w:r w:rsidRPr="0008591E">
        <w:rPr>
          <w:rFonts w:ascii="Times New Roman" w:hAnsi="Times New Roman" w:cs="Times New Roman"/>
          <w:color w:val="000000" w:themeColor="text1"/>
          <w:lang w:val="en-GB"/>
        </w:rPr>
        <w:t xml:space="preserve">and </w:t>
      </w:r>
      <w:r w:rsidR="00515A65" w:rsidRPr="0008591E">
        <w:rPr>
          <w:rFonts w:ascii="Times New Roman" w:hAnsi="Times New Roman" w:cs="Times New Roman"/>
          <w:color w:val="000000" w:themeColor="text1"/>
          <w:lang w:val="en-GB"/>
        </w:rPr>
        <w:t xml:space="preserve">(b) </w:t>
      </w:r>
      <w:r w:rsidRPr="0008591E">
        <w:rPr>
          <w:rFonts w:ascii="Times New Roman" w:hAnsi="Times New Roman" w:cs="Times New Roman"/>
          <w:i/>
          <w:iCs/>
          <w:color w:val="000000" w:themeColor="text1"/>
          <w:lang w:val="en-GB"/>
        </w:rPr>
        <w:t>IDH1</w:t>
      </w:r>
      <w:r w:rsidRPr="0008591E">
        <w:rPr>
          <w:rFonts w:ascii="Times New Roman" w:hAnsi="Times New Roman" w:cs="Times New Roman"/>
          <w:color w:val="000000" w:themeColor="text1"/>
          <w:vertAlign w:val="superscript"/>
          <w:lang w:val="en-GB"/>
        </w:rPr>
        <w:t>mutant</w:t>
      </w:r>
      <w:r w:rsidRPr="0008591E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515A65" w:rsidRPr="0008591E">
        <w:rPr>
          <w:rFonts w:ascii="Times New Roman" w:hAnsi="Times New Roman" w:cs="Times New Roman"/>
          <w:lang w:val="en-US"/>
        </w:rPr>
        <w:t>gliomas</w:t>
      </w:r>
      <w:r w:rsidR="0008591E" w:rsidRPr="0008591E">
        <w:rPr>
          <w:rFonts w:ascii="Times New Roman" w:hAnsi="Times New Roman" w:cs="Times New Roman"/>
          <w:lang w:val="en-US"/>
        </w:rPr>
        <w:t xml:space="preserve"> </w:t>
      </w:r>
      <w:r w:rsidR="0008591E" w:rsidRPr="0008591E">
        <w:rPr>
          <w:rFonts w:ascii="Times New Roman" w:hAnsi="Times New Roman" w:cs="Times New Roman"/>
          <w:color w:val="000000" w:themeColor="text1"/>
          <w:lang w:val="en-GB"/>
        </w:rPr>
        <w:t>(N = 533)</w:t>
      </w:r>
      <w:r w:rsidR="00515A65" w:rsidRPr="0008591E">
        <w:rPr>
          <w:rFonts w:ascii="Times New Roman" w:hAnsi="Times New Roman" w:cs="Times New Roman"/>
          <w:lang w:val="en-US"/>
        </w:rPr>
        <w:t>.</w:t>
      </w:r>
      <w:r w:rsidRPr="0008591E">
        <w:rPr>
          <w:rFonts w:ascii="Times New Roman" w:hAnsi="Times New Roman" w:cs="Times New Roman"/>
          <w:lang w:val="en-US"/>
        </w:rPr>
        <w:t xml:space="preserve"> Below each</w:t>
      </w:r>
      <w:r w:rsidRPr="00EA1036">
        <w:rPr>
          <w:rFonts w:ascii="Times New Roman" w:hAnsi="Times New Roman" w:cs="Times New Roman"/>
          <w:lang w:val="en-US"/>
        </w:rPr>
        <w:t xml:space="preserve"> plot is a </w:t>
      </w:r>
      <w:r w:rsidR="00381679">
        <w:rPr>
          <w:rFonts w:ascii="Times New Roman" w:hAnsi="Times New Roman" w:cs="Times New Roman"/>
          <w:lang w:val="en-US"/>
        </w:rPr>
        <w:t>'</w:t>
      </w:r>
      <w:r w:rsidRPr="00EA1036">
        <w:rPr>
          <w:rFonts w:ascii="Times New Roman" w:hAnsi="Times New Roman" w:cs="Times New Roman"/>
          <w:lang w:val="en-US"/>
        </w:rPr>
        <w:t>number at risk</w:t>
      </w:r>
      <w:r w:rsidR="00381679">
        <w:rPr>
          <w:rFonts w:ascii="Times New Roman" w:hAnsi="Times New Roman" w:cs="Times New Roman"/>
          <w:lang w:val="en-US"/>
        </w:rPr>
        <w:t>'</w:t>
      </w:r>
      <w:r w:rsidRPr="00EA1036">
        <w:rPr>
          <w:rFonts w:ascii="Times New Roman" w:hAnsi="Times New Roman" w:cs="Times New Roman"/>
          <w:lang w:val="en-US"/>
        </w:rPr>
        <w:t xml:space="preserve"> table - the cumulative number of events table and the cumulative number of censored </w:t>
      </w:r>
      <w:proofErr w:type="gramStart"/>
      <w:r w:rsidRPr="00EA1036">
        <w:rPr>
          <w:rFonts w:ascii="Times New Roman" w:hAnsi="Times New Roman" w:cs="Times New Roman"/>
          <w:lang w:val="en-US"/>
        </w:rPr>
        <w:t>subjects</w:t>
      </w:r>
      <w:proofErr w:type="gramEnd"/>
      <w:r w:rsidRPr="00EA1036">
        <w:rPr>
          <w:rFonts w:ascii="Times New Roman" w:hAnsi="Times New Roman" w:cs="Times New Roman"/>
          <w:lang w:val="en-US"/>
        </w:rPr>
        <w:t xml:space="preserve"> table. </w:t>
      </w:r>
      <w:r w:rsidR="00381679">
        <w:rPr>
          <w:rFonts w:ascii="Times New Roman" w:hAnsi="Times New Roman" w:cs="Times New Roman"/>
          <w:lang w:val="en-US"/>
        </w:rPr>
        <w:t>A statistical</w:t>
      </w:r>
      <w:r w:rsidRPr="00EA1036">
        <w:rPr>
          <w:rFonts w:ascii="Times New Roman" w:hAnsi="Times New Roman" w:cs="Times New Roman"/>
          <w:lang w:val="en-US"/>
        </w:rPr>
        <w:t xml:space="preserve"> comparison was performed using </w:t>
      </w:r>
      <w:r w:rsidR="00381679">
        <w:rPr>
          <w:rFonts w:ascii="Times New Roman" w:hAnsi="Times New Roman" w:cs="Times New Roman"/>
          <w:lang w:val="en-US"/>
        </w:rPr>
        <w:t xml:space="preserve">a </w:t>
      </w:r>
      <w:r w:rsidRPr="00EA1036">
        <w:rPr>
          <w:rFonts w:ascii="Times New Roman" w:hAnsi="Times New Roman" w:cs="Times New Roman"/>
          <w:lang w:val="en-US"/>
        </w:rPr>
        <w:t>log-rank test.</w:t>
      </w:r>
    </w:p>
    <w:p w14:paraId="0BE2626E" w14:textId="68FD8816" w:rsidR="00975B52" w:rsidRPr="0088601D" w:rsidRDefault="005C2693" w:rsidP="003B114F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717789B8" w14:textId="77777777" w:rsidR="00410CE7" w:rsidRPr="00AC0DB7" w:rsidRDefault="00410CE7" w:rsidP="003B114F">
      <w:pPr>
        <w:spacing w:line="480" w:lineRule="auto"/>
        <w:jc w:val="both"/>
        <w:rPr>
          <w:rFonts w:ascii="Times New Roman" w:eastAsiaTheme="minorEastAsia" w:hAnsi="Times New Roman" w:cs="Times New Roman"/>
          <w:b/>
          <w:bCs/>
          <w:kern w:val="0"/>
          <w:sz w:val="22"/>
          <w:szCs w:val="22"/>
          <w:lang w:val="en-US" w:eastAsia="ja-JP"/>
          <w14:ligatures w14:val="none"/>
        </w:rPr>
      </w:pPr>
    </w:p>
    <w:p w14:paraId="0ECD432D" w14:textId="1D946780" w:rsidR="00882F3F" w:rsidRPr="00695E8D" w:rsidRDefault="00882F3F" w:rsidP="003B114F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695E8D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2153A85D" wp14:editId="00C746A4">
            <wp:simplePos x="0" y="0"/>
            <wp:positionH relativeFrom="column">
              <wp:posOffset>1441450</wp:posOffset>
            </wp:positionH>
            <wp:positionV relativeFrom="paragraph">
              <wp:posOffset>0</wp:posOffset>
            </wp:positionV>
            <wp:extent cx="3467100" cy="1424305"/>
            <wp:effectExtent l="0" t="0" r="0" b="0"/>
            <wp:wrapTopAndBottom/>
            <wp:docPr id="1873449572" name="Picture 2" descr="A diagram of cell cycle pha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449572" name="Picture 2" descr="A diagram of cell cycle phase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424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5E8D">
        <w:rPr>
          <w:rFonts w:ascii="Times New Roman" w:hAnsi="Times New Roman" w:cs="Times New Roman"/>
          <w:b/>
          <w:bCs/>
          <w:lang w:val="en-US"/>
        </w:rPr>
        <w:t xml:space="preserve">Supplementary Figure </w:t>
      </w:r>
      <w:r w:rsidR="005B48A5">
        <w:rPr>
          <w:rFonts w:ascii="Times New Roman" w:hAnsi="Times New Roman" w:cs="Times New Roman"/>
          <w:b/>
          <w:bCs/>
          <w:lang w:val="en-US"/>
        </w:rPr>
        <w:t>8</w:t>
      </w:r>
      <w:r w:rsidRPr="00695E8D">
        <w:rPr>
          <w:rFonts w:ascii="Times New Roman" w:hAnsi="Times New Roman" w:cs="Times New Roman"/>
          <w:b/>
          <w:bCs/>
          <w:lang w:val="en-US"/>
        </w:rPr>
        <w:t>. Cell cycle analysis of MDK</w:t>
      </w:r>
      <w:r w:rsidRPr="00695E8D">
        <w:rPr>
          <w:rFonts w:ascii="Times New Roman" w:hAnsi="Times New Roman" w:cs="Times New Roman"/>
          <w:b/>
          <w:bCs/>
          <w:vertAlign w:val="superscript"/>
          <w:lang w:val="en-US"/>
        </w:rPr>
        <w:t>positive</w:t>
      </w:r>
      <w:r w:rsidRPr="00695E8D">
        <w:rPr>
          <w:rFonts w:ascii="Times New Roman" w:hAnsi="Times New Roman" w:cs="Times New Roman"/>
          <w:b/>
          <w:bCs/>
          <w:lang w:val="en-US"/>
        </w:rPr>
        <w:t xml:space="preserve"> and MDK</w:t>
      </w:r>
      <w:r w:rsidRPr="00695E8D">
        <w:rPr>
          <w:rFonts w:ascii="Times New Roman" w:hAnsi="Times New Roman" w:cs="Times New Roman"/>
          <w:b/>
          <w:bCs/>
          <w:vertAlign w:val="superscript"/>
          <w:lang w:val="en-US"/>
        </w:rPr>
        <w:t>negative</w:t>
      </w:r>
      <w:r w:rsidRPr="00695E8D">
        <w:rPr>
          <w:rFonts w:ascii="Times New Roman" w:hAnsi="Times New Roman" w:cs="Times New Roman"/>
          <w:b/>
          <w:bCs/>
          <w:lang w:val="en-US"/>
        </w:rPr>
        <w:t xml:space="preserve"> cells. </w:t>
      </w:r>
    </w:p>
    <w:p w14:paraId="55341B04" w14:textId="10BCB4A2" w:rsidR="005C2693" w:rsidRDefault="008855FB" w:rsidP="003B114F">
      <w:pPr>
        <w:spacing w:line="480" w:lineRule="auto"/>
        <w:jc w:val="both"/>
        <w:rPr>
          <w:rFonts w:ascii="Times New Roman" w:eastAsia="MS Mincho" w:hAnsi="Times New Roman" w:cs="Times New Roman"/>
          <w:kern w:val="24"/>
          <w:lang w:val="en-US"/>
          <w14:ligatures w14:val="none"/>
        </w:rPr>
      </w:pPr>
      <w:r>
        <w:rPr>
          <w:rFonts w:ascii="Times New Roman" w:eastAsia="MS Mincho" w:hAnsi="Times New Roman" w:cs="Times New Roman"/>
          <w:kern w:val="24"/>
          <w:lang w:val="en-US"/>
          <w14:ligatures w14:val="none"/>
        </w:rPr>
        <w:t xml:space="preserve">(a) </w:t>
      </w:r>
      <w:r w:rsidRPr="008855FB">
        <w:rPr>
          <w:rFonts w:ascii="Times New Roman" w:eastAsia="MS Mincho" w:hAnsi="Times New Roman" w:cs="Times New Roman"/>
          <w:kern w:val="24"/>
          <w:lang w:val="en-US"/>
          <w14:ligatures w14:val="none"/>
        </w:rPr>
        <w:t>Proportion of MDK</w:t>
      </w:r>
      <w:r w:rsidRPr="008855FB">
        <w:rPr>
          <w:rFonts w:ascii="Times New Roman" w:eastAsia="MS Mincho" w:hAnsi="Times New Roman" w:cs="Times New Roman"/>
          <w:kern w:val="24"/>
          <w:vertAlign w:val="superscript"/>
          <w:lang w:val="en-US"/>
          <w14:ligatures w14:val="none"/>
        </w:rPr>
        <w:t>negative</w:t>
      </w:r>
      <w:r w:rsidRPr="008855FB">
        <w:rPr>
          <w:rFonts w:ascii="Times New Roman" w:eastAsia="MS Mincho" w:hAnsi="Times New Roman" w:cs="Times New Roman"/>
          <w:kern w:val="24"/>
          <w:lang w:val="en-US"/>
          <w14:ligatures w14:val="none"/>
        </w:rPr>
        <w:t xml:space="preserve"> and MDK</w:t>
      </w:r>
      <w:r w:rsidRPr="008855FB">
        <w:rPr>
          <w:rFonts w:ascii="Times New Roman" w:eastAsia="MS Mincho" w:hAnsi="Times New Roman" w:cs="Times New Roman"/>
          <w:kern w:val="24"/>
          <w:vertAlign w:val="superscript"/>
          <w:lang w:val="en-US"/>
          <w14:ligatures w14:val="none"/>
        </w:rPr>
        <w:t>positive</w:t>
      </w:r>
      <w:r w:rsidRPr="008855FB">
        <w:rPr>
          <w:rFonts w:ascii="Times New Roman" w:eastAsia="MS Mincho" w:hAnsi="Times New Roman" w:cs="Times New Roman"/>
          <w:kern w:val="24"/>
          <w:lang w:val="en-US"/>
          <w14:ligatures w14:val="none"/>
        </w:rPr>
        <w:t xml:space="preserve"> glioblastoma cells in </w:t>
      </w:r>
      <w:r w:rsidR="004201FC">
        <w:rPr>
          <w:rFonts w:ascii="Times New Roman" w:eastAsia="MS Mincho" w:hAnsi="Times New Roman" w:cs="Times New Roman"/>
          <w:kern w:val="24"/>
          <w:lang w:val="en-US"/>
          <w14:ligatures w14:val="none"/>
        </w:rPr>
        <w:t>G1, S</w:t>
      </w:r>
      <w:r w:rsidR="00381679">
        <w:rPr>
          <w:rFonts w:ascii="Times New Roman" w:eastAsia="MS Mincho" w:hAnsi="Times New Roman" w:cs="Times New Roman"/>
          <w:kern w:val="24"/>
          <w:lang w:val="en-US"/>
          <w14:ligatures w14:val="none"/>
        </w:rPr>
        <w:t>,</w:t>
      </w:r>
      <w:r w:rsidR="004201FC">
        <w:rPr>
          <w:rFonts w:ascii="Times New Roman" w:eastAsia="MS Mincho" w:hAnsi="Times New Roman" w:cs="Times New Roman"/>
          <w:kern w:val="24"/>
          <w:lang w:val="en-US"/>
          <w14:ligatures w14:val="none"/>
        </w:rPr>
        <w:t xml:space="preserve"> and G2M</w:t>
      </w:r>
      <w:r w:rsidRPr="008855FB">
        <w:rPr>
          <w:rFonts w:ascii="Times New Roman" w:eastAsia="MS Mincho" w:hAnsi="Times New Roman" w:cs="Times New Roman"/>
          <w:kern w:val="24"/>
          <w:lang w:val="en-US"/>
          <w14:ligatures w14:val="none"/>
        </w:rPr>
        <w:t xml:space="preserve"> cycle phase</w:t>
      </w:r>
      <w:r w:rsidR="004201FC">
        <w:rPr>
          <w:rFonts w:ascii="Times New Roman" w:eastAsia="MS Mincho" w:hAnsi="Times New Roman" w:cs="Times New Roman"/>
          <w:kern w:val="24"/>
          <w:lang w:val="en-US"/>
          <w14:ligatures w14:val="none"/>
        </w:rPr>
        <w:t>s</w:t>
      </w:r>
      <w:r w:rsidRPr="008855FB">
        <w:rPr>
          <w:rFonts w:ascii="Times New Roman" w:eastAsia="MS Mincho" w:hAnsi="Times New Roman" w:cs="Times New Roman"/>
          <w:kern w:val="24"/>
          <w:lang w:val="en-US"/>
          <w14:ligatures w14:val="none"/>
        </w:rPr>
        <w:t xml:space="preserve"> and (b) expression of MDK in GBM cells in G1, S, and G2M cell cycle phases. </w:t>
      </w:r>
      <w:r w:rsidR="00882F3F" w:rsidRPr="008855FB">
        <w:rPr>
          <w:rFonts w:ascii="Times New Roman" w:eastAsia="MS Mincho" w:hAnsi="Times New Roman" w:cs="Times New Roman"/>
          <w:kern w:val="24"/>
          <w:lang w:val="en-US"/>
          <w14:ligatures w14:val="none"/>
        </w:rPr>
        <w:t xml:space="preserve">We utilized cell cycle markers from Kowalczyk et al. to assign cell cycle state to each malignant cell from </w:t>
      </w:r>
      <w:r w:rsidR="00381679">
        <w:rPr>
          <w:rFonts w:ascii="Times New Roman" w:eastAsia="MS Mincho" w:hAnsi="Times New Roman" w:cs="Times New Roman"/>
          <w:kern w:val="24"/>
          <w:lang w:val="en-US"/>
          <w14:ligatures w14:val="none"/>
        </w:rPr>
        <w:t>the single-cell</w:t>
      </w:r>
      <w:r w:rsidR="000F761F">
        <w:rPr>
          <w:rFonts w:ascii="Times New Roman" w:eastAsia="MS Mincho" w:hAnsi="Times New Roman" w:cs="Times New Roman"/>
          <w:kern w:val="24"/>
          <w:lang w:val="en-US"/>
          <w14:ligatures w14:val="none"/>
        </w:rPr>
        <w:t xml:space="preserve"> RNA-sequencing </w:t>
      </w:r>
      <w:r w:rsidR="00882F3F" w:rsidRPr="008855FB">
        <w:rPr>
          <w:rFonts w:ascii="Times New Roman" w:eastAsia="MS Mincho" w:hAnsi="Times New Roman" w:cs="Times New Roman"/>
          <w:kern w:val="24"/>
          <w:lang w:val="en-US"/>
          <w14:ligatures w14:val="none"/>
        </w:rPr>
        <w:t xml:space="preserve">SPC393 dataset. Cell cycle analysis was performed using </w:t>
      </w:r>
      <w:proofErr w:type="spellStart"/>
      <w:proofErr w:type="gramStart"/>
      <w:r w:rsidR="00882F3F" w:rsidRPr="008855FB">
        <w:rPr>
          <w:rFonts w:ascii="Times New Roman" w:eastAsia="MS Mincho" w:hAnsi="Times New Roman" w:cs="Times New Roman"/>
          <w:kern w:val="24"/>
          <w:lang w:val="en-US"/>
          <w14:ligatures w14:val="none"/>
        </w:rPr>
        <w:t>CellCycleScoring</w:t>
      </w:r>
      <w:proofErr w:type="spellEnd"/>
      <w:r w:rsidR="003747F4">
        <w:rPr>
          <w:rFonts w:ascii="Times New Roman" w:eastAsia="MS Mincho" w:hAnsi="Times New Roman" w:cs="Times New Roman"/>
          <w:kern w:val="24"/>
          <w:lang w:val="en-US"/>
          <w14:ligatures w14:val="none"/>
        </w:rPr>
        <w:t>(</w:t>
      </w:r>
      <w:proofErr w:type="gramEnd"/>
      <w:r w:rsidR="003747F4">
        <w:rPr>
          <w:rFonts w:ascii="Times New Roman" w:eastAsia="MS Mincho" w:hAnsi="Times New Roman" w:cs="Times New Roman"/>
          <w:kern w:val="24"/>
          <w:lang w:val="en-US"/>
          <w14:ligatures w14:val="none"/>
        </w:rPr>
        <w:t>)</w:t>
      </w:r>
      <w:r w:rsidR="00882F3F" w:rsidRPr="008855FB">
        <w:rPr>
          <w:rFonts w:ascii="Times New Roman" w:eastAsia="MS Mincho" w:hAnsi="Times New Roman" w:cs="Times New Roman"/>
          <w:kern w:val="24"/>
          <w:lang w:val="en-US"/>
          <w14:ligatures w14:val="none"/>
        </w:rPr>
        <w:t xml:space="preserve"> in Seurat.</w:t>
      </w:r>
    </w:p>
    <w:p w14:paraId="6DB875D2" w14:textId="77777777" w:rsidR="005C2693" w:rsidRDefault="005C2693" w:rsidP="003B114F">
      <w:pPr>
        <w:spacing w:line="480" w:lineRule="auto"/>
        <w:jc w:val="both"/>
        <w:rPr>
          <w:rFonts w:ascii="Times New Roman" w:eastAsia="MS Mincho" w:hAnsi="Times New Roman" w:cs="Times New Roman"/>
          <w:kern w:val="24"/>
          <w:lang w:val="en-US"/>
          <w14:ligatures w14:val="none"/>
        </w:rPr>
      </w:pPr>
      <w:r>
        <w:rPr>
          <w:rFonts w:ascii="Times New Roman" w:eastAsia="MS Mincho" w:hAnsi="Times New Roman" w:cs="Times New Roman"/>
          <w:kern w:val="24"/>
          <w:lang w:val="en-US"/>
          <w14:ligatures w14:val="none"/>
        </w:rPr>
        <w:br w:type="page"/>
      </w:r>
    </w:p>
    <w:p w14:paraId="02426567" w14:textId="425C0D78" w:rsidR="000959F1" w:rsidRPr="000959F1" w:rsidRDefault="005C2693" w:rsidP="003B114F">
      <w:pPr>
        <w:pBdr>
          <w:top w:val="nil"/>
          <w:left w:val="nil"/>
          <w:bottom w:val="nil"/>
          <w:right w:val="nil"/>
          <w:between w:val="nil"/>
        </w:pBdr>
        <w:spacing w:after="120" w:line="48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val="en-GB"/>
        </w:rPr>
      </w:pPr>
      <w:r w:rsidRPr="000959F1">
        <w:rPr>
          <w:rFonts w:ascii="Times New Roman" w:hAnsi="Times New Roman" w:cs="Times New Roman"/>
          <w:noProof/>
          <w:lang w:val="en-US"/>
        </w:rPr>
        <w:lastRenderedPageBreak/>
        <w:drawing>
          <wp:anchor distT="0" distB="0" distL="114300" distR="114300" simplePos="0" relativeHeight="251669504" behindDoc="0" locked="0" layoutInCell="1" allowOverlap="1" wp14:anchorId="64C70283" wp14:editId="37DF9258">
            <wp:simplePos x="0" y="0"/>
            <wp:positionH relativeFrom="column">
              <wp:posOffset>-38746</wp:posOffset>
            </wp:positionH>
            <wp:positionV relativeFrom="paragraph">
              <wp:posOffset>119</wp:posOffset>
            </wp:positionV>
            <wp:extent cx="5760720" cy="5760720"/>
            <wp:effectExtent l="0" t="0" r="5080" b="5080"/>
            <wp:wrapTopAndBottom/>
            <wp:docPr id="936688799" name="Picture 5" descr="A collage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688799" name="Picture 5" descr="A collage of graphs and diagrams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59F1" w:rsidRPr="000959F1">
        <w:rPr>
          <w:rFonts w:ascii="Times New Roman" w:eastAsia="Calibri" w:hAnsi="Times New Roman" w:cs="Times New Roman"/>
          <w:b/>
          <w:color w:val="000000" w:themeColor="text1"/>
          <w:lang w:val="en-GB"/>
        </w:rPr>
        <w:t xml:space="preserve"> </w:t>
      </w:r>
      <w:r w:rsidR="004E02D1">
        <w:rPr>
          <w:rFonts w:ascii="Times New Roman" w:eastAsia="Calibri" w:hAnsi="Times New Roman" w:cs="Times New Roman"/>
          <w:b/>
          <w:color w:val="000000" w:themeColor="text1"/>
          <w:lang w:val="en-GB"/>
        </w:rPr>
        <w:t xml:space="preserve">Supplementary </w:t>
      </w:r>
      <w:r w:rsidR="000959F1" w:rsidRPr="000959F1">
        <w:rPr>
          <w:rFonts w:ascii="Times New Roman" w:eastAsia="Calibri" w:hAnsi="Times New Roman" w:cs="Times New Roman"/>
          <w:b/>
          <w:color w:val="000000" w:themeColor="text1"/>
          <w:lang w:val="en-GB"/>
        </w:rPr>
        <w:t xml:space="preserve">Figure </w:t>
      </w:r>
      <w:r w:rsidR="005B48A5">
        <w:rPr>
          <w:rFonts w:ascii="Times New Roman" w:eastAsia="Calibri" w:hAnsi="Times New Roman" w:cs="Times New Roman"/>
          <w:b/>
          <w:color w:val="000000" w:themeColor="text1"/>
          <w:lang w:val="en-GB"/>
        </w:rPr>
        <w:t>9</w:t>
      </w:r>
      <w:r w:rsidR="000959F1" w:rsidRPr="000959F1">
        <w:rPr>
          <w:rFonts w:ascii="Times New Roman" w:eastAsia="Calibri" w:hAnsi="Times New Roman" w:cs="Times New Roman"/>
          <w:b/>
          <w:color w:val="000000" w:themeColor="text1"/>
          <w:lang w:val="en-GB"/>
        </w:rPr>
        <w:t xml:space="preserve">. The effect of </w:t>
      </w:r>
      <w:r w:rsidR="004E02D1">
        <w:rPr>
          <w:rFonts w:ascii="Times New Roman" w:eastAsia="Calibri" w:hAnsi="Times New Roman" w:cs="Times New Roman"/>
          <w:b/>
          <w:color w:val="000000" w:themeColor="text1"/>
          <w:lang w:val="en-GB"/>
        </w:rPr>
        <w:t>midkine</w:t>
      </w:r>
      <w:r w:rsidR="000959F1" w:rsidRPr="000959F1">
        <w:rPr>
          <w:rFonts w:ascii="Times New Roman" w:eastAsia="Calibri" w:hAnsi="Times New Roman" w:cs="Times New Roman"/>
          <w:b/>
          <w:color w:val="000000" w:themeColor="text1"/>
          <w:lang w:val="en-GB"/>
        </w:rPr>
        <w:t xml:space="preserve"> on macrophage</w:t>
      </w:r>
      <w:r w:rsidR="00F7199D">
        <w:rPr>
          <w:rFonts w:ascii="Times New Roman" w:eastAsia="Calibri" w:hAnsi="Times New Roman" w:cs="Times New Roman"/>
          <w:b/>
          <w:color w:val="000000" w:themeColor="text1"/>
          <w:lang w:val="en-GB"/>
        </w:rPr>
        <w:t xml:space="preserve">-secreted </w:t>
      </w:r>
      <w:r w:rsidR="00795627">
        <w:rPr>
          <w:rFonts w:ascii="Times New Roman" w:eastAsia="Calibri" w:hAnsi="Times New Roman" w:cs="Times New Roman"/>
          <w:b/>
          <w:color w:val="000000" w:themeColor="text1"/>
          <w:lang w:val="en-GB"/>
        </w:rPr>
        <w:t>chemokines and cytokines</w:t>
      </w:r>
    </w:p>
    <w:p w14:paraId="4838C67B" w14:textId="00DB5194" w:rsidR="004E02D1" w:rsidRDefault="000959F1" w:rsidP="003B114F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GB"/>
        </w:rPr>
      </w:pPr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The macrophages from different donors (N = 3) were stimulated with a control medium and rising physiological concentrations of midkine (0.1, 0.5, 1, and 2.5 ug/ml, </w:t>
      </w:r>
      <w:r w:rsidR="00381679">
        <w:rPr>
          <w:rFonts w:ascii="Times New Roman" w:hAnsi="Times New Roman" w:cs="Times New Roman"/>
          <w:color w:val="000000" w:themeColor="text1"/>
          <w:lang w:val="en-GB"/>
        </w:rPr>
        <w:t xml:space="preserve">the 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left plot of each panel) or conditioned medium from different primary GBM cell cultures (N = 9) with a neutralizing anti-MDK antibody added (right plot of each panel), with GBM culture medium serving as a control. The secretion of the following analytes was </w:t>
      </w:r>
      <w:proofErr w:type="spellStart"/>
      <w:r w:rsidRPr="000959F1">
        <w:rPr>
          <w:rFonts w:ascii="Times New Roman" w:hAnsi="Times New Roman" w:cs="Times New Roman"/>
          <w:color w:val="000000" w:themeColor="text1"/>
          <w:lang w:val="en-GB"/>
        </w:rPr>
        <w:t>analyzed</w:t>
      </w:r>
      <w:proofErr w:type="spellEnd"/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: (a) </w:t>
      </w:r>
      <w:r>
        <w:rPr>
          <w:rFonts w:ascii="Times New Roman" w:hAnsi="Times New Roman" w:cs="Times New Roman"/>
          <w:color w:val="000000" w:themeColor="text1"/>
          <w:lang w:val="en-GB"/>
        </w:rPr>
        <w:t>CCL2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, (b) </w:t>
      </w:r>
      <w:r>
        <w:rPr>
          <w:rFonts w:ascii="Times New Roman" w:hAnsi="Times New Roman" w:cs="Times New Roman"/>
          <w:color w:val="000000" w:themeColor="text1"/>
          <w:lang w:val="en-GB"/>
        </w:rPr>
        <w:t>MIP-1a (CCL3)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>, (c) CCL8, (d) CCL1</w:t>
      </w:r>
      <w:r>
        <w:rPr>
          <w:rFonts w:ascii="Times New Roman" w:hAnsi="Times New Roman" w:cs="Times New Roman"/>
          <w:color w:val="000000" w:themeColor="text1"/>
          <w:lang w:val="en-GB"/>
        </w:rPr>
        <w:t>3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, (e) </w:t>
      </w:r>
      <w:r>
        <w:rPr>
          <w:rFonts w:ascii="Times New Roman" w:hAnsi="Times New Roman" w:cs="Times New Roman"/>
          <w:color w:val="000000" w:themeColor="text1"/>
          <w:lang w:val="en-GB"/>
        </w:rPr>
        <w:t>CCL26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, (f) </w:t>
      </w:r>
      <w:r w:rsidR="00A823EB">
        <w:rPr>
          <w:rFonts w:ascii="Times New Roman" w:hAnsi="Times New Roman" w:cs="Times New Roman"/>
          <w:color w:val="000000" w:themeColor="text1"/>
          <w:lang w:val="en-GB"/>
        </w:rPr>
        <w:t>CXCL5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, (g) </w:t>
      </w:r>
      <w:r w:rsidR="00A823EB">
        <w:rPr>
          <w:rFonts w:ascii="Times New Roman" w:hAnsi="Times New Roman" w:cs="Times New Roman"/>
          <w:color w:val="000000" w:themeColor="text1"/>
          <w:lang w:val="en-GB"/>
        </w:rPr>
        <w:t>CXCL6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, (h) </w:t>
      </w:r>
      <w:r w:rsidR="00A823EB">
        <w:rPr>
          <w:rFonts w:ascii="Times New Roman" w:hAnsi="Times New Roman" w:cs="Times New Roman"/>
          <w:color w:val="000000" w:themeColor="text1"/>
          <w:lang w:val="en-GB"/>
        </w:rPr>
        <w:t>CXCL10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>, and (</w:t>
      </w:r>
      <w:proofErr w:type="spellStart"/>
      <w:r w:rsidRPr="000959F1">
        <w:rPr>
          <w:rFonts w:ascii="Times New Roman" w:hAnsi="Times New Roman" w:cs="Times New Roman"/>
          <w:color w:val="000000" w:themeColor="text1"/>
          <w:lang w:val="en-GB"/>
        </w:rPr>
        <w:t>i</w:t>
      </w:r>
      <w:proofErr w:type="spellEnd"/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) </w:t>
      </w:r>
      <w:r w:rsidR="00A823EB">
        <w:rPr>
          <w:rFonts w:ascii="Times New Roman" w:hAnsi="Times New Roman" w:cs="Times New Roman"/>
          <w:color w:val="000000" w:themeColor="text1"/>
          <w:lang w:val="en-GB"/>
        </w:rPr>
        <w:lastRenderedPageBreak/>
        <w:t>PDGF-AA/BB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. The results are presented as bar plots with </w:t>
      </w:r>
      <w:r w:rsidR="00381679">
        <w:rPr>
          <w:rFonts w:ascii="Times New Roman" w:hAnsi="Times New Roman" w:cs="Times New Roman"/>
          <w:color w:val="000000" w:themeColor="text1"/>
          <w:lang w:val="en-GB"/>
        </w:rPr>
        <w:t xml:space="preserve">a 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>median</w:t>
      </w:r>
      <w:r w:rsidR="00381679">
        <w:rPr>
          <w:rFonts w:ascii="Times New Roman" w:hAnsi="Times New Roman" w:cs="Times New Roman"/>
          <w:color w:val="000000" w:themeColor="text1"/>
          <w:lang w:val="en-GB"/>
        </w:rPr>
        <w:t xml:space="preserve"> and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 a dot plot with each data point. </w:t>
      </w:r>
      <w:r w:rsidRPr="00F7199D">
        <w:rPr>
          <w:rFonts w:ascii="Times New Roman" w:hAnsi="Times New Roman" w:cs="Times New Roman"/>
          <w:color w:val="000000" w:themeColor="text1"/>
          <w:lang w:val="en-GB"/>
        </w:rPr>
        <w:t>The concentration of analytes is displayed in ng/ml.</w:t>
      </w:r>
    </w:p>
    <w:p w14:paraId="2A0B9DF7" w14:textId="77777777" w:rsidR="004E02D1" w:rsidRDefault="004E02D1" w:rsidP="003B114F">
      <w:pPr>
        <w:jc w:val="both"/>
        <w:rPr>
          <w:rFonts w:ascii="Times New Roman" w:hAnsi="Times New Roman" w:cs="Times New Roman"/>
          <w:color w:val="000000" w:themeColor="text1"/>
          <w:lang w:val="en-GB"/>
        </w:rPr>
      </w:pPr>
      <w:r>
        <w:rPr>
          <w:rFonts w:ascii="Times New Roman" w:hAnsi="Times New Roman" w:cs="Times New Roman"/>
          <w:color w:val="000000" w:themeColor="text1"/>
          <w:lang w:val="en-GB"/>
        </w:rPr>
        <w:br w:type="page"/>
      </w:r>
    </w:p>
    <w:p w14:paraId="0943B8ED" w14:textId="22953608" w:rsidR="00F7199D" w:rsidRPr="000959F1" w:rsidRDefault="005C2693" w:rsidP="003B114F">
      <w:pPr>
        <w:spacing w:line="48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val="en-GB"/>
        </w:rPr>
      </w:pPr>
      <w:r>
        <w:rPr>
          <w:noProof/>
          <w:lang w:val="en-US"/>
        </w:rPr>
        <w:lastRenderedPageBreak/>
        <w:drawing>
          <wp:inline distT="0" distB="0" distL="0" distR="0" wp14:anchorId="099055F9" wp14:editId="75569FB6">
            <wp:extent cx="5760720" cy="2665708"/>
            <wp:effectExtent l="0" t="0" r="0" b="1905"/>
            <wp:docPr id="521717262" name="Picture 6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717262" name="Picture 6" descr="A screenshot of a graph&#10;&#10;AI-generated content may be incorrect.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65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C2693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4E02D1">
        <w:rPr>
          <w:rFonts w:ascii="Times New Roman" w:eastAsia="Calibri" w:hAnsi="Times New Roman" w:cs="Times New Roman"/>
          <w:b/>
          <w:color w:val="000000" w:themeColor="text1"/>
          <w:lang w:val="en-GB"/>
        </w:rPr>
        <w:t xml:space="preserve">Supplementary </w:t>
      </w:r>
      <w:r w:rsidR="00F7199D" w:rsidRPr="000959F1">
        <w:rPr>
          <w:rFonts w:ascii="Times New Roman" w:eastAsia="Calibri" w:hAnsi="Times New Roman" w:cs="Times New Roman"/>
          <w:b/>
          <w:color w:val="000000" w:themeColor="text1"/>
          <w:lang w:val="en-GB"/>
        </w:rPr>
        <w:t xml:space="preserve">Figure </w:t>
      </w:r>
      <w:r w:rsidR="005B48A5">
        <w:rPr>
          <w:rFonts w:ascii="Times New Roman" w:eastAsia="Calibri" w:hAnsi="Times New Roman" w:cs="Times New Roman"/>
          <w:b/>
          <w:color w:val="000000" w:themeColor="text1"/>
          <w:lang w:val="en-GB"/>
        </w:rPr>
        <w:t>10</w:t>
      </w:r>
      <w:r w:rsidR="00F7199D" w:rsidRPr="000959F1">
        <w:rPr>
          <w:rFonts w:ascii="Times New Roman" w:eastAsia="Calibri" w:hAnsi="Times New Roman" w:cs="Times New Roman"/>
          <w:b/>
          <w:color w:val="000000" w:themeColor="text1"/>
          <w:lang w:val="en-GB"/>
        </w:rPr>
        <w:t xml:space="preserve">. The effect of </w:t>
      </w:r>
      <w:r w:rsidR="004E02D1">
        <w:rPr>
          <w:rFonts w:ascii="Times New Roman" w:eastAsia="Calibri" w:hAnsi="Times New Roman" w:cs="Times New Roman"/>
          <w:b/>
          <w:color w:val="000000" w:themeColor="text1"/>
          <w:lang w:val="en-GB"/>
        </w:rPr>
        <w:t>m</w:t>
      </w:r>
      <w:r w:rsidR="00F7199D" w:rsidRPr="000959F1">
        <w:rPr>
          <w:rFonts w:ascii="Times New Roman" w:eastAsia="Calibri" w:hAnsi="Times New Roman" w:cs="Times New Roman"/>
          <w:b/>
          <w:color w:val="000000" w:themeColor="text1"/>
          <w:lang w:val="en-GB"/>
        </w:rPr>
        <w:t>idkine on macrophage</w:t>
      </w:r>
      <w:r w:rsidR="00F7199D">
        <w:rPr>
          <w:rFonts w:ascii="Times New Roman" w:eastAsia="Calibri" w:hAnsi="Times New Roman" w:cs="Times New Roman"/>
          <w:b/>
          <w:color w:val="000000" w:themeColor="text1"/>
          <w:lang w:val="en-GB"/>
        </w:rPr>
        <w:t xml:space="preserve">-secreted </w:t>
      </w:r>
      <w:r w:rsidR="00795627">
        <w:rPr>
          <w:rFonts w:ascii="Times New Roman" w:eastAsia="Calibri" w:hAnsi="Times New Roman" w:cs="Times New Roman"/>
          <w:b/>
          <w:color w:val="000000" w:themeColor="text1"/>
          <w:lang w:val="en-GB"/>
        </w:rPr>
        <w:t>interleukins</w:t>
      </w:r>
    </w:p>
    <w:p w14:paraId="061A04CA" w14:textId="7BEDAAAE" w:rsidR="00F7199D" w:rsidRPr="00381679" w:rsidRDefault="00F7199D" w:rsidP="003B114F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GB"/>
        </w:rPr>
      </w:pPr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The macrophages from different donors (N = 3) were stimulated with a control medium and rising physiological concentrations of midkine (0.1, 0.5, 1, and 2.5 ug/ml, </w:t>
      </w:r>
      <w:r w:rsidR="00381679">
        <w:rPr>
          <w:rFonts w:ascii="Times New Roman" w:hAnsi="Times New Roman" w:cs="Times New Roman"/>
          <w:color w:val="000000" w:themeColor="text1"/>
          <w:lang w:val="en-GB"/>
        </w:rPr>
        <w:t xml:space="preserve">the 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left plot of each panel) or conditioned medium from different primary GBM cell cultures (N = 9) with a neutralizing anti-MDK antibody added (right plot of each panel), with GBM culture medium serving as a control. The secretion of the following analytes was </w:t>
      </w:r>
      <w:proofErr w:type="spellStart"/>
      <w:r w:rsidRPr="000959F1">
        <w:rPr>
          <w:rFonts w:ascii="Times New Roman" w:hAnsi="Times New Roman" w:cs="Times New Roman"/>
          <w:color w:val="000000" w:themeColor="text1"/>
          <w:lang w:val="en-GB"/>
        </w:rPr>
        <w:t>analyzed</w:t>
      </w:r>
      <w:proofErr w:type="spellEnd"/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: (a) </w:t>
      </w:r>
      <w:r>
        <w:rPr>
          <w:rFonts w:ascii="Times New Roman" w:hAnsi="Times New Roman" w:cs="Times New Roman"/>
          <w:color w:val="000000" w:themeColor="text1"/>
          <w:lang w:val="en-GB"/>
        </w:rPr>
        <w:t>IL-1a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, (b) </w:t>
      </w:r>
      <w:r>
        <w:rPr>
          <w:rFonts w:ascii="Times New Roman" w:hAnsi="Times New Roman" w:cs="Times New Roman"/>
          <w:color w:val="000000" w:themeColor="text1"/>
          <w:lang w:val="en-GB"/>
        </w:rPr>
        <w:t xml:space="preserve">IL-15, and 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(c) </w:t>
      </w:r>
      <w:r>
        <w:rPr>
          <w:rFonts w:ascii="Times New Roman" w:hAnsi="Times New Roman" w:cs="Times New Roman"/>
          <w:color w:val="000000" w:themeColor="text1"/>
          <w:lang w:val="en-GB"/>
        </w:rPr>
        <w:t>IL-33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. The results are presented as bar plots with </w:t>
      </w:r>
      <w:r w:rsidR="00381679">
        <w:rPr>
          <w:rFonts w:ascii="Times New Roman" w:hAnsi="Times New Roman" w:cs="Times New Roman"/>
          <w:color w:val="000000" w:themeColor="text1"/>
          <w:lang w:val="en-GB"/>
        </w:rPr>
        <w:t xml:space="preserve">a 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>median</w:t>
      </w:r>
      <w:r w:rsidR="00381679">
        <w:rPr>
          <w:rFonts w:ascii="Times New Roman" w:hAnsi="Times New Roman" w:cs="Times New Roman"/>
          <w:color w:val="000000" w:themeColor="text1"/>
          <w:lang w:val="en-GB"/>
        </w:rPr>
        <w:t xml:space="preserve"> and</w:t>
      </w:r>
      <w:r w:rsidRPr="000959F1">
        <w:rPr>
          <w:rFonts w:ascii="Times New Roman" w:hAnsi="Times New Roman" w:cs="Times New Roman"/>
          <w:color w:val="000000" w:themeColor="text1"/>
          <w:lang w:val="en-GB"/>
        </w:rPr>
        <w:t xml:space="preserve"> a dot plot with each data point. </w:t>
      </w:r>
      <w:r w:rsidRPr="00381679">
        <w:rPr>
          <w:rFonts w:ascii="Times New Roman" w:hAnsi="Times New Roman" w:cs="Times New Roman"/>
          <w:color w:val="000000" w:themeColor="text1"/>
          <w:lang w:val="en-GB"/>
        </w:rPr>
        <w:t>The concentration of analytes is displayed in ng/ml.</w:t>
      </w:r>
    </w:p>
    <w:p w14:paraId="561A3435" w14:textId="72F396EB" w:rsidR="00C523B7" w:rsidRDefault="00C523B7" w:rsidP="003B114F">
      <w:pPr>
        <w:jc w:val="both"/>
        <w:rPr>
          <w:lang w:val="en-US"/>
        </w:rPr>
      </w:pPr>
      <w:r>
        <w:rPr>
          <w:lang w:val="en-US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523B7" w:rsidRPr="00381679" w14:paraId="7A1CABE5" w14:textId="77777777" w:rsidTr="00F81EF5">
        <w:tc>
          <w:tcPr>
            <w:tcW w:w="2265" w:type="dxa"/>
          </w:tcPr>
          <w:p w14:paraId="78B1D15F" w14:textId="77777777" w:rsidR="00C523B7" w:rsidRPr="00381679" w:rsidRDefault="00C523B7" w:rsidP="003B114F">
            <w:pPr>
              <w:jc w:val="both"/>
              <w:rPr>
                <w:b/>
                <w:bCs/>
              </w:rPr>
            </w:pPr>
            <w:proofErr w:type="spellStart"/>
            <w:r w:rsidRPr="00381679">
              <w:rPr>
                <w:b/>
                <w:bCs/>
              </w:rPr>
              <w:lastRenderedPageBreak/>
              <w:t>Antibody</w:t>
            </w:r>
            <w:proofErr w:type="spellEnd"/>
          </w:p>
        </w:tc>
        <w:tc>
          <w:tcPr>
            <w:tcW w:w="2265" w:type="dxa"/>
          </w:tcPr>
          <w:p w14:paraId="58BA327B" w14:textId="77777777" w:rsidR="00C523B7" w:rsidRPr="00381679" w:rsidRDefault="00C523B7" w:rsidP="003B114F">
            <w:pPr>
              <w:jc w:val="both"/>
              <w:rPr>
                <w:b/>
                <w:bCs/>
              </w:rPr>
            </w:pPr>
            <w:r w:rsidRPr="00381679">
              <w:rPr>
                <w:b/>
                <w:bCs/>
              </w:rPr>
              <w:t>Supplier</w:t>
            </w:r>
          </w:p>
        </w:tc>
        <w:tc>
          <w:tcPr>
            <w:tcW w:w="2266" w:type="dxa"/>
          </w:tcPr>
          <w:p w14:paraId="7A2F7405" w14:textId="1E0F53D5" w:rsidR="00C523B7" w:rsidRPr="00381679" w:rsidRDefault="00381679" w:rsidP="003B114F">
            <w:pPr>
              <w:jc w:val="both"/>
              <w:rPr>
                <w:b/>
                <w:bCs/>
              </w:rPr>
            </w:pPr>
            <w:proofErr w:type="spellStart"/>
            <w:r w:rsidRPr="00381679">
              <w:rPr>
                <w:b/>
                <w:bCs/>
              </w:rPr>
              <w:t>Catalog</w:t>
            </w:r>
            <w:proofErr w:type="spellEnd"/>
            <w:r w:rsidR="00C523B7" w:rsidRPr="00381679">
              <w:rPr>
                <w:b/>
                <w:bCs/>
              </w:rPr>
              <w:t xml:space="preserve"> </w:t>
            </w:r>
            <w:proofErr w:type="spellStart"/>
            <w:r w:rsidR="00C523B7" w:rsidRPr="00381679">
              <w:rPr>
                <w:b/>
                <w:bCs/>
              </w:rPr>
              <w:t>number</w:t>
            </w:r>
            <w:proofErr w:type="spellEnd"/>
          </w:p>
        </w:tc>
        <w:tc>
          <w:tcPr>
            <w:tcW w:w="2266" w:type="dxa"/>
          </w:tcPr>
          <w:p w14:paraId="0982CDC5" w14:textId="77777777" w:rsidR="00C523B7" w:rsidRPr="00381679" w:rsidRDefault="00C523B7" w:rsidP="003B114F">
            <w:pPr>
              <w:jc w:val="both"/>
              <w:rPr>
                <w:b/>
                <w:bCs/>
              </w:rPr>
            </w:pPr>
            <w:proofErr w:type="spellStart"/>
            <w:r w:rsidRPr="00381679">
              <w:rPr>
                <w:b/>
                <w:bCs/>
              </w:rPr>
              <w:t>Dilution</w:t>
            </w:r>
            <w:proofErr w:type="spellEnd"/>
            <w:r w:rsidRPr="00381679">
              <w:rPr>
                <w:b/>
                <w:bCs/>
              </w:rPr>
              <w:t xml:space="preserve"> </w:t>
            </w:r>
            <w:proofErr w:type="spellStart"/>
            <w:r w:rsidRPr="00381679">
              <w:rPr>
                <w:b/>
                <w:bCs/>
              </w:rPr>
              <w:t>factor</w:t>
            </w:r>
            <w:proofErr w:type="spellEnd"/>
          </w:p>
        </w:tc>
      </w:tr>
      <w:tr w:rsidR="00C523B7" w:rsidRPr="00381679" w14:paraId="1A656EDD" w14:textId="77777777" w:rsidTr="00F81EF5">
        <w:tc>
          <w:tcPr>
            <w:tcW w:w="2265" w:type="dxa"/>
          </w:tcPr>
          <w:p w14:paraId="38FB6C46" w14:textId="77777777" w:rsidR="00C523B7" w:rsidRPr="00381679" w:rsidRDefault="00C523B7" w:rsidP="003B114F">
            <w:pPr>
              <w:jc w:val="both"/>
              <w:rPr>
                <w:lang w:val="en-GB"/>
              </w:rPr>
            </w:pPr>
            <w:r w:rsidRPr="00381679">
              <w:rPr>
                <w:lang w:val="en-GB"/>
              </w:rPr>
              <w:t>Anti Midkine recombinant rabbit monoclonal antibody (JF096-5)</w:t>
            </w:r>
          </w:p>
        </w:tc>
        <w:tc>
          <w:tcPr>
            <w:tcW w:w="2265" w:type="dxa"/>
          </w:tcPr>
          <w:p w14:paraId="20758B7A" w14:textId="77777777" w:rsidR="00C523B7" w:rsidRPr="00381679" w:rsidRDefault="00C523B7" w:rsidP="003B114F">
            <w:pPr>
              <w:jc w:val="both"/>
            </w:pPr>
            <w:proofErr w:type="spellStart"/>
            <w:r w:rsidRPr="00381679">
              <w:t>Invitrogen</w:t>
            </w:r>
            <w:proofErr w:type="spellEnd"/>
            <w:r w:rsidRPr="00381679">
              <w:t xml:space="preserve">, </w:t>
            </w:r>
            <w:proofErr w:type="spellStart"/>
            <w:r w:rsidRPr="00381679">
              <w:t>Thermo</w:t>
            </w:r>
            <w:proofErr w:type="spellEnd"/>
            <w:r w:rsidRPr="00381679">
              <w:t xml:space="preserve"> </w:t>
            </w:r>
            <w:proofErr w:type="spellStart"/>
            <w:r w:rsidRPr="00381679">
              <w:t>Scientific</w:t>
            </w:r>
            <w:proofErr w:type="spellEnd"/>
          </w:p>
        </w:tc>
        <w:tc>
          <w:tcPr>
            <w:tcW w:w="2266" w:type="dxa"/>
          </w:tcPr>
          <w:p w14:paraId="58749D30" w14:textId="77777777" w:rsidR="00C523B7" w:rsidRPr="00381679" w:rsidRDefault="00C523B7" w:rsidP="003B114F">
            <w:pPr>
              <w:jc w:val="both"/>
            </w:pPr>
            <w:r w:rsidRPr="00381679">
              <w:t>MA5-32538</w:t>
            </w:r>
          </w:p>
        </w:tc>
        <w:tc>
          <w:tcPr>
            <w:tcW w:w="2266" w:type="dxa"/>
          </w:tcPr>
          <w:p w14:paraId="0CBF1A6D" w14:textId="77777777" w:rsidR="00C523B7" w:rsidRPr="00381679" w:rsidRDefault="00C523B7" w:rsidP="003B114F">
            <w:pPr>
              <w:jc w:val="both"/>
            </w:pPr>
            <w:r w:rsidRPr="00381679">
              <w:t>1:1000</w:t>
            </w:r>
          </w:p>
        </w:tc>
      </w:tr>
      <w:tr w:rsidR="00C523B7" w:rsidRPr="00381679" w14:paraId="34811FB7" w14:textId="77777777" w:rsidTr="00F81EF5">
        <w:tc>
          <w:tcPr>
            <w:tcW w:w="2265" w:type="dxa"/>
          </w:tcPr>
          <w:p w14:paraId="405ACEA8" w14:textId="755F039A" w:rsidR="00C523B7" w:rsidRPr="00381679" w:rsidRDefault="00381679" w:rsidP="003B114F">
            <w:pPr>
              <w:jc w:val="both"/>
            </w:pPr>
            <w:proofErr w:type="spellStart"/>
            <w:r w:rsidRPr="00381679">
              <w:t>Anti</w:t>
            </w:r>
            <w:proofErr w:type="spellEnd"/>
            <w:r w:rsidRPr="00381679">
              <w:t>-β-</w:t>
            </w:r>
            <w:proofErr w:type="spellStart"/>
            <w:r w:rsidRPr="00381679">
              <w:t>actin</w:t>
            </w:r>
            <w:proofErr w:type="spellEnd"/>
            <w:r w:rsidR="00C523B7" w:rsidRPr="00381679">
              <w:t xml:space="preserve"> (C4)</w:t>
            </w:r>
          </w:p>
        </w:tc>
        <w:tc>
          <w:tcPr>
            <w:tcW w:w="2265" w:type="dxa"/>
          </w:tcPr>
          <w:p w14:paraId="76B6C99C" w14:textId="77777777" w:rsidR="00C523B7" w:rsidRPr="00381679" w:rsidRDefault="00C523B7" w:rsidP="003B114F">
            <w:pPr>
              <w:jc w:val="both"/>
            </w:pPr>
            <w:r w:rsidRPr="00381679">
              <w:t>Santa Cruz</w:t>
            </w:r>
          </w:p>
        </w:tc>
        <w:tc>
          <w:tcPr>
            <w:tcW w:w="2266" w:type="dxa"/>
          </w:tcPr>
          <w:p w14:paraId="5D6169EB" w14:textId="77777777" w:rsidR="00C523B7" w:rsidRPr="00381679" w:rsidRDefault="00C523B7" w:rsidP="003B114F">
            <w:pPr>
              <w:jc w:val="both"/>
            </w:pPr>
            <w:r w:rsidRPr="00381679">
              <w:t>Sc-47778</w:t>
            </w:r>
          </w:p>
        </w:tc>
        <w:tc>
          <w:tcPr>
            <w:tcW w:w="2266" w:type="dxa"/>
          </w:tcPr>
          <w:p w14:paraId="7D294D22" w14:textId="77777777" w:rsidR="00C523B7" w:rsidRPr="00381679" w:rsidRDefault="00C523B7" w:rsidP="003B114F">
            <w:pPr>
              <w:jc w:val="both"/>
            </w:pPr>
            <w:r w:rsidRPr="00381679">
              <w:t>1:1000</w:t>
            </w:r>
          </w:p>
        </w:tc>
      </w:tr>
      <w:tr w:rsidR="00C523B7" w:rsidRPr="00381679" w14:paraId="31C0E2C9" w14:textId="77777777" w:rsidTr="00F81EF5">
        <w:tc>
          <w:tcPr>
            <w:tcW w:w="2265" w:type="dxa"/>
          </w:tcPr>
          <w:p w14:paraId="58AA8DD0" w14:textId="77777777" w:rsidR="00C523B7" w:rsidRPr="00381679" w:rsidRDefault="00C523B7" w:rsidP="003B114F">
            <w:pPr>
              <w:jc w:val="both"/>
              <w:rPr>
                <w:lang w:val="en-GB"/>
              </w:rPr>
            </w:pPr>
            <w:r w:rsidRPr="00381679">
              <w:rPr>
                <w:lang w:val="en-GB"/>
              </w:rPr>
              <w:t>Anti-rabbit IgG, HRP-linked Antibody</w:t>
            </w:r>
          </w:p>
        </w:tc>
        <w:tc>
          <w:tcPr>
            <w:tcW w:w="2265" w:type="dxa"/>
          </w:tcPr>
          <w:p w14:paraId="220F58B4" w14:textId="77777777" w:rsidR="00C523B7" w:rsidRPr="00381679" w:rsidRDefault="00C523B7" w:rsidP="003B114F">
            <w:pPr>
              <w:jc w:val="both"/>
            </w:pPr>
            <w:r w:rsidRPr="00381679">
              <w:t xml:space="preserve">Cell </w:t>
            </w:r>
            <w:proofErr w:type="spellStart"/>
            <w:r w:rsidRPr="00381679">
              <w:t>Signaling</w:t>
            </w:r>
            <w:proofErr w:type="spellEnd"/>
            <w:r w:rsidRPr="00381679">
              <w:t xml:space="preserve"> Technology</w:t>
            </w:r>
          </w:p>
        </w:tc>
        <w:tc>
          <w:tcPr>
            <w:tcW w:w="2266" w:type="dxa"/>
          </w:tcPr>
          <w:p w14:paraId="41CAB9B2" w14:textId="77777777" w:rsidR="00C523B7" w:rsidRPr="00381679" w:rsidRDefault="00C523B7" w:rsidP="003B114F">
            <w:pPr>
              <w:jc w:val="both"/>
            </w:pPr>
            <w:r w:rsidRPr="00381679">
              <w:t>7074P2</w:t>
            </w:r>
          </w:p>
        </w:tc>
        <w:tc>
          <w:tcPr>
            <w:tcW w:w="2266" w:type="dxa"/>
          </w:tcPr>
          <w:p w14:paraId="1942C65F" w14:textId="77777777" w:rsidR="00C523B7" w:rsidRPr="00381679" w:rsidRDefault="00C523B7" w:rsidP="003B114F">
            <w:pPr>
              <w:jc w:val="both"/>
            </w:pPr>
            <w:r w:rsidRPr="00381679">
              <w:t>1:1000</w:t>
            </w:r>
          </w:p>
        </w:tc>
      </w:tr>
      <w:tr w:rsidR="00C523B7" w:rsidRPr="00381679" w14:paraId="4875FE3D" w14:textId="77777777" w:rsidTr="00F81EF5">
        <w:tc>
          <w:tcPr>
            <w:tcW w:w="2265" w:type="dxa"/>
          </w:tcPr>
          <w:p w14:paraId="4FC8FC4E" w14:textId="77777777" w:rsidR="00C523B7" w:rsidRPr="00381679" w:rsidRDefault="00C523B7" w:rsidP="003B114F">
            <w:pPr>
              <w:jc w:val="both"/>
              <w:rPr>
                <w:lang w:val="en-GB"/>
              </w:rPr>
            </w:pPr>
            <w:r w:rsidRPr="00381679">
              <w:rPr>
                <w:lang w:val="en-GB"/>
              </w:rPr>
              <w:t>Anti-mouse IgG, HRP-linked Antibody</w:t>
            </w:r>
          </w:p>
        </w:tc>
        <w:tc>
          <w:tcPr>
            <w:tcW w:w="2265" w:type="dxa"/>
          </w:tcPr>
          <w:p w14:paraId="6C841A85" w14:textId="77777777" w:rsidR="00C523B7" w:rsidRPr="00381679" w:rsidRDefault="00C523B7" w:rsidP="003B114F">
            <w:pPr>
              <w:jc w:val="both"/>
            </w:pPr>
            <w:r w:rsidRPr="00381679">
              <w:t xml:space="preserve">Cell </w:t>
            </w:r>
            <w:proofErr w:type="spellStart"/>
            <w:r w:rsidRPr="00381679">
              <w:t>Signaling</w:t>
            </w:r>
            <w:proofErr w:type="spellEnd"/>
            <w:r w:rsidRPr="00381679">
              <w:t xml:space="preserve"> Technology</w:t>
            </w:r>
          </w:p>
        </w:tc>
        <w:tc>
          <w:tcPr>
            <w:tcW w:w="2266" w:type="dxa"/>
          </w:tcPr>
          <w:p w14:paraId="22FA4685" w14:textId="77777777" w:rsidR="00C523B7" w:rsidRPr="00381679" w:rsidRDefault="00C523B7" w:rsidP="003B114F">
            <w:pPr>
              <w:jc w:val="both"/>
            </w:pPr>
            <w:r w:rsidRPr="00381679">
              <w:t>7076P2</w:t>
            </w:r>
          </w:p>
        </w:tc>
        <w:tc>
          <w:tcPr>
            <w:tcW w:w="2266" w:type="dxa"/>
          </w:tcPr>
          <w:p w14:paraId="76702CDC" w14:textId="77777777" w:rsidR="00C523B7" w:rsidRPr="00381679" w:rsidRDefault="00C523B7" w:rsidP="003B114F">
            <w:pPr>
              <w:jc w:val="both"/>
            </w:pPr>
            <w:r w:rsidRPr="00381679">
              <w:t>1:1000</w:t>
            </w:r>
          </w:p>
        </w:tc>
      </w:tr>
    </w:tbl>
    <w:p w14:paraId="5BF509F2" w14:textId="77777777" w:rsidR="00C523B7" w:rsidRPr="00381679" w:rsidRDefault="00C523B7" w:rsidP="003B114F">
      <w:pPr>
        <w:spacing w:line="480" w:lineRule="auto"/>
        <w:jc w:val="both"/>
        <w:rPr>
          <w:lang w:val="en-US"/>
        </w:rPr>
      </w:pPr>
    </w:p>
    <w:p w14:paraId="58D64285" w14:textId="4177459F" w:rsidR="005E633A" w:rsidRDefault="00C523B7" w:rsidP="003B114F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381679">
        <w:rPr>
          <w:rFonts w:ascii="Times New Roman" w:hAnsi="Times New Roman" w:cs="Times New Roman"/>
          <w:b/>
          <w:bCs/>
          <w:lang w:val="en-US"/>
        </w:rPr>
        <w:t>Supplementary Table 1. List of antibodies utilized for western blotting.</w:t>
      </w:r>
      <w:r w:rsidRPr="00C523B7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17B6C0A0" w14:textId="77777777" w:rsidR="005E633A" w:rsidRDefault="005E633A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17C3E494" w14:textId="57162C6D" w:rsidR="005E633A" w:rsidRDefault="005E633A" w:rsidP="005E633A">
      <w:pPr>
        <w:pBdr>
          <w:top w:val="nil"/>
          <w:left w:val="nil"/>
          <w:bottom w:val="nil"/>
          <w:right w:val="nil"/>
          <w:between w:val="nil"/>
        </w:pBdr>
        <w:spacing w:before="120" w:after="120" w:line="480" w:lineRule="auto"/>
        <w:jc w:val="both"/>
        <w:rPr>
          <w:rFonts w:eastAsia="Calibri"/>
          <w:b/>
          <w:color w:val="000000" w:themeColor="text1"/>
          <w:lang w:val="en-GB"/>
        </w:rPr>
      </w:pPr>
      <w:r w:rsidRPr="005E633A">
        <w:rPr>
          <w:rFonts w:eastAsia="Calibri"/>
          <w:b/>
          <w:color w:val="000000" w:themeColor="text1"/>
          <w:lang w:val="en-GB"/>
        </w:rPr>
        <w:lastRenderedPageBreak/>
        <w:t>Supplementary File 1. A complete list of differentially expressed genes between</w:t>
      </w:r>
      <w:r w:rsidRPr="005E633A">
        <w:rPr>
          <w:rFonts w:eastAsia="Calibri"/>
          <w:b/>
          <w:bCs/>
          <w:color w:val="000000" w:themeColor="text1"/>
          <w:lang w:val="en-GB"/>
        </w:rPr>
        <w:t xml:space="preserve"> </w:t>
      </w:r>
      <w:r w:rsidRPr="005E633A">
        <w:rPr>
          <w:rFonts w:eastAsia="Calibri"/>
          <w:b/>
          <w:bCs/>
          <w:i/>
          <w:color w:val="000000" w:themeColor="text1"/>
          <w:lang w:val="en-GB"/>
        </w:rPr>
        <w:t>MDK</w:t>
      </w:r>
      <w:r w:rsidRPr="005E633A">
        <w:rPr>
          <w:rFonts w:eastAsia="Calibri"/>
          <w:b/>
          <w:bCs/>
          <w:color w:val="000000" w:themeColor="text1"/>
          <w:vertAlign w:val="superscript"/>
          <w:lang w:val="en-GB"/>
        </w:rPr>
        <w:t>positive</w:t>
      </w:r>
      <w:r w:rsidRPr="005E633A">
        <w:rPr>
          <w:rFonts w:eastAsia="Calibri"/>
          <w:b/>
          <w:bCs/>
          <w:color w:val="000000" w:themeColor="text1"/>
          <w:lang w:val="en-GB"/>
        </w:rPr>
        <w:t xml:space="preserve"> (N = 5041 cells) and </w:t>
      </w:r>
      <w:r w:rsidRPr="005E633A">
        <w:rPr>
          <w:rFonts w:eastAsia="Calibri"/>
          <w:b/>
          <w:bCs/>
          <w:i/>
          <w:color w:val="000000" w:themeColor="text1"/>
          <w:lang w:val="en-GB"/>
        </w:rPr>
        <w:t>MDK</w:t>
      </w:r>
      <w:r w:rsidRPr="005E633A">
        <w:rPr>
          <w:rFonts w:eastAsia="Calibri"/>
          <w:b/>
          <w:bCs/>
          <w:color w:val="000000" w:themeColor="text1"/>
          <w:vertAlign w:val="superscript"/>
          <w:lang w:val="en-GB"/>
        </w:rPr>
        <w:t>negative</w:t>
      </w:r>
      <w:r w:rsidRPr="005E633A">
        <w:rPr>
          <w:rFonts w:eastAsia="Calibri"/>
          <w:b/>
          <w:bCs/>
          <w:color w:val="000000" w:themeColor="text1"/>
          <w:lang w:val="en-GB"/>
        </w:rPr>
        <w:t xml:space="preserve"> (N = 1822 cells) malignant </w:t>
      </w:r>
      <w:r w:rsidRPr="005E633A">
        <w:rPr>
          <w:rFonts w:eastAsia="Calibri"/>
          <w:b/>
          <w:color w:val="000000" w:themeColor="text1"/>
          <w:lang w:val="en-GB"/>
        </w:rPr>
        <w:t>glioblastoma cells in single-cell RNA-seq.</w:t>
      </w:r>
      <w:r>
        <w:rPr>
          <w:rFonts w:eastAsia="Calibri"/>
          <w:b/>
          <w:color w:val="000000" w:themeColor="text1"/>
          <w:lang w:val="en-GB"/>
        </w:rPr>
        <w:br w:type="page"/>
      </w:r>
    </w:p>
    <w:p w14:paraId="715E092A" w14:textId="15632660" w:rsidR="005E633A" w:rsidRPr="005E633A" w:rsidRDefault="005E633A" w:rsidP="005E633A">
      <w:pPr>
        <w:pBdr>
          <w:top w:val="nil"/>
          <w:left w:val="nil"/>
          <w:bottom w:val="nil"/>
          <w:right w:val="nil"/>
          <w:between w:val="nil"/>
        </w:pBdr>
        <w:spacing w:before="120" w:after="120" w:line="480" w:lineRule="auto"/>
        <w:jc w:val="both"/>
        <w:rPr>
          <w:rFonts w:eastAsia="Calibri"/>
          <w:b/>
          <w:color w:val="000000" w:themeColor="text1"/>
          <w:lang w:val="en-GB"/>
        </w:rPr>
      </w:pPr>
      <w:r w:rsidRPr="005E633A">
        <w:rPr>
          <w:rFonts w:eastAsia="Calibri"/>
          <w:b/>
          <w:color w:val="000000" w:themeColor="text1"/>
          <w:lang w:val="en-GB"/>
        </w:rPr>
        <w:lastRenderedPageBreak/>
        <w:t xml:space="preserve">Supplementary File 2. A list of differentially expressed genes between </w:t>
      </w:r>
      <w:r w:rsidRPr="005E633A">
        <w:rPr>
          <w:rFonts w:eastAsia="Calibri"/>
          <w:b/>
          <w:i/>
          <w:iCs/>
          <w:color w:val="000000" w:themeColor="text1"/>
          <w:lang w:val="en-GB"/>
        </w:rPr>
        <w:t>MDK</w:t>
      </w:r>
      <w:r w:rsidRPr="005E633A">
        <w:rPr>
          <w:rFonts w:eastAsia="Calibri"/>
          <w:b/>
          <w:color w:val="000000" w:themeColor="text1"/>
          <w:vertAlign w:val="superscript"/>
          <w:lang w:val="en-GB"/>
        </w:rPr>
        <w:t xml:space="preserve">high </w:t>
      </w:r>
      <w:r w:rsidRPr="005E633A">
        <w:rPr>
          <w:rFonts w:eastAsia="Calibri"/>
          <w:b/>
          <w:color w:val="000000" w:themeColor="text1"/>
          <w:lang w:val="en-GB"/>
        </w:rPr>
        <w:t xml:space="preserve">(N = 221) and </w:t>
      </w:r>
      <w:r w:rsidRPr="005E633A">
        <w:rPr>
          <w:rFonts w:eastAsia="Calibri"/>
          <w:b/>
          <w:i/>
          <w:iCs/>
          <w:color w:val="000000" w:themeColor="text1"/>
          <w:lang w:val="en-GB"/>
        </w:rPr>
        <w:t>MDK</w:t>
      </w:r>
      <w:r w:rsidRPr="005E633A">
        <w:rPr>
          <w:rFonts w:eastAsia="Calibri"/>
          <w:b/>
          <w:color w:val="000000" w:themeColor="text1"/>
          <w:vertAlign w:val="superscript"/>
          <w:lang w:val="en-GB"/>
        </w:rPr>
        <w:t>low</w:t>
      </w:r>
      <w:r w:rsidRPr="005E633A">
        <w:rPr>
          <w:rFonts w:eastAsia="Calibri"/>
          <w:b/>
          <w:color w:val="000000" w:themeColor="text1"/>
          <w:lang w:val="en-GB"/>
        </w:rPr>
        <w:t xml:space="preserve"> (N = 35) glioblastomas in the combined dataset. </w:t>
      </w:r>
    </w:p>
    <w:p w14:paraId="63F4CD5D" w14:textId="463EC3C7" w:rsidR="00C523B7" w:rsidRPr="005E633A" w:rsidRDefault="005E633A" w:rsidP="005E633A">
      <w:pPr>
        <w:pBdr>
          <w:top w:val="nil"/>
          <w:left w:val="nil"/>
          <w:bottom w:val="nil"/>
          <w:right w:val="nil"/>
          <w:between w:val="nil"/>
        </w:pBdr>
        <w:spacing w:before="120" w:after="120" w:line="480" w:lineRule="auto"/>
        <w:jc w:val="both"/>
        <w:rPr>
          <w:rFonts w:eastAsia="Calibri"/>
          <w:bCs/>
          <w:i/>
          <w:color w:val="000000" w:themeColor="text1"/>
          <w:lang w:val="en-GB"/>
        </w:rPr>
      </w:pPr>
      <w:r w:rsidRPr="005E633A">
        <w:rPr>
          <w:rFonts w:eastAsia="Calibri"/>
          <w:bCs/>
          <w:color w:val="000000" w:themeColor="text1"/>
          <w:lang w:val="en-GB"/>
        </w:rPr>
        <w:t xml:space="preserve">The results have been filtered by an adjusted p-value threshold </w:t>
      </w:r>
      <w:proofErr w:type="gramStart"/>
      <w:r w:rsidRPr="005E633A">
        <w:rPr>
          <w:rFonts w:eastAsia="Calibri"/>
          <w:bCs/>
          <w:color w:val="000000" w:themeColor="text1"/>
          <w:lang w:val="en-GB"/>
        </w:rPr>
        <w:t>of  &lt;</w:t>
      </w:r>
      <w:proofErr w:type="gramEnd"/>
      <w:r w:rsidRPr="005E633A">
        <w:rPr>
          <w:rFonts w:eastAsia="Calibri"/>
          <w:bCs/>
          <w:color w:val="000000" w:themeColor="text1"/>
          <w:lang w:val="en-GB"/>
        </w:rPr>
        <w:t xml:space="preserve">0.05. </w:t>
      </w:r>
    </w:p>
    <w:sectPr w:rsidR="00C523B7" w:rsidRPr="005E633A" w:rsidSect="00E42E79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419DE"/>
    <w:multiLevelType w:val="hybridMultilevel"/>
    <w:tmpl w:val="E6C83D92"/>
    <w:lvl w:ilvl="0" w:tplc="0C36BE1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044602E"/>
    <w:multiLevelType w:val="hybridMultilevel"/>
    <w:tmpl w:val="A7A4EE9E"/>
    <w:lvl w:ilvl="0" w:tplc="0DE4396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14425521">
    <w:abstractNumId w:val="1"/>
  </w:num>
  <w:num w:numId="2" w16cid:durableId="804010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06A"/>
    <w:rsid w:val="00001BC5"/>
    <w:rsid w:val="000024F7"/>
    <w:rsid w:val="00005D3D"/>
    <w:rsid w:val="00032CEA"/>
    <w:rsid w:val="00035BA0"/>
    <w:rsid w:val="000851B5"/>
    <w:rsid w:val="0008591E"/>
    <w:rsid w:val="000959F1"/>
    <w:rsid w:val="000B254E"/>
    <w:rsid w:val="000D1A37"/>
    <w:rsid w:val="000D7B82"/>
    <w:rsid w:val="000E09C0"/>
    <w:rsid w:val="000E47D1"/>
    <w:rsid w:val="000F761F"/>
    <w:rsid w:val="0017049D"/>
    <w:rsid w:val="001A485C"/>
    <w:rsid w:val="001B06BC"/>
    <w:rsid w:val="001E638C"/>
    <w:rsid w:val="001F3B0D"/>
    <w:rsid w:val="00204191"/>
    <w:rsid w:val="00210BB1"/>
    <w:rsid w:val="002166AC"/>
    <w:rsid w:val="0021688C"/>
    <w:rsid w:val="00264C71"/>
    <w:rsid w:val="00271355"/>
    <w:rsid w:val="002C746F"/>
    <w:rsid w:val="00307069"/>
    <w:rsid w:val="003164E9"/>
    <w:rsid w:val="00347B53"/>
    <w:rsid w:val="00350CA3"/>
    <w:rsid w:val="003747F4"/>
    <w:rsid w:val="00381679"/>
    <w:rsid w:val="0038222E"/>
    <w:rsid w:val="00397FC4"/>
    <w:rsid w:val="003A7BFF"/>
    <w:rsid w:val="003B114F"/>
    <w:rsid w:val="003C060C"/>
    <w:rsid w:val="003D042F"/>
    <w:rsid w:val="003F7700"/>
    <w:rsid w:val="00410CE7"/>
    <w:rsid w:val="004201FC"/>
    <w:rsid w:val="00431F88"/>
    <w:rsid w:val="00432C87"/>
    <w:rsid w:val="00437934"/>
    <w:rsid w:val="00456E61"/>
    <w:rsid w:val="0047607F"/>
    <w:rsid w:val="00494215"/>
    <w:rsid w:val="004A047A"/>
    <w:rsid w:val="004A36AF"/>
    <w:rsid w:val="004B1619"/>
    <w:rsid w:val="004B36BF"/>
    <w:rsid w:val="004E02D1"/>
    <w:rsid w:val="004E5734"/>
    <w:rsid w:val="00515A65"/>
    <w:rsid w:val="00524AD6"/>
    <w:rsid w:val="005325AA"/>
    <w:rsid w:val="00554C76"/>
    <w:rsid w:val="005B48A5"/>
    <w:rsid w:val="005C2693"/>
    <w:rsid w:val="005C648F"/>
    <w:rsid w:val="005E273A"/>
    <w:rsid w:val="005E2CA9"/>
    <w:rsid w:val="005E633A"/>
    <w:rsid w:val="005E6F6C"/>
    <w:rsid w:val="00652051"/>
    <w:rsid w:val="00652718"/>
    <w:rsid w:val="00695E8D"/>
    <w:rsid w:val="006A48B0"/>
    <w:rsid w:val="006D27BF"/>
    <w:rsid w:val="00701885"/>
    <w:rsid w:val="00711164"/>
    <w:rsid w:val="0071372B"/>
    <w:rsid w:val="00715979"/>
    <w:rsid w:val="007365EC"/>
    <w:rsid w:val="00756C32"/>
    <w:rsid w:val="00760860"/>
    <w:rsid w:val="00764DF9"/>
    <w:rsid w:val="00782941"/>
    <w:rsid w:val="00795627"/>
    <w:rsid w:val="007967E4"/>
    <w:rsid w:val="007A3670"/>
    <w:rsid w:val="008172D5"/>
    <w:rsid w:val="008539F3"/>
    <w:rsid w:val="008542C8"/>
    <w:rsid w:val="00882F3F"/>
    <w:rsid w:val="008855FB"/>
    <w:rsid w:val="0088601D"/>
    <w:rsid w:val="00890B04"/>
    <w:rsid w:val="00893805"/>
    <w:rsid w:val="008F1ED6"/>
    <w:rsid w:val="00914A4C"/>
    <w:rsid w:val="00915C8B"/>
    <w:rsid w:val="00975B52"/>
    <w:rsid w:val="00993044"/>
    <w:rsid w:val="009B5777"/>
    <w:rsid w:val="009C69BB"/>
    <w:rsid w:val="009D6745"/>
    <w:rsid w:val="00A14431"/>
    <w:rsid w:val="00A35B5F"/>
    <w:rsid w:val="00A4241E"/>
    <w:rsid w:val="00A6673A"/>
    <w:rsid w:val="00A81039"/>
    <w:rsid w:val="00A823EB"/>
    <w:rsid w:val="00AB23CF"/>
    <w:rsid w:val="00AC0DB7"/>
    <w:rsid w:val="00AC4E45"/>
    <w:rsid w:val="00AE16A2"/>
    <w:rsid w:val="00B004C6"/>
    <w:rsid w:val="00B07A36"/>
    <w:rsid w:val="00B1055C"/>
    <w:rsid w:val="00B23C90"/>
    <w:rsid w:val="00B364DF"/>
    <w:rsid w:val="00B6140C"/>
    <w:rsid w:val="00B86316"/>
    <w:rsid w:val="00BB2639"/>
    <w:rsid w:val="00BC71B0"/>
    <w:rsid w:val="00C34838"/>
    <w:rsid w:val="00C35C01"/>
    <w:rsid w:val="00C523B7"/>
    <w:rsid w:val="00CA413C"/>
    <w:rsid w:val="00CC4B90"/>
    <w:rsid w:val="00CC653A"/>
    <w:rsid w:val="00CD3CB1"/>
    <w:rsid w:val="00CE05F0"/>
    <w:rsid w:val="00CE3550"/>
    <w:rsid w:val="00CF16B5"/>
    <w:rsid w:val="00D06B0C"/>
    <w:rsid w:val="00D356C4"/>
    <w:rsid w:val="00D837DE"/>
    <w:rsid w:val="00DB043C"/>
    <w:rsid w:val="00DC1B2B"/>
    <w:rsid w:val="00E1130A"/>
    <w:rsid w:val="00E42E79"/>
    <w:rsid w:val="00E47993"/>
    <w:rsid w:val="00E515B7"/>
    <w:rsid w:val="00E6106A"/>
    <w:rsid w:val="00E61F5C"/>
    <w:rsid w:val="00E74E15"/>
    <w:rsid w:val="00E82894"/>
    <w:rsid w:val="00EA1036"/>
    <w:rsid w:val="00EC7013"/>
    <w:rsid w:val="00ED3597"/>
    <w:rsid w:val="00EE045D"/>
    <w:rsid w:val="00EF1B04"/>
    <w:rsid w:val="00EF4BF9"/>
    <w:rsid w:val="00F21F71"/>
    <w:rsid w:val="00F4797A"/>
    <w:rsid w:val="00F7199D"/>
    <w:rsid w:val="00F91B43"/>
    <w:rsid w:val="00FB4298"/>
    <w:rsid w:val="00FC118B"/>
    <w:rsid w:val="00FD0369"/>
    <w:rsid w:val="00FD59E3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993C8A"/>
  <w15:docId w15:val="{FFC91012-04F4-49FC-B20E-08FE77FD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0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0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0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0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0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0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0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0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0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0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0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0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0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0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0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0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0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0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0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0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0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06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E610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0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0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0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06A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E6106A"/>
  </w:style>
  <w:style w:type="paragraph" w:styleId="Caption">
    <w:name w:val="caption"/>
    <w:basedOn w:val="Normal"/>
    <w:uiPriority w:val="99"/>
    <w:qFormat/>
    <w:rsid w:val="00410CE7"/>
    <w:pPr>
      <w:suppressLineNumbers/>
      <w:spacing w:before="120" w:after="120" w:line="240" w:lineRule="auto"/>
    </w:pPr>
    <w:rPr>
      <w:rFonts w:ascii="Times New Roman" w:eastAsia="MS Mincho" w:hAnsi="Times New Roman" w:cs="Mangal"/>
      <w:i/>
      <w:iCs/>
      <w:kern w:val="24"/>
      <w:lang w:val="en-US"/>
      <w14:ligatures w14:val="none"/>
    </w:rPr>
  </w:style>
  <w:style w:type="table" w:styleId="TableGrid">
    <w:name w:val="Table Grid"/>
    <w:basedOn w:val="TableNormal"/>
    <w:uiPriority w:val="39"/>
    <w:rsid w:val="00410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10CE7"/>
    <w:pPr>
      <w:spacing w:after="0" w:line="240" w:lineRule="auto"/>
    </w:pPr>
    <w:rPr>
      <w:rFonts w:eastAsiaTheme="minorEastAsia"/>
      <w:kern w:val="0"/>
      <w:sz w:val="22"/>
      <w:szCs w:val="22"/>
      <w:lang w:val="en-US" w:eastAsia="ja-JP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B86316"/>
    <w:pPr>
      <w:tabs>
        <w:tab w:val="left" w:pos="264"/>
      </w:tabs>
      <w:spacing w:after="240" w:line="240" w:lineRule="auto"/>
      <w:ind w:left="264" w:hanging="264"/>
    </w:pPr>
  </w:style>
  <w:style w:type="character" w:styleId="Hyperlink">
    <w:name w:val="Hyperlink"/>
    <w:uiPriority w:val="99"/>
    <w:rsid w:val="00350CA3"/>
    <w:rPr>
      <w:rFonts w:cs="Times New Roman"/>
      <w:color w:val="00008B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8222E"/>
    <w:rPr>
      <w:color w:val="605E5C"/>
      <w:shd w:val="clear" w:color="auto" w:fill="E1DFDD"/>
    </w:rPr>
  </w:style>
  <w:style w:type="character" w:customStyle="1" w:styleId="html-italic">
    <w:name w:val="html-italic"/>
    <w:basedOn w:val="DefaultParagraphFont"/>
    <w:rsid w:val="00210BB1"/>
  </w:style>
  <w:style w:type="character" w:customStyle="1" w:styleId="ListParagraphChar">
    <w:name w:val="List Paragraph Char"/>
    <w:basedOn w:val="DefaultParagraphFont"/>
    <w:link w:val="ListParagraph"/>
    <w:uiPriority w:val="34"/>
    <w:rsid w:val="00AB23CF"/>
  </w:style>
  <w:style w:type="character" w:styleId="FollowedHyperlink">
    <w:name w:val="FollowedHyperlink"/>
    <w:basedOn w:val="DefaultParagraphFont"/>
    <w:uiPriority w:val="99"/>
    <w:semiHidden/>
    <w:unhideWhenUsed/>
    <w:rsid w:val="00AE16A2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E47993"/>
    <w:pPr>
      <w:spacing w:after="0" w:line="240" w:lineRule="auto"/>
    </w:pPr>
  </w:style>
  <w:style w:type="character" w:customStyle="1" w:styleId="oypena">
    <w:name w:val="oypena"/>
    <w:basedOn w:val="DefaultParagraphFont"/>
    <w:rsid w:val="004B1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sv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mailto:radoslaw.zagozdzon@wum.edu.pl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brainrnaseq.org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8660DD7-A27B-A14B-AD3E-F0E63D8E8967}">
  <we:reference id="wa200001011" version="1.2.0.0" store="pl-PL" storeType="OMEX"/>
  <we:alternateReferences>
    <we:reference id="wa200001011" version="1.2.0.0" store="pl-PL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15</Pages>
  <Words>1020</Words>
  <Characters>5814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Zielniok</dc:creator>
  <cp:keywords/>
  <dc:description/>
  <cp:lastModifiedBy>Mieszko Lachota</cp:lastModifiedBy>
  <cp:revision>50</cp:revision>
  <dcterms:created xsi:type="dcterms:W3CDTF">2024-12-08T18:32:00Z</dcterms:created>
  <dcterms:modified xsi:type="dcterms:W3CDTF">2025-08-08T19:29:00Z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id="nDsevoiG"/&gt;&lt;style id="http://www.zotero.org/styles/vancouver" locale="en-US" hasBibliography="1" bibliographyStyleHasBeenSet="1"/&gt;&lt;prefs&gt;&lt;pref name="fieldType" value="Field"/&gt;&lt;/prefs&gt;&lt;/data&gt;</vt:lpwstr>
  </property>
  <property fmtid="{D5CDD505-2E9C-101B-9397-08002B2CF9AE}" pid="3" name="grammarly_documentId">
    <vt:lpwstr>documentId_2468</vt:lpwstr>
  </property>
  <property fmtid="{D5CDD505-2E9C-101B-9397-08002B2CF9AE}" pid="4" name="grammarly_documentContext">
    <vt:lpwstr>{"goals":[],"domain":"general","emotions":[],"dialect":"american"}</vt:lpwstr>
  </property>
</Properties>
</file>