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CB161" w14:textId="77777777" w:rsidR="00963F2B" w:rsidRPr="00104EF3" w:rsidRDefault="00963F2B" w:rsidP="00963F2B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4EF3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Identifying sets of phylogenetically informative markers for Anastrepha (Diptera: Tephritidae) </w:t>
      </w:r>
    </w:p>
    <w:p w14:paraId="642DD457" w14:textId="77777777" w:rsidR="00963F2B" w:rsidRDefault="00963F2B" w:rsidP="00963F2B">
      <w:pPr>
        <w:spacing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80258" w14:textId="77777777" w:rsidR="00963F2B" w:rsidRDefault="00963F2B" w:rsidP="00963F2B">
      <w:pPr>
        <w:spacing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EC3A8" w14:textId="77777777" w:rsidR="00963F2B" w:rsidRPr="00B21F6E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21F6E">
        <w:rPr>
          <w:rFonts w:ascii="Times New Roman" w:hAnsi="Times New Roman" w:cs="Times New Roman"/>
          <w:b/>
          <w:bCs/>
          <w:sz w:val="24"/>
          <w:szCs w:val="24"/>
        </w:rPr>
        <w:t xml:space="preserve">Running Title: </w:t>
      </w:r>
      <w:r w:rsidRPr="00B21F6E">
        <w:rPr>
          <w:rFonts w:ascii="Times New Roman" w:hAnsi="Times New Roman" w:cs="Times New Roman"/>
          <w:sz w:val="24"/>
          <w:szCs w:val="24"/>
        </w:rPr>
        <w:t xml:space="preserve">Phylogenomic subsampling for species identification </w:t>
      </w:r>
    </w:p>
    <w:p w14:paraId="4964EE21" w14:textId="77777777" w:rsidR="00963F2B" w:rsidRPr="00BD1A82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010499F" w14:textId="77777777" w:rsidR="00963F2B" w:rsidRPr="00BD1A82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BE5263D" w14:textId="77777777" w:rsidR="00963F2B" w:rsidRPr="00B21F6E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Hlk183132072"/>
      <w:r w:rsidRPr="00B21F6E">
        <w:rPr>
          <w:rFonts w:ascii="Times New Roman" w:hAnsi="Times New Roman" w:cs="Times New Roman"/>
          <w:sz w:val="24"/>
          <w:szCs w:val="24"/>
          <w:lang w:val="pt-BR"/>
        </w:rPr>
        <w:t>Reinaldo A. de Brito</w:t>
      </w:r>
      <w:r w:rsidRPr="00B21F6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*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Edyane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Moraes dos Santos</w:t>
      </w:r>
      <w:r w:rsidRPr="00B21F6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Patricia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Domingues de Freitas</w:t>
      </w:r>
      <w:r w:rsidRPr="00B21F6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B21F6E">
        <w:rPr>
          <w:rFonts w:ascii="Times New Roman" w:hAnsi="Times New Roman" w:cs="Times New Roman"/>
          <w:sz w:val="24"/>
          <w:szCs w:val="24"/>
          <w:lang w:val="pt-BR"/>
        </w:rPr>
        <w:t>Julian R. Dupuis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B21F6E">
        <w:rPr>
          <w:rFonts w:ascii="Times New Roman" w:hAnsi="Times New Roman" w:cs="Times New Roman"/>
          <w:sz w:val="24"/>
          <w:szCs w:val="24"/>
          <w:lang w:val="pt-BR"/>
        </w:rPr>
        <w:t>, Carlos Congrains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r w:rsidRPr="00B21F6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4</w:t>
      </w:r>
      <w:r w:rsidRPr="00B21F6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bookmarkEnd w:id="0"/>
    </w:p>
    <w:p w14:paraId="30F8C4F5" w14:textId="77777777" w:rsidR="00963F2B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bookmarkStart w:id="1" w:name="_Hlk183132121"/>
      <w:r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21F6E">
        <w:rPr>
          <w:rFonts w:ascii="Times New Roman" w:hAnsi="Times New Roman" w:cs="Times New Roman"/>
          <w:sz w:val="24"/>
          <w:szCs w:val="24"/>
          <w:lang w:val="pt-BR"/>
        </w:rPr>
        <w:t>Departamento de Genética e Evolução, Universidade Federal de São Carlos, São Carlos, SP, Brasil</w:t>
      </w:r>
    </w:p>
    <w:p w14:paraId="52A8B9D4" w14:textId="77777777" w:rsidR="00963F2B" w:rsidRPr="00B21F6E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1F6E">
        <w:rPr>
          <w:rFonts w:ascii="Times New Roman" w:hAnsi="Times New Roman" w:cs="Times New Roman"/>
          <w:sz w:val="24"/>
          <w:szCs w:val="24"/>
        </w:rPr>
        <w:t xml:space="preserve">Department of Entomology, University of Kentucky, Lexington, KY 40546, USA. </w:t>
      </w:r>
    </w:p>
    <w:p w14:paraId="2DEDD727" w14:textId="77777777" w:rsidR="00963F2B" w:rsidRPr="00B21F6E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21F6E">
        <w:rPr>
          <w:rFonts w:ascii="Times New Roman" w:hAnsi="Times New Roman" w:cs="Times New Roman"/>
          <w:sz w:val="24"/>
          <w:szCs w:val="24"/>
        </w:rPr>
        <w:t xml:space="preserve">U.S. Department of Agriculture-Agricultural Research Service, Daniel K. Inouye U.S. Pacific Basin Agricultural Research Center, Tropical Pest Genetics and Molecular Biology Research Unit, Hilo, HI 96720, USA. </w:t>
      </w:r>
    </w:p>
    <w:p w14:paraId="1863C48B" w14:textId="77777777" w:rsidR="00963F2B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21F6E">
        <w:rPr>
          <w:rFonts w:ascii="Times New Roman" w:hAnsi="Times New Roman" w:cs="Times New Roman"/>
          <w:sz w:val="24"/>
          <w:szCs w:val="24"/>
        </w:rPr>
        <w:t xml:space="preserve">Department of Plant and Environmental Protection Services, University of Hawaii at Manoa, Honolulu, HI 96822, USA. </w:t>
      </w:r>
    </w:p>
    <w:p w14:paraId="4677C603" w14:textId="77777777" w:rsidR="00963F2B" w:rsidRPr="00963F2B" w:rsidRDefault="00963F2B" w:rsidP="00963F2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E37B4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7B4">
        <w:rPr>
          <w:rFonts w:ascii="Times New Roman" w:hAnsi="Times New Roman" w:cs="Times New Roman"/>
          <w:sz w:val="24"/>
          <w:szCs w:val="24"/>
        </w:rPr>
        <w:t>Corresponding Author</w:t>
      </w:r>
      <w:r>
        <w:rPr>
          <w:rFonts w:ascii="Times New Roman" w:hAnsi="Times New Roman" w:cs="Times New Roman"/>
          <w:sz w:val="24"/>
          <w:szCs w:val="24"/>
        </w:rPr>
        <w:t>. Email: brito@ufscar.br</w:t>
      </w:r>
    </w:p>
    <w:bookmarkEnd w:id="1"/>
    <w:p w14:paraId="1A8A7451" w14:textId="77777777" w:rsidR="00963F2B" w:rsidRDefault="00963F2B"/>
    <w:p w14:paraId="4C57EFF3" w14:textId="77777777" w:rsidR="00963F2B" w:rsidRDefault="00963F2B"/>
    <w:p w14:paraId="55F502B6" w14:textId="50CDF507" w:rsidR="00963F2B" w:rsidRDefault="00963F2B" w:rsidP="00963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3F2B">
        <w:rPr>
          <w:rFonts w:ascii="Times New Roman" w:hAnsi="Times New Roman" w:cs="Times New Roman"/>
          <w:b/>
          <w:bCs/>
          <w:sz w:val="24"/>
          <w:szCs w:val="24"/>
        </w:rPr>
        <w:t>Supplementary Files</w:t>
      </w:r>
    </w:p>
    <w:p w14:paraId="7C35ECEB" w14:textId="77777777" w:rsidR="00963F2B" w:rsidRDefault="00963F2B" w:rsidP="00963F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AE5F65" w14:textId="5E8E6262" w:rsidR="00963F2B" w:rsidRDefault="00963F2B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8B56D89" w14:textId="592F0B11" w:rsidR="003C0452" w:rsidRPr="003C0452" w:rsidRDefault="003C0452" w:rsidP="003C0452">
      <w:pPr>
        <w:spacing w:line="278" w:lineRule="auto"/>
      </w:pPr>
      <w:r>
        <w:rPr>
          <w:rFonts w:asciiTheme="minorHAnsi" w:eastAsiaTheme="minorEastAsia" w:cstheme="minorBidi"/>
          <w:noProof/>
          <w:color w:val="000000" w:themeColor="text1"/>
          <w:kern w:val="24"/>
          <w:sz w:val="24"/>
          <w:szCs w:val="24"/>
          <w14:ligatures w14:val="standardContextual"/>
        </w:rPr>
        <w:lastRenderedPageBreak/>
        <w:drawing>
          <wp:inline distT="0" distB="0" distL="0" distR="0" wp14:anchorId="76AB7A99" wp14:editId="7BCA5003">
            <wp:extent cx="6858000" cy="6305550"/>
            <wp:effectExtent l="0" t="0" r="0" b="0"/>
            <wp:docPr id="1460598628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98628" name="Graphic 1460598628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0452">
        <w:rPr>
          <w:rFonts w:asciiTheme="minorHAnsi" w:eastAsiaTheme="minorEastAsia" w:cstheme="minorBidi"/>
          <w:color w:val="000000" w:themeColor="text1"/>
          <w:kern w:val="24"/>
          <w:sz w:val="24"/>
          <w:szCs w:val="24"/>
        </w:rPr>
        <w:t xml:space="preserve"> </w:t>
      </w:r>
      <w:r w:rsidRPr="003C0452">
        <w:rPr>
          <w:rFonts w:asciiTheme="minorHAnsi" w:eastAsiaTheme="minorEastAsia" w:cstheme="minorBidi"/>
          <w:b/>
          <w:bCs/>
          <w:color w:val="000000" w:themeColor="text1"/>
          <w:kern w:val="24"/>
          <w:sz w:val="24"/>
          <w:szCs w:val="24"/>
        </w:rPr>
        <w:t xml:space="preserve">Supplementary Fig. S1. </w:t>
      </w:r>
      <w:r w:rsidRPr="003C0452">
        <w:rPr>
          <w:rFonts w:asciiTheme="minorHAnsi" w:eastAsiaTheme="minorEastAsia" w:cstheme="minorBidi"/>
          <w:color w:val="000000" w:themeColor="text1"/>
          <w:kern w:val="24"/>
          <w:sz w:val="24"/>
          <w:szCs w:val="24"/>
        </w:rPr>
        <w:t xml:space="preserve">Maximum likelihood inference from concatenated 3,170 genes of </w:t>
      </w:r>
      <w:r w:rsidRPr="003C0452">
        <w:rPr>
          <w:rFonts w:asciiTheme="minorHAnsi" w:eastAsiaTheme="minorEastAsia" w:cstheme="minorBidi"/>
          <w:i/>
          <w:iCs/>
          <w:color w:val="000000" w:themeColor="text1"/>
          <w:kern w:val="24"/>
          <w:sz w:val="24"/>
          <w:szCs w:val="24"/>
        </w:rPr>
        <w:t>Anastrepha</w:t>
      </w:r>
      <w:r w:rsidRPr="003C0452">
        <w:rPr>
          <w:rFonts w:asciiTheme="minorHAnsi" w:eastAsiaTheme="minorEastAsia" w:cstheme="minorBidi"/>
          <w:color w:val="000000" w:themeColor="text1"/>
          <w:kern w:val="24"/>
          <w:sz w:val="24"/>
          <w:szCs w:val="24"/>
        </w:rPr>
        <w:t xml:space="preserve"> species and five other Tephritidae species as outgroups inferred in IQ-TREE. Bootstrap supports are shown close to the nodes</w:t>
      </w:r>
    </w:p>
    <w:p w14:paraId="4F444572" w14:textId="7337EE18" w:rsidR="002E064C" w:rsidRPr="003C0452" w:rsidRDefault="002E064C">
      <w:pPr>
        <w:spacing w:line="278" w:lineRule="auto"/>
        <w:rPr>
          <w:rFonts w:ascii="Times New Roman" w:hAnsi="Times New Roman" w:cs="Times New Roman"/>
          <w:sz w:val="24"/>
          <w:szCs w:val="24"/>
        </w:rPr>
      </w:pPr>
    </w:p>
    <w:p w14:paraId="065D3663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B8A3F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358F4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BC6B2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7DEE6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C786A" w14:textId="7B1222FC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064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1D50B9F" wp14:editId="5E681432">
            <wp:extent cx="6858000" cy="4940935"/>
            <wp:effectExtent l="0" t="0" r="0" b="0"/>
            <wp:docPr id="1355886658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7E46E04-BE1B-4CC0-8F7B-40DB2C61DF8B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C7E46E04-BE1B-4CC0-8F7B-40DB2C61DF8B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00A74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B47F4" w14:textId="4D298FC4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064C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C8829E" wp14:editId="2CC17ECA">
                <wp:simplePos x="0" y="0"/>
                <wp:positionH relativeFrom="column">
                  <wp:posOffset>-314242</wp:posOffset>
                </wp:positionH>
                <wp:positionV relativeFrom="paragraph">
                  <wp:posOffset>92710</wp:posOffset>
                </wp:positionV>
                <wp:extent cx="7068709" cy="675506"/>
                <wp:effectExtent l="0" t="0" r="0" b="0"/>
                <wp:wrapNone/>
                <wp:docPr id="82004906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8709" cy="67550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B7FDA7" w14:textId="7054ECBB" w:rsidR="002E064C" w:rsidRPr="002E064C" w:rsidRDefault="002E064C" w:rsidP="002E064C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E06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Multispecies coalescent species tree of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species with focus on the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fraterculus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group using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A. striata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bistrigata</w:t>
                            </w:r>
                            <w:proofErr w:type="spellEnd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as outgroups based on 3,168 genes inferred in ASTRAL. Phylogenetic supports (bootstrap / gene concordance factor / quartet support) are shown on the nodes.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C8829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-24.75pt;margin-top:7.3pt;width:556.6pt;height:53.2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" filled="f" stroked="f">
                <v:textbox style="mso-fit-shape-to-text:t">
                  <w:txbxContent>
                    <w:p w14:paraId="33B7FDA7" w14:textId="7054ECBB" w:rsidR="002E064C" w:rsidRPr="002E064C" w:rsidRDefault="002E064C" w:rsidP="002E064C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E06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2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Multispecies coalescent species tree of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species with focus on the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fraterculus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group using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A. striata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and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bistrigata</w:t>
                      </w:r>
                      <w:proofErr w:type="spellEnd"/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as outgroups based on 3,168 genes inferred in ASTRAL. Phylogenetic supports (bootstrap / gene concordance factor / quartet support) are shown on the nodes. </w:t>
                      </w:r>
                    </w:p>
                  </w:txbxContent>
                </v:textbox>
              </v:shape>
            </w:pict>
          </mc:Fallback>
        </mc:AlternateContent>
      </w:r>
    </w:p>
    <w:p w14:paraId="24DD1251" w14:textId="3362140B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F4012" w14:textId="13F58630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23072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4ABA1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C7834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8F68B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6E75C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5C3EA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98104" w14:textId="77777777" w:rsidR="002E064C" w:rsidRDefault="002E064C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37FAE" w14:textId="02F6BC80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AA27C2" wp14:editId="027911CD">
            <wp:extent cx="6776612" cy="5001371"/>
            <wp:effectExtent l="0" t="0" r="5715" b="8890"/>
            <wp:docPr id="4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A486B21F-6214-9668-14A8-1BF0C92D1DB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4">
                      <a:extLst>
                        <a:ext uri="{FF2B5EF4-FFF2-40B4-BE49-F238E27FC236}">
                          <a16:creationId xmlns:a16="http://schemas.microsoft.com/office/drawing/2014/main" id="{A486B21F-6214-9668-14A8-1BF0C92D1DB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145" cy="500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7BCCD" w14:textId="077E2986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F95C873" w14:textId="4C335DDA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44821" wp14:editId="013C8281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15ACA6-DAEA-9403-1101-76D1774CE9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7C4711" w14:textId="098441EE" w:rsidR="00963F2B" w:rsidRPr="00963F2B" w:rsidRDefault="00963F2B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3F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Supplementary Fig. </w:t>
                            </w:r>
                            <w:r w:rsidR="002E06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3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Maximum likelihood inference from concatenated 3,168 genes of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species with focus on the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fraterculus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group using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A. striata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bistrigata</w:t>
                            </w:r>
                            <w:proofErr w:type="spellEnd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as outgroups inferred in IQ-TREE. Bootstrap supports are shown close to the nodes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644821" id="_x0000_s1027" type="#_x0000_t202" style="position:absolute;margin-left:-21.5pt;margin-top:23.5pt;width:531.5pt;height:53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" filled="f" stroked="f">
                <v:textbox style="mso-fit-shape-to-text:t">
                  <w:txbxContent>
                    <w:p w14:paraId="7C7C4711" w14:textId="098441EE" w:rsidR="00963F2B" w:rsidRPr="00963F2B" w:rsidRDefault="00963F2B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963F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Supplementary Fig. </w:t>
                      </w:r>
                      <w:r w:rsidR="002E06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3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. Maximum likelihood inference from concatenated 3,168 genes of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species with focus on the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fraterculus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group using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A. striata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and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bistrigata</w:t>
                      </w:r>
                      <w:proofErr w:type="spellEnd"/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as outgroups inferred in IQ-TREE. Bootstrap supports are shown close to the nodes</w:t>
                      </w:r>
                    </w:p>
                  </w:txbxContent>
                </v:textbox>
              </v:shape>
            </w:pict>
          </mc:Fallback>
        </mc:AlternateContent>
      </w:r>
    </w:p>
    <w:p w14:paraId="7385FEC4" w14:textId="4F6037AA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4B76B26" w14:textId="3D0D8456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834E333" w14:textId="615A2AE2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7612863" w14:textId="5F9AAEDE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226E059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3CD850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549C548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92A9C6C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98DB0E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443B04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19E75B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838D62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3F3886B" w14:textId="192C0974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736A6D" wp14:editId="79EFABC1">
            <wp:extent cx="6688589" cy="4381169"/>
            <wp:effectExtent l="0" t="0" r="0" b="0"/>
            <wp:docPr id="13" name="Content Placeholder 12">
              <a:extLst xmlns:a="http://schemas.openxmlformats.org/drawingml/2006/main">
                <a:ext uri="{FF2B5EF4-FFF2-40B4-BE49-F238E27FC236}">
                  <a16:creationId xmlns:a16="http://schemas.microsoft.com/office/drawing/2014/main" id="{189B524D-B596-5939-D044-7DD32C8A878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ntent Placeholder 12">
                      <a:extLst>
                        <a:ext uri="{FF2B5EF4-FFF2-40B4-BE49-F238E27FC236}">
                          <a16:creationId xmlns:a16="http://schemas.microsoft.com/office/drawing/2014/main" id="{189B524D-B596-5939-D044-7DD32C8A878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133" cy="438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3C68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F2BC4CC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D29A473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196773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EF0F79" wp14:editId="183162F6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149298182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7D3323" w14:textId="1FD4F1CB" w:rsidR="00963F2B" w:rsidRPr="00963F2B" w:rsidRDefault="00963F2B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3F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Supplementary Fig. </w:t>
                            </w:r>
                            <w:r w:rsidR="002E06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4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Summary of gene concordance and conflict based on </w:t>
                            </w:r>
                            <w:proofErr w:type="spellStart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PhyParts</w:t>
                            </w:r>
                            <w:proofErr w:type="spellEnd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analysis against the species tree inferred on ASTRAL based on the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fraterculus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dataset. Pie charts show gene concordance (blue), conflict (green = one dominant alternative; red = other conflicting trees), and non-informative (gray) at each node.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F0F79" id="_x0000_s1028" type="#_x0000_t202" style="position:absolute;margin-left:-21.5pt;margin-top:23.5pt;width:531.5pt;height:53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" filled="f" stroked="f">
                <v:textbox style="mso-fit-shape-to-text:t">
                  <w:txbxContent>
                    <w:p w14:paraId="747D3323" w14:textId="1FD4F1CB" w:rsidR="00963F2B" w:rsidRPr="00963F2B" w:rsidRDefault="00963F2B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963F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Supplementary Fig. </w:t>
                      </w:r>
                      <w:r w:rsidR="002E06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4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Summary of gene concordance and conflict based on </w:t>
                      </w:r>
                      <w:proofErr w:type="spellStart"/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PhyParts</w:t>
                      </w:r>
                      <w:proofErr w:type="spellEnd"/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analysis against the species tree inferred on ASTRAL based on the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fraterculus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dataset. Pie charts show gene concordance (blue), conflict (green = one dominant alternative; red = other conflicting trees), and non-informative (gray) at each node. </w:t>
                      </w:r>
                    </w:p>
                  </w:txbxContent>
                </v:textbox>
              </v:shape>
            </w:pict>
          </mc:Fallback>
        </mc:AlternateContent>
      </w:r>
    </w:p>
    <w:p w14:paraId="54675B1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C1EFF8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C3D2339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07D2B5C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CF5206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619E82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A2FCC5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C7EEAF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BDA01C3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A369E8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3D0C1B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5B05AC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B1A6D9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A886B9C" w14:textId="4A992BA6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2C6175" wp14:editId="1E8CC111">
            <wp:extent cx="6781028" cy="6130455"/>
            <wp:effectExtent l="0" t="0" r="1270" b="3810"/>
            <wp:docPr id="11" name="Content Placeholder 10">
              <a:extLst xmlns:a="http://schemas.openxmlformats.org/drawingml/2006/main">
                <a:ext uri="{FF2B5EF4-FFF2-40B4-BE49-F238E27FC236}">
                  <a16:creationId xmlns:a16="http://schemas.microsoft.com/office/drawing/2014/main" id="{8C15F57A-C047-922A-940A-C443324F36F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ntent Placeholder 10">
                      <a:extLst>
                        <a:ext uri="{FF2B5EF4-FFF2-40B4-BE49-F238E27FC236}">
                          <a16:creationId xmlns:a16="http://schemas.microsoft.com/office/drawing/2014/main" id="{8C15F57A-C047-922A-940A-C443324F36F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756" cy="613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880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8A0834" wp14:editId="0E66E0E2">
                <wp:simplePos x="0" y="0"/>
                <wp:positionH relativeFrom="column">
                  <wp:posOffset>-273050</wp:posOffset>
                </wp:positionH>
                <wp:positionV relativeFrom="paragraph">
                  <wp:posOffset>301625</wp:posOffset>
                </wp:positionV>
                <wp:extent cx="6819900" cy="675005"/>
                <wp:effectExtent l="0" t="0" r="0" b="0"/>
                <wp:wrapNone/>
                <wp:docPr id="1583499214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C56868" w14:textId="6307BD6C" w:rsidR="00963F2B" w:rsidRPr="00963F2B" w:rsidRDefault="00963F2B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963F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5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 Distribution of loci across the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ludens</w:t>
                            </w:r>
                            <w:proofErr w:type="spellEnd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genome. A) Full set of 3,170 genes, B) Distribution of Info_37 – 37 genes with more than 1,000 informative characters; C) Distribution of sgC60 – Set of 37 genes with highest sgC60; D) Distribution of Sortadate_37 – Set of 37 genes with longer and more robust internal branches inferred from </w:t>
                            </w:r>
                            <w:proofErr w:type="spellStart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Sortadate</w:t>
                            </w:r>
                            <w:proofErr w:type="spellEnd"/>
                            <w:r w:rsidRPr="00963F2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A0834" id="_x0000_s1029" type="#_x0000_t202" style="position:absolute;margin-left:-21.5pt;margin-top:23.75pt;width:537pt;height:53.1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" filled="f" stroked="f">
                <v:textbox style="mso-fit-shape-to-text:t">
                  <w:txbxContent>
                    <w:p w14:paraId="73C56868" w14:textId="6307BD6C" w:rsidR="00963F2B" w:rsidRPr="00963F2B" w:rsidRDefault="00963F2B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963F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5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.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 Distribution of loci across the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ludens</w:t>
                      </w:r>
                      <w:proofErr w:type="spellEnd"/>
                      <w:r w:rsidRPr="00963F2B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genome. A) Full set of 3,170 genes, B) Distribution of Info_37 – 37 genes with more than 1,000 informative characters; C) Distribution of sgC60 – Set of 37 genes with highest sgC60; D) Distribution of Sortadate_37 – Set of 37 genes with longer and more robust internal branches inferred from </w:t>
                      </w:r>
                      <w:proofErr w:type="spellStart"/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Sortadate</w:t>
                      </w:r>
                      <w:proofErr w:type="spellEnd"/>
                      <w:r w:rsidRPr="00963F2B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0A97980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0A6D31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AFC8D39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5C27258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94F5C7E" w14:textId="377E3158" w:rsidR="00963F2B" w:rsidRDefault="00073F08" w:rsidP="00963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F89B27" wp14:editId="2B8A6F9D">
            <wp:extent cx="6724397" cy="4540194"/>
            <wp:effectExtent l="0" t="0" r="635" b="0"/>
            <wp:docPr id="2033258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61" cy="4559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AFE39" w14:textId="39EAFC0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3331F9" wp14:editId="29110B01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137560586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3BCBA4" w14:textId="3F93E8CE" w:rsidR="00073F08" w:rsidRDefault="00073F08" w:rsidP="00073F08">
                            <w:pPr>
                              <w:spacing w:line="256" w:lineRule="auto"/>
                            </w:pPr>
                            <w:r w:rsidRPr="00073F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6</w:t>
                            </w:r>
                            <w:r w:rsidRPr="00073F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73F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Species tree inferred from the </w:t>
                            </w:r>
                            <w:r w:rsidRPr="00073F08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073F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dataset indicating which clades were considered as surrogate indicators of phylogenetic information at different hierarchical levels. Red arrows indicate nodes that separate genera, </w:t>
                            </w:r>
                            <w:proofErr w:type="gramStart"/>
                            <w:r w:rsidRPr="00073F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Green</w:t>
                            </w:r>
                            <w:proofErr w:type="gramEnd"/>
                            <w:r w:rsidRPr="00073F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arrows indicate nodes that separate species groups, whereas blue arrows indicate nodes that separate species.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331F9" id="_x0000_s1030" type="#_x0000_t202" style="position:absolute;margin-left:-21.5pt;margin-top:23.5pt;width:531.5pt;height:53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" filled="f" stroked="f">
                <v:textbox style="mso-fit-shape-to-text:t">
                  <w:txbxContent>
                    <w:p w14:paraId="153BCBA4" w14:textId="3F93E8CE" w:rsidR="00073F08" w:rsidRDefault="00073F08" w:rsidP="00073F08">
                      <w:pPr>
                        <w:spacing w:line="256" w:lineRule="auto"/>
                      </w:pPr>
                      <w:r w:rsidRPr="00073F0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6</w:t>
                      </w:r>
                      <w:r w:rsidRPr="00073F0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Pr="00073F08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Species tree inferred from the </w:t>
                      </w:r>
                      <w:r w:rsidRPr="00073F08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073F08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dataset indicating which clades were considered as surrogate indicators of phylogenetic information at different hierarchical levels. Red arrows indicate nodes that separate genera, </w:t>
                      </w:r>
                      <w:proofErr w:type="gramStart"/>
                      <w:r w:rsidRPr="00073F08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Green</w:t>
                      </w:r>
                      <w:proofErr w:type="gramEnd"/>
                      <w:r w:rsidRPr="00073F08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arrows indicate nodes that separate species groups, whereas blue arrows indicate nodes that separate species.</w:t>
                      </w:r>
                    </w:p>
                  </w:txbxContent>
                </v:textbox>
              </v:shape>
            </w:pict>
          </mc:Fallback>
        </mc:AlternateContent>
      </w:r>
    </w:p>
    <w:p w14:paraId="2E1798A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A478D70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609F4E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78B17BF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2C49CC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96B09C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436575D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580E9F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4D724F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A7AC85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348F68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8ADCAC3" w14:textId="7ABDEE60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E488816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FEBC12D" w14:textId="1629CB4D" w:rsidR="00963F2B" w:rsidRDefault="00963F2B" w:rsidP="00963F2B">
      <w:pPr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</w:p>
    <w:p w14:paraId="42507D75" w14:textId="77777777" w:rsidR="002E064C" w:rsidRDefault="002E064C" w:rsidP="00963F2B">
      <w:pPr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</w:p>
    <w:p w14:paraId="5ECDBD04" w14:textId="77777777" w:rsidR="002E064C" w:rsidRDefault="002E064C" w:rsidP="00963F2B">
      <w:pPr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</w:p>
    <w:p w14:paraId="456437D0" w14:textId="77777777" w:rsidR="002E064C" w:rsidRDefault="002E064C" w:rsidP="00963F2B">
      <w:pPr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</w:p>
    <w:p w14:paraId="1282BA37" w14:textId="77777777" w:rsidR="002E064C" w:rsidRDefault="002E064C" w:rsidP="00963F2B">
      <w:pPr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</w:p>
    <w:p w14:paraId="5E875BE9" w14:textId="2B2E401B" w:rsidR="002E064C" w:rsidRDefault="002E064C" w:rsidP="00963F2B">
      <w:pPr>
        <w:rPr>
          <w:rFonts w:ascii="Times New Roman" w:hAnsi="Times New Roman" w:cs="Times New Roman"/>
          <w:noProof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742BE096" wp14:editId="15E387B9">
            <wp:extent cx="6909683" cy="5182262"/>
            <wp:effectExtent l="0" t="0" r="5715" b="0"/>
            <wp:docPr id="12378323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32380" name="Picture 123783238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931" cy="518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E5EF" w14:textId="75ABB5BB" w:rsidR="002E064C" w:rsidRDefault="002E064C" w:rsidP="00963F2B">
      <w:pPr>
        <w:rPr>
          <w:rFonts w:ascii="Times New Roman" w:hAnsi="Times New Roman" w:cs="Times New Roman"/>
          <w:sz w:val="24"/>
          <w:szCs w:val="24"/>
        </w:rPr>
      </w:pPr>
    </w:p>
    <w:p w14:paraId="325E9784" w14:textId="285E0CA0" w:rsidR="00963F2B" w:rsidRDefault="002E064C" w:rsidP="00963F2B">
      <w:pPr>
        <w:rPr>
          <w:rFonts w:ascii="Times New Roman" w:hAnsi="Times New Roman" w:cs="Times New Roman"/>
          <w:sz w:val="24"/>
          <w:szCs w:val="24"/>
        </w:rPr>
      </w:pPr>
      <w:r w:rsidRPr="002E064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F67308" wp14:editId="2D7EA48E">
                <wp:simplePos x="0" y="0"/>
                <wp:positionH relativeFrom="column">
                  <wp:posOffset>103174</wp:posOffset>
                </wp:positionH>
                <wp:positionV relativeFrom="paragraph">
                  <wp:posOffset>98784</wp:posOffset>
                </wp:positionV>
                <wp:extent cx="6758609" cy="499745"/>
                <wp:effectExtent l="0" t="0" r="0" b="0"/>
                <wp:wrapNone/>
                <wp:docPr id="5" name="Text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1EEDDA-1220-B70A-BEAB-694CA69549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609" cy="499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DB1BA3" w14:textId="2DFB106D" w:rsidR="002E064C" w:rsidRPr="002E064C" w:rsidRDefault="002E064C" w:rsidP="002E064C">
                            <w:pPr>
                              <w:spacing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E06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7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Distribution of omega (</w:t>
                            </w:r>
                            <w:proofErr w:type="spellStart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d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N</w:t>
                            </w:r>
                            <w:proofErr w:type="spellEnd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d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) values inferred from the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fraterculus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(A) and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(B) datasets across the genome, using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ludens</w:t>
                            </w:r>
                            <w:proofErr w:type="spellEnd"/>
                            <w:r w:rsidRPr="002E064C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E064C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genome as reference.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F67308" id="TextBox 4" o:spid="_x0000_s1031" type="#_x0000_t202" style="position:absolute;margin-left:8.1pt;margin-top:7.8pt;width:532.15pt;height:39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" filled="f" stroked="f">
                <v:textbox style="mso-fit-shape-to-text:t">
                  <w:txbxContent>
                    <w:p w14:paraId="7DDB1BA3" w14:textId="2DFB106D" w:rsidR="002E064C" w:rsidRPr="002E064C" w:rsidRDefault="002E064C" w:rsidP="002E064C">
                      <w:pPr>
                        <w:spacing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2E06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7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.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Distribution of omega (</w:t>
                      </w:r>
                      <w:proofErr w:type="spellStart"/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>d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>d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) values inferred from the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>fraterculus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(A) and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(B) datasets across the genome, using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>ludens</w:t>
                      </w:r>
                      <w:proofErr w:type="spellEnd"/>
                      <w:r w:rsidRPr="002E064C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2E064C">
                        <w:rPr>
                          <w:rFonts w:ascii="Times New Roman" w:eastAsia="Times New Roman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</w:rPr>
                        <w:t>genome as reference.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6B672C59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08612E1" w14:textId="542706D4" w:rsidR="00963F2B" w:rsidRDefault="007D7617" w:rsidP="00963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83DCC41" wp14:editId="4CF104EF">
            <wp:extent cx="6806316" cy="5104737"/>
            <wp:effectExtent l="0" t="0" r="0" b="1270"/>
            <wp:docPr id="13489399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39988" name="Picture 134893998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809" cy="511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1C53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2A43B01" w14:textId="609DA330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09A30C" wp14:editId="2AC0C1B4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20588511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3EC34D" w14:textId="2A7C8D15" w:rsidR="00963F2B" w:rsidRPr="007D7617" w:rsidRDefault="007D7617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8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Distribution of phylogenetic saturation inferred from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fraterculus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(A)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(B) datasets across the genome, using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ludens</w:t>
                            </w:r>
                            <w:proofErr w:type="spellEnd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genome as reference.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09A30C" id="_x0000_s1032" type="#_x0000_t202" style="position:absolute;margin-left:-21.5pt;margin-top:23.5pt;width:531.5pt;height:53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" filled="f" stroked="f">
                <v:textbox style="mso-fit-shape-to-text:t">
                  <w:txbxContent>
                    <w:p w14:paraId="583EC34D" w14:textId="2A7C8D15" w:rsidR="00963F2B" w:rsidRPr="007D7617" w:rsidRDefault="007D7617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8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: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Distribution of phylogenetic saturation inferred from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fraterculus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(A)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and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(B) datasets across the genome, using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ludens</w:t>
                      </w:r>
                      <w:proofErr w:type="spellEnd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genome as reference.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51788408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76E0B9D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3C03E4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1231FFC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3B09486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BAC130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813A9E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921998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28679B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060D48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C3AAE7C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A0FA5FB" w14:textId="76C581A8" w:rsidR="00963F2B" w:rsidRDefault="007D7617" w:rsidP="00963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415564E" wp14:editId="38D181C1">
            <wp:extent cx="6782462" cy="5086847"/>
            <wp:effectExtent l="0" t="0" r="0" b="0"/>
            <wp:docPr id="7975206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20625" name="Picture 79752062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860" cy="509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7E34" w14:textId="33ADED48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4E8B037" w14:textId="341C519F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DBD306F" w14:textId="120BF867" w:rsidR="00963F2B" w:rsidRDefault="002E064C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12825F" wp14:editId="57773A40">
                <wp:simplePos x="0" y="0"/>
                <wp:positionH relativeFrom="column">
                  <wp:posOffset>35919</wp:posOffset>
                </wp:positionH>
                <wp:positionV relativeFrom="paragraph">
                  <wp:posOffset>7289</wp:posOffset>
                </wp:positionV>
                <wp:extent cx="6750050" cy="675005"/>
                <wp:effectExtent l="0" t="0" r="0" b="0"/>
                <wp:wrapNone/>
                <wp:docPr id="114857804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985704" w14:textId="50871DF7" w:rsidR="007D7617" w:rsidRPr="007D7617" w:rsidRDefault="007D7617" w:rsidP="007D7617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9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Distribution of evolutionary rates inferred from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fraterculus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datasets across the genome, using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ludens</w:t>
                            </w:r>
                            <w:proofErr w:type="spellEnd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genome as reference.</w:t>
                            </w:r>
                          </w:p>
                          <w:p w14:paraId="03D06B9A" w14:textId="1EF8105C" w:rsidR="00963F2B" w:rsidRPr="00963F2B" w:rsidRDefault="00963F2B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12825F" id="_x0000_s1033" type="#_x0000_t202" style="position:absolute;margin-left:2.85pt;margin-top:.55pt;width:531.5pt;height:53.1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" filled="f" stroked="f">
                <v:textbox style="mso-fit-shape-to-text:t">
                  <w:txbxContent>
                    <w:p w14:paraId="2D985704" w14:textId="50871DF7" w:rsidR="007D7617" w:rsidRPr="007D7617" w:rsidRDefault="007D7617" w:rsidP="007D7617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9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: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Distribution of evolutionary rates inferred from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fraterculus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and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datasets across the genome, using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ludens</w:t>
                      </w:r>
                      <w:proofErr w:type="spellEnd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genome as reference.</w:t>
                      </w:r>
                    </w:p>
                    <w:p w14:paraId="03D06B9A" w14:textId="1EF8105C" w:rsidR="00963F2B" w:rsidRPr="00963F2B" w:rsidRDefault="00963F2B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F7CEF0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6CACB5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CE8AA7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CAA7ED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950858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681BDD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FC29E2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B6F23E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423C900" w14:textId="0FD13F93" w:rsidR="00963F2B" w:rsidRDefault="007D7617" w:rsidP="00963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69809509" wp14:editId="13D894B9">
            <wp:extent cx="6880528" cy="5160396"/>
            <wp:effectExtent l="0" t="0" r="0" b="2540"/>
            <wp:docPr id="2993156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15639" name="Picture 29931563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473" cy="517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2AD4F" w14:textId="76F3F576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84C635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B09F7B" wp14:editId="37E30F3B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17648023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8986DC" w14:textId="49B0D2F0" w:rsidR="00963F2B" w:rsidRPr="007D7617" w:rsidRDefault="007D7617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10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Distribution of Interno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e Certainty (IC) across the genome, using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ludens</w:t>
                            </w:r>
                            <w:proofErr w:type="spellEnd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genome as reference. A) Average IC among species group using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dataset (Green arrows on Suppl. Fig. S5); B) Average IC among different species using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 (Blue arrows on Suppl. Fig. S5); C) Average IC among species using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fraterculus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datasets (Blue arrows on Suppl.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pt-BR"/>
                              </w:rPr>
                              <w:t>Fig. S5).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B09F7B" id="_x0000_s1034" type="#_x0000_t202" style="position:absolute;margin-left:-21.5pt;margin-top:23.5pt;width:531.5pt;height:53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" filled="f" stroked="f">
                <v:textbox style="mso-fit-shape-to-text:t">
                  <w:txbxContent>
                    <w:p w14:paraId="188986DC" w14:textId="49B0D2F0" w:rsidR="00963F2B" w:rsidRPr="007D7617" w:rsidRDefault="007D7617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10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: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Distribution of Interno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d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e Certainty (IC) across the genome, using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ludens</w:t>
                      </w:r>
                      <w:proofErr w:type="spellEnd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genome as reference. A) Average IC among species group using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dataset (Green arrows on Suppl. Fig. S5); B) Average IC among different species using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 (Blue arrows on Suppl. Fig. S5); C) Average IC among species using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fraterculus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datasets (Blue arrows on Suppl.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pt-BR"/>
                        </w:rPr>
                        <w:t>Fig. S5).</w:t>
                      </w:r>
                    </w:p>
                  </w:txbxContent>
                </v:textbox>
              </v:shape>
            </w:pict>
          </mc:Fallback>
        </mc:AlternateContent>
      </w:r>
    </w:p>
    <w:p w14:paraId="558D09C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EBC0D9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F619FC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F3BC4A0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2F30976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21FC9B3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033709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7D36DF6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FB0516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CA25926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A91AE44" w14:textId="67455C32" w:rsidR="00963F2B" w:rsidRDefault="007D7617" w:rsidP="00963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6AEED7B5" wp14:editId="610767E1">
            <wp:extent cx="6859325" cy="5144494"/>
            <wp:effectExtent l="0" t="0" r="0" b="0"/>
            <wp:docPr id="15992881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88167" name="Picture 159928816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06" cy="515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38BF9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7E0A54" wp14:editId="395F2F6D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194270672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29BD21" w14:textId="0149F3E3" w:rsidR="00963F2B" w:rsidRPr="00963F2B" w:rsidRDefault="007D7617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S1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Distribution of f4-ratio across the genome, using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</w:t>
                            </w:r>
                            <w:proofErr w:type="spellStart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ludens</w:t>
                            </w:r>
                            <w:proofErr w:type="spellEnd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genome as reference. A) Average f4-ratio among genera, red arrows on Suppl. Fig. S5, using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dataset; B) Average f4-ratio among different species groups, green arrows on Suppl. Fig. S5, using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dataset; C) Average f4-ratio among species and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A. fraterculus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clades, blue arrows on Suppl.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pt-BR"/>
                              </w:rPr>
                              <w:t>Fig. S5.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7E0A54" id="_x0000_s1035" type="#_x0000_t202" style="position:absolute;margin-left:-21.5pt;margin-top:23.5pt;width:531.5pt;height:53.1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" filled="f" stroked="f">
                <v:textbox style="mso-fit-shape-to-text:t">
                  <w:txbxContent>
                    <w:p w14:paraId="4229BD21" w14:textId="0149F3E3" w:rsidR="00963F2B" w:rsidRPr="00963F2B" w:rsidRDefault="007D7617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S1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Distribution of f4-ratio across the genome, using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</w:t>
                      </w:r>
                      <w:proofErr w:type="spellStart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ludens</w:t>
                      </w:r>
                      <w:proofErr w:type="spellEnd"/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genome as reference. A) Average f4-ratio among genera, red arrows on Suppl. Fig. S5, using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dataset; B) Average f4-ratio among different species groups, green arrows on Suppl. Fig. S5, using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dataset; C) Average f4-ratio among species and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A. fraterculus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clades, blue arrows on Suppl.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pt-BR"/>
                        </w:rPr>
                        <w:t>Fig. S5.</w:t>
                      </w:r>
                    </w:p>
                  </w:txbxContent>
                </v:textbox>
              </v:shape>
            </w:pict>
          </mc:Fallback>
        </mc:AlternateContent>
      </w:r>
    </w:p>
    <w:p w14:paraId="294DB09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47B6DBD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E2DB4F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A834DC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A4AB48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455945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DA782C6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747A35D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62641F7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8D10E2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3C4E60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097F0B1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522E853" w14:textId="736E6022" w:rsidR="00963F2B" w:rsidRDefault="007D7617" w:rsidP="00963F2B">
      <w:pPr>
        <w:rPr>
          <w:rFonts w:ascii="Times New Roman" w:hAnsi="Times New Roman" w:cs="Times New Roman"/>
          <w:sz w:val="24"/>
          <w:szCs w:val="24"/>
        </w:rPr>
      </w:pPr>
      <w:r w:rsidRPr="007D76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6AEA77" wp14:editId="0211BA2B">
            <wp:extent cx="6873170" cy="2592125"/>
            <wp:effectExtent l="0" t="0" r="4445" b="0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DA590A39-D652-FA95-E707-287A4E0389C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DA590A39-D652-FA95-E707-287A4E0389C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799" cy="259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2D52C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D38D4ED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6603A4" wp14:editId="2EA69235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108175105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6E3DC1" w14:textId="6464DF8F" w:rsidR="007D7617" w:rsidRPr="007D7617" w:rsidRDefault="007D7617" w:rsidP="007D7617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S1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Violin charts of Interno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e Certainty (IC) estimated for different contrasts. A) Average IC among all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 samples, estimated for the full dataset (All) and each subset, as well as from random </w:t>
                            </w:r>
                            <w:proofErr w:type="spellStart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subsampling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of 20 and 37 markers from the full dataset (All_20, All_37) and from a set of the 108 most informative loci of Congrains et al. (2023) (Set2023_20, Set2023_37); B) Same IC estimates only among genera in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 (Red arrows on Suppl. Fig. S5); C) Same IC estimates among species groups in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 (Green arrows on Suppl. Fig. S5); D) Same IC estimates among species in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 (Blue arrows on Suppl.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pt-BR"/>
                              </w:rPr>
                              <w:t>Fig. S5)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84E465" w14:textId="758EE182" w:rsidR="00963F2B" w:rsidRPr="007D7617" w:rsidRDefault="00963F2B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6603A4" id="_x0000_s1036" type="#_x0000_t202" style="position:absolute;margin-left:-21.5pt;margin-top:23.5pt;width:531.5pt;height:53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" filled="f" stroked="f">
                <v:textbox style="mso-fit-shape-to-text:t">
                  <w:txbxContent>
                    <w:p w14:paraId="056E3DC1" w14:textId="6464DF8F" w:rsidR="007D7617" w:rsidRPr="007D7617" w:rsidRDefault="007D7617" w:rsidP="007D7617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S1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.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Violin charts of Interno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d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e Certainty (IC) estimated for different contrasts. A) Average IC among all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 samples, estimated for the full dataset (All) and each subset, as well as from random </w:t>
                      </w:r>
                      <w:proofErr w:type="spellStart"/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subsampling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of 20 and 37 markers from the full dataset (All_20, All_37) and from a set of the 108 most informative loci of Congrains et al. (2023) (Set2023_20, Set2023_37); B) Same IC estimates only among genera in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 (Red arrows on Suppl. Fig. S5); C) Same IC estimates among species groups in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 (Green arrows on Suppl. Fig. S5); D) Same IC estimates among species in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 (Blue arrows on Suppl.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pt-BR"/>
                        </w:rPr>
                        <w:t>Fig. S5)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p w14:paraId="1C84E465" w14:textId="758EE182" w:rsidR="00963F2B" w:rsidRPr="007D7617" w:rsidRDefault="00963F2B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4D36B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538707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13FF767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E02E04B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1F6367B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D2556E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BC69FC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40842F3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C2E031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5767E85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81124D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7F3E232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131EDA7" w14:textId="377F4D64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376DE88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243F07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636C854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542E224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01EA72FF" w14:textId="03EBAE71" w:rsidR="00963F2B" w:rsidRDefault="007D7617" w:rsidP="00963F2B">
      <w:pPr>
        <w:rPr>
          <w:rFonts w:ascii="Times New Roman" w:hAnsi="Times New Roman" w:cs="Times New Roman"/>
          <w:sz w:val="24"/>
          <w:szCs w:val="24"/>
        </w:rPr>
      </w:pPr>
      <w:r w:rsidRPr="007D761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8FD9A8" wp14:editId="452523A7">
            <wp:extent cx="6742706" cy="7242012"/>
            <wp:effectExtent l="0" t="0" r="1270" b="0"/>
            <wp:docPr id="966910713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005B3557-3E68-7F84-0B7B-690181A6008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005B3557-3E68-7F84-0B7B-690181A6008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648" cy="725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A540A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72EC4ECE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  <w:r w:rsidRPr="00963F2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F15DD0" wp14:editId="3CA8F7EA">
                <wp:simplePos x="0" y="0"/>
                <wp:positionH relativeFrom="column">
                  <wp:posOffset>-273050</wp:posOffset>
                </wp:positionH>
                <wp:positionV relativeFrom="paragraph">
                  <wp:posOffset>298450</wp:posOffset>
                </wp:positionV>
                <wp:extent cx="6750050" cy="675005"/>
                <wp:effectExtent l="0" t="0" r="0" b="0"/>
                <wp:wrapNone/>
                <wp:docPr id="45292998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0050" cy="675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3F14AF" w14:textId="3CB699C2" w:rsidR="007D7617" w:rsidRPr="007D7617" w:rsidRDefault="007D7617" w:rsidP="007D7617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Supplementary Fig. S1</w:t>
                            </w:r>
                            <w:r w:rsidR="003C045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Violin charts of f4-ratio estimated at different evolutionary levels for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Anastrepha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dataset (All) and each subset, as well as from random </w:t>
                            </w:r>
                            <w:proofErr w:type="spellStart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subsamplings</w:t>
                            </w:r>
                            <w:proofErr w:type="spellEnd"/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of 20 and 37 markers from the full dataset (All_20, All_37) and from a set of the 108 most informative loci of Congrains et al. (2023) (Set2023_20, Set2023_37). A) Average f4-ratio values estimated among different species of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Anastrepha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in the same species group; B) Same f4-ratio contrasts, estimated among species on different species groups; C) Same f4-ratio contrasts, estimated only among species in the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fraterculus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species group, in which 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A. fraterculus</w:t>
                            </w:r>
                            <w:r w:rsidRPr="007D761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clades are treated as different species.</w:t>
                            </w:r>
                          </w:p>
                          <w:p w14:paraId="6F26F874" w14:textId="77777777" w:rsidR="00C61E29" w:rsidRPr="00963F2B" w:rsidRDefault="00C61E29" w:rsidP="00963F2B">
                            <w:pPr>
                              <w:spacing w:line="25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15DD0" id="_x0000_s1037" type="#_x0000_t202" style="position:absolute;margin-left:-21.5pt;margin-top:23.5pt;width:531.5pt;height:53.1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" filled="f" stroked="f">
                <v:textbox style="mso-fit-shape-to-text:t">
                  <w:txbxContent>
                    <w:p w14:paraId="593F14AF" w14:textId="3CB699C2" w:rsidR="007D7617" w:rsidRPr="007D7617" w:rsidRDefault="007D7617" w:rsidP="007D7617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Supplementary Fig. S1</w:t>
                      </w:r>
                      <w:r w:rsidR="003C045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.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Violin charts of f4-ratio estimated at different evolutionary levels for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Anastrepha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dataset (All) and each subset, as well as from random </w:t>
                      </w:r>
                      <w:proofErr w:type="spellStart"/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>subsamplings</w:t>
                      </w:r>
                      <w:proofErr w:type="spellEnd"/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of 20 and 37 markers from the full dataset (All_20, All_37) and from a set of the 108 most informative loci of Congrains et al. (2023) (Set2023_20, Set2023_37). A) Average f4-ratio values estimated among different species of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Anastrepha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in the same species group; B) Same f4-ratio contrasts, estimated among species on different species groups; C) Same f4-ratio contrasts, estimated only among species in the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 xml:space="preserve">fraterculus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species group, in which 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kern w:val="24"/>
                          <w:sz w:val="24"/>
                          <w:szCs w:val="24"/>
                        </w:rPr>
                        <w:t>A. fraterculus</w:t>
                      </w:r>
                      <w:r w:rsidRPr="007D7617"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  <w:t xml:space="preserve"> clades are treated as different species.</w:t>
                      </w:r>
                    </w:p>
                    <w:p w14:paraId="6F26F874" w14:textId="77777777" w:rsidR="00C61E29" w:rsidRPr="00963F2B" w:rsidRDefault="00C61E29" w:rsidP="00963F2B">
                      <w:pPr>
                        <w:spacing w:line="256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981C29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5C7D3D50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4BA61FF8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3F255B3D" w14:textId="77777777" w:rsid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p w14:paraId="27300626" w14:textId="3CD5A884" w:rsidR="00C61E29" w:rsidRDefault="00C61E29" w:rsidP="00C61E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Supplementary </w:t>
      </w:r>
      <w:r w:rsidRPr="00D97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2E0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Sampling information. </w:t>
      </w:r>
    </w:p>
    <w:tbl>
      <w:tblPr>
        <w:tblW w:w="1098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350"/>
        <w:gridCol w:w="1350"/>
        <w:gridCol w:w="1350"/>
        <w:gridCol w:w="900"/>
        <w:gridCol w:w="1350"/>
        <w:gridCol w:w="1440"/>
        <w:gridCol w:w="1800"/>
      </w:tblGrid>
      <w:tr w:rsidR="00C61E29" w:rsidRPr="00E9133B" w14:paraId="6FA8C983" w14:textId="77777777" w:rsidTr="00340022">
        <w:trPr>
          <w:tblHeader/>
        </w:trPr>
        <w:tc>
          <w:tcPr>
            <w:tcW w:w="144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ACF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Sample</w:t>
            </w: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5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F67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Species</w:t>
            </w:r>
          </w:p>
        </w:tc>
        <w:tc>
          <w:tcPr>
            <w:tcW w:w="135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38F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Species group</w:t>
            </w:r>
          </w:p>
        </w:tc>
        <w:tc>
          <w:tcPr>
            <w:tcW w:w="135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2B16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City (State/Province)</w:t>
            </w:r>
          </w:p>
        </w:tc>
        <w:tc>
          <w:tcPr>
            <w:tcW w:w="90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7DF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Country</w:t>
            </w:r>
          </w:p>
        </w:tc>
        <w:tc>
          <w:tcPr>
            <w:tcW w:w="135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23C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Coordinates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lat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long</w:t>
            </w: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40" w:type="dxa"/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A36A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Host</w:t>
            </w:r>
          </w:p>
        </w:tc>
        <w:tc>
          <w:tcPr>
            <w:tcW w:w="1800" w:type="dxa"/>
            <w:shd w:val="clear" w:color="auto" w:fill="E6E6E6"/>
            <w:vAlign w:val="center"/>
          </w:tcPr>
          <w:p w14:paraId="065E6DD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Sample Identifier or NCBI </w:t>
            </w:r>
            <w:r w:rsidRPr="004960E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Accession #</w:t>
            </w:r>
          </w:p>
        </w:tc>
      </w:tr>
      <w:tr w:rsidR="00C61E29" w:rsidRPr="00E9133B" w14:paraId="05527879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A2D2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ES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326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34C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4E9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Muniz Freire (ES)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314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E47A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20°27'52.13"S / 41°24'54.88"W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EFFB1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Plinia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cauliflora</w:t>
            </w:r>
            <w:proofErr w:type="spellEnd"/>
          </w:p>
        </w:tc>
        <w:tc>
          <w:tcPr>
            <w:tcW w:w="1800" w:type="dxa"/>
          </w:tcPr>
          <w:p w14:paraId="7DB4349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SAMN17691821</w:t>
            </w:r>
          </w:p>
        </w:tc>
      </w:tr>
      <w:tr w:rsidR="00C61E29" w:rsidRPr="00E9133B" w14:paraId="306DEAEE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77EC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RJ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7AE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54B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32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Conceição do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Jacareí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(RJ)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16F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15FA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23° 1'54.32"S / 44° 9'54.14"W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FDB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Tropical- almond</w:t>
            </w:r>
          </w:p>
        </w:tc>
        <w:tc>
          <w:tcPr>
            <w:tcW w:w="1800" w:type="dxa"/>
          </w:tcPr>
          <w:p w14:paraId="4884F9B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SAMN17691822</w:t>
            </w:r>
          </w:p>
        </w:tc>
      </w:tr>
      <w:tr w:rsidR="00C61E29" w:rsidRPr="00E9133B" w14:paraId="4174F214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A7E7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RS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1373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69D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1DD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Dois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Irmãos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(RS)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98D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651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29°57'7"S / 51°11'33"W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6E58C" w14:textId="77777777" w:rsidR="00C61E29" w:rsidRPr="004960E7" w:rsidRDefault="00C61E29" w:rsidP="00340022">
            <w:pPr>
              <w:spacing w:after="0" w:line="240" w:lineRule="auto"/>
              <w:ind w:right="-3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Cattley guava</w:t>
            </w:r>
          </w:p>
        </w:tc>
        <w:tc>
          <w:tcPr>
            <w:tcW w:w="1800" w:type="dxa"/>
          </w:tcPr>
          <w:p w14:paraId="4C6107CC" w14:textId="77777777" w:rsidR="00C61E29" w:rsidRPr="004960E7" w:rsidRDefault="00C61E29" w:rsidP="00340022">
            <w:pPr>
              <w:spacing w:after="0" w:line="240" w:lineRule="auto"/>
              <w:ind w:right="-3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SAMN17691823</w:t>
            </w:r>
          </w:p>
        </w:tc>
      </w:tr>
      <w:tr w:rsidR="00C61E29" w:rsidRPr="00E9133B" w14:paraId="69BD466D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C25B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RS2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7F5C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892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7011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Vacaria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(RS)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20B0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CBF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28°30'44"S / 50°56'02"W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28457" w14:textId="77777777" w:rsidR="00C61E29" w:rsidRPr="004960E7" w:rsidRDefault="00C61E29" w:rsidP="00340022">
            <w:pPr>
              <w:spacing w:after="0" w:line="240" w:lineRule="auto"/>
              <w:ind w:right="-3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Trap</w:t>
            </w:r>
          </w:p>
        </w:tc>
        <w:tc>
          <w:tcPr>
            <w:tcW w:w="1800" w:type="dxa"/>
          </w:tcPr>
          <w:p w14:paraId="60DBC263" w14:textId="77777777" w:rsidR="00C61E29" w:rsidRPr="004960E7" w:rsidRDefault="00C61E29" w:rsidP="00340022">
            <w:pPr>
              <w:spacing w:after="0" w:line="240" w:lineRule="auto"/>
              <w:ind w:right="-3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AP20160307.44</w:t>
            </w:r>
          </w:p>
        </w:tc>
      </w:tr>
      <w:tr w:rsidR="00C61E29" w:rsidRPr="00E9133B" w14:paraId="14E995C3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A41C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SP1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B77D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AA1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B0D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São Carlos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C6F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385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22°1′49.84″ S / 20°27′52.13″ S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3601" w14:textId="77777777" w:rsidR="00C61E29" w:rsidRPr="004960E7" w:rsidRDefault="00C61E29" w:rsidP="00340022">
            <w:pPr>
              <w:spacing w:after="0" w:line="240" w:lineRule="auto"/>
              <w:ind w:right="-3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Savanna cherry</w:t>
            </w:r>
          </w:p>
        </w:tc>
        <w:tc>
          <w:tcPr>
            <w:tcW w:w="1800" w:type="dxa"/>
          </w:tcPr>
          <w:p w14:paraId="5E87A59E" w14:textId="77777777" w:rsidR="00C61E29" w:rsidRPr="004960E7" w:rsidRDefault="00C61E29" w:rsidP="00340022">
            <w:pPr>
              <w:spacing w:after="0" w:line="240" w:lineRule="auto"/>
              <w:ind w:right="-32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PRJNA934045</w:t>
            </w:r>
          </w:p>
        </w:tc>
      </w:tr>
      <w:tr w:rsidR="00C61E29" w:rsidRPr="00E9133B" w14:paraId="2129F5C6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1AE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AR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F6B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6ACA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B7AE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Tucumán (TUC)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0A9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Argentina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2130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27° 2'3.74"S/ 65°19'45.33"W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011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Trap</w:t>
            </w:r>
          </w:p>
        </w:tc>
        <w:tc>
          <w:tcPr>
            <w:tcW w:w="1800" w:type="dxa"/>
          </w:tcPr>
          <w:p w14:paraId="41818722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SAMN05554138</w:t>
            </w:r>
          </w:p>
        </w:tc>
      </w:tr>
      <w:tr w:rsidR="00C61E29" w:rsidRPr="00E9133B" w14:paraId="7B5BCE77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7F46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SC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D922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D717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712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Itapema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(SC)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D77A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42B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27°05'36"S / 48°37'08"W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322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Barbados cherry</w:t>
            </w:r>
          </w:p>
        </w:tc>
        <w:tc>
          <w:tcPr>
            <w:tcW w:w="1800" w:type="dxa"/>
          </w:tcPr>
          <w:p w14:paraId="403639F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SAMN17691824</w:t>
            </w:r>
          </w:p>
        </w:tc>
      </w:tr>
      <w:tr w:rsidR="00C61E29" w:rsidRPr="00E9133B" w14:paraId="14B43B83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9B7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SP2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4EB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8BF0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6655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Porto Ferreira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B5C3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124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21°50'59"S / 47°29'42"W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04E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Rangpur</w:t>
            </w:r>
          </w:p>
        </w:tc>
        <w:tc>
          <w:tcPr>
            <w:tcW w:w="1800" w:type="dxa"/>
          </w:tcPr>
          <w:p w14:paraId="43CC6E6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SAMN17691825</w:t>
            </w:r>
          </w:p>
        </w:tc>
      </w:tr>
      <w:tr w:rsidR="00C61E29" w:rsidRPr="00E9133B" w14:paraId="2A187822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DF1D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BA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B432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C5DC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712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Ubaitaba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(BA)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EBC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4DF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14°18'37.66"S / 39°19'18.08"W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F5A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Guava</w:t>
            </w:r>
          </w:p>
        </w:tc>
        <w:tc>
          <w:tcPr>
            <w:tcW w:w="1800" w:type="dxa"/>
          </w:tcPr>
          <w:p w14:paraId="42935B0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SAMN17691826</w:t>
            </w:r>
          </w:p>
        </w:tc>
      </w:tr>
      <w:tr w:rsidR="00C61E29" w:rsidRPr="00E9133B" w14:paraId="49761F1E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5809B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SP3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5C0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E485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1C9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Ilha Bela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287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56C5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23°47'19.52"S / 45°21'42.02"W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4343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Guava</w:t>
            </w:r>
          </w:p>
        </w:tc>
        <w:tc>
          <w:tcPr>
            <w:tcW w:w="1800" w:type="dxa"/>
          </w:tcPr>
          <w:p w14:paraId="5C732C4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SAMN17691827</w:t>
            </w:r>
          </w:p>
        </w:tc>
      </w:tr>
      <w:tr w:rsidR="00C61E29" w:rsidRPr="00E9133B" w14:paraId="35790A7C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4A9C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CUS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FB2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B6D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843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Cusco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D10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7CE7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13°19'18.18'' S / 71°57'24.9''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92A9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Prunus persica</w:t>
            </w:r>
          </w:p>
        </w:tc>
        <w:tc>
          <w:tcPr>
            <w:tcW w:w="1800" w:type="dxa"/>
          </w:tcPr>
          <w:p w14:paraId="09239789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SAMN31976350</w:t>
            </w:r>
          </w:p>
        </w:tc>
      </w:tr>
      <w:tr w:rsidR="00C61E29" w:rsidRPr="00E9133B" w14:paraId="263E1622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005C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LOR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ED2B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A12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4085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Loreto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0F42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7FD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03°15' 5.27" S / 72°54'28.44"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00E03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2BF662E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AP20160316.02</w:t>
            </w:r>
          </w:p>
        </w:tc>
      </w:tr>
      <w:tr w:rsidR="00C61E29" w:rsidRPr="00E9133B" w14:paraId="23E9C875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EFB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ANC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11A3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8D50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0535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Ancash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117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BCE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09°29'07.4" S / 78°17'58.52"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CC1B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60E3F2E3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AP20160316.32</w:t>
            </w:r>
          </w:p>
        </w:tc>
      </w:tr>
      <w:tr w:rsidR="00C61E29" w:rsidRPr="00E9133B" w14:paraId="193268E6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BE9B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MDD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3BE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DB58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E74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Madre de Dios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F2D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62BD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12°33'28.3" S / 70°06'31.36"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11F3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Onychopetalum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periquino</w:t>
            </w:r>
            <w:proofErr w:type="spellEnd"/>
          </w:p>
        </w:tc>
        <w:tc>
          <w:tcPr>
            <w:tcW w:w="1800" w:type="dxa"/>
          </w:tcPr>
          <w:p w14:paraId="1B79580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AP20160315.25</w:t>
            </w:r>
          </w:p>
        </w:tc>
      </w:tr>
      <w:tr w:rsidR="00C61E29" w:rsidRPr="00E9133B" w14:paraId="3770B116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EF20F" w14:textId="4A61E2E1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gram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  <w:r w:rsidR="003C045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</w:t>
            </w:r>
            <w:proofErr w:type="gram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8ED4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E59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281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Rizaralda</w:t>
            </w:r>
            <w:proofErr w:type="spellEnd"/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006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mbia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B6DA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05°11'18.8" N / 75°52'28.42"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820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27BDCD1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AP20160318.11</w:t>
            </w:r>
          </w:p>
        </w:tc>
      </w:tr>
      <w:tr w:rsidR="00C61E29" w:rsidRPr="00E9133B" w14:paraId="2380FA34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5D66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fraterculus Ecu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0C0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CAA6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147C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Pichincha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B260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Ecuador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F0F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00°12'02.7" S / 78°28'19.99"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BA2E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Chirimoya</w:t>
            </w:r>
          </w:p>
        </w:tc>
        <w:tc>
          <w:tcPr>
            <w:tcW w:w="1800" w:type="dxa"/>
          </w:tcPr>
          <w:p w14:paraId="362423D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AP20160307.04</w:t>
            </w:r>
          </w:p>
        </w:tc>
      </w:tr>
      <w:tr w:rsidR="00C61E29" w:rsidRPr="00E9133B" w14:paraId="44A2EB7A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6EB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fraterculus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Mx</w:t>
            </w: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3237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3926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41F8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Ciudad de Mexico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B75E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Mexico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3D2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3FF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-</w:t>
            </w:r>
          </w:p>
        </w:tc>
        <w:tc>
          <w:tcPr>
            <w:tcW w:w="1800" w:type="dxa"/>
          </w:tcPr>
          <w:p w14:paraId="7377591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AP20160307.51</w:t>
            </w:r>
          </w:p>
        </w:tc>
      </w:tr>
      <w:tr w:rsidR="00C61E29" w:rsidRPr="00E9133B" w14:paraId="29DDE7CC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092D8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turpiniae MG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E350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turpiniae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D94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CB94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Três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Marias (MG)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CB4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151E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18°12'13.28"S / 45°14'23.34"W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19B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Guava</w:t>
            </w:r>
          </w:p>
        </w:tc>
        <w:tc>
          <w:tcPr>
            <w:tcW w:w="1800" w:type="dxa"/>
          </w:tcPr>
          <w:p w14:paraId="5AB9EDA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SAMN17691828</w:t>
            </w:r>
          </w:p>
        </w:tc>
      </w:tr>
      <w:tr w:rsidR="00C61E29" w:rsidRPr="00E9133B" w14:paraId="6932D762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3A53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turpiniae SP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6B5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turpiniae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7367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18F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Araraquara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90F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97B9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21°48'55.81"S / 48°12'5.34"W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8B2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Guava</w:t>
            </w:r>
          </w:p>
        </w:tc>
        <w:tc>
          <w:tcPr>
            <w:tcW w:w="1800" w:type="dxa"/>
          </w:tcPr>
          <w:p w14:paraId="43031B1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SAMN17691829</w:t>
            </w:r>
          </w:p>
        </w:tc>
      </w:tr>
      <w:tr w:rsidR="00C61E29" w:rsidRPr="00E9133B" w14:paraId="601A2094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DB3E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distincta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SP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7A1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distincta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A4C1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439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São Carlos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541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DC41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21°57'33"S / 47°53'54"W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85AE1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Inga</w:t>
            </w:r>
          </w:p>
        </w:tc>
        <w:tc>
          <w:tcPr>
            <w:tcW w:w="1800" w:type="dxa"/>
          </w:tcPr>
          <w:p w14:paraId="1EB3503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SAMN17691830</w:t>
            </w:r>
          </w:p>
        </w:tc>
      </w:tr>
      <w:tr w:rsidR="00C61E29" w:rsidRPr="00E9133B" w14:paraId="6A1540A6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0C799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obliqua RJ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61FC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obliqua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33E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C603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Conceição do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Jacareí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(RJ)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BBC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8C8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23° 1'54.32"S / 44° 9'54.14"W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D85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Starfruit</w:t>
            </w:r>
          </w:p>
        </w:tc>
        <w:tc>
          <w:tcPr>
            <w:tcW w:w="1800" w:type="dxa"/>
          </w:tcPr>
          <w:p w14:paraId="523C3049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SAMN17691831</w:t>
            </w:r>
          </w:p>
        </w:tc>
      </w:tr>
      <w:tr w:rsidR="00C61E29" w:rsidRPr="00E9133B" w14:paraId="7F6336AE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223B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obliqua GO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09E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obliqua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906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A2C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Goiania (GO)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4806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681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16°41′58″S / 49°16′35″W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B8289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Jacote</w:t>
            </w:r>
            <w:proofErr w:type="spellEnd"/>
          </w:p>
        </w:tc>
        <w:tc>
          <w:tcPr>
            <w:tcW w:w="1800" w:type="dxa"/>
          </w:tcPr>
          <w:p w14:paraId="7E6B8F3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PRJNA934045</w:t>
            </w:r>
          </w:p>
        </w:tc>
      </w:tr>
      <w:tr w:rsidR="00C61E29" w:rsidRPr="00E9133B" w14:paraId="636F6687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A67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obliqua PR1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542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obliqua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96F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32EF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Capanema (PR)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489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BB2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25°39'45.54"S / 53°48'28.74"W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A27F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Eugenia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uvalha</w:t>
            </w:r>
            <w:proofErr w:type="spellEnd"/>
          </w:p>
        </w:tc>
        <w:tc>
          <w:tcPr>
            <w:tcW w:w="1800" w:type="dxa"/>
          </w:tcPr>
          <w:p w14:paraId="173B927C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SAMN17691832</w:t>
            </w:r>
          </w:p>
        </w:tc>
      </w:tr>
      <w:tr w:rsidR="00C61E29" w:rsidRPr="00E9133B" w14:paraId="0E3B21C8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2DD2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obliqua PR2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3B6E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obliqua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2E5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379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Marialva (PR)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8B3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7205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23°30'56.68"N / 51°49'34.11"W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7AA6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Jocote</w:t>
            </w:r>
            <w:proofErr w:type="spellEnd"/>
          </w:p>
        </w:tc>
        <w:tc>
          <w:tcPr>
            <w:tcW w:w="1800" w:type="dxa"/>
          </w:tcPr>
          <w:p w14:paraId="3EC10720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SAMN17691833</w:t>
            </w:r>
          </w:p>
        </w:tc>
      </w:tr>
      <w:tr w:rsidR="00C61E29" w:rsidRPr="00E9133B" w14:paraId="457E79BF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BB041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obliqua Col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562B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obliqua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9BE2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1DC86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-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FD83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mbia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55B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4°54'8.49"S/ 74°41'20.46"W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53AFC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49F48AD2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GCA_027943255.1</w:t>
            </w:r>
          </w:p>
        </w:tc>
      </w:tr>
      <w:tr w:rsidR="00C61E29" w:rsidRPr="00E9133B" w14:paraId="22608872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DF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suspensa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1D9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suspensa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C77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97D5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-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94D8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United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States</w:t>
            </w: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7B0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41°33'57.11"N/ 77°54'8.54"W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D8C58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563DF80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PRJNA942850</w:t>
            </w:r>
          </w:p>
        </w:tc>
      </w:tr>
      <w:tr w:rsidR="00C61E29" w:rsidRPr="00E9133B" w14:paraId="19E44664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F52D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ludens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91E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ludens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A46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fraterculus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1BC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-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78E1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United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States</w:t>
            </w: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5CE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41° 7'37.30"N/ 74°40'57.73"W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4EBD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2EF8CD2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GCA_028408465.1</w:t>
            </w:r>
          </w:p>
        </w:tc>
      </w:tr>
      <w:tr w:rsidR="00C61E29" w:rsidRPr="00E9133B" w14:paraId="5A967CB3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1FC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psidivora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661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psidivora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FFC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Unplaced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7DE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Cusco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1061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3E9D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12°53'42" S / 71°24'10"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EA12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6668B938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SAMN31976356</w:t>
            </w:r>
          </w:p>
        </w:tc>
      </w:tr>
      <w:tr w:rsidR="00C61E29" w:rsidRPr="00E9133B" w14:paraId="628999BD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B352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bistrigata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E37E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bistrigata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FD4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striata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B18E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São Carlos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4CC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68B3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22°1'49.84"S / 47°54'27.90"W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BE46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Guava</w:t>
            </w:r>
          </w:p>
        </w:tc>
        <w:tc>
          <w:tcPr>
            <w:tcW w:w="1800" w:type="dxa"/>
          </w:tcPr>
          <w:p w14:paraId="30DE7DB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SAMN17691834</w:t>
            </w:r>
          </w:p>
        </w:tc>
      </w:tr>
      <w:tr w:rsidR="00C61E29" w:rsidRPr="00E9133B" w14:paraId="02D26E2B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D3B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striata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9DB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striata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7DCD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striata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4245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Cusco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36F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7AA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12°53'42.2" S / 71°24'09.98"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BD2C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0EDB016D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SAMN31976357</w:t>
            </w:r>
          </w:p>
        </w:tc>
      </w:tr>
      <w:tr w:rsidR="00C61E29" w:rsidRPr="00E9133B" w14:paraId="1F6873EC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2A9B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pseudoparallela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464F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pseudoparallela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FEE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pseudoparallela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89D6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Porto Ferreira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7EC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191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21°50'59"S / 47°29'42"W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B3F6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Passion fruit</w:t>
            </w:r>
          </w:p>
        </w:tc>
        <w:tc>
          <w:tcPr>
            <w:tcW w:w="1800" w:type="dxa"/>
          </w:tcPr>
          <w:p w14:paraId="011BB7D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SAMN17691835</w:t>
            </w:r>
          </w:p>
        </w:tc>
      </w:tr>
      <w:tr w:rsidR="00C61E29" w:rsidRPr="00E9133B" w14:paraId="3A32AB6F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3DCC9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grandis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9C4E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grandis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3A4C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grandis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3F3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Porto Ferreira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AF57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4B5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21°50'59"S / 47°29'42"W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3220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Pumpkin</w:t>
            </w:r>
          </w:p>
        </w:tc>
        <w:tc>
          <w:tcPr>
            <w:tcW w:w="1800" w:type="dxa"/>
          </w:tcPr>
          <w:p w14:paraId="793D27F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SAMN17691836</w:t>
            </w:r>
          </w:p>
        </w:tc>
      </w:tr>
      <w:tr w:rsidR="00C61E29" w:rsidRPr="00E9133B" w14:paraId="17AF40E7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79B7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A. serpentina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3EB6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Anastrepha serpentina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B0A6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serpentina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543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Araraquara</w:t>
            </w:r>
            <w:proofErr w:type="spellEnd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(SP)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B3F7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Brazil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E7E82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21°48'55.81"S / 48°12'5.34"W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84FF8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Pouteria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campechiana</w:t>
            </w:r>
            <w:proofErr w:type="spellEnd"/>
          </w:p>
        </w:tc>
        <w:tc>
          <w:tcPr>
            <w:tcW w:w="1800" w:type="dxa"/>
          </w:tcPr>
          <w:p w14:paraId="7510919E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SAMN17691837</w:t>
            </w:r>
          </w:p>
        </w:tc>
      </w:tr>
      <w:tr w:rsidR="00C61E29" w:rsidRPr="00E9133B" w14:paraId="73280ACD" w14:textId="77777777" w:rsidTr="00340022"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A3F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hadracantha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4814A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hadracantha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0DB0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mucronata</w:t>
            </w:r>
            <w:proofErr w:type="spellEnd"/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ACDC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Madre de Dios</w:t>
            </w:r>
          </w:p>
        </w:tc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448A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8C4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12°33'11.2" S / 70°06'38.3" W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7716A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Trap</w:t>
            </w:r>
          </w:p>
        </w:tc>
        <w:tc>
          <w:tcPr>
            <w:tcW w:w="1800" w:type="dxa"/>
          </w:tcPr>
          <w:p w14:paraId="48D6CA9F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SAMN31976358</w:t>
            </w:r>
          </w:p>
        </w:tc>
      </w:tr>
      <w:tr w:rsidR="00C61E29" w:rsidRPr="00E9133B" w14:paraId="7A3B9E5D" w14:textId="77777777" w:rsidTr="00340022">
        <w:tc>
          <w:tcPr>
            <w:tcW w:w="14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360E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leptozona</w:t>
            </w:r>
            <w:proofErr w:type="spellEnd"/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05EF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leptozona</w:t>
            </w:r>
            <w:proofErr w:type="spellEnd"/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8C60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leptozona</w:t>
            </w:r>
            <w:proofErr w:type="spellEnd"/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FD98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Cusco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64F9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D5324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12°53'42" S / 71°24'10" W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45C5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Trap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18E09187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SAMN31976359</w:t>
            </w:r>
          </w:p>
        </w:tc>
      </w:tr>
      <w:tr w:rsidR="00C61E29" w:rsidRPr="00E9133B" w14:paraId="03A796C3" w14:textId="77777777" w:rsidTr="00340022">
        <w:tc>
          <w:tcPr>
            <w:tcW w:w="14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4A13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A.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curitis</w:t>
            </w:r>
            <w:proofErr w:type="spellEnd"/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1912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Anastrepha </w:t>
            </w: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curitis</w:t>
            </w:r>
            <w:proofErr w:type="spellEnd"/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A14E7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leptozona</w:t>
            </w:r>
            <w:proofErr w:type="spellEnd"/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C14E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Madre de Dios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48995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Peru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CE1B" w14:textId="77777777" w:rsidR="00C61E29" w:rsidRPr="004960E7" w:rsidRDefault="00C61E29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12°34'01" W / 70°06'05.72" S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5A564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Trap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62C6E762" w14:textId="77777777" w:rsidR="00C61E29" w:rsidRPr="004960E7" w:rsidRDefault="00C61E29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96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SAMN31976360</w:t>
            </w:r>
          </w:p>
        </w:tc>
      </w:tr>
    </w:tbl>
    <w:p w14:paraId="4F4F697E" w14:textId="77777777" w:rsidR="00C61E29" w:rsidRPr="00AB1D1A" w:rsidRDefault="00C61E29" w:rsidP="00C61E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0"/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</w:pP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pt-BR"/>
        </w:rPr>
        <w:t>a</w:t>
      </w:r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Country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abbreviations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are: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Arg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Argentina;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Col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Colombia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Ecu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Ecuador.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State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/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Department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/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Province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, City/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Locality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Abbreviations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correspond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to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these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full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names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: SP: São Paulo, ES: Espírito Santo, RJ: Rio de Janeiro, RS: Rio Grande do Sul, SC: Santa Catarina, BA: Bahia, GO: Goiás, PR: Paraná, MG: Minas Gerais, TUC: Tucumán, CDMX: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Ciudad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de México, CUS: Cusco, LOR: Loreto, ANC: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Ancash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, </w:t>
      </w:r>
      <w:proofErr w:type="spellStart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>and</w:t>
      </w:r>
      <w:proofErr w:type="spellEnd"/>
      <w:r w:rsidRPr="00AB1D1A">
        <w:rPr>
          <w:rFonts w:ascii="Times New Roman" w:eastAsia="Times New Roman" w:hAnsi="Times New Roman" w:cs="Times New Roman"/>
          <w:color w:val="000000"/>
          <w:sz w:val="20"/>
          <w:szCs w:val="20"/>
          <w:lang w:val="pt-BR"/>
        </w:rPr>
        <w:t xml:space="preserve"> MDD: Madre de Dios</w:t>
      </w:r>
    </w:p>
    <w:p w14:paraId="348ED885" w14:textId="77777777" w:rsidR="00C61E29" w:rsidRDefault="00C61E29" w:rsidP="00C61E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9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These coordinates were obtained using Google Earth Pro v. 7.3.4.</w:t>
      </w:r>
    </w:p>
    <w:p w14:paraId="671546AC" w14:textId="77777777" w:rsidR="00C61E29" w:rsidRDefault="00C61E29" w:rsidP="00C61E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Pooled sample from GenBank with some information not available</w:t>
      </w:r>
    </w:p>
    <w:p w14:paraId="364524F4" w14:textId="77777777" w:rsidR="00C61E29" w:rsidRDefault="00C61E29" w:rsidP="00C61E29"/>
    <w:p w14:paraId="5F903FCF" w14:textId="04FDCD7F" w:rsidR="002E064C" w:rsidRDefault="000857F4" w:rsidP="002E064C">
      <w:pPr>
        <w:spacing w:line="27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 w:rsidR="002E0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Supplementary </w:t>
      </w:r>
      <w:r w:rsidR="002E064C" w:rsidRPr="00D97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2E0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S2</w:t>
      </w:r>
      <w:r w:rsidR="002E0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In a separate Excel Chart. </w:t>
      </w:r>
    </w:p>
    <w:p w14:paraId="7AD1D974" w14:textId="77777777" w:rsidR="002E064C" w:rsidRDefault="002E064C">
      <w:pPr>
        <w:spacing w:line="278" w:lineRule="auto"/>
      </w:pPr>
    </w:p>
    <w:p w14:paraId="03CF1590" w14:textId="5F7CE1FB" w:rsidR="000857F4" w:rsidRPr="000013B3" w:rsidRDefault="0068250D" w:rsidP="000013B3">
      <w:pPr>
        <w:spacing w:line="256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sectPr w:rsidR="000857F4" w:rsidRPr="000013B3" w:rsidSect="00C61E2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D761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Table</w:t>
      </w:r>
      <w:r w:rsidRPr="007D761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2.</w:t>
      </w:r>
      <w:r w:rsidRPr="007D761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="00870AE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Populational, genomic, and </w:t>
      </w:r>
      <w:r w:rsidR="004915C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phylogenetic</w:t>
      </w:r>
      <w:r w:rsidR="00870AE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parameter</w:t>
      </w:r>
      <w:r w:rsidR="004915C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s</w:t>
      </w:r>
      <w:r w:rsidR="00870AE0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for list of contigs used to investigate sets of reduced markers. </w:t>
      </w:r>
    </w:p>
    <w:p w14:paraId="3A7AEAAA" w14:textId="77777777" w:rsidR="000857F4" w:rsidRPr="000013B3" w:rsidRDefault="000857F4" w:rsidP="000013B3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0013B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lastRenderedPageBreak/>
        <w:t>Suppl</w:t>
      </w:r>
      <w:proofErr w:type="spellEnd"/>
      <w:r w:rsidRPr="000013B3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 xml:space="preserve">. </w:t>
      </w:r>
      <w:r w:rsidRPr="000013B3">
        <w:rPr>
          <w:rFonts w:ascii="Times New Roman" w:hAnsi="Times New Roman" w:cs="Times New Roman"/>
          <w:b/>
          <w:bCs/>
          <w:color w:val="auto"/>
          <w:sz w:val="24"/>
          <w:szCs w:val="24"/>
        </w:rPr>
        <w:t>Table S3</w:t>
      </w:r>
      <w:r w:rsidRPr="000013B3">
        <w:rPr>
          <w:rFonts w:ascii="Times New Roman" w:hAnsi="Times New Roman" w:cs="Times New Roman"/>
          <w:color w:val="auto"/>
          <w:sz w:val="24"/>
          <w:szCs w:val="24"/>
        </w:rPr>
        <w:t xml:space="preserve">. Different significance tests of tree compatibility contrasting the likelihood of trees produced by each subset to explain the full </w:t>
      </w:r>
      <w:r w:rsidRPr="000013B3">
        <w:rPr>
          <w:rFonts w:ascii="Times New Roman" w:hAnsi="Times New Roman" w:cs="Times New Roman"/>
          <w:i/>
          <w:iCs/>
          <w:color w:val="auto"/>
          <w:sz w:val="24"/>
          <w:szCs w:val="24"/>
        </w:rPr>
        <w:t>Anastrepha</w:t>
      </w:r>
      <w:r w:rsidRPr="000013B3">
        <w:rPr>
          <w:rFonts w:ascii="Times New Roman" w:hAnsi="Times New Roman" w:cs="Times New Roman"/>
          <w:color w:val="auto"/>
          <w:sz w:val="24"/>
          <w:szCs w:val="24"/>
        </w:rPr>
        <w:t xml:space="preserve"> dataset compared to the original tree produced (depicted on </w:t>
      </w:r>
      <w:r w:rsidRPr="000013B3">
        <w:rPr>
          <w:rFonts w:ascii="Times New Roman" w:hAnsi="Times New Roman" w:cs="Times New Roman"/>
          <w:b/>
          <w:bCs/>
          <w:color w:val="auto"/>
          <w:sz w:val="24"/>
          <w:szCs w:val="24"/>
        </w:rPr>
        <w:t>Fig. 1</w:t>
      </w:r>
      <w:r w:rsidRPr="000013B3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</w:p>
    <w:p w14:paraId="18893BD3" w14:textId="77777777" w:rsidR="000857F4" w:rsidRDefault="000857F4" w:rsidP="000857F4"/>
    <w:tbl>
      <w:tblPr>
        <w:tblStyle w:val="PlainTable4"/>
        <w:tblW w:w="12483" w:type="dxa"/>
        <w:tblLayout w:type="fixed"/>
        <w:tblLook w:val="04A0" w:firstRow="1" w:lastRow="0" w:firstColumn="1" w:lastColumn="0" w:noHBand="0" w:noVBand="1"/>
      </w:tblPr>
      <w:tblGrid>
        <w:gridCol w:w="1134"/>
        <w:gridCol w:w="1512"/>
        <w:gridCol w:w="1530"/>
        <w:gridCol w:w="1530"/>
        <w:gridCol w:w="900"/>
        <w:gridCol w:w="936"/>
        <w:gridCol w:w="684"/>
        <w:gridCol w:w="657"/>
        <w:gridCol w:w="837"/>
        <w:gridCol w:w="783"/>
        <w:gridCol w:w="810"/>
        <w:gridCol w:w="1170"/>
      </w:tblGrid>
      <w:tr w:rsidR="000857F4" w:rsidRPr="00DD69E2" w14:paraId="551FD2AA" w14:textId="77777777" w:rsidTr="00340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C8CCBD" w14:textId="77777777" w:rsidR="000857F4" w:rsidRPr="00DD69E2" w:rsidRDefault="000857F4" w:rsidP="003400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36C9E" w14:textId="77777777" w:rsidR="000857F4" w:rsidRPr="00DD69E2" w:rsidRDefault="000857F4" w:rsidP="003400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Subset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AA9D6" w14:textId="77777777" w:rsidR="000857F4" w:rsidRPr="00DD69E2" w:rsidRDefault="000857F4" w:rsidP="003400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>logL</w:t>
            </w:r>
            <w:proofErr w:type="spellEnd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>All_loci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258AC" w14:textId="77777777" w:rsidR="000857F4" w:rsidRPr="00DD69E2" w:rsidRDefault="000857F4" w:rsidP="003400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>LogL</w:t>
            </w:r>
            <w:proofErr w:type="spellEnd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 xml:space="preserve"> Subset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0A7D6" w14:textId="77777777" w:rsidR="000857F4" w:rsidRPr="00DD69E2" w:rsidRDefault="000857F4" w:rsidP="003400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>deltaL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37F0E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bp-RELL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E0C69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p-KH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EE732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p-SH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834D7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p-WKH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0077A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p-WSH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B866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c-ELW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FC2A" w14:textId="77777777" w:rsidR="000857F4" w:rsidRPr="00DD69E2" w:rsidRDefault="000857F4" w:rsidP="003400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p-AU</w:t>
            </w:r>
          </w:p>
        </w:tc>
      </w:tr>
      <w:tr w:rsidR="000857F4" w:rsidRPr="00DD69E2" w14:paraId="3E7D7176" w14:textId="77777777" w:rsidTr="00340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</w:tcPr>
          <w:p w14:paraId="40E1A3E4" w14:textId="77777777" w:rsidR="000857F4" w:rsidRPr="00DD69E2" w:rsidRDefault="000857F4" w:rsidP="00340022">
            <w:pPr>
              <w:ind w:left="-11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Info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2B593D64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Info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994FDD2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-19521887.1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3DA28A0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-19547982.7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355329A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26096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56832BCA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0133C92A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3AB90F7F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689460AA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1F4D43C9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22E2A51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01A5D62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0.0024</w:t>
            </w:r>
          </w:p>
        </w:tc>
      </w:tr>
      <w:tr w:rsidR="000857F4" w:rsidRPr="00DD69E2" w14:paraId="6212EBF6" w14:textId="77777777" w:rsidTr="00340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6D769541" w14:textId="77777777" w:rsidR="000857F4" w:rsidRPr="00DD69E2" w:rsidRDefault="000857F4" w:rsidP="0034002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948D333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Info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9DB3DA4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-20113714.1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AD8AEFE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-20140403.2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5BE2E34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26689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3BFF31F8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82CCFF5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7A32D42D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0B02AAF3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0064F5A3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C301B06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C89807D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1.40E-64</w:t>
            </w:r>
          </w:p>
        </w:tc>
      </w:tr>
      <w:tr w:rsidR="000857F4" w:rsidRPr="00DD69E2" w14:paraId="0FB84D9B" w14:textId="77777777" w:rsidTr="00340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</w:tcPr>
          <w:p w14:paraId="0AF3312F" w14:textId="77777777" w:rsidR="000857F4" w:rsidRPr="00DD69E2" w:rsidRDefault="000857F4" w:rsidP="00340022">
            <w:pPr>
              <w:ind w:left="-11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C60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2EB2925F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13A60621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-20692846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345DBA1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-20699571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A079FCF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6724.3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618A8663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1A527B07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69468712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51B89AF9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321E2FB4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B18DFC9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44E023B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0.000218</w:t>
            </w:r>
          </w:p>
        </w:tc>
      </w:tr>
      <w:tr w:rsidR="000857F4" w:rsidRPr="00DD69E2" w14:paraId="7D981A8C" w14:textId="77777777" w:rsidTr="00340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2C85E151" w14:textId="77777777" w:rsidR="000857F4" w:rsidRPr="00DD69E2" w:rsidRDefault="000857F4" w:rsidP="00340022">
            <w:pPr>
              <w:ind w:left="-11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721A822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3BF3AC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-20692846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3FFE6BA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-20693046.8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432DDD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200.76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2B4324EB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9EC1699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012BD383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095DF999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753D0E1D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2536855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4D6556E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0857F4" w:rsidRPr="00DD69E2" w14:paraId="051A1129" w14:textId="77777777" w:rsidTr="00340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auto"/>
            </w:tcBorders>
          </w:tcPr>
          <w:p w14:paraId="4F3F78E6" w14:textId="77777777" w:rsidR="000857F4" w:rsidRPr="00DD69E2" w:rsidRDefault="000857F4" w:rsidP="00340022">
            <w:pPr>
              <w:ind w:left="-110"/>
              <w:rPr>
                <w:rFonts w:ascii="Times New Roman" w:hAnsi="Times New Roman" w:cs="Times New Roman"/>
              </w:rPr>
            </w:pPr>
            <w:proofErr w:type="spellStart"/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Sortadate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510DFC20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Sorta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date_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08E3909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-20692846.8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B2EC6D8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-20702176.9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C8F0544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9330.1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35C9CF68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1A268A1F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538D89B9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14:paraId="77E95C77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</w:tcBorders>
          </w:tcPr>
          <w:p w14:paraId="4E8D2E67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939F1EC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F02AFAB" w14:textId="77777777" w:rsidR="000857F4" w:rsidRPr="00DD69E2" w:rsidRDefault="000857F4" w:rsidP="003400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7.16E-39</w:t>
            </w:r>
          </w:p>
        </w:tc>
      </w:tr>
      <w:tr w:rsidR="000857F4" w:rsidRPr="00DD69E2" w14:paraId="0145A709" w14:textId="77777777" w:rsidTr="003400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541103CC" w14:textId="77777777" w:rsidR="000857F4" w:rsidRPr="00DD69E2" w:rsidRDefault="000857F4" w:rsidP="003400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2BCB81E7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Sorta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date_</w:t>
            </w: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94337C3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-20692845.8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2BEFA32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-20699036.4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3913F82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6190.6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63E34EC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1B80FB48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14:paraId="3E34BFD0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14:paraId="08AF736B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4DEB9614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1E95EAC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0E1CB6B" w14:textId="77777777" w:rsidR="000857F4" w:rsidRPr="00DD69E2" w:rsidRDefault="000857F4" w:rsidP="003400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69E2">
              <w:rPr>
                <w:rFonts w:ascii="Times New Roman" w:eastAsia="Times New Roman" w:hAnsi="Times New Roman" w:cs="Times New Roman"/>
                <w:color w:val="000000"/>
              </w:rPr>
              <w:t>0.00506</w:t>
            </w:r>
          </w:p>
        </w:tc>
      </w:tr>
    </w:tbl>
    <w:p w14:paraId="6825AB9B" w14:textId="77777777" w:rsidR="000857F4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8354104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DD69E2">
        <w:rPr>
          <w:rFonts w:ascii="Times New Roman" w:hAnsi="Times New Roman" w:cs="Times New Roman"/>
          <w:sz w:val="20"/>
          <w:szCs w:val="20"/>
        </w:rPr>
        <w:t>logL</w:t>
      </w:r>
      <w:proofErr w:type="spellEnd"/>
      <w:r w:rsidRPr="00DD69E2">
        <w:rPr>
          <w:rFonts w:ascii="Times New Roman" w:hAnsi="Times New Roman" w:cs="Times New Roman"/>
          <w:sz w:val="20"/>
          <w:szCs w:val="20"/>
        </w:rPr>
        <w:t>: Log Maximum Likelihood of th</w:t>
      </w:r>
      <w:r>
        <w:rPr>
          <w:rFonts w:ascii="Times New Roman" w:hAnsi="Times New Roman" w:cs="Times New Roman"/>
          <w:sz w:val="20"/>
          <w:szCs w:val="20"/>
        </w:rPr>
        <w:t>at</w:t>
      </w:r>
      <w:r w:rsidRPr="00DD69E2">
        <w:rPr>
          <w:rFonts w:ascii="Times New Roman" w:hAnsi="Times New Roman" w:cs="Times New Roman"/>
          <w:sz w:val="20"/>
          <w:szCs w:val="20"/>
        </w:rPr>
        <w:t xml:space="preserve"> Topology</w:t>
      </w:r>
      <w:r>
        <w:rPr>
          <w:rFonts w:ascii="Times New Roman" w:hAnsi="Times New Roman" w:cs="Times New Roman"/>
          <w:sz w:val="20"/>
          <w:szCs w:val="20"/>
        </w:rPr>
        <w:t>, considering their best inferred evolutionary models</w:t>
      </w:r>
    </w:p>
    <w:p w14:paraId="7E0BDE03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DD69E2">
        <w:rPr>
          <w:rFonts w:ascii="Times New Roman" w:hAnsi="Times New Roman" w:cs="Times New Roman"/>
          <w:sz w:val="20"/>
          <w:szCs w:val="20"/>
        </w:rPr>
        <w:t>deltaL</w:t>
      </w:r>
      <w:proofErr w:type="spellEnd"/>
      <w:r w:rsidRPr="00DD69E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DD69E2">
        <w:rPr>
          <w:rFonts w:ascii="Times New Roman" w:hAnsi="Times New Roman" w:cs="Times New Roman"/>
          <w:sz w:val="20"/>
          <w:szCs w:val="20"/>
        </w:rPr>
        <w:t>logL</w:t>
      </w:r>
      <w:proofErr w:type="spellEnd"/>
      <w:r w:rsidRPr="00DD69E2">
        <w:rPr>
          <w:rFonts w:ascii="Times New Roman" w:hAnsi="Times New Roman" w:cs="Times New Roman"/>
          <w:sz w:val="20"/>
          <w:szCs w:val="20"/>
        </w:rPr>
        <w:t xml:space="preserve"> difference </w:t>
      </w:r>
      <w:r>
        <w:rPr>
          <w:rFonts w:ascii="Times New Roman" w:hAnsi="Times New Roman" w:cs="Times New Roman"/>
          <w:sz w:val="20"/>
          <w:szCs w:val="20"/>
        </w:rPr>
        <w:t xml:space="preserve">between </w:t>
      </w:r>
      <w:proofErr w:type="spellStart"/>
      <w:r w:rsidRPr="00DD69E2">
        <w:rPr>
          <w:rFonts w:ascii="Times New Roman" w:hAnsi="Times New Roman" w:cs="Times New Roman"/>
          <w:sz w:val="20"/>
          <w:szCs w:val="20"/>
        </w:rPr>
        <w:t>log</w:t>
      </w:r>
      <w:r>
        <w:rPr>
          <w:rFonts w:ascii="Times New Roman" w:hAnsi="Times New Roman" w:cs="Times New Roman"/>
          <w:sz w:val="20"/>
          <w:szCs w:val="20"/>
        </w:rPr>
        <w:t>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the full dataset and each subset </w:t>
      </w:r>
      <w:proofErr w:type="spellStart"/>
      <w:r>
        <w:rPr>
          <w:rFonts w:ascii="Times New Roman" w:hAnsi="Times New Roman" w:cs="Times New Roman"/>
          <w:sz w:val="20"/>
          <w:szCs w:val="20"/>
        </w:rPr>
        <w:t>logL</w:t>
      </w:r>
      <w:proofErr w:type="spellEnd"/>
    </w:p>
    <w:p w14:paraId="285115B3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>bp-RELL: bootstrap proportion using RELL method (Kishino et al. 1990)</w:t>
      </w:r>
    </w:p>
    <w:p w14:paraId="49BA2A33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>p-KH: p-value of one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DD69E2">
        <w:rPr>
          <w:rFonts w:ascii="Times New Roman" w:hAnsi="Times New Roman" w:cs="Times New Roman"/>
          <w:sz w:val="20"/>
          <w:szCs w:val="20"/>
        </w:rPr>
        <w:t>sided Kishino-Hasegawa (1989)</w:t>
      </w:r>
      <w:r>
        <w:rPr>
          <w:rFonts w:ascii="Times New Roman" w:hAnsi="Times New Roman" w:cs="Times New Roman"/>
          <w:sz w:val="20"/>
          <w:szCs w:val="20"/>
        </w:rPr>
        <w:t xml:space="preserve"> test</w:t>
      </w:r>
    </w:p>
    <w:p w14:paraId="05F1CCE2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 xml:space="preserve">p-SH: p-value of </w:t>
      </w:r>
      <w:proofErr w:type="spellStart"/>
      <w:r w:rsidRPr="00DD69E2">
        <w:rPr>
          <w:rFonts w:ascii="Times New Roman" w:hAnsi="Times New Roman" w:cs="Times New Roman"/>
          <w:sz w:val="20"/>
          <w:szCs w:val="20"/>
        </w:rPr>
        <w:t>Shimodaira</w:t>
      </w:r>
      <w:proofErr w:type="spellEnd"/>
      <w:r w:rsidRPr="00DD69E2">
        <w:rPr>
          <w:rFonts w:ascii="Times New Roman" w:hAnsi="Times New Roman" w:cs="Times New Roman"/>
          <w:sz w:val="20"/>
          <w:szCs w:val="20"/>
        </w:rPr>
        <w:t>-Hasegawa (2000)</w:t>
      </w:r>
      <w:r>
        <w:rPr>
          <w:rFonts w:ascii="Times New Roman" w:hAnsi="Times New Roman" w:cs="Times New Roman"/>
          <w:sz w:val="20"/>
          <w:szCs w:val="20"/>
        </w:rPr>
        <w:t xml:space="preserve"> test </w:t>
      </w:r>
    </w:p>
    <w:p w14:paraId="284DB23A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>p-WKH: p-value of weighted Kishino-Hasegawa test</w:t>
      </w:r>
    </w:p>
    <w:p w14:paraId="47BB106B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 xml:space="preserve">p-WSH: p-value of weighted </w:t>
      </w:r>
      <w:proofErr w:type="spellStart"/>
      <w:r w:rsidRPr="00DD69E2">
        <w:rPr>
          <w:rFonts w:ascii="Times New Roman" w:hAnsi="Times New Roman" w:cs="Times New Roman"/>
          <w:sz w:val="20"/>
          <w:szCs w:val="20"/>
        </w:rPr>
        <w:t>Shimodaira</w:t>
      </w:r>
      <w:proofErr w:type="spellEnd"/>
      <w:r w:rsidRPr="00DD69E2">
        <w:rPr>
          <w:rFonts w:ascii="Times New Roman" w:hAnsi="Times New Roman" w:cs="Times New Roman"/>
          <w:sz w:val="20"/>
          <w:szCs w:val="20"/>
        </w:rPr>
        <w:t>-Hasegawa test</w:t>
      </w:r>
    </w:p>
    <w:p w14:paraId="6E71BF4C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>c-ELW: Expected Likelihood Weight (Strimmer &amp; Rambaut 2002).</w:t>
      </w:r>
    </w:p>
    <w:p w14:paraId="1CC4AC11" w14:textId="77777777" w:rsidR="000857F4" w:rsidRPr="00DD69E2" w:rsidRDefault="000857F4" w:rsidP="000857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69E2">
        <w:rPr>
          <w:rFonts w:ascii="Times New Roman" w:hAnsi="Times New Roman" w:cs="Times New Roman"/>
          <w:sz w:val="20"/>
          <w:szCs w:val="20"/>
        </w:rPr>
        <w:t>p-AU: p-value of approximately unbiased (AU) test</w:t>
      </w:r>
      <w:r>
        <w:rPr>
          <w:rFonts w:ascii="Times New Roman" w:hAnsi="Times New Roman" w:cs="Times New Roman"/>
          <w:sz w:val="20"/>
          <w:szCs w:val="20"/>
        </w:rPr>
        <w:t xml:space="preserve"> with 10000 replications</w:t>
      </w:r>
      <w:r w:rsidRPr="00DD69E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DD69E2">
        <w:rPr>
          <w:rFonts w:ascii="Times New Roman" w:hAnsi="Times New Roman" w:cs="Times New Roman"/>
          <w:sz w:val="20"/>
          <w:szCs w:val="20"/>
        </w:rPr>
        <w:t>Shimodaira</w:t>
      </w:r>
      <w:proofErr w:type="spellEnd"/>
      <w:r w:rsidRPr="00DD69E2">
        <w:rPr>
          <w:rFonts w:ascii="Times New Roman" w:hAnsi="Times New Roman" w:cs="Times New Roman"/>
          <w:sz w:val="20"/>
          <w:szCs w:val="20"/>
        </w:rPr>
        <w:t>, 2002)</w:t>
      </w:r>
    </w:p>
    <w:p w14:paraId="6C0B22CD" w14:textId="77777777" w:rsidR="00C61E29" w:rsidRDefault="00C61E29" w:rsidP="00C61E29"/>
    <w:p w14:paraId="5726C239" w14:textId="77777777" w:rsidR="000857F4" w:rsidRDefault="000857F4" w:rsidP="00C61E29"/>
    <w:p w14:paraId="6AD14B37" w14:textId="77777777" w:rsidR="000857F4" w:rsidRDefault="000857F4" w:rsidP="00C61E29"/>
    <w:p w14:paraId="301BF31E" w14:textId="77777777" w:rsidR="000857F4" w:rsidRDefault="000857F4" w:rsidP="00C61E29">
      <w:pPr>
        <w:sectPr w:rsidR="000857F4" w:rsidSect="000857F4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7FAA445" w14:textId="77777777" w:rsidR="000857F4" w:rsidRPr="002E064C" w:rsidRDefault="000857F4" w:rsidP="000857F4"/>
    <w:p w14:paraId="357CB0D3" w14:textId="327E15AB" w:rsidR="000857F4" w:rsidRPr="000E0E83" w:rsidRDefault="000857F4" w:rsidP="000857F4">
      <w:pPr>
        <w:tabs>
          <w:tab w:val="left" w:pos="1340"/>
        </w:tabs>
        <w:rPr>
          <w:rFonts w:ascii="Times New Roman" w:hAnsi="Times New Roman" w:cs="Times New Roman"/>
          <w:sz w:val="24"/>
          <w:szCs w:val="24"/>
        </w:rPr>
      </w:pPr>
      <w:r w:rsidRPr="000E0E83">
        <w:rPr>
          <w:rFonts w:ascii="Times New Roman" w:hAnsi="Times New Roman" w:cs="Times New Roman"/>
          <w:b/>
          <w:bCs/>
          <w:sz w:val="24"/>
          <w:szCs w:val="24"/>
        </w:rPr>
        <w:t>Suppl. Table S4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5C54">
        <w:rPr>
          <w:rFonts w:ascii="Times New Roman" w:hAnsi="Times New Roman" w:cs="Times New Roman"/>
          <w:sz w:val="24"/>
          <w:szCs w:val="24"/>
        </w:rPr>
        <w:t xml:space="preserve"> List of sets used to estimate introgression per loci. Species I and II are sister species, based on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25C54">
        <w:rPr>
          <w:rFonts w:ascii="Times New Roman" w:hAnsi="Times New Roman" w:cs="Times New Roman"/>
          <w:sz w:val="24"/>
          <w:szCs w:val="24"/>
        </w:rPr>
        <w:t xml:space="preserve"> species tree derived from </w:t>
      </w:r>
      <w:r w:rsidRPr="000E0E83">
        <w:rPr>
          <w:rFonts w:ascii="Times New Roman" w:hAnsi="Times New Roman" w:cs="Times New Roman"/>
          <w:b/>
          <w:bCs/>
          <w:sz w:val="24"/>
          <w:szCs w:val="24"/>
        </w:rPr>
        <w:t>Fig. 1</w:t>
      </w:r>
      <w:r w:rsidRPr="00B25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>Fig. 2</w:t>
      </w:r>
      <w:r w:rsidRPr="00B25C54">
        <w:rPr>
          <w:rFonts w:ascii="Times New Roman" w:hAnsi="Times New Roman" w:cs="Times New Roman"/>
          <w:sz w:val="24"/>
          <w:szCs w:val="24"/>
        </w:rPr>
        <w:t xml:space="preserve">, and test species are used to estimate deviations from ABBA-BABA expectations, considering different outgroups. Outgroups represent </w:t>
      </w:r>
      <w:r w:rsidR="002E064C">
        <w:rPr>
          <w:rFonts w:ascii="Times New Roman" w:hAnsi="Times New Roman" w:cs="Times New Roman"/>
          <w:sz w:val="24"/>
          <w:szCs w:val="24"/>
        </w:rPr>
        <w:t>all</w:t>
      </w:r>
      <w:r w:rsidRPr="00B25C54">
        <w:rPr>
          <w:rFonts w:ascii="Times New Roman" w:hAnsi="Times New Roman" w:cs="Times New Roman"/>
          <w:sz w:val="24"/>
          <w:szCs w:val="24"/>
        </w:rPr>
        <w:t xml:space="preserve"> the outgroup </w:t>
      </w:r>
      <w:proofErr w:type="spellStart"/>
      <w:r w:rsidRPr="00B25C54">
        <w:rPr>
          <w:rFonts w:ascii="Times New Roman" w:hAnsi="Times New Roman" w:cs="Times New Roman"/>
          <w:sz w:val="24"/>
          <w:szCs w:val="24"/>
        </w:rPr>
        <w:t>Tephritid</w:t>
      </w:r>
      <w:proofErr w:type="spellEnd"/>
      <w:r w:rsidRPr="00B25C54">
        <w:rPr>
          <w:rFonts w:ascii="Times New Roman" w:hAnsi="Times New Roman" w:cs="Times New Roman"/>
          <w:sz w:val="24"/>
          <w:szCs w:val="24"/>
        </w:rPr>
        <w:t xml:space="preserve"> species indicated in the text, or the </w:t>
      </w:r>
      <w:r w:rsidRPr="00B25C54">
        <w:rPr>
          <w:rFonts w:ascii="Times New Roman" w:hAnsi="Times New Roman" w:cs="Times New Roman"/>
          <w:i/>
          <w:iCs/>
          <w:sz w:val="24"/>
          <w:szCs w:val="24"/>
        </w:rPr>
        <w:t>Anastrepha</w:t>
      </w:r>
      <w:r w:rsidRPr="00B25C54">
        <w:rPr>
          <w:rFonts w:ascii="Times New Roman" w:hAnsi="Times New Roman" w:cs="Times New Roman"/>
          <w:sz w:val="24"/>
          <w:szCs w:val="24"/>
        </w:rPr>
        <w:t xml:space="preserve"> species indicated below. Introgression f4-ratio estimates are averaged over all informative contrasts for each loc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B25C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E83">
        <w:rPr>
          <w:rFonts w:ascii="Times New Roman" w:hAnsi="Times New Roman" w:cs="Times New Roman"/>
          <w:i/>
          <w:iCs/>
          <w:sz w:val="24"/>
          <w:szCs w:val="24"/>
        </w:rPr>
        <w:t>A. fraterculus</w:t>
      </w:r>
      <w:r w:rsidRPr="000E0E83">
        <w:rPr>
          <w:rFonts w:ascii="Times New Roman" w:hAnsi="Times New Roman" w:cs="Times New Roman"/>
          <w:sz w:val="24"/>
          <w:szCs w:val="24"/>
        </w:rPr>
        <w:t xml:space="preserve"> I-VI correspond to</w:t>
      </w:r>
      <w:r>
        <w:rPr>
          <w:rFonts w:ascii="Times New Roman" w:hAnsi="Times New Roman" w:cs="Times New Roman"/>
          <w:sz w:val="24"/>
          <w:szCs w:val="24"/>
        </w:rPr>
        <w:t xml:space="preserve"> lineages</w:t>
      </w:r>
      <w:r w:rsidRPr="000E0E83">
        <w:rPr>
          <w:rFonts w:ascii="Times New Roman" w:hAnsi="Times New Roman" w:cs="Times New Roman"/>
          <w:sz w:val="24"/>
          <w:szCs w:val="24"/>
        </w:rPr>
        <w:t xml:space="preserve"> </w:t>
      </w:r>
      <w:r w:rsidRPr="000E0E83">
        <w:rPr>
          <w:rFonts w:ascii="Times New Roman" w:hAnsi="Times New Roman" w:cs="Times New Roman"/>
          <w:i/>
          <w:iCs/>
          <w:sz w:val="24"/>
          <w:szCs w:val="24"/>
        </w:rPr>
        <w:t>A. fraterculus</w:t>
      </w:r>
      <w:r w:rsidRPr="000E0E83">
        <w:rPr>
          <w:rFonts w:ascii="Times New Roman" w:hAnsi="Times New Roman" w:cs="Times New Roman"/>
          <w:sz w:val="24"/>
          <w:szCs w:val="24"/>
        </w:rPr>
        <w:t xml:space="preserve"> Clades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0E83">
        <w:rPr>
          <w:rFonts w:ascii="Times New Roman" w:hAnsi="Times New Roman" w:cs="Times New Roman"/>
          <w:sz w:val="24"/>
          <w:szCs w:val="24"/>
        </w:rPr>
        <w:t xml:space="preserve">-VI indicated in </w:t>
      </w:r>
      <w:r>
        <w:rPr>
          <w:rFonts w:ascii="Times New Roman" w:hAnsi="Times New Roman" w:cs="Times New Roman"/>
          <w:sz w:val="24"/>
          <w:szCs w:val="24"/>
        </w:rPr>
        <w:t>the text and figures.</w:t>
      </w:r>
    </w:p>
    <w:tbl>
      <w:tblPr>
        <w:tblW w:w="8530" w:type="dxa"/>
        <w:tblLook w:val="04A0" w:firstRow="1" w:lastRow="0" w:firstColumn="1" w:lastColumn="0" w:noHBand="0" w:noVBand="1"/>
      </w:tblPr>
      <w:tblGrid>
        <w:gridCol w:w="1747"/>
        <w:gridCol w:w="1346"/>
        <w:gridCol w:w="1894"/>
        <w:gridCol w:w="1810"/>
        <w:gridCol w:w="1733"/>
      </w:tblGrid>
      <w:tr w:rsidR="000857F4" w:rsidRPr="000E0E83" w14:paraId="17CD9983" w14:textId="77777777" w:rsidTr="00340022">
        <w:trPr>
          <w:trHeight w:val="300"/>
        </w:trPr>
        <w:tc>
          <w:tcPr>
            <w:tcW w:w="17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986C9E" w14:textId="77777777" w:rsidR="000857F4" w:rsidRPr="000E0E83" w:rsidRDefault="000857F4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3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B9454" w14:textId="77777777" w:rsidR="000857F4" w:rsidRPr="000E0E83" w:rsidRDefault="000857F4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outgroup</w:t>
            </w:r>
          </w:p>
        </w:tc>
        <w:tc>
          <w:tcPr>
            <w:tcW w:w="18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65DCB" w14:textId="77777777" w:rsidR="000857F4" w:rsidRPr="000E0E83" w:rsidRDefault="000857F4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08F136" w14:textId="77777777" w:rsidR="000857F4" w:rsidRPr="000E0E83" w:rsidRDefault="000857F4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</w:t>
            </w:r>
          </w:p>
        </w:tc>
        <w:tc>
          <w:tcPr>
            <w:tcW w:w="173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A94DB" w14:textId="77777777" w:rsidR="000857F4" w:rsidRPr="000E0E83" w:rsidRDefault="000857F4" w:rsidP="0034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II</w:t>
            </w:r>
          </w:p>
        </w:tc>
      </w:tr>
      <w:tr w:rsidR="000857F4" w:rsidRPr="000E0E83" w14:paraId="0D57E2F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E5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str_tur_fratIII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A86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947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688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B73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3CC743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099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74C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62B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B6D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293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097FF2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A1B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091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1A0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8A7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C8F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DF942E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51F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4AC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3FC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ED6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FA6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9DCA97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203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897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9B1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44D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7A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98B08E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088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2A8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CD0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DBB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878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60D464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344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786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081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29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C6C8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49EC82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4DB83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A1903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7681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07AA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FEBCD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20A377D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C11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lep_tur_fratIII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1E8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BBD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0E8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844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702034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89E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63E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AE67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4B9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9A5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4F848DA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78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729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F2A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206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DAB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A59847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C88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0DB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6A2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9FF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01F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51B692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BEF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313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23B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8B3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4F8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47E66A1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9E3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818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B2B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09C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9F7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12313BD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822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891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853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34B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25C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994DD7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FD1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6DD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AF1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F07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2ED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9B6652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81A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2ED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EC2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C2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FD2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3FFD3A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AA6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542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70B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30E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1546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FC18F3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83A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986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6F2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F1F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AA2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76F748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9FB37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442C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71C93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2354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2B1E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8DB63A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82A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out_tur_fratIII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424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61A3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FAF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08BA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6BAF41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0EE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A85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4692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286F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1439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620C088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CFF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777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0312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A456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4C4D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C5CF7D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D30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D70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350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2A7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3D2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276E5D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358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D71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EB9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F65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61F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F09C42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D398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05F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0D0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A5A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FFA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C38757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6E3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5B3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374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556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AD4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0144D3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E77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918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C4F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A77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96E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57673D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6E3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72A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14E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319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41A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994463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C07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51A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502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E16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DC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643AD7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55B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541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7F6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2B4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07F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1EDBAD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B9D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BC7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B8C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7F7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EC4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6EE43B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285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881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D4B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159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124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EAC3FA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912C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359A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430F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75BE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CB30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</w:tbl>
    <w:p w14:paraId="7111A62D" w14:textId="77777777" w:rsidR="000857F4" w:rsidRPr="000E0E83" w:rsidRDefault="000857F4" w:rsidP="000857F4">
      <w:pPr>
        <w:rPr>
          <w:rFonts w:ascii="Times New Roman" w:hAnsi="Times New Roman" w:cs="Times New Roman"/>
        </w:rPr>
      </w:pPr>
      <w:r w:rsidRPr="000E0E83">
        <w:rPr>
          <w:rFonts w:ascii="Times New Roman" w:hAnsi="Times New Roman" w:cs="Times New Roman"/>
        </w:rPr>
        <w:br w:type="page"/>
      </w:r>
    </w:p>
    <w:p w14:paraId="4D21105F" w14:textId="77777777" w:rsidR="000857F4" w:rsidRPr="000E0E83" w:rsidRDefault="000857F4" w:rsidP="000857F4">
      <w:pPr>
        <w:rPr>
          <w:rFonts w:ascii="Times New Roman" w:hAnsi="Times New Roman" w:cs="Times New Roman"/>
          <w:b/>
          <w:bCs/>
        </w:rPr>
      </w:pPr>
      <w:r w:rsidRPr="000E0E83">
        <w:rPr>
          <w:rFonts w:ascii="Times New Roman" w:hAnsi="Times New Roman" w:cs="Times New Roman"/>
          <w:b/>
          <w:bCs/>
        </w:rPr>
        <w:lastRenderedPageBreak/>
        <w:t>Suppl. Table S4 (cont.)</w:t>
      </w:r>
    </w:p>
    <w:tbl>
      <w:tblPr>
        <w:tblW w:w="8530" w:type="dxa"/>
        <w:tblLook w:val="04A0" w:firstRow="1" w:lastRow="0" w:firstColumn="1" w:lastColumn="0" w:noHBand="0" w:noVBand="1"/>
      </w:tblPr>
      <w:tblGrid>
        <w:gridCol w:w="1747"/>
        <w:gridCol w:w="1346"/>
        <w:gridCol w:w="1894"/>
        <w:gridCol w:w="1810"/>
        <w:gridCol w:w="1733"/>
      </w:tblGrid>
      <w:tr w:rsidR="000857F4" w:rsidRPr="000E0E83" w14:paraId="056F9FB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7DE87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B58B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outgroup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98707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1FD10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A3228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II</w:t>
            </w:r>
          </w:p>
        </w:tc>
      </w:tr>
      <w:tr w:rsidR="000857F4" w:rsidRPr="000E0E83" w14:paraId="6230113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AB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str_fratIV_fratIII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C2A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B55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9B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EFE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5F7B83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4F9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318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2A8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F5A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D5A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A5609F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D6D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2E4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C1FA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BD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45C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2436BB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A83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25F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687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F93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987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4CF10AD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4A4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7D7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CE2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41F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DF5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09C261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860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8C5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F95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201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405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B7C903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A98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AA7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5C7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479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364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EB22B4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59E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8676F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DD14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A2161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72C7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E3B650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E5F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lep_fratIV_fratIII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E2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ADE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4A6B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B9B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913FC9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571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0B5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BC9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3C4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3B3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98FAD0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869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498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2C77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1C3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1B5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435C3A7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744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A5D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B46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9D5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03F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0FEDA9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3E0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497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5FA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A32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6FE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845738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84C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05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5B4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7D9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E8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76A1BA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5D5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5F4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CE6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756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7DD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1BCE56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0C1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99F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306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EEE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0E0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93EAE2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BB1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77C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101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2E4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62C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3AA8B3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DE5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BD2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38F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6E5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AB9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51EF46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4C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CED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B4E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529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3FF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A83F8C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2732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7617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255E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E6C36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2528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43F9F26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C2E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out_fratIV_fratIII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201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6077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95CC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87A5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B163B5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7BD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793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AF15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9DB8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749C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7DB385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A5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7BD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1C9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576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952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C90647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168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EFA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7CD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AC1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894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4BC725E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322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C9F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035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1A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62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00DB5F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560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2F9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9BC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1F0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FB3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AF8B7D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982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9D9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4A6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3E5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53A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30A66B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879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B4C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FE1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B2F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A76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0FA2D6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940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17C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068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0760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F19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47BDF65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E84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10A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081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5FA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42B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0AFAE48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815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5E1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70E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B5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B39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B3A97A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AE6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E89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484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0BB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D32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2A4DA9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874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B60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722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17D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51A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FB380A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61CC4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6DDA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D2B81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ED5B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ED03B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A2BFE1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815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str_fratVI_fratIII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344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790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E6F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E29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90C1E5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AC6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1B2D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E03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6C1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5F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A892298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F7B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361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1D6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5EC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1D1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21DD9B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0B3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243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170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86B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06A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E75144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34DE1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84E0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64C3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75D1F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596C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</w:tbl>
    <w:p w14:paraId="1C988B91" w14:textId="77777777" w:rsidR="000857F4" w:rsidRPr="000E0E83" w:rsidRDefault="000857F4" w:rsidP="000857F4">
      <w:pPr>
        <w:rPr>
          <w:rFonts w:ascii="Times New Roman" w:hAnsi="Times New Roman" w:cs="Times New Roman"/>
        </w:rPr>
      </w:pPr>
      <w:r w:rsidRPr="000E0E83">
        <w:rPr>
          <w:rFonts w:ascii="Times New Roman" w:hAnsi="Times New Roman" w:cs="Times New Roman"/>
        </w:rPr>
        <w:br w:type="page"/>
      </w:r>
    </w:p>
    <w:p w14:paraId="232EF924" w14:textId="77777777" w:rsidR="000857F4" w:rsidRPr="000E0E83" w:rsidRDefault="000857F4" w:rsidP="000857F4">
      <w:pPr>
        <w:rPr>
          <w:rFonts w:ascii="Times New Roman" w:hAnsi="Times New Roman" w:cs="Times New Roman"/>
          <w:b/>
          <w:bCs/>
        </w:rPr>
      </w:pPr>
      <w:r w:rsidRPr="000E0E83">
        <w:rPr>
          <w:rFonts w:ascii="Times New Roman" w:hAnsi="Times New Roman" w:cs="Times New Roman"/>
          <w:b/>
          <w:bCs/>
        </w:rPr>
        <w:lastRenderedPageBreak/>
        <w:t>Suppl. Table S4 (cont.)</w:t>
      </w:r>
    </w:p>
    <w:tbl>
      <w:tblPr>
        <w:tblW w:w="8530" w:type="dxa"/>
        <w:tblLook w:val="04A0" w:firstRow="1" w:lastRow="0" w:firstColumn="1" w:lastColumn="0" w:noHBand="0" w:noVBand="1"/>
      </w:tblPr>
      <w:tblGrid>
        <w:gridCol w:w="1747"/>
        <w:gridCol w:w="1346"/>
        <w:gridCol w:w="1894"/>
        <w:gridCol w:w="1810"/>
        <w:gridCol w:w="1733"/>
      </w:tblGrid>
      <w:tr w:rsidR="000857F4" w:rsidRPr="000E0E83" w14:paraId="7252F9C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8AE2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DDBA0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outgroup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3575C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F5379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61F72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II</w:t>
            </w:r>
          </w:p>
        </w:tc>
      </w:tr>
      <w:tr w:rsidR="000857F4" w:rsidRPr="000E0E83" w14:paraId="6936301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BE4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lep_fratVI_fratIII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719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14D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15B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CBA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CC4164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B03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B08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0B9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D82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767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14EC9D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F06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1F7C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B03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1D0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505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B5DE84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1C1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449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60F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D77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C8D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09C0801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E0C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3AB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0F7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112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618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98FC69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ACF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E7D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B2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028E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FC8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3F5DC6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688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CCD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515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EB5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8BC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461FC3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70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C97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5E2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02A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2CC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7C7410A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16470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AF27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831C9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DD85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0DCD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27D36B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8F2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out_fratVI_fratIII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169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CB5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A_suspensa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A7B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F80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29E2443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660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AF9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5C1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F00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614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4B2EE2C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6D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24D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706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9FF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C4C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118B86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F7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5F8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470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F65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57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0919C4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3CE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3CD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A0F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87D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C6E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E6CBEA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110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27F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2AE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D94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88E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8188DB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866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06E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359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3DCD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1A4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1C67838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F48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ADF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00C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9C2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6B6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DA2B2B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602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B18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2BD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F6A0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063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5C471A2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FF0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6BE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DF5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30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8F7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617D396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C42F0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DE57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97EC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31124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97D96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D27E42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52E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out_fratIII_fratI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298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7512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C80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17B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53CC234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7F0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525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623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C1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9B2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71A5C80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204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D97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FD4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66F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CC1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A36024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926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505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E7D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C83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22B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52DD5A2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32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965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E63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BEE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2FA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08F6F3D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7CA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01C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3E1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4D7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DEE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7BD2A1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6F5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86E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BA3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B4F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D59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52083E3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C60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1F4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4A2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844F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70E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57D2C82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AE9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0FE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C3D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094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6B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499B12F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5649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01E2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92050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D7BA3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04E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31844C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44A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out_fratIV_fratI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D99F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E77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52F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90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3650FB9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FD8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F43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C97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616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56D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60D18B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404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9F6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9BD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53A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72B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3251D1A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F11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BE7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F30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543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910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7AF9CF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C2E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BE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89D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D73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994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6567EAF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F3C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5A3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7F1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B64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620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6A07DD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432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E9D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993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06E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A44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71FE401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0AC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493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889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B2C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A4E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74C2AA6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02A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BF5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7F4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592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F3E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4B211E1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F0D5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F0B1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90E0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CF85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0FA5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</w:tbl>
    <w:p w14:paraId="508D536B" w14:textId="77777777" w:rsidR="000857F4" w:rsidRPr="000E0E83" w:rsidRDefault="000857F4" w:rsidP="000857F4">
      <w:pPr>
        <w:rPr>
          <w:rFonts w:ascii="Times New Roman" w:hAnsi="Times New Roman" w:cs="Times New Roman"/>
        </w:rPr>
      </w:pPr>
      <w:r w:rsidRPr="000E0E83">
        <w:rPr>
          <w:rFonts w:ascii="Times New Roman" w:hAnsi="Times New Roman" w:cs="Times New Roman"/>
        </w:rPr>
        <w:br w:type="page"/>
      </w:r>
    </w:p>
    <w:p w14:paraId="58C606A3" w14:textId="77777777" w:rsidR="000857F4" w:rsidRPr="000E0E83" w:rsidRDefault="000857F4" w:rsidP="000857F4">
      <w:pPr>
        <w:rPr>
          <w:rFonts w:ascii="Times New Roman" w:hAnsi="Times New Roman" w:cs="Times New Roman"/>
          <w:b/>
          <w:bCs/>
        </w:rPr>
      </w:pPr>
      <w:r w:rsidRPr="000E0E83">
        <w:rPr>
          <w:rFonts w:ascii="Times New Roman" w:hAnsi="Times New Roman" w:cs="Times New Roman"/>
          <w:b/>
          <w:bCs/>
        </w:rPr>
        <w:lastRenderedPageBreak/>
        <w:t>Suppl. Table S4 (cont.)</w:t>
      </w:r>
    </w:p>
    <w:tbl>
      <w:tblPr>
        <w:tblW w:w="8530" w:type="dxa"/>
        <w:tblLook w:val="04A0" w:firstRow="1" w:lastRow="0" w:firstColumn="1" w:lastColumn="0" w:noHBand="0" w:noVBand="1"/>
      </w:tblPr>
      <w:tblGrid>
        <w:gridCol w:w="1747"/>
        <w:gridCol w:w="1346"/>
        <w:gridCol w:w="1894"/>
        <w:gridCol w:w="1810"/>
        <w:gridCol w:w="1733"/>
      </w:tblGrid>
      <w:tr w:rsidR="000857F4" w:rsidRPr="000E0E83" w14:paraId="1C4914B0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F9821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00954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outgroup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6AC3D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E7F82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7E35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Species II</w:t>
            </w:r>
          </w:p>
        </w:tc>
      </w:tr>
      <w:tr w:rsidR="000857F4" w:rsidRPr="000E0E83" w14:paraId="413CAD9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717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out_tur_fratIIIa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A22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630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C73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16A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D2A3E1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DBE75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7205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08FB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86E8E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0C17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</w:tr>
      <w:tr w:rsidR="000857F4" w:rsidRPr="000E0E83" w14:paraId="318F316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754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out_fratII_fratI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3A3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197B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EB2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D5F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213CA97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64F7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AAC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60C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10F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1AA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0E43E67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3AA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259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9EB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086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3E0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726CF96D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4A9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CFB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43D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ACC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025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6E9EA1B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B6A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AF1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9BF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E6D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AD3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46530C2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028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DF5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E95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D66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825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318A44A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6940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AAD0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D04E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326C4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70055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6D6B9A99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B22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out_fratII_obli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A3E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E82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A_turpiniae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F72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B55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21F0421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C5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407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B22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605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42E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42F878F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C36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05B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C3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A_fraterculus_IV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2D6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851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0D718728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3D8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147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B404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A_distincta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3FC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C0E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2304EE2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AFF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9DE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F747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A_ludens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F9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092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489A656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829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C3F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21D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D3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379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6B7204DA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3B6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9D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9C1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73F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EC3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07ABC3C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027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CFB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B80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2043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8ED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4F0C788E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EA6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8ED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99E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12A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55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032D647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CB6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3D3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E23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336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743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3D91A1B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D8F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23E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E08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A12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A75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5BD5791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3BD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DC4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97F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AD9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B78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507BC215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2A3F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A3C2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2D88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C9482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E2A25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4B38003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7E3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out_fratVII_obli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DA1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933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17B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C1E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488ACF97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AEC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9A4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600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866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C3D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731CE3E4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A33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E97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6EF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D3B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F35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29886308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890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C9D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658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6BE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223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552F67B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EA5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13E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47F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317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6E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7DC4F8F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F8E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B30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BA3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78B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29E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3D8A983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F7C6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A4A4F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5A0D0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B3535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91CDA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</w:tr>
      <w:tr w:rsidR="000857F4" w:rsidRPr="000E0E83" w14:paraId="1291D772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6F9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out_fratVI_fratI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A00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400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2BD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FFB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404805AD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E57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D0C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7E9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A_fraterculus_VII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7125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76B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22D9F4E6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845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6DF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DE4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A_obliqua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DDB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E85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3DA575E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E43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B2F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113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A_psidivora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302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A1A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3E4FBF33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2BD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AA2D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2B2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A_striata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865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093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1385438F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EC2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9232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75E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A_pseudoparallela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2FA3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439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0AFB492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80A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F10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13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A_grandis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340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054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2E294C2B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2810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ED0B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82C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A_serpentina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016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EF0A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70367AD1" w14:textId="77777777" w:rsidTr="00340022">
        <w:trPr>
          <w:trHeight w:val="290"/>
        </w:trPr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D8E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C4A1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27BC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A_leptozona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3507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56A9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  <w:tr w:rsidR="000857F4" w:rsidRPr="000E0E83" w14:paraId="319FCBB6" w14:textId="77777777" w:rsidTr="00340022">
        <w:trPr>
          <w:trHeight w:val="300"/>
        </w:trPr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1293A4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B6F42F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E0E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outgroup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C2A7C8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A_hadracantha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AB9566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A_fraterculus_VI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8F398E" w14:textId="77777777" w:rsidR="000857F4" w:rsidRPr="000E0E83" w:rsidRDefault="000857F4" w:rsidP="003400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E0E8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A_fraterculus_I</w:t>
            </w:r>
            <w:proofErr w:type="spellEnd"/>
          </w:p>
        </w:tc>
      </w:tr>
    </w:tbl>
    <w:p w14:paraId="5A56D7C3" w14:textId="77777777" w:rsidR="000857F4" w:rsidRPr="00011E92" w:rsidRDefault="000857F4" w:rsidP="000857F4">
      <w:pPr>
        <w:tabs>
          <w:tab w:val="left" w:pos="1340"/>
        </w:tabs>
        <w:rPr>
          <w:lang w:val="pt-BR"/>
        </w:rPr>
      </w:pPr>
    </w:p>
    <w:p w14:paraId="6CDB320C" w14:textId="77777777" w:rsidR="000857F4" w:rsidRDefault="000857F4" w:rsidP="00C61E29"/>
    <w:p w14:paraId="7A18DCD0" w14:textId="77777777" w:rsidR="00963F2B" w:rsidRPr="00963F2B" w:rsidRDefault="00963F2B" w:rsidP="00963F2B">
      <w:pPr>
        <w:rPr>
          <w:rFonts w:ascii="Times New Roman" w:hAnsi="Times New Roman" w:cs="Times New Roman"/>
          <w:sz w:val="24"/>
          <w:szCs w:val="24"/>
        </w:rPr>
      </w:pPr>
    </w:p>
    <w:sectPr w:rsidR="00963F2B" w:rsidRPr="00963F2B" w:rsidSect="000857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2B"/>
    <w:rsid w:val="000013B3"/>
    <w:rsid w:val="00073F08"/>
    <w:rsid w:val="000857F4"/>
    <w:rsid w:val="002E064C"/>
    <w:rsid w:val="00326042"/>
    <w:rsid w:val="003C0452"/>
    <w:rsid w:val="004915CF"/>
    <w:rsid w:val="00627A82"/>
    <w:rsid w:val="0068250D"/>
    <w:rsid w:val="007D7617"/>
    <w:rsid w:val="00870AE0"/>
    <w:rsid w:val="00963F2B"/>
    <w:rsid w:val="00A81FB2"/>
    <w:rsid w:val="00AD44FF"/>
    <w:rsid w:val="00C61E29"/>
    <w:rsid w:val="00CB3E3D"/>
    <w:rsid w:val="00E03FF8"/>
    <w:rsid w:val="00E67A8E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671B"/>
  <w15:chartTrackingRefBased/>
  <w15:docId w15:val="{64EE0FDF-A7F8-4318-AD71-39A7E0D2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F2B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F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F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F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F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F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F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F2B"/>
    <w:rPr>
      <w:b/>
      <w:bCs/>
      <w:smallCaps/>
      <w:color w:val="2F5496" w:themeColor="accent1" w:themeShade="BF"/>
      <w:spacing w:val="5"/>
    </w:rPr>
  </w:style>
  <w:style w:type="table" w:styleId="PlainTable4">
    <w:name w:val="Plain Table 4"/>
    <w:basedOn w:val="TableNormal"/>
    <w:uiPriority w:val="44"/>
    <w:rsid w:val="000857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0857F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57F4"/>
    <w:rPr>
      <w:color w:val="954F72"/>
      <w:u w:val="single"/>
    </w:rPr>
  </w:style>
  <w:style w:type="paragraph" w:customStyle="1" w:styleId="msonormal0">
    <w:name w:val="msonormal"/>
    <w:basedOn w:val="Normal"/>
    <w:rsid w:val="0008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857F4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857F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857F4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857F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0857F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0857F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C0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tif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svg"/><Relationship Id="rId19" Type="http://schemas.openxmlformats.org/officeDocument/2006/relationships/image" Target="media/image16.jp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22</Pages>
  <Words>2485</Words>
  <Characters>15310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Reinaldo Brito</dc:creator>
  <cp:keywords/>
  <dc:description/>
  <cp:lastModifiedBy>Reinaldo Brito</cp:lastModifiedBy>
  <cp:revision>8</cp:revision>
  <dcterms:created xsi:type="dcterms:W3CDTF">2025-07-16T04:20:00Z</dcterms:created>
  <dcterms:modified xsi:type="dcterms:W3CDTF">2025-07-28T12:18:00Z</dcterms:modified>
</cp:coreProperties>
</file>