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28C836">
      <w:pPr>
        <w:rPr>
          <w:b w:val="0"/>
          <w:bCs w:val="0"/>
          <w:color w:val="auto"/>
        </w:rPr>
      </w:pPr>
      <w:bookmarkStart w:id="12" w:name="_GoBack"/>
      <w:r>
        <w:rPr>
          <w:b/>
          <w:bCs/>
          <w:color w:val="auto"/>
        </w:rPr>
        <w:t>F</w:t>
      </w:r>
      <w:r>
        <w:rPr>
          <w:rFonts w:hint="eastAsia"/>
          <w:b/>
          <w:bCs/>
          <w:color w:val="auto"/>
        </w:rPr>
        <w:t xml:space="preserve">igure </w:t>
      </w:r>
      <w:r>
        <w:rPr>
          <w:rFonts w:hint="eastAsia"/>
          <w:b/>
          <w:bCs/>
          <w:color w:val="auto"/>
          <w:lang w:val="en-US" w:eastAsia="zh-CN"/>
        </w:rPr>
        <w:t>S1</w:t>
      </w:r>
      <w:r>
        <w:rPr>
          <w:b/>
          <w:bCs/>
          <w:color w:val="auto"/>
        </w:rPr>
        <w:t xml:space="preserve">. </w:t>
      </w:r>
      <w:r>
        <w:rPr>
          <w:rFonts w:hint="eastAsia"/>
          <w:b w:val="0"/>
          <w:bCs w:val="0"/>
          <w:color w:val="auto"/>
          <w:lang w:val="en-US" w:eastAsia="zh-CN"/>
        </w:rPr>
        <w:t>The Cut-off of APGR and MAC in patients with gastric cancer</w:t>
      </w:r>
      <w:r>
        <w:rPr>
          <w:b w:val="0"/>
          <w:bCs w:val="0"/>
          <w:color w:val="auto"/>
        </w:rPr>
        <w:t>.</w:t>
      </w:r>
    </w:p>
    <w:p w14:paraId="3E6D69E8">
      <w:pPr>
        <w:jc w:val="center"/>
        <w:rPr>
          <w:rFonts w:hint="eastAsia" w:eastAsia="宋体"/>
          <w:color w:val="auto"/>
          <w:lang w:eastAsia="zh-CN"/>
        </w:rPr>
      </w:pPr>
      <w:r>
        <w:rPr>
          <w:rFonts w:hint="eastAsia" w:eastAsia="宋体"/>
          <w:color w:val="auto"/>
          <w:lang w:eastAsia="zh-CN"/>
        </w:rPr>
        <w:drawing>
          <wp:inline distT="0" distB="0" distL="114300" distR="114300">
            <wp:extent cx="6480175" cy="2160905"/>
            <wp:effectExtent l="0" t="0" r="9525" b="10795"/>
            <wp:docPr id="3" name="图片 3" descr="APGR截断值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APGR截断值-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160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BA533">
      <w:pPr>
        <w:widowControl/>
        <w:jc w:val="left"/>
        <w:rPr>
          <w:rFonts w:hint="default" w:eastAsia="宋体" w:cs="Times New Roman"/>
          <w:color w:val="auto"/>
          <w:lang w:val="en-US" w:eastAsia="zh-CN"/>
        </w:rPr>
      </w:pPr>
      <w:r>
        <w:rPr>
          <w:rFonts w:hint="eastAsia"/>
          <w:color w:val="auto"/>
        </w:rPr>
        <w:t>Notes:</w:t>
      </w:r>
      <w:r>
        <w:rPr>
          <w:rFonts w:hint="eastAsia"/>
          <w:color w:val="auto"/>
          <w:lang w:val="en-US" w:eastAsia="zh-CN"/>
        </w:rPr>
        <w:t xml:space="preserve"> A, APGR; B, MAC (Female); C, MAC (Male).</w:t>
      </w:r>
    </w:p>
    <w:p w14:paraId="3D253FF9">
      <w:pPr>
        <w:rPr>
          <w:b/>
          <w:bCs/>
          <w:color w:val="auto"/>
        </w:rPr>
      </w:pPr>
    </w:p>
    <w:p w14:paraId="2BF67FB2">
      <w:pPr>
        <w:rPr>
          <w:b/>
          <w:bCs/>
          <w:color w:val="auto"/>
        </w:rPr>
      </w:pPr>
    </w:p>
    <w:p w14:paraId="431D86CB">
      <w:pPr>
        <w:rPr>
          <w:b/>
          <w:bCs/>
          <w:color w:val="auto"/>
        </w:rPr>
      </w:pPr>
    </w:p>
    <w:p w14:paraId="6EA19A75">
      <w:pPr>
        <w:widowControl/>
        <w:jc w:val="left"/>
        <w:rPr>
          <w:color w:val="auto"/>
        </w:rPr>
      </w:pPr>
      <w:r>
        <w:rPr>
          <w:b/>
          <w:bCs/>
          <w:color w:val="auto"/>
        </w:rPr>
        <w:t>F</w:t>
      </w:r>
      <w:r>
        <w:rPr>
          <w:rFonts w:hint="eastAsia"/>
          <w:b/>
          <w:bCs/>
          <w:color w:val="auto"/>
        </w:rPr>
        <w:t xml:space="preserve">igure </w:t>
      </w:r>
      <w:r>
        <w:rPr>
          <w:rFonts w:hint="eastAsia"/>
          <w:b/>
          <w:bCs/>
          <w:color w:val="auto"/>
          <w:lang w:val="en-US" w:eastAsia="zh-CN"/>
        </w:rPr>
        <w:t>S2</w:t>
      </w:r>
      <w:r>
        <w:rPr>
          <w:b/>
          <w:bCs/>
          <w:color w:val="auto"/>
        </w:rPr>
        <w:t>.</w:t>
      </w:r>
      <w:r>
        <w:rPr>
          <w:color w:val="auto"/>
        </w:rPr>
        <w:t xml:space="preserve"> </w:t>
      </w:r>
      <w:bookmarkStart w:id="0" w:name="OLE_LINK4"/>
      <w:r>
        <w:rPr>
          <w:rFonts w:hint="eastAsia"/>
          <w:color w:val="auto"/>
        </w:rPr>
        <w:t xml:space="preserve">Association of </w:t>
      </w:r>
      <w:r>
        <w:rPr>
          <w:rFonts w:hint="eastAsia"/>
          <w:color w:val="auto"/>
          <w:lang w:val="en-US" w:eastAsia="zh-CN"/>
        </w:rPr>
        <w:t>APGR</w:t>
      </w:r>
      <w:r>
        <w:rPr>
          <w:rFonts w:hint="eastAsia"/>
          <w:color w:val="auto"/>
        </w:rPr>
        <w:t xml:space="preserve"> with all cause mortality in</w:t>
      </w:r>
      <w:r>
        <w:rPr>
          <w:rFonts w:hint="eastAsia"/>
          <w:color w:val="auto"/>
          <w:lang w:val="en-US" w:eastAsia="zh-CN"/>
        </w:rPr>
        <w:t xml:space="preserve"> </w:t>
      </w:r>
      <w:r>
        <w:rPr>
          <w:color w:val="auto"/>
        </w:rPr>
        <w:t xml:space="preserve">patients with </w:t>
      </w:r>
      <w:bookmarkStart w:id="1" w:name="OLE_LINK1"/>
      <w:r>
        <w:rPr>
          <w:rFonts w:hint="eastAsia"/>
          <w:color w:val="auto"/>
          <w:lang w:val="en-US" w:eastAsia="zh-CN"/>
        </w:rPr>
        <w:t>gastric cancer</w:t>
      </w:r>
      <w:bookmarkEnd w:id="1"/>
      <w:r>
        <w:rPr>
          <w:color w:val="auto"/>
        </w:rPr>
        <w:t>.</w:t>
      </w:r>
      <w:bookmarkEnd w:id="0"/>
      <w:r>
        <w:rPr>
          <w:color w:val="auto"/>
        </w:rPr>
        <w:t xml:space="preserve"> </w:t>
      </w:r>
    </w:p>
    <w:p w14:paraId="0CD5C3F5">
      <w:pPr>
        <w:widowControl/>
        <w:jc w:val="left"/>
        <w:rPr>
          <w:rFonts w:hint="eastAsia" w:eastAsia="宋体"/>
          <w:color w:val="auto"/>
          <w:lang w:eastAsia="zh-CN"/>
        </w:rPr>
      </w:pPr>
      <w:bookmarkStart w:id="2" w:name="OLE_LINK7"/>
      <w:r>
        <w:rPr>
          <w:rFonts w:hint="eastAsia" w:eastAsia="宋体"/>
          <w:color w:val="auto"/>
          <w:lang w:eastAsia="zh-CN"/>
        </w:rPr>
        <w:drawing>
          <wp:inline distT="0" distB="0" distL="114300" distR="114300">
            <wp:extent cx="6480175" cy="2523490"/>
            <wp:effectExtent l="0" t="0" r="9525" b="3810"/>
            <wp:docPr id="2" name="图片 2" descr="样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样条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523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A84B5A">
      <w:pPr>
        <w:widowControl/>
        <w:jc w:val="left"/>
        <w:rPr>
          <w:rFonts w:cs="Times New Roman"/>
          <w:color w:val="auto"/>
        </w:rPr>
      </w:pPr>
      <w:r>
        <w:rPr>
          <w:rFonts w:hint="eastAsia"/>
          <w:color w:val="auto"/>
        </w:rPr>
        <w:t>Notes:</w:t>
      </w:r>
    </w:p>
    <w:p w14:paraId="29A824B5">
      <w:pPr>
        <w:widowControl/>
        <w:jc w:val="left"/>
        <w:rPr>
          <w:color w:val="auto"/>
        </w:rPr>
      </w:pPr>
      <w:r>
        <w:rPr>
          <w:rFonts w:hint="eastAsia"/>
          <w:color w:val="auto"/>
        </w:rPr>
        <w:t>Model a: No adjusted.</w:t>
      </w:r>
    </w:p>
    <w:p w14:paraId="56D7DE12">
      <w:pPr>
        <w:widowControl/>
        <w:jc w:val="left"/>
        <w:rPr>
          <w:color w:val="auto"/>
        </w:rPr>
      </w:pPr>
      <w:r>
        <w:rPr>
          <w:rFonts w:hint="eastAsia"/>
          <w:color w:val="auto"/>
        </w:rPr>
        <w:t xml:space="preserve">Model b: Adjusted for </w:t>
      </w:r>
      <w:r>
        <w:rPr>
          <w:color w:val="auto"/>
        </w:rPr>
        <w:t>age, sex, TNM stage</w:t>
      </w:r>
      <w:r>
        <w:rPr>
          <w:rFonts w:hint="eastAsia"/>
          <w:color w:val="auto"/>
        </w:rPr>
        <w:t>.</w:t>
      </w:r>
    </w:p>
    <w:p w14:paraId="3A54A3FD">
      <w:pPr>
        <w:widowControl/>
        <w:jc w:val="left"/>
        <w:rPr>
          <w:rFonts w:hint="eastAsia"/>
          <w:color w:val="auto"/>
        </w:rPr>
      </w:pPr>
      <w:r>
        <w:rPr>
          <w:rFonts w:hint="eastAsia"/>
          <w:color w:val="auto"/>
        </w:rPr>
        <w:t xml:space="preserve">Model </w:t>
      </w:r>
      <w:r>
        <w:rPr>
          <w:color w:val="auto"/>
        </w:rPr>
        <w:t>c</w:t>
      </w:r>
      <w:r>
        <w:rPr>
          <w:rFonts w:hint="eastAsia"/>
          <w:color w:val="auto"/>
        </w:rPr>
        <w:t xml:space="preserve">: Adjusted for </w:t>
      </w:r>
      <w:r>
        <w:rPr>
          <w:color w:val="auto"/>
        </w:rPr>
        <w:t xml:space="preserve">age, sex, TNM stage, surgery, radiotherapy, chemotherapy, hypertension, diabetes, </w:t>
      </w:r>
      <w:r>
        <w:rPr>
          <w:rFonts w:hint="eastAsia"/>
          <w:color w:val="auto"/>
        </w:rPr>
        <w:t>smoking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drinking</w:t>
      </w:r>
      <w:r>
        <w:rPr>
          <w:color w:val="auto"/>
        </w:rPr>
        <w:t>, family history</w:t>
      </w:r>
      <w:r>
        <w:rPr>
          <w:rFonts w:hint="eastAsia"/>
          <w:color w:val="auto"/>
        </w:rPr>
        <w:t>.</w:t>
      </w:r>
      <w:bookmarkEnd w:id="2"/>
    </w:p>
    <w:p w14:paraId="46AA0006">
      <w:pPr>
        <w:rPr>
          <w:b/>
          <w:bCs/>
          <w:color w:val="auto"/>
        </w:rPr>
      </w:pPr>
    </w:p>
    <w:p w14:paraId="1DF79A4D">
      <w:pPr>
        <w:rPr>
          <w:b/>
          <w:bCs/>
          <w:color w:val="auto"/>
        </w:rPr>
      </w:pPr>
    </w:p>
    <w:p w14:paraId="34F09DE2">
      <w:pPr>
        <w:rPr>
          <w:b/>
          <w:bCs/>
          <w:color w:val="auto"/>
        </w:rPr>
      </w:pPr>
    </w:p>
    <w:p w14:paraId="55FFB2F1">
      <w:pPr>
        <w:rPr>
          <w:b/>
          <w:bCs/>
          <w:color w:val="auto"/>
        </w:rPr>
      </w:pPr>
    </w:p>
    <w:p w14:paraId="362CC050">
      <w:pPr>
        <w:rPr>
          <w:b/>
          <w:bCs/>
          <w:color w:val="auto"/>
        </w:rPr>
      </w:pPr>
    </w:p>
    <w:p w14:paraId="04E06E88">
      <w:pPr>
        <w:rPr>
          <w:b/>
          <w:bCs/>
          <w:color w:val="auto"/>
        </w:rPr>
      </w:pPr>
    </w:p>
    <w:p w14:paraId="5AFE5153">
      <w:pPr>
        <w:rPr>
          <w:b/>
          <w:bCs/>
          <w:color w:val="auto"/>
        </w:rPr>
      </w:pPr>
    </w:p>
    <w:p w14:paraId="06ACDFD5">
      <w:pPr>
        <w:rPr>
          <w:b/>
          <w:bCs/>
          <w:color w:val="auto"/>
        </w:rPr>
      </w:pPr>
    </w:p>
    <w:p w14:paraId="0667F475">
      <w:pPr>
        <w:rPr>
          <w:b/>
          <w:bCs/>
          <w:color w:val="auto"/>
        </w:rPr>
      </w:pPr>
    </w:p>
    <w:p w14:paraId="668AE17E">
      <w:pPr>
        <w:rPr>
          <w:b/>
          <w:bCs/>
          <w:color w:val="auto"/>
        </w:rPr>
      </w:pPr>
    </w:p>
    <w:p w14:paraId="39BFE486">
      <w:pPr>
        <w:rPr>
          <w:b/>
          <w:bCs/>
          <w:color w:val="auto"/>
        </w:rPr>
      </w:pPr>
    </w:p>
    <w:p w14:paraId="7146649D">
      <w:pPr>
        <w:rPr>
          <w:b/>
          <w:bCs/>
          <w:color w:val="auto"/>
        </w:rPr>
      </w:pPr>
    </w:p>
    <w:p w14:paraId="4CA39EBF">
      <w:pPr>
        <w:rPr>
          <w:b/>
          <w:bCs/>
          <w:color w:val="auto"/>
        </w:rPr>
      </w:pPr>
    </w:p>
    <w:p w14:paraId="39E869AA">
      <w:pPr>
        <w:rPr>
          <w:b/>
          <w:bCs/>
          <w:color w:val="auto"/>
        </w:rPr>
      </w:pPr>
    </w:p>
    <w:p w14:paraId="3FC2AEF6">
      <w:pPr>
        <w:widowControl/>
        <w:jc w:val="left"/>
        <w:rPr>
          <w:color w:val="auto"/>
        </w:rPr>
      </w:pPr>
      <w:r>
        <w:rPr>
          <w:b/>
          <w:bCs/>
          <w:color w:val="auto"/>
        </w:rPr>
        <w:t>F</w:t>
      </w:r>
      <w:r>
        <w:rPr>
          <w:rFonts w:hint="eastAsia"/>
          <w:b/>
          <w:bCs/>
          <w:color w:val="auto"/>
        </w:rPr>
        <w:t xml:space="preserve">igure </w:t>
      </w:r>
      <w:r>
        <w:rPr>
          <w:rFonts w:hint="eastAsia"/>
          <w:b/>
          <w:bCs/>
          <w:color w:val="auto"/>
          <w:lang w:val="en-US" w:eastAsia="zh-CN"/>
        </w:rPr>
        <w:t>S3</w:t>
      </w:r>
      <w:r>
        <w:rPr>
          <w:b/>
          <w:bCs/>
          <w:color w:val="auto"/>
        </w:rPr>
        <w:t>.</w:t>
      </w:r>
      <w:r>
        <w:rPr>
          <w:color w:val="auto"/>
        </w:rPr>
        <w:t xml:space="preserve"> </w:t>
      </w:r>
      <w:r>
        <w:rPr>
          <w:rFonts w:hint="eastAsia"/>
          <w:color w:val="auto"/>
        </w:rPr>
        <w:t xml:space="preserve">Association of </w:t>
      </w:r>
      <w:r>
        <w:rPr>
          <w:rFonts w:hint="eastAsia"/>
          <w:color w:val="auto"/>
          <w:lang w:val="en-US" w:eastAsia="zh-CN"/>
        </w:rPr>
        <w:t>MAC</w:t>
      </w:r>
      <w:r>
        <w:rPr>
          <w:rFonts w:hint="eastAsia"/>
          <w:color w:val="auto"/>
        </w:rPr>
        <w:t xml:space="preserve"> with all cause mortality in</w:t>
      </w:r>
      <w:r>
        <w:rPr>
          <w:rFonts w:hint="eastAsia"/>
          <w:color w:val="auto"/>
          <w:lang w:val="en-US" w:eastAsia="zh-CN"/>
        </w:rPr>
        <w:t xml:space="preserve"> </w:t>
      </w:r>
      <w:r>
        <w:rPr>
          <w:color w:val="auto"/>
        </w:rPr>
        <w:t xml:space="preserve">patients with </w:t>
      </w:r>
      <w:r>
        <w:rPr>
          <w:rFonts w:hint="eastAsia"/>
          <w:color w:val="auto"/>
          <w:lang w:val="en-US" w:eastAsia="zh-CN"/>
        </w:rPr>
        <w:t>gastric cancer</w:t>
      </w:r>
      <w:r>
        <w:rPr>
          <w:color w:val="auto"/>
        </w:rPr>
        <w:t xml:space="preserve">. </w:t>
      </w:r>
    </w:p>
    <w:p w14:paraId="078FDF80">
      <w:pPr>
        <w:widowControl/>
        <w:jc w:val="left"/>
        <w:rPr>
          <w:rFonts w:hint="eastAsia" w:eastAsia="宋体"/>
          <w:color w:val="auto"/>
          <w:lang w:eastAsia="zh-CN"/>
        </w:rPr>
      </w:pPr>
      <w:r>
        <w:rPr>
          <w:rFonts w:hint="eastAsia" w:eastAsia="宋体"/>
          <w:color w:val="auto"/>
          <w:lang w:eastAsia="zh-CN"/>
        </w:rPr>
        <w:drawing>
          <wp:inline distT="0" distB="0" distL="114300" distR="114300">
            <wp:extent cx="6480175" cy="2499360"/>
            <wp:effectExtent l="0" t="0" r="9525" b="2540"/>
            <wp:docPr id="7" name="图片 7" descr="样条-M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样条-MA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49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DECE81">
      <w:pPr>
        <w:widowControl/>
        <w:jc w:val="left"/>
        <w:rPr>
          <w:rFonts w:cs="Times New Roman"/>
          <w:color w:val="auto"/>
        </w:rPr>
      </w:pPr>
      <w:r>
        <w:rPr>
          <w:rFonts w:hint="eastAsia"/>
          <w:color w:val="auto"/>
        </w:rPr>
        <w:t>Notes:</w:t>
      </w:r>
    </w:p>
    <w:p w14:paraId="20714EA2">
      <w:pPr>
        <w:widowControl/>
        <w:jc w:val="left"/>
        <w:rPr>
          <w:color w:val="auto"/>
        </w:rPr>
      </w:pPr>
      <w:r>
        <w:rPr>
          <w:rFonts w:hint="eastAsia"/>
          <w:color w:val="auto"/>
        </w:rPr>
        <w:t>Model a: No adjusted.</w:t>
      </w:r>
    </w:p>
    <w:p w14:paraId="3887CB4A">
      <w:pPr>
        <w:widowControl/>
        <w:jc w:val="left"/>
        <w:rPr>
          <w:color w:val="auto"/>
        </w:rPr>
      </w:pPr>
      <w:r>
        <w:rPr>
          <w:rFonts w:hint="eastAsia"/>
          <w:color w:val="auto"/>
        </w:rPr>
        <w:t xml:space="preserve">Model b: Adjusted for </w:t>
      </w:r>
      <w:r>
        <w:rPr>
          <w:color w:val="auto"/>
        </w:rPr>
        <w:t>age, sex, TNM stage</w:t>
      </w:r>
      <w:r>
        <w:rPr>
          <w:rFonts w:hint="eastAsia"/>
          <w:color w:val="auto"/>
        </w:rPr>
        <w:t>.</w:t>
      </w:r>
    </w:p>
    <w:p w14:paraId="0B00733F">
      <w:pPr>
        <w:widowControl/>
        <w:jc w:val="left"/>
        <w:rPr>
          <w:rFonts w:hint="eastAsia"/>
          <w:color w:val="auto"/>
        </w:rPr>
      </w:pPr>
      <w:r>
        <w:rPr>
          <w:rFonts w:hint="eastAsia"/>
          <w:color w:val="auto"/>
        </w:rPr>
        <w:t xml:space="preserve">Model </w:t>
      </w:r>
      <w:r>
        <w:rPr>
          <w:color w:val="auto"/>
        </w:rPr>
        <w:t>c</w:t>
      </w:r>
      <w:r>
        <w:rPr>
          <w:rFonts w:hint="eastAsia"/>
          <w:color w:val="auto"/>
        </w:rPr>
        <w:t xml:space="preserve">: Adjusted for </w:t>
      </w:r>
      <w:r>
        <w:rPr>
          <w:color w:val="auto"/>
        </w:rPr>
        <w:t xml:space="preserve">age, sex, TNM stage, surgery, radiotherapy, chemotherapy, hypertension, diabetes, </w:t>
      </w:r>
      <w:r>
        <w:rPr>
          <w:rFonts w:hint="eastAsia"/>
          <w:color w:val="auto"/>
        </w:rPr>
        <w:t>smoking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drinking</w:t>
      </w:r>
      <w:r>
        <w:rPr>
          <w:color w:val="auto"/>
        </w:rPr>
        <w:t>, family history</w:t>
      </w:r>
      <w:r>
        <w:rPr>
          <w:rFonts w:hint="eastAsia"/>
          <w:color w:val="auto"/>
        </w:rPr>
        <w:t>.</w:t>
      </w:r>
    </w:p>
    <w:p w14:paraId="2147E420">
      <w:pPr>
        <w:rPr>
          <w:b/>
          <w:bCs/>
          <w:color w:val="auto"/>
        </w:rPr>
      </w:pPr>
    </w:p>
    <w:p w14:paraId="11D5DE0D">
      <w:pPr>
        <w:rPr>
          <w:b/>
          <w:bCs/>
          <w:color w:val="auto"/>
        </w:rPr>
      </w:pPr>
    </w:p>
    <w:p w14:paraId="303AA243">
      <w:pPr>
        <w:rPr>
          <w:b/>
          <w:bCs/>
          <w:color w:val="auto"/>
        </w:rPr>
      </w:pPr>
    </w:p>
    <w:p w14:paraId="7A01A7B2">
      <w:pPr>
        <w:rPr>
          <w:b/>
          <w:bCs/>
          <w:color w:val="auto"/>
        </w:rPr>
      </w:pPr>
    </w:p>
    <w:p w14:paraId="26C649A2">
      <w:pPr>
        <w:rPr>
          <w:b/>
          <w:bCs/>
          <w:color w:val="auto"/>
        </w:rPr>
      </w:pPr>
    </w:p>
    <w:p w14:paraId="40A39058">
      <w:pPr>
        <w:rPr>
          <w:b/>
          <w:bCs/>
          <w:color w:val="auto"/>
        </w:rPr>
      </w:pPr>
    </w:p>
    <w:p w14:paraId="566E59A7">
      <w:pPr>
        <w:rPr>
          <w:b/>
          <w:bCs/>
          <w:color w:val="auto"/>
        </w:rPr>
      </w:pPr>
    </w:p>
    <w:p w14:paraId="06FACAC4">
      <w:pPr>
        <w:rPr>
          <w:b/>
          <w:bCs/>
          <w:color w:val="auto"/>
        </w:rPr>
      </w:pPr>
    </w:p>
    <w:p w14:paraId="047747EF">
      <w:pPr>
        <w:rPr>
          <w:b/>
          <w:bCs/>
          <w:color w:val="auto"/>
        </w:rPr>
      </w:pPr>
    </w:p>
    <w:p w14:paraId="55BC2ACF">
      <w:pPr>
        <w:rPr>
          <w:b/>
          <w:bCs/>
          <w:color w:val="auto"/>
        </w:rPr>
      </w:pPr>
    </w:p>
    <w:p w14:paraId="01344490">
      <w:pPr>
        <w:rPr>
          <w:b/>
          <w:bCs/>
          <w:color w:val="auto"/>
        </w:rPr>
      </w:pPr>
    </w:p>
    <w:p w14:paraId="5961900E">
      <w:pPr>
        <w:rPr>
          <w:b/>
          <w:bCs/>
          <w:color w:val="auto"/>
        </w:rPr>
      </w:pPr>
    </w:p>
    <w:p w14:paraId="579911AF">
      <w:pPr>
        <w:rPr>
          <w:b/>
          <w:bCs/>
          <w:color w:val="auto"/>
        </w:rPr>
      </w:pPr>
    </w:p>
    <w:p w14:paraId="7266D6E3">
      <w:pPr>
        <w:rPr>
          <w:b/>
          <w:bCs/>
          <w:color w:val="auto"/>
        </w:rPr>
      </w:pPr>
    </w:p>
    <w:p w14:paraId="11EE9B42">
      <w:pPr>
        <w:rPr>
          <w:b/>
          <w:bCs/>
          <w:color w:val="auto"/>
        </w:rPr>
      </w:pPr>
    </w:p>
    <w:p w14:paraId="5132D800">
      <w:pPr>
        <w:rPr>
          <w:b/>
          <w:bCs/>
          <w:color w:val="auto"/>
        </w:rPr>
      </w:pPr>
    </w:p>
    <w:p w14:paraId="716D9A15">
      <w:pPr>
        <w:rPr>
          <w:b/>
          <w:bCs/>
          <w:color w:val="auto"/>
        </w:rPr>
      </w:pPr>
    </w:p>
    <w:p w14:paraId="3EDD2108">
      <w:pPr>
        <w:rPr>
          <w:b/>
          <w:bCs/>
          <w:color w:val="auto"/>
        </w:rPr>
      </w:pPr>
    </w:p>
    <w:p w14:paraId="58F6F95B">
      <w:pPr>
        <w:rPr>
          <w:b/>
          <w:bCs/>
          <w:color w:val="auto"/>
        </w:rPr>
      </w:pPr>
    </w:p>
    <w:p w14:paraId="0B474F35">
      <w:pPr>
        <w:rPr>
          <w:b/>
          <w:bCs/>
          <w:color w:val="auto"/>
        </w:rPr>
      </w:pPr>
    </w:p>
    <w:p w14:paraId="25BC1BBE">
      <w:pPr>
        <w:rPr>
          <w:b/>
          <w:bCs/>
          <w:color w:val="auto"/>
        </w:rPr>
      </w:pPr>
    </w:p>
    <w:p w14:paraId="6A6F7BF1">
      <w:pPr>
        <w:rPr>
          <w:b/>
          <w:bCs/>
          <w:color w:val="auto"/>
        </w:rPr>
      </w:pPr>
    </w:p>
    <w:p w14:paraId="2705B989">
      <w:pPr>
        <w:rPr>
          <w:b/>
          <w:bCs/>
          <w:color w:val="auto"/>
        </w:rPr>
      </w:pPr>
    </w:p>
    <w:p w14:paraId="427C7576">
      <w:pPr>
        <w:rPr>
          <w:b/>
          <w:bCs/>
          <w:color w:val="auto"/>
        </w:rPr>
      </w:pPr>
    </w:p>
    <w:p w14:paraId="3404FB84">
      <w:pPr>
        <w:rPr>
          <w:b/>
          <w:bCs/>
          <w:color w:val="auto"/>
        </w:rPr>
      </w:pPr>
    </w:p>
    <w:p w14:paraId="728D85D9">
      <w:pPr>
        <w:rPr>
          <w:b/>
          <w:bCs/>
          <w:color w:val="auto"/>
        </w:rPr>
      </w:pPr>
    </w:p>
    <w:p w14:paraId="305F4B78">
      <w:pPr>
        <w:rPr>
          <w:b/>
          <w:bCs/>
          <w:color w:val="auto"/>
        </w:rPr>
      </w:pPr>
    </w:p>
    <w:p w14:paraId="1C07C58C">
      <w:pPr>
        <w:rPr>
          <w:b/>
          <w:bCs/>
          <w:color w:val="auto"/>
        </w:rPr>
      </w:pPr>
    </w:p>
    <w:p w14:paraId="541A0445">
      <w:pPr>
        <w:rPr>
          <w:b/>
          <w:bCs/>
          <w:color w:val="auto"/>
        </w:rPr>
      </w:pPr>
    </w:p>
    <w:p w14:paraId="54D1B2EC">
      <w:pPr>
        <w:rPr>
          <w:b/>
          <w:bCs/>
          <w:color w:val="auto"/>
        </w:rPr>
      </w:pPr>
    </w:p>
    <w:p w14:paraId="4B35FC9A">
      <w:pPr>
        <w:rPr>
          <w:color w:val="auto"/>
        </w:rPr>
      </w:pPr>
      <w:r>
        <w:rPr>
          <w:b/>
          <w:bCs/>
          <w:color w:val="auto"/>
        </w:rPr>
        <w:t>F</w:t>
      </w:r>
      <w:r>
        <w:rPr>
          <w:rFonts w:hint="eastAsia"/>
          <w:b/>
          <w:bCs/>
          <w:color w:val="auto"/>
        </w:rPr>
        <w:t xml:space="preserve">igure </w:t>
      </w:r>
      <w:r>
        <w:rPr>
          <w:rFonts w:hint="eastAsia"/>
          <w:b/>
          <w:bCs/>
          <w:color w:val="auto"/>
          <w:lang w:val="en-US" w:eastAsia="zh-CN"/>
        </w:rPr>
        <w:t>S4</w:t>
      </w:r>
      <w:r>
        <w:rPr>
          <w:b/>
          <w:bCs/>
          <w:color w:val="auto"/>
        </w:rPr>
        <w:t xml:space="preserve">. </w:t>
      </w:r>
      <w:r>
        <w:rPr>
          <w:rFonts w:hint="eastAsia"/>
          <w:b w:val="0"/>
          <w:bCs w:val="0"/>
          <w:color w:val="auto"/>
          <w:lang w:val="en-US" w:eastAsia="zh-CN"/>
        </w:rPr>
        <w:t>S</w:t>
      </w:r>
      <w:r>
        <w:rPr>
          <w:rFonts w:hint="eastAsia"/>
          <w:b w:val="0"/>
          <w:bCs w:val="0"/>
          <w:color w:val="auto"/>
        </w:rPr>
        <w:t>u</w:t>
      </w:r>
      <w:r>
        <w:rPr>
          <w:rFonts w:hint="eastAsia"/>
          <w:color w:val="auto"/>
        </w:rPr>
        <w:t xml:space="preserve">bgroup </w:t>
      </w:r>
      <w:r>
        <w:rPr>
          <w:rFonts w:hint="eastAsia"/>
          <w:color w:val="auto"/>
          <w:lang w:val="en-US" w:eastAsia="zh-CN"/>
        </w:rPr>
        <w:t xml:space="preserve">survival analysis </w:t>
      </w:r>
      <w:r>
        <w:rPr>
          <w:rFonts w:hint="eastAsia"/>
          <w:color w:val="auto"/>
        </w:rPr>
        <w:t xml:space="preserve">of </w:t>
      </w:r>
      <w:r>
        <w:rPr>
          <w:rFonts w:hint="eastAsia"/>
          <w:color w:val="auto"/>
          <w:lang w:val="en-US" w:eastAsia="zh-CN"/>
        </w:rPr>
        <w:t>APGR-MAC grade</w:t>
      </w:r>
      <w:r>
        <w:rPr>
          <w:rFonts w:hint="eastAsia"/>
          <w:color w:val="auto"/>
        </w:rPr>
        <w:t xml:space="preserve"> based on </w:t>
      </w:r>
      <w:r>
        <w:rPr>
          <w:color w:val="auto"/>
        </w:rPr>
        <w:t>pathological stage.</w:t>
      </w:r>
    </w:p>
    <w:p w14:paraId="1FD982D5">
      <w:pPr>
        <w:rPr>
          <w:rFonts w:hint="eastAsia" w:eastAsia="宋体"/>
          <w:b/>
          <w:bCs/>
          <w:color w:val="auto"/>
          <w:lang w:eastAsia="zh-CN"/>
        </w:rPr>
      </w:pPr>
      <w:r>
        <w:rPr>
          <w:rFonts w:hint="eastAsia" w:eastAsia="宋体"/>
          <w:b/>
          <w:bCs/>
          <w:color w:val="auto"/>
          <w:lang w:eastAsia="zh-CN"/>
        </w:rPr>
        <w:drawing>
          <wp:inline distT="0" distB="0" distL="114300" distR="114300">
            <wp:extent cx="6480175" cy="5952490"/>
            <wp:effectExtent l="0" t="0" r="0" b="7620"/>
            <wp:docPr id="6" name="图片 6" descr="grade St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grade Stag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5952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55A39">
      <w:pPr>
        <w:rPr>
          <w:color w:val="auto"/>
        </w:rPr>
      </w:pPr>
      <w:r>
        <w:rPr>
          <w:rFonts w:hint="eastAsia"/>
          <w:b/>
          <w:bCs/>
          <w:color w:val="auto"/>
        </w:rPr>
        <w:t>N</w:t>
      </w:r>
      <w:r>
        <w:rPr>
          <w:b/>
          <w:bCs/>
          <w:color w:val="auto"/>
        </w:rPr>
        <w:t>ote</w:t>
      </w:r>
      <w:r>
        <w:rPr>
          <w:rFonts w:hint="eastAsia"/>
          <w:b/>
          <w:bCs/>
          <w:color w:val="auto"/>
        </w:rPr>
        <w:t>s：</w:t>
      </w:r>
      <w:r>
        <w:rPr>
          <w:rFonts w:hint="eastAsia"/>
          <w:color w:val="auto"/>
        </w:rPr>
        <w:t>A,</w:t>
      </w:r>
      <w:r>
        <w:rPr>
          <w:color w:val="auto"/>
        </w:rPr>
        <w:t xml:space="preserve"> </w:t>
      </w:r>
      <w:r>
        <w:rPr>
          <w:rFonts w:hint="eastAsia"/>
          <w:color w:val="auto"/>
          <w:lang w:val="en-US" w:eastAsia="zh-CN"/>
        </w:rPr>
        <w:t>Stage I</w:t>
      </w:r>
      <w:r>
        <w:rPr>
          <w:color w:val="auto"/>
        </w:rPr>
        <w:t xml:space="preserve">; B, </w:t>
      </w:r>
      <w:r>
        <w:rPr>
          <w:rFonts w:hint="eastAsia"/>
          <w:color w:val="auto"/>
          <w:lang w:val="en-US" w:eastAsia="zh-CN"/>
        </w:rPr>
        <w:t>Stage II; C</w:t>
      </w:r>
      <w:r>
        <w:rPr>
          <w:color w:val="auto"/>
        </w:rPr>
        <w:t xml:space="preserve">, </w:t>
      </w:r>
      <w:r>
        <w:rPr>
          <w:rFonts w:hint="eastAsia"/>
          <w:color w:val="auto"/>
          <w:lang w:val="en-US" w:eastAsia="zh-CN"/>
        </w:rPr>
        <w:t>Stage III; D</w:t>
      </w:r>
      <w:r>
        <w:rPr>
          <w:color w:val="auto"/>
        </w:rPr>
        <w:t xml:space="preserve">, </w:t>
      </w:r>
      <w:r>
        <w:rPr>
          <w:rFonts w:hint="eastAsia"/>
          <w:color w:val="auto"/>
          <w:lang w:val="en-US" w:eastAsia="zh-CN"/>
        </w:rPr>
        <w:t>Stage IV</w:t>
      </w:r>
      <w:r>
        <w:rPr>
          <w:color w:val="auto"/>
        </w:rPr>
        <w:t>.</w:t>
      </w:r>
    </w:p>
    <w:p w14:paraId="1A5DEBD8">
      <w:pPr>
        <w:rPr>
          <w:b/>
          <w:bCs/>
          <w:color w:val="auto"/>
        </w:rPr>
      </w:pPr>
    </w:p>
    <w:p w14:paraId="0B696986">
      <w:pPr>
        <w:jc w:val="both"/>
        <w:rPr>
          <w:color w:val="auto"/>
        </w:rPr>
      </w:pPr>
    </w:p>
    <w:p w14:paraId="51B019BF">
      <w:pPr>
        <w:widowControl/>
        <w:jc w:val="left"/>
        <w:rPr>
          <w:rFonts w:hint="eastAsia"/>
          <w:color w:val="auto"/>
        </w:rPr>
      </w:pPr>
    </w:p>
    <w:p w14:paraId="05D11BE8">
      <w:pPr>
        <w:widowControl/>
        <w:jc w:val="left"/>
        <w:rPr>
          <w:rFonts w:hint="eastAsia"/>
          <w:color w:val="auto"/>
        </w:rPr>
      </w:pPr>
    </w:p>
    <w:p w14:paraId="327F3F52">
      <w:pPr>
        <w:widowControl/>
        <w:jc w:val="left"/>
        <w:rPr>
          <w:rFonts w:hint="eastAsia"/>
          <w:color w:val="auto"/>
        </w:rPr>
      </w:pPr>
    </w:p>
    <w:p w14:paraId="0670F165">
      <w:pPr>
        <w:widowControl/>
        <w:jc w:val="left"/>
        <w:rPr>
          <w:rFonts w:hint="eastAsia"/>
          <w:color w:val="auto"/>
        </w:rPr>
      </w:pPr>
    </w:p>
    <w:p w14:paraId="5F74A4DD">
      <w:pPr>
        <w:widowControl/>
        <w:jc w:val="left"/>
        <w:rPr>
          <w:rFonts w:hint="eastAsia"/>
          <w:color w:val="auto"/>
        </w:rPr>
      </w:pPr>
    </w:p>
    <w:p w14:paraId="4DE50AA5">
      <w:pPr>
        <w:widowControl/>
        <w:jc w:val="left"/>
        <w:rPr>
          <w:rFonts w:hint="eastAsia"/>
          <w:color w:val="auto"/>
        </w:rPr>
      </w:pPr>
    </w:p>
    <w:p w14:paraId="01BC9592">
      <w:pPr>
        <w:widowControl/>
        <w:jc w:val="left"/>
        <w:rPr>
          <w:rFonts w:hint="eastAsia"/>
          <w:color w:val="auto"/>
        </w:rPr>
      </w:pPr>
    </w:p>
    <w:p w14:paraId="06F9E22A">
      <w:pPr>
        <w:widowControl/>
        <w:jc w:val="left"/>
        <w:rPr>
          <w:rFonts w:hint="eastAsia"/>
          <w:color w:val="auto"/>
        </w:rPr>
      </w:pPr>
    </w:p>
    <w:p w14:paraId="28A9417F">
      <w:pPr>
        <w:widowControl/>
        <w:jc w:val="left"/>
        <w:rPr>
          <w:rFonts w:hint="eastAsia"/>
          <w:color w:val="auto"/>
        </w:rPr>
      </w:pPr>
    </w:p>
    <w:p w14:paraId="6B5EC31D">
      <w:pPr>
        <w:widowControl/>
        <w:jc w:val="left"/>
        <w:rPr>
          <w:rFonts w:hint="eastAsia"/>
          <w:color w:val="auto"/>
        </w:rPr>
      </w:pPr>
    </w:p>
    <w:p w14:paraId="2B2C79BE">
      <w:pPr>
        <w:widowControl/>
        <w:jc w:val="left"/>
        <w:rPr>
          <w:rFonts w:hint="eastAsia"/>
          <w:color w:val="auto"/>
        </w:rPr>
      </w:pPr>
    </w:p>
    <w:p w14:paraId="5CABBB4E">
      <w:pPr>
        <w:widowControl/>
        <w:jc w:val="left"/>
        <w:rPr>
          <w:rFonts w:hint="eastAsia"/>
          <w:color w:val="auto"/>
        </w:rPr>
      </w:pPr>
    </w:p>
    <w:p w14:paraId="558EFA64">
      <w:pPr>
        <w:widowControl/>
        <w:jc w:val="left"/>
        <w:rPr>
          <w:rFonts w:hint="eastAsia"/>
          <w:color w:val="auto"/>
        </w:rPr>
      </w:pPr>
    </w:p>
    <w:p w14:paraId="13248475">
      <w:pPr>
        <w:widowControl/>
        <w:jc w:val="left"/>
        <w:rPr>
          <w:rFonts w:hint="eastAsia"/>
          <w:color w:val="auto"/>
        </w:rPr>
      </w:pPr>
    </w:p>
    <w:p w14:paraId="2564B4ED">
      <w:pPr>
        <w:rPr>
          <w:rFonts w:hint="default" w:eastAsia="宋体"/>
          <w:color w:val="auto"/>
          <w:lang w:val="en-US" w:eastAsia="zh-CN"/>
        </w:rPr>
      </w:pPr>
      <w:bookmarkStart w:id="3" w:name="OLE_LINK22"/>
      <w:r>
        <w:rPr>
          <w:b/>
          <w:bCs/>
          <w:color w:val="auto"/>
        </w:rPr>
        <w:t xml:space="preserve">Table </w:t>
      </w:r>
      <w:r>
        <w:rPr>
          <w:rFonts w:hint="eastAsia"/>
          <w:b/>
          <w:bCs/>
          <w:color w:val="auto"/>
          <w:lang w:val="en-US" w:eastAsia="zh-CN"/>
        </w:rPr>
        <w:t>S1</w:t>
      </w:r>
      <w:r>
        <w:rPr>
          <w:b/>
          <w:bCs/>
          <w:color w:val="auto"/>
        </w:rPr>
        <w:t>.</w:t>
      </w:r>
      <w:r>
        <w:rPr>
          <w:color w:val="auto"/>
        </w:rPr>
        <w:t xml:space="preserve"> </w:t>
      </w:r>
      <w:bookmarkStart w:id="4" w:name="OLE_LINK25"/>
      <w:r>
        <w:rPr>
          <w:rFonts w:hint="eastAsia"/>
          <w:color w:val="auto"/>
        </w:rPr>
        <w:t xml:space="preserve">Characteristics by </w:t>
      </w:r>
      <w:r>
        <w:rPr>
          <w:rFonts w:hint="eastAsia"/>
          <w:color w:val="auto"/>
          <w:lang w:val="en-US" w:eastAsia="zh-CN"/>
        </w:rPr>
        <w:t>l</w:t>
      </w:r>
      <w:r>
        <w:rPr>
          <w:rFonts w:hint="eastAsia"/>
          <w:color w:val="auto"/>
        </w:rPr>
        <w:t>evel of</w:t>
      </w:r>
      <w:r>
        <w:rPr>
          <w:rFonts w:hint="eastAsia"/>
          <w:color w:val="auto"/>
          <w:lang w:val="en-US" w:eastAsia="zh-CN"/>
        </w:rPr>
        <w:t xml:space="preserve"> APGR-MAC grade </w:t>
      </w:r>
      <w:r>
        <w:rPr>
          <w:color w:val="auto"/>
        </w:rPr>
        <w:t xml:space="preserve">in patients with </w:t>
      </w:r>
      <w:r>
        <w:rPr>
          <w:rFonts w:hint="eastAsia"/>
          <w:b w:val="0"/>
          <w:bCs w:val="0"/>
          <w:color w:val="auto"/>
          <w:lang w:val="en-US" w:eastAsia="zh-CN"/>
        </w:rPr>
        <w:t>gastric cancer</w:t>
      </w:r>
      <w:r>
        <w:rPr>
          <w:color w:val="auto"/>
        </w:rPr>
        <w:t>.</w:t>
      </w:r>
      <w:bookmarkEnd w:id="4"/>
      <w:r>
        <w:rPr>
          <w:color w:val="auto"/>
        </w:rPr>
        <w:t xml:space="preserve"> </w:t>
      </w:r>
    </w:p>
    <w:tbl>
      <w:tblPr>
        <w:tblStyle w:val="6"/>
        <w:tblW w:w="5134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9"/>
        <w:gridCol w:w="1887"/>
        <w:gridCol w:w="1887"/>
        <w:gridCol w:w="1887"/>
        <w:gridCol w:w="1899"/>
        <w:gridCol w:w="900"/>
      </w:tblGrid>
      <w:tr w14:paraId="6AFFB9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3" w:type="pct"/>
            <w:vMerge w:val="restart"/>
            <w:tcBorders>
              <w:top w:val="single" w:color="auto" w:sz="8" w:space="0"/>
            </w:tcBorders>
            <w:shd w:val="clear" w:color="auto" w:fill="auto"/>
            <w:noWrap/>
            <w:vAlign w:val="center"/>
          </w:tcPr>
          <w:p w14:paraId="468869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Times New Roman"/>
                <w:color w:val="auto"/>
                <w:kern w:val="0"/>
                <w:lang w:val="en-US" w:eastAsia="zh-CN"/>
              </w:rPr>
            </w:pPr>
            <w:r>
              <w:rPr>
                <w:rFonts w:hint="default" w:cs="Times New Roman"/>
                <w:color w:val="auto"/>
                <w:kern w:val="0"/>
                <w:lang w:val="en-US" w:eastAsia="zh-CN"/>
              </w:rPr>
              <w:t>Characteristic</w:t>
            </w:r>
          </w:p>
        </w:tc>
        <w:tc>
          <w:tcPr>
            <w:tcW w:w="860" w:type="pct"/>
            <w:vMerge w:val="restart"/>
            <w:tcBorders>
              <w:top w:val="single" w:color="auto" w:sz="8" w:space="0"/>
            </w:tcBorders>
            <w:shd w:val="clear" w:color="auto" w:fill="auto"/>
            <w:noWrap/>
            <w:vAlign w:val="center"/>
          </w:tcPr>
          <w:p w14:paraId="55BC65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cs="Times New Roman"/>
                <w:color w:val="auto"/>
                <w:kern w:val="0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Overall</w:t>
            </w:r>
          </w:p>
          <w:p w14:paraId="67CD86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Times New Roman"/>
                <w:color w:val="auto"/>
                <w:kern w:val="0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(n=1803)</w:t>
            </w:r>
          </w:p>
        </w:tc>
        <w:tc>
          <w:tcPr>
            <w:tcW w:w="2585" w:type="pct"/>
            <w:gridSpan w:val="3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noWrap/>
            <w:vAlign w:val="center"/>
          </w:tcPr>
          <w:p w14:paraId="3D6914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Times New Roman"/>
                <w:color w:val="auto"/>
                <w:kern w:val="0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APGR-MAC grade</w:t>
            </w:r>
          </w:p>
        </w:tc>
        <w:tc>
          <w:tcPr>
            <w:tcW w:w="410" w:type="pct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noWrap/>
            <w:vAlign w:val="center"/>
          </w:tcPr>
          <w:p w14:paraId="1D7FC5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cs="Times New Roman"/>
                <w:color w:val="auto"/>
                <w:kern w:val="0"/>
                <w:lang w:val="en-US" w:eastAsia="zh-CN"/>
              </w:rPr>
            </w:pPr>
          </w:p>
        </w:tc>
      </w:tr>
      <w:tr w14:paraId="605733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3" w:type="pct"/>
            <w:vMerge w:val="continue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 w14:paraId="34566C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Times New Roman"/>
                <w:color w:val="auto"/>
                <w:kern w:val="0"/>
                <w:lang w:val="en-US" w:eastAsia="zh-CN"/>
              </w:rPr>
            </w:pPr>
          </w:p>
        </w:tc>
        <w:tc>
          <w:tcPr>
            <w:tcW w:w="860" w:type="pct"/>
            <w:vMerge w:val="continue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 w14:paraId="75056E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Times New Roman"/>
                <w:color w:val="auto"/>
                <w:kern w:val="0"/>
                <w:lang w:val="en-US" w:eastAsia="zh-CN"/>
              </w:rPr>
            </w:pPr>
          </w:p>
        </w:tc>
        <w:tc>
          <w:tcPr>
            <w:tcW w:w="860" w:type="pct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noWrap/>
            <w:vAlign w:val="center"/>
          </w:tcPr>
          <w:p w14:paraId="419A1A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Times New Roman"/>
                <w:color w:val="auto"/>
                <w:kern w:val="0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High(</w:t>
            </w:r>
            <w:r>
              <w:rPr>
                <w:rFonts w:hint="default" w:cs="Times New Roman"/>
                <w:color w:val="auto"/>
                <w:kern w:val="0"/>
                <w:lang w:val="en-US" w:eastAsia="zh-CN"/>
              </w:rPr>
              <w:t>n=</w:t>
            </w: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396)</w:t>
            </w:r>
          </w:p>
        </w:tc>
        <w:tc>
          <w:tcPr>
            <w:tcW w:w="860" w:type="pct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noWrap/>
            <w:vAlign w:val="center"/>
          </w:tcPr>
          <w:p w14:paraId="2CC72C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Times New Roman"/>
                <w:color w:val="auto"/>
                <w:kern w:val="0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Medium</w:t>
            </w:r>
            <w:r>
              <w:rPr>
                <w:rFonts w:hint="default" w:cs="Times New Roman"/>
                <w:color w:val="auto"/>
                <w:kern w:val="0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(</w:t>
            </w:r>
            <w:r>
              <w:rPr>
                <w:rFonts w:hint="default" w:cs="Times New Roman"/>
                <w:color w:val="auto"/>
                <w:kern w:val="0"/>
                <w:lang w:val="en-US" w:eastAsia="zh-CN"/>
              </w:rPr>
              <w:t>n=</w:t>
            </w: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802)</w:t>
            </w:r>
          </w:p>
        </w:tc>
        <w:tc>
          <w:tcPr>
            <w:tcW w:w="865" w:type="pct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noWrap/>
            <w:vAlign w:val="center"/>
          </w:tcPr>
          <w:p w14:paraId="2704D8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cs="Times New Roman"/>
                <w:color w:val="auto"/>
                <w:kern w:val="0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Normal</w:t>
            </w:r>
            <w:r>
              <w:rPr>
                <w:rFonts w:hint="default" w:cs="Times New Roman"/>
                <w:color w:val="auto"/>
                <w:kern w:val="0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(</w:t>
            </w:r>
            <w:r>
              <w:rPr>
                <w:rFonts w:hint="default" w:cs="Times New Roman"/>
                <w:color w:val="auto"/>
                <w:kern w:val="0"/>
                <w:lang w:val="en-US" w:eastAsia="zh-CN"/>
              </w:rPr>
              <w:t>n=</w:t>
            </w: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605)</w:t>
            </w:r>
          </w:p>
        </w:tc>
        <w:tc>
          <w:tcPr>
            <w:tcW w:w="410" w:type="pct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noWrap/>
            <w:vAlign w:val="center"/>
          </w:tcPr>
          <w:p w14:paraId="56479E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cs="Times New Roman"/>
                <w:i/>
                <w:iCs/>
                <w:color w:val="auto"/>
                <w:kern w:val="0"/>
                <w:lang w:val="en-US" w:eastAsia="zh-CN"/>
              </w:rPr>
              <w:t>p</w:t>
            </w:r>
            <w:r>
              <w:rPr>
                <w:rFonts w:hint="default" w:cs="Times New Roman"/>
                <w:color w:val="auto"/>
                <w:kern w:val="0"/>
                <w:lang w:val="en-US" w:eastAsia="zh-CN"/>
              </w:rPr>
              <w:t xml:space="preserve"> value</w:t>
            </w:r>
          </w:p>
        </w:tc>
      </w:tr>
      <w:tr w14:paraId="355876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3" w:type="pct"/>
            <w:tcBorders>
              <w:top w:val="single" w:color="auto" w:sz="8" w:space="0"/>
            </w:tcBorders>
            <w:shd w:val="clear" w:color="auto" w:fill="auto"/>
            <w:noWrap/>
            <w:vAlign w:val="center"/>
          </w:tcPr>
          <w:p w14:paraId="57AA2A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Times New Roman"/>
                <w:color w:val="auto"/>
                <w:kern w:val="0"/>
                <w:lang w:val="en-US" w:eastAsia="zh-CN"/>
              </w:rPr>
            </w:pPr>
            <w:bookmarkStart w:id="5" w:name="OLE_LINK12" w:colFirst="0" w:colLast="0"/>
            <w:r>
              <w:rPr>
                <w:rFonts w:hint="default" w:cs="Times New Roman"/>
                <w:color w:val="auto"/>
                <w:kern w:val="0"/>
                <w:lang w:val="en-US" w:eastAsia="zh-CN"/>
              </w:rPr>
              <w:t>Sex, male, n (%)</w:t>
            </w:r>
          </w:p>
        </w:tc>
        <w:tc>
          <w:tcPr>
            <w:tcW w:w="860" w:type="pct"/>
            <w:tcBorders>
              <w:top w:val="single" w:color="auto" w:sz="8" w:space="0"/>
            </w:tcBorders>
            <w:shd w:val="clear" w:color="auto" w:fill="auto"/>
            <w:noWrap/>
            <w:vAlign w:val="center"/>
          </w:tcPr>
          <w:p w14:paraId="7DDF20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1285 (71.3)</w:t>
            </w:r>
          </w:p>
        </w:tc>
        <w:tc>
          <w:tcPr>
            <w:tcW w:w="860" w:type="pct"/>
            <w:tcBorders>
              <w:top w:val="single" w:color="auto" w:sz="8" w:space="0"/>
            </w:tcBorders>
            <w:shd w:val="clear" w:color="auto" w:fill="auto"/>
            <w:noWrap/>
            <w:vAlign w:val="center"/>
          </w:tcPr>
          <w:p w14:paraId="77A140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265 (66.9)</w:t>
            </w:r>
          </w:p>
        </w:tc>
        <w:tc>
          <w:tcPr>
            <w:tcW w:w="860" w:type="pct"/>
            <w:tcBorders>
              <w:top w:val="single" w:color="auto" w:sz="8" w:space="0"/>
            </w:tcBorders>
            <w:shd w:val="clear" w:color="auto" w:fill="auto"/>
            <w:noWrap/>
            <w:vAlign w:val="center"/>
          </w:tcPr>
          <w:p w14:paraId="67AA6F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573 (71.4)</w:t>
            </w:r>
          </w:p>
        </w:tc>
        <w:tc>
          <w:tcPr>
            <w:tcW w:w="865" w:type="pct"/>
            <w:tcBorders>
              <w:top w:val="single" w:color="auto" w:sz="8" w:space="0"/>
            </w:tcBorders>
            <w:shd w:val="clear" w:color="auto" w:fill="auto"/>
            <w:noWrap/>
            <w:vAlign w:val="center"/>
          </w:tcPr>
          <w:p w14:paraId="146309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447 (73.9)</w:t>
            </w:r>
          </w:p>
        </w:tc>
        <w:tc>
          <w:tcPr>
            <w:tcW w:w="410" w:type="pct"/>
            <w:tcBorders>
              <w:top w:val="single" w:color="auto" w:sz="8" w:space="0"/>
            </w:tcBorders>
            <w:shd w:val="clear" w:color="auto" w:fill="auto"/>
            <w:noWrap/>
            <w:vAlign w:val="center"/>
          </w:tcPr>
          <w:p w14:paraId="6FFBDC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0.058</w:t>
            </w:r>
          </w:p>
        </w:tc>
      </w:tr>
      <w:tr w14:paraId="1D4E47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3" w:type="pct"/>
            <w:shd w:val="clear" w:color="auto" w:fill="auto"/>
            <w:noWrap/>
            <w:vAlign w:val="center"/>
          </w:tcPr>
          <w:p w14:paraId="6F9278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Times New Roman"/>
                <w:color w:val="auto"/>
                <w:kern w:val="0"/>
                <w:lang w:val="en-US" w:eastAsia="zh-CN"/>
              </w:rPr>
            </w:pPr>
            <w:r>
              <w:rPr>
                <w:rFonts w:hint="default" w:cs="Times New Roman"/>
                <w:color w:val="auto"/>
                <w:kern w:val="0"/>
                <w:lang w:val="en-US" w:eastAsia="zh-CN"/>
              </w:rPr>
              <w:t>Age, years, mean (SD)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27E7D7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59.94 (11.52)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3AC558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62.64 (12.48)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69A9F7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59.91 (11.14)</w:t>
            </w:r>
          </w:p>
        </w:tc>
        <w:tc>
          <w:tcPr>
            <w:tcW w:w="865" w:type="pct"/>
            <w:shd w:val="clear" w:color="auto" w:fill="auto"/>
            <w:noWrap/>
            <w:vAlign w:val="center"/>
          </w:tcPr>
          <w:p w14:paraId="142BD8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58.22 (11.05)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14:paraId="56915C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&lt;0.001</w:t>
            </w:r>
          </w:p>
        </w:tc>
      </w:tr>
      <w:tr w14:paraId="18016A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3" w:type="pct"/>
            <w:shd w:val="clear" w:color="auto" w:fill="auto"/>
            <w:noWrap/>
            <w:vAlign w:val="center"/>
          </w:tcPr>
          <w:p w14:paraId="3B0C53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Times New Roman"/>
                <w:color w:val="auto"/>
                <w:kern w:val="0"/>
                <w:lang w:val="en-US" w:eastAsia="zh-CN"/>
              </w:rPr>
            </w:pPr>
            <w:r>
              <w:rPr>
                <w:rFonts w:hint="default" w:cs="Times New Roman"/>
                <w:color w:val="auto"/>
                <w:kern w:val="0"/>
                <w:lang w:val="en-US" w:eastAsia="zh-CN"/>
              </w:rPr>
              <w:t>Hypertension, yes, n (%)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5E5509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286 (15.9)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678AF4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50 (12.6)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68B340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128 (16.0)</w:t>
            </w:r>
          </w:p>
        </w:tc>
        <w:tc>
          <w:tcPr>
            <w:tcW w:w="865" w:type="pct"/>
            <w:shd w:val="clear" w:color="auto" w:fill="auto"/>
            <w:noWrap/>
            <w:vAlign w:val="center"/>
          </w:tcPr>
          <w:p w14:paraId="01A3FB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108 (17.9)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14:paraId="0E8348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0.086</w:t>
            </w:r>
          </w:p>
        </w:tc>
      </w:tr>
      <w:tr w14:paraId="513B7D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3" w:type="pct"/>
            <w:shd w:val="clear" w:color="auto" w:fill="auto"/>
            <w:noWrap/>
            <w:vAlign w:val="center"/>
          </w:tcPr>
          <w:p w14:paraId="6B3FBE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Times New Roman"/>
                <w:color w:val="auto"/>
                <w:kern w:val="0"/>
                <w:lang w:val="en-US" w:eastAsia="zh-CN"/>
              </w:rPr>
            </w:pPr>
            <w:r>
              <w:rPr>
                <w:rFonts w:hint="default" w:cs="Times New Roman"/>
                <w:color w:val="auto"/>
                <w:kern w:val="0"/>
                <w:lang w:val="en-US" w:eastAsia="zh-CN"/>
              </w:rPr>
              <w:t>Diabetes, yes, n (%)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407DA7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135 ( 7.5)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7BE8E1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29 ( 7.3)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19A3E6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59 ( 7.4)</w:t>
            </w:r>
          </w:p>
        </w:tc>
        <w:tc>
          <w:tcPr>
            <w:tcW w:w="865" w:type="pct"/>
            <w:shd w:val="clear" w:color="auto" w:fill="auto"/>
            <w:noWrap/>
            <w:vAlign w:val="center"/>
          </w:tcPr>
          <w:p w14:paraId="5AF879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47 ( 7.8)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14:paraId="24277B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0.949</w:t>
            </w:r>
          </w:p>
        </w:tc>
      </w:tr>
      <w:tr w14:paraId="297AD3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3" w:type="pct"/>
            <w:shd w:val="clear" w:color="auto" w:fill="auto"/>
            <w:noWrap/>
            <w:vAlign w:val="center"/>
          </w:tcPr>
          <w:p w14:paraId="3D2966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Times New Roman"/>
                <w:color w:val="auto"/>
                <w:kern w:val="0"/>
                <w:lang w:val="en-US" w:eastAsia="zh-CN"/>
              </w:rPr>
            </w:pPr>
            <w:r>
              <w:rPr>
                <w:rFonts w:hint="default" w:cs="Times New Roman"/>
                <w:color w:val="auto"/>
                <w:kern w:val="0"/>
                <w:lang w:val="en-US" w:eastAsia="zh-CN"/>
              </w:rPr>
              <w:t>Smoking yes, n (%)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21F267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847 (47.0)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01C92D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188 (47.5)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1D7181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378 (47.1)</w:t>
            </w:r>
          </w:p>
        </w:tc>
        <w:tc>
          <w:tcPr>
            <w:tcW w:w="865" w:type="pct"/>
            <w:shd w:val="clear" w:color="auto" w:fill="auto"/>
            <w:noWrap/>
            <w:vAlign w:val="center"/>
          </w:tcPr>
          <w:p w14:paraId="62FCC8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281 (46.4)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14:paraId="4878AF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0.944</w:t>
            </w:r>
          </w:p>
        </w:tc>
      </w:tr>
      <w:tr w14:paraId="37AC0C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3" w:type="pct"/>
            <w:shd w:val="clear" w:color="auto" w:fill="auto"/>
            <w:noWrap/>
            <w:vAlign w:val="center"/>
          </w:tcPr>
          <w:p w14:paraId="689666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Times New Roman"/>
                <w:color w:val="auto"/>
                <w:kern w:val="0"/>
                <w:lang w:val="en-US" w:eastAsia="zh-CN"/>
              </w:rPr>
            </w:pPr>
            <w:r>
              <w:rPr>
                <w:rFonts w:hint="default" w:cs="Times New Roman"/>
                <w:color w:val="auto"/>
                <w:kern w:val="0"/>
                <w:lang w:val="en-US" w:eastAsia="zh-CN"/>
              </w:rPr>
              <w:t>Drinking, yes, n (%)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217EF3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412 (22.9)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6F569B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76 (19.2)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28AED3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194 (24.2)</w:t>
            </w:r>
          </w:p>
        </w:tc>
        <w:tc>
          <w:tcPr>
            <w:tcW w:w="865" w:type="pct"/>
            <w:shd w:val="clear" w:color="auto" w:fill="auto"/>
            <w:noWrap/>
            <w:vAlign w:val="center"/>
          </w:tcPr>
          <w:p w14:paraId="07BCE8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142 (23.5)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14:paraId="56C465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0.138</w:t>
            </w:r>
          </w:p>
        </w:tc>
      </w:tr>
      <w:tr w14:paraId="1260C3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3" w:type="pct"/>
            <w:shd w:val="clear" w:color="auto" w:fill="auto"/>
            <w:noWrap/>
            <w:vAlign w:val="center"/>
          </w:tcPr>
          <w:p w14:paraId="4E1C1C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Times New Roman"/>
                <w:color w:val="auto"/>
                <w:kern w:val="0"/>
                <w:lang w:val="en-US" w:eastAsia="zh-CN"/>
              </w:rPr>
            </w:pPr>
            <w:r>
              <w:rPr>
                <w:rFonts w:hint="default" w:cs="Times New Roman"/>
                <w:color w:val="auto"/>
                <w:kern w:val="0"/>
                <w:lang w:val="en-US" w:eastAsia="zh-CN"/>
              </w:rPr>
              <w:t>Family history, yes, n (%)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51ED7C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279 (15.5)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17395F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58 (14.6)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799504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110 (13.7)</w:t>
            </w:r>
          </w:p>
        </w:tc>
        <w:tc>
          <w:tcPr>
            <w:tcW w:w="865" w:type="pct"/>
            <w:shd w:val="clear" w:color="auto" w:fill="auto"/>
            <w:noWrap/>
            <w:vAlign w:val="center"/>
          </w:tcPr>
          <w:p w14:paraId="6740E7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111 (18.3)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14:paraId="027065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0.052</w:t>
            </w:r>
          </w:p>
        </w:tc>
      </w:tr>
      <w:tr w14:paraId="24DF32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3" w:type="pct"/>
            <w:shd w:val="clear" w:color="auto" w:fill="auto"/>
            <w:noWrap/>
            <w:vAlign w:val="center"/>
          </w:tcPr>
          <w:p w14:paraId="451867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Times New Roman"/>
                <w:color w:val="auto"/>
                <w:kern w:val="0"/>
                <w:lang w:val="en-US" w:eastAsia="zh-CN"/>
              </w:rPr>
            </w:pPr>
            <w:r>
              <w:rPr>
                <w:rFonts w:hint="default" w:cs="Times New Roman"/>
                <w:color w:val="auto"/>
                <w:kern w:val="0"/>
                <w:lang w:val="en-US" w:eastAsia="zh-CN"/>
              </w:rPr>
              <w:t>TNM stage, n (%)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2A816F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46D901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4060E7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865" w:type="pct"/>
            <w:shd w:val="clear" w:color="auto" w:fill="auto"/>
            <w:noWrap/>
            <w:vAlign w:val="center"/>
          </w:tcPr>
          <w:p w14:paraId="0BFE57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410" w:type="pct"/>
            <w:shd w:val="clear" w:color="auto" w:fill="auto"/>
            <w:noWrap/>
            <w:vAlign w:val="center"/>
          </w:tcPr>
          <w:p w14:paraId="01F2D6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&lt;0.001</w:t>
            </w:r>
          </w:p>
        </w:tc>
      </w:tr>
      <w:tr w14:paraId="284DAB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3" w:type="pct"/>
            <w:shd w:val="clear" w:color="auto" w:fill="auto"/>
            <w:noWrap/>
            <w:vAlign w:val="center"/>
          </w:tcPr>
          <w:p w14:paraId="52E93B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Times New Roman"/>
                <w:color w:val="auto"/>
                <w:kern w:val="0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Stage I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0141BC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188 (10.4)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6C1566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26 ( 6.6)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5367AC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85 (10.6)</w:t>
            </w:r>
          </w:p>
        </w:tc>
        <w:tc>
          <w:tcPr>
            <w:tcW w:w="865" w:type="pct"/>
            <w:shd w:val="clear" w:color="auto" w:fill="auto"/>
            <w:noWrap/>
            <w:vAlign w:val="center"/>
          </w:tcPr>
          <w:p w14:paraId="06245C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77 (12.7)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14:paraId="784C00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</w:p>
        </w:tc>
      </w:tr>
      <w:tr w14:paraId="0F6650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3" w:type="pct"/>
            <w:shd w:val="clear" w:color="auto" w:fill="auto"/>
            <w:noWrap/>
            <w:vAlign w:val="center"/>
          </w:tcPr>
          <w:p w14:paraId="39CBD6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Times New Roman"/>
                <w:color w:val="auto"/>
                <w:kern w:val="0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Stage II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1CF853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374 (20.7)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14C5E4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65 (16.4)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44A903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161 (20.1)</w:t>
            </w:r>
          </w:p>
        </w:tc>
        <w:tc>
          <w:tcPr>
            <w:tcW w:w="865" w:type="pct"/>
            <w:shd w:val="clear" w:color="auto" w:fill="auto"/>
            <w:noWrap/>
            <w:vAlign w:val="center"/>
          </w:tcPr>
          <w:p w14:paraId="135ADB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148 (24.5)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14:paraId="595CE8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</w:p>
        </w:tc>
      </w:tr>
      <w:tr w14:paraId="695CA3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3" w:type="pct"/>
            <w:shd w:val="clear" w:color="auto" w:fill="auto"/>
            <w:noWrap/>
            <w:vAlign w:val="center"/>
          </w:tcPr>
          <w:p w14:paraId="04EF03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Times New Roman"/>
                <w:color w:val="auto"/>
                <w:kern w:val="0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Stage III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7B4E3F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628 (34.8)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298FF6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121 (30.6)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3D598B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278 (34.7)</w:t>
            </w:r>
          </w:p>
        </w:tc>
        <w:tc>
          <w:tcPr>
            <w:tcW w:w="865" w:type="pct"/>
            <w:shd w:val="clear" w:color="auto" w:fill="auto"/>
            <w:noWrap/>
            <w:vAlign w:val="center"/>
          </w:tcPr>
          <w:p w14:paraId="7F589F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229 (37.9)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14:paraId="1FB636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</w:p>
        </w:tc>
      </w:tr>
      <w:tr w14:paraId="1AA975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3" w:type="pct"/>
            <w:shd w:val="clear" w:color="auto" w:fill="auto"/>
            <w:noWrap/>
            <w:vAlign w:val="center"/>
          </w:tcPr>
          <w:p w14:paraId="4F491B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Times New Roman"/>
                <w:color w:val="auto"/>
                <w:kern w:val="0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Stage IV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363352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613 (34.0)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38AE4A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184 (46.5)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25A988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278 (34.7)</w:t>
            </w:r>
          </w:p>
        </w:tc>
        <w:tc>
          <w:tcPr>
            <w:tcW w:w="865" w:type="pct"/>
            <w:shd w:val="clear" w:color="auto" w:fill="auto"/>
            <w:noWrap/>
            <w:vAlign w:val="center"/>
          </w:tcPr>
          <w:p w14:paraId="08F7FD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151 (25.0)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14:paraId="3B472C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</w:p>
        </w:tc>
      </w:tr>
      <w:tr w14:paraId="49E8C8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3" w:type="pct"/>
            <w:shd w:val="clear" w:color="auto" w:fill="auto"/>
            <w:noWrap/>
            <w:vAlign w:val="center"/>
          </w:tcPr>
          <w:p w14:paraId="632554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Times New Roman"/>
                <w:color w:val="auto"/>
                <w:kern w:val="0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Surgery, yes, n (%)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5B0875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1458 (80.9)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2995F5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310 (78.3)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0EC9F8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642 (80.0)</w:t>
            </w:r>
          </w:p>
        </w:tc>
        <w:tc>
          <w:tcPr>
            <w:tcW w:w="865" w:type="pct"/>
            <w:shd w:val="clear" w:color="auto" w:fill="auto"/>
            <w:noWrap/>
            <w:vAlign w:val="center"/>
          </w:tcPr>
          <w:p w14:paraId="152D61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506 (83.6)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14:paraId="0BCB5A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0.08</w:t>
            </w:r>
          </w:p>
        </w:tc>
      </w:tr>
      <w:tr w14:paraId="0B2D47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3" w:type="pct"/>
            <w:shd w:val="clear" w:color="auto" w:fill="auto"/>
            <w:noWrap/>
            <w:vAlign w:val="center"/>
          </w:tcPr>
          <w:p w14:paraId="7D4DED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Times New Roman"/>
                <w:color w:val="auto"/>
                <w:kern w:val="0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Radiotherapy, yes, n (%)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2B3A72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57 ( 3.2)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78B2F6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22 ( 5.6)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75E09A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22 ( 2.7)</w:t>
            </w:r>
          </w:p>
        </w:tc>
        <w:tc>
          <w:tcPr>
            <w:tcW w:w="865" w:type="pct"/>
            <w:shd w:val="clear" w:color="auto" w:fill="auto"/>
            <w:noWrap/>
            <w:vAlign w:val="center"/>
          </w:tcPr>
          <w:p w14:paraId="717F51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13 ( 2.1)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14:paraId="0CADB1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0.007</w:t>
            </w:r>
          </w:p>
        </w:tc>
      </w:tr>
      <w:tr w14:paraId="23829C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3" w:type="pct"/>
            <w:shd w:val="clear" w:color="auto" w:fill="auto"/>
            <w:noWrap/>
            <w:vAlign w:val="center"/>
          </w:tcPr>
          <w:p w14:paraId="6061B7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Times New Roman"/>
                <w:color w:val="auto"/>
                <w:kern w:val="0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Chemotherapy, yes, n (%)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20F969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969 (53.7)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13DD30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247 (62.4)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176694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448 (55.9)</w:t>
            </w:r>
          </w:p>
        </w:tc>
        <w:tc>
          <w:tcPr>
            <w:tcW w:w="865" w:type="pct"/>
            <w:shd w:val="clear" w:color="auto" w:fill="auto"/>
            <w:noWrap/>
            <w:vAlign w:val="center"/>
          </w:tcPr>
          <w:p w14:paraId="7FB25D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274 (45.3)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14:paraId="141B60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&lt;0.001</w:t>
            </w:r>
          </w:p>
        </w:tc>
      </w:tr>
      <w:tr w14:paraId="280B50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3" w:type="pct"/>
            <w:shd w:val="clear" w:color="auto" w:fill="auto"/>
            <w:noWrap/>
            <w:vAlign w:val="center"/>
          </w:tcPr>
          <w:p w14:paraId="55FCCC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Times New Roman"/>
                <w:color w:val="auto"/>
                <w:kern w:val="0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W</w:t>
            </w:r>
            <w:r>
              <w:rPr>
                <w:rFonts w:hint="default" w:cs="Times New Roman"/>
                <w:color w:val="auto"/>
                <w:kern w:val="0"/>
                <w:lang w:val="en-US" w:eastAsia="zh-CN"/>
              </w:rPr>
              <w:t xml:space="preserve">hite blood cells </w:t>
            </w:r>
            <w:bookmarkStart w:id="6" w:name="OLE_LINK2"/>
            <w:r>
              <w:rPr>
                <w:rFonts w:hint="default" w:cs="Times New Roman"/>
                <w:color w:val="auto"/>
                <w:kern w:val="0"/>
                <w:lang w:val="en-US" w:eastAsia="zh-CN"/>
              </w:rPr>
              <w:t>(median (IQR))</w:t>
            </w:r>
            <w:bookmarkEnd w:id="6"/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045FA1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6.03 (4.68, 8.00)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539633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6.31 (4.81, 8.92)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423DDE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5.94 (4.51, 7.73)</w:t>
            </w:r>
          </w:p>
        </w:tc>
        <w:tc>
          <w:tcPr>
            <w:tcW w:w="865" w:type="pct"/>
            <w:shd w:val="clear" w:color="auto" w:fill="auto"/>
            <w:noWrap/>
            <w:vAlign w:val="center"/>
          </w:tcPr>
          <w:p w14:paraId="1C7E0A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6.00 (4.76, 7.70)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14:paraId="57452C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0.005</w:t>
            </w:r>
          </w:p>
        </w:tc>
      </w:tr>
      <w:tr w14:paraId="375E61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3" w:type="pct"/>
            <w:shd w:val="clear" w:color="auto" w:fill="auto"/>
            <w:noWrap/>
            <w:vAlign w:val="center"/>
          </w:tcPr>
          <w:p w14:paraId="2C8DCD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Times New Roman"/>
                <w:color w:val="auto"/>
                <w:kern w:val="0"/>
                <w:lang w:val="en-US" w:eastAsia="zh-CN"/>
              </w:rPr>
            </w:pPr>
            <w:r>
              <w:rPr>
                <w:rFonts w:hint="default" w:cs="Times New Roman"/>
                <w:color w:val="auto"/>
                <w:kern w:val="0"/>
                <w:lang w:val="en-US" w:eastAsia="zh-CN"/>
              </w:rPr>
              <w:t>Neutrophil (median (IQR))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46376B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3.68 (2.45, 5.60)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6FE8BD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4.34 (2.71, 6.77)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647031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3.53 (2.35, 5.50)</w:t>
            </w:r>
          </w:p>
        </w:tc>
        <w:tc>
          <w:tcPr>
            <w:tcW w:w="865" w:type="pct"/>
            <w:shd w:val="clear" w:color="auto" w:fill="auto"/>
            <w:noWrap/>
            <w:vAlign w:val="center"/>
          </w:tcPr>
          <w:p w14:paraId="60EB1E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3.53 (2.44, 5.00)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14:paraId="3FF974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&lt;0.001</w:t>
            </w:r>
          </w:p>
        </w:tc>
      </w:tr>
      <w:tr w14:paraId="181C27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3" w:type="pct"/>
            <w:shd w:val="clear" w:color="auto" w:fill="auto"/>
            <w:noWrap/>
            <w:vAlign w:val="center"/>
          </w:tcPr>
          <w:p w14:paraId="5D32CF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Times New Roman"/>
                <w:color w:val="auto"/>
                <w:kern w:val="0"/>
                <w:lang w:val="en-US" w:eastAsia="zh-CN"/>
              </w:rPr>
            </w:pPr>
            <w:r>
              <w:rPr>
                <w:rFonts w:hint="default" w:cs="Times New Roman"/>
                <w:color w:val="auto"/>
                <w:kern w:val="0"/>
                <w:lang w:val="en-US" w:eastAsia="zh-CN"/>
              </w:rPr>
              <w:t>Lymphocyte (median (IQR))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31A496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1.40 (1.00, 1.85)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44D427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1.20 (0.90, 1.63)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196D49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1.40 (1.00, 1.81)</w:t>
            </w:r>
          </w:p>
        </w:tc>
        <w:tc>
          <w:tcPr>
            <w:tcW w:w="865" w:type="pct"/>
            <w:shd w:val="clear" w:color="auto" w:fill="auto"/>
            <w:noWrap/>
            <w:vAlign w:val="center"/>
          </w:tcPr>
          <w:p w14:paraId="708F58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1.52 (1.17, 1.97)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14:paraId="05CC37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&lt;0.001</w:t>
            </w:r>
          </w:p>
        </w:tc>
      </w:tr>
      <w:tr w14:paraId="113E6F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3" w:type="pct"/>
            <w:shd w:val="clear" w:color="auto" w:fill="auto"/>
            <w:noWrap/>
            <w:vAlign w:val="center"/>
          </w:tcPr>
          <w:p w14:paraId="03ACE5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Times New Roman"/>
                <w:color w:val="auto"/>
                <w:kern w:val="0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P</w:t>
            </w:r>
            <w:r>
              <w:rPr>
                <w:rFonts w:hint="default" w:cs="Times New Roman"/>
                <w:color w:val="auto"/>
                <w:kern w:val="0"/>
                <w:lang w:val="en-US" w:eastAsia="zh-CN"/>
              </w:rPr>
              <w:t>latelets (median (IQR))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0DCC0D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223.00 (169.00, 285.00)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33B8FD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227.00 (160.00, 294.00)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42E7E0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219.00 (168.00, 285.00)</w:t>
            </w:r>
          </w:p>
        </w:tc>
        <w:tc>
          <w:tcPr>
            <w:tcW w:w="865" w:type="pct"/>
            <w:shd w:val="clear" w:color="auto" w:fill="auto"/>
            <w:noWrap/>
            <w:vAlign w:val="center"/>
          </w:tcPr>
          <w:p w14:paraId="35EADB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223.50 (177.00, 279.00)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14:paraId="3F3FF4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0.771</w:t>
            </w:r>
          </w:p>
        </w:tc>
      </w:tr>
      <w:tr w14:paraId="04F57B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3" w:type="pct"/>
            <w:shd w:val="clear" w:color="auto" w:fill="auto"/>
            <w:noWrap/>
            <w:vAlign w:val="center"/>
          </w:tcPr>
          <w:p w14:paraId="6DC552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Times New Roman"/>
                <w:color w:val="auto"/>
                <w:kern w:val="0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R</w:t>
            </w:r>
            <w:r>
              <w:rPr>
                <w:rFonts w:hint="default" w:cs="Times New Roman"/>
                <w:color w:val="auto"/>
                <w:kern w:val="0"/>
                <w:lang w:val="en-US" w:eastAsia="zh-CN"/>
              </w:rPr>
              <w:t>ed blood cells (median (IQR))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657150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4.07 (3.61, 4.55)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691C4D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3.77 (3.29, 4.18)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20E2EA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4.02 (3.60, 4.47)</w:t>
            </w:r>
          </w:p>
        </w:tc>
        <w:tc>
          <w:tcPr>
            <w:tcW w:w="865" w:type="pct"/>
            <w:shd w:val="clear" w:color="auto" w:fill="auto"/>
            <w:noWrap/>
            <w:vAlign w:val="center"/>
          </w:tcPr>
          <w:p w14:paraId="4945C9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4.35 (3.87, 4.79)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14:paraId="0D3F94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&lt;0.001</w:t>
            </w:r>
          </w:p>
        </w:tc>
      </w:tr>
      <w:tr w14:paraId="086005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3" w:type="pct"/>
            <w:shd w:val="clear" w:color="auto" w:fill="auto"/>
            <w:noWrap/>
            <w:vAlign w:val="center"/>
          </w:tcPr>
          <w:p w14:paraId="73926D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Times New Roman"/>
                <w:color w:val="auto"/>
                <w:kern w:val="0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H</w:t>
            </w:r>
            <w:r>
              <w:rPr>
                <w:rFonts w:hint="default" w:cs="Times New Roman"/>
                <w:color w:val="auto"/>
                <w:kern w:val="0"/>
                <w:lang w:val="en-US" w:eastAsia="zh-CN"/>
              </w:rPr>
              <w:t>emoglobin (median (IQR))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32A257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118.00 (101.00, 134.00)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46800C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108.00 (92.50, 122.00)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3D8EFA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116.00 (100.00, 133.00)</w:t>
            </w:r>
          </w:p>
        </w:tc>
        <w:tc>
          <w:tcPr>
            <w:tcW w:w="865" w:type="pct"/>
            <w:shd w:val="clear" w:color="auto" w:fill="auto"/>
            <w:noWrap/>
            <w:vAlign w:val="center"/>
          </w:tcPr>
          <w:p w14:paraId="75E3FA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128.00 (110.00, 143.00)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14:paraId="0838EF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&lt;0.001</w:t>
            </w:r>
          </w:p>
        </w:tc>
      </w:tr>
      <w:tr w14:paraId="20EE52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3" w:type="pct"/>
            <w:shd w:val="clear" w:color="auto" w:fill="auto"/>
            <w:noWrap/>
            <w:vAlign w:val="center"/>
          </w:tcPr>
          <w:p w14:paraId="014F40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Times New Roman"/>
                <w:color w:val="auto"/>
                <w:kern w:val="0"/>
                <w:lang w:val="en-US" w:eastAsia="zh-CN"/>
              </w:rPr>
            </w:pPr>
            <w:r>
              <w:rPr>
                <w:rFonts w:hint="default" w:cs="Times New Roman"/>
                <w:color w:val="auto"/>
                <w:kern w:val="0"/>
                <w:lang w:val="en-US" w:eastAsia="zh-CN"/>
              </w:rPr>
              <w:t>Albumin (median (IQR))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230551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38.00 (34.20, 41.40)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616E1C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34.30 (30.70, 37.40)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3CBDCD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37.50 (34.10, 41.10)</w:t>
            </w:r>
          </w:p>
        </w:tc>
        <w:tc>
          <w:tcPr>
            <w:tcW w:w="865" w:type="pct"/>
            <w:shd w:val="clear" w:color="auto" w:fill="auto"/>
            <w:noWrap/>
            <w:vAlign w:val="center"/>
          </w:tcPr>
          <w:p w14:paraId="3F59A8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40.40 (37.60, 43.30)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14:paraId="1AD4F9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&lt;0.001</w:t>
            </w:r>
          </w:p>
        </w:tc>
      </w:tr>
      <w:tr w14:paraId="1CC4DD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143" w:type="pct"/>
            <w:shd w:val="clear" w:color="auto" w:fill="auto"/>
            <w:noWrap/>
            <w:vAlign w:val="center"/>
          </w:tcPr>
          <w:p w14:paraId="5FB7B3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Times New Roman"/>
                <w:color w:val="auto"/>
                <w:kern w:val="0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Globulin</w:t>
            </w:r>
            <w:r>
              <w:rPr>
                <w:rFonts w:hint="default" w:cs="Times New Roman"/>
                <w:color w:val="auto"/>
                <w:kern w:val="0"/>
                <w:lang w:val="en-US" w:eastAsia="zh-CN"/>
              </w:rPr>
              <w:t xml:space="preserve"> (median (IQR))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790259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27.30 (24.10, 31.00)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583BEC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28.85 (25.00, 32.60)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1F23A0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27.15 (24.10, 31.00)</w:t>
            </w:r>
          </w:p>
        </w:tc>
        <w:tc>
          <w:tcPr>
            <w:tcW w:w="865" w:type="pct"/>
            <w:shd w:val="clear" w:color="auto" w:fill="auto"/>
            <w:noWrap/>
            <w:vAlign w:val="center"/>
          </w:tcPr>
          <w:p w14:paraId="3B34DC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26.30 (23.80, 29.50)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14:paraId="6DF44F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&lt;0.001</w:t>
            </w:r>
          </w:p>
        </w:tc>
      </w:tr>
      <w:tr w14:paraId="4DCCD2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3" w:type="pct"/>
            <w:shd w:val="clear" w:color="auto" w:fill="auto"/>
            <w:noWrap/>
            <w:vAlign w:val="center"/>
          </w:tcPr>
          <w:p w14:paraId="641174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Times New Roman"/>
                <w:color w:val="auto"/>
                <w:kern w:val="0"/>
                <w:lang w:val="en-US" w:eastAsia="zh-CN"/>
              </w:rPr>
            </w:pPr>
            <w:bookmarkStart w:id="7" w:name="OLE_LINK6" w:colFirst="1" w:colLast="7"/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Prealbumin</w:t>
            </w:r>
            <w:r>
              <w:rPr>
                <w:rFonts w:hint="default" w:cs="Times New Roman"/>
                <w:color w:val="auto"/>
                <w:kern w:val="0"/>
                <w:lang w:val="en-US" w:eastAsia="zh-CN"/>
              </w:rPr>
              <w:t xml:space="preserve"> (median (IQR))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6B92A4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189.00 (140.00, 235.50)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556570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127.50 (96.75, 153.00)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112658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180.00 (140.00, 222.00)</w:t>
            </w:r>
          </w:p>
        </w:tc>
        <w:tc>
          <w:tcPr>
            <w:tcW w:w="865" w:type="pct"/>
            <w:shd w:val="clear" w:color="auto" w:fill="auto"/>
            <w:noWrap/>
            <w:vAlign w:val="center"/>
          </w:tcPr>
          <w:p w14:paraId="6DBBEB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230.00 (200.00, 270.00)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14:paraId="5B4F7F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&lt;0.001</w:t>
            </w:r>
          </w:p>
        </w:tc>
      </w:tr>
      <w:tr w14:paraId="74E38C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3" w:type="pct"/>
            <w:shd w:val="clear" w:color="auto" w:fill="auto"/>
            <w:noWrap/>
            <w:vAlign w:val="center"/>
          </w:tcPr>
          <w:p w14:paraId="337533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Times New Roman"/>
                <w:color w:val="auto"/>
                <w:kern w:val="0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PGSGA score</w:t>
            </w:r>
            <w:r>
              <w:rPr>
                <w:rFonts w:hint="default" w:cs="Times New Roman"/>
                <w:color w:val="auto"/>
                <w:kern w:val="0"/>
                <w:lang w:val="en-US" w:eastAsia="zh-CN"/>
              </w:rPr>
              <w:t xml:space="preserve"> (median (IQR))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5C512D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7.00 (4.00, 11.00)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53F50E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10.00 (7.00, 14.00)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2634B5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8.00 (4.00, 11.00)</w:t>
            </w:r>
          </w:p>
        </w:tc>
        <w:tc>
          <w:tcPr>
            <w:tcW w:w="865" w:type="pct"/>
            <w:shd w:val="clear" w:color="auto" w:fill="auto"/>
            <w:noWrap/>
            <w:vAlign w:val="center"/>
          </w:tcPr>
          <w:p w14:paraId="15DD90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6.00 (3.00, 9.00)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14:paraId="3ADCBD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&lt;0.001</w:t>
            </w:r>
          </w:p>
        </w:tc>
      </w:tr>
      <w:bookmarkEnd w:id="7"/>
      <w:tr w14:paraId="3D4CBF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3" w:type="pct"/>
            <w:shd w:val="clear" w:color="auto" w:fill="auto"/>
            <w:noWrap/>
            <w:vAlign w:val="center"/>
          </w:tcPr>
          <w:p w14:paraId="7D511D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Times New Roman"/>
                <w:color w:val="auto"/>
                <w:kern w:val="0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NRS2002</w:t>
            </w:r>
            <w:bookmarkStart w:id="8" w:name="OLE_LINK19"/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 xml:space="preserve"> score</w:t>
            </w:r>
            <w:bookmarkEnd w:id="8"/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0F4D65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2.00 (1.00, 4.00)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5C30C2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4.00 (2.00, 4.00)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70A81A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2.00 (1.00, 4.00)</w:t>
            </w:r>
          </w:p>
        </w:tc>
        <w:tc>
          <w:tcPr>
            <w:tcW w:w="865" w:type="pct"/>
            <w:shd w:val="clear" w:color="auto" w:fill="auto"/>
            <w:noWrap/>
            <w:vAlign w:val="center"/>
          </w:tcPr>
          <w:p w14:paraId="25B11F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1.00 (1.00, 3.00)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14:paraId="71B921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&lt;0.001</w:t>
            </w:r>
          </w:p>
        </w:tc>
      </w:tr>
      <w:tr w14:paraId="05893D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3" w:type="pct"/>
            <w:shd w:val="clear" w:color="auto" w:fill="auto"/>
            <w:noWrap/>
            <w:vAlign w:val="center"/>
          </w:tcPr>
          <w:p w14:paraId="3C9692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cs="Times New Roman"/>
                <w:color w:val="auto"/>
                <w:kern w:val="0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KPS score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70371C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90.00 (80.00, 90.00)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04062C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80.00 (70.00, 90.00)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4BB86A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90.00 (80.00, 90.00)</w:t>
            </w:r>
          </w:p>
        </w:tc>
        <w:tc>
          <w:tcPr>
            <w:tcW w:w="865" w:type="pct"/>
            <w:shd w:val="clear" w:color="auto" w:fill="auto"/>
            <w:noWrap/>
            <w:vAlign w:val="center"/>
          </w:tcPr>
          <w:p w14:paraId="2F4A45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90.00 (80.00, 90.00)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14:paraId="0B2D09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&lt;0.001</w:t>
            </w:r>
          </w:p>
        </w:tc>
      </w:tr>
      <w:tr w14:paraId="30EB4C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3" w:type="pct"/>
            <w:shd w:val="clear" w:color="auto" w:fill="auto"/>
            <w:noWrap/>
            <w:vAlign w:val="center"/>
          </w:tcPr>
          <w:p w14:paraId="04B48B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Times New Roman"/>
                <w:color w:val="auto"/>
                <w:kern w:val="0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Status, death, n (%)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0D188B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798 (44.3)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1884DC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238 (60.1)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756612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370 (46.1)</w:t>
            </w:r>
          </w:p>
        </w:tc>
        <w:tc>
          <w:tcPr>
            <w:tcW w:w="865" w:type="pct"/>
            <w:shd w:val="clear" w:color="auto" w:fill="auto"/>
            <w:noWrap/>
            <w:vAlign w:val="center"/>
          </w:tcPr>
          <w:p w14:paraId="538AC8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190 (31.4)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14:paraId="518304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&lt;0.001</w:t>
            </w:r>
          </w:p>
        </w:tc>
      </w:tr>
      <w:tr w14:paraId="55BFD4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3" w:type="pct"/>
            <w:shd w:val="clear" w:color="auto" w:fill="auto"/>
            <w:noWrap/>
            <w:vAlign w:val="center"/>
          </w:tcPr>
          <w:p w14:paraId="7F79A7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Times New Roman"/>
                <w:color w:val="auto"/>
                <w:kern w:val="0"/>
                <w:lang w:val="en-US" w:eastAsia="zh-CN"/>
              </w:rPr>
            </w:pPr>
            <w:r>
              <w:rPr>
                <w:rFonts w:hint="default" w:cs="Times New Roman"/>
                <w:color w:val="auto"/>
                <w:kern w:val="0"/>
                <w:lang w:val="en-US" w:eastAsia="zh-CN"/>
              </w:rPr>
              <w:t>Length of hospitalization (median (IQR))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5490E0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11.00 (7.00, 17.00)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1D9C27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12.00 (8.00, 18.50)</w:t>
            </w:r>
          </w:p>
        </w:tc>
        <w:tc>
          <w:tcPr>
            <w:tcW w:w="860" w:type="pct"/>
            <w:shd w:val="clear" w:color="auto" w:fill="auto"/>
            <w:noWrap/>
            <w:vAlign w:val="center"/>
          </w:tcPr>
          <w:p w14:paraId="3AE938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11.00 (7.00, 17.00)</w:t>
            </w:r>
          </w:p>
        </w:tc>
        <w:tc>
          <w:tcPr>
            <w:tcW w:w="865" w:type="pct"/>
            <w:shd w:val="clear" w:color="auto" w:fill="auto"/>
            <w:noWrap/>
            <w:vAlign w:val="center"/>
          </w:tcPr>
          <w:p w14:paraId="09ABC5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11.00 (7.00, 17.00)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14:paraId="5D7B7B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0.041</w:t>
            </w:r>
          </w:p>
        </w:tc>
      </w:tr>
      <w:tr w14:paraId="22EC19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3" w:type="pct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 w14:paraId="3DCAFD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Times New Roman"/>
                <w:color w:val="auto"/>
                <w:kern w:val="0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Hospitalization expenses(median (IQR))</w:t>
            </w:r>
          </w:p>
        </w:tc>
        <w:tc>
          <w:tcPr>
            <w:tcW w:w="860" w:type="pct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 w14:paraId="3317AA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26304.30 (12705.70, 62239.30)</w:t>
            </w:r>
          </w:p>
        </w:tc>
        <w:tc>
          <w:tcPr>
            <w:tcW w:w="860" w:type="pct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 w14:paraId="026B68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23718.00 (12577.00, 55731.30)</w:t>
            </w:r>
          </w:p>
        </w:tc>
        <w:tc>
          <w:tcPr>
            <w:tcW w:w="860" w:type="pct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 w14:paraId="1554CA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25227.70 (12098.60, 61765.90)</w:t>
            </w:r>
          </w:p>
        </w:tc>
        <w:tc>
          <w:tcPr>
            <w:tcW w:w="865" w:type="pct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 w14:paraId="434F0B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32795.10 (13417.70, 69169.70)</w:t>
            </w:r>
          </w:p>
        </w:tc>
        <w:tc>
          <w:tcPr>
            <w:tcW w:w="410" w:type="pct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 w14:paraId="55BA90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0.021</w:t>
            </w:r>
          </w:p>
        </w:tc>
      </w:tr>
      <w:bookmarkEnd w:id="3"/>
      <w:bookmarkEnd w:id="5"/>
    </w:tbl>
    <w:p w14:paraId="35466714">
      <w:pPr>
        <w:rPr>
          <w:b/>
          <w:bCs/>
          <w:color w:val="auto"/>
        </w:rPr>
      </w:pPr>
    </w:p>
    <w:p w14:paraId="1047FE10">
      <w:pPr>
        <w:jc w:val="both"/>
        <w:rPr>
          <w:color w:val="auto"/>
        </w:rPr>
      </w:pPr>
    </w:p>
    <w:p w14:paraId="606F0D6A">
      <w:pPr>
        <w:jc w:val="both"/>
        <w:rPr>
          <w:color w:val="auto"/>
        </w:rPr>
      </w:pPr>
    </w:p>
    <w:p w14:paraId="2AC14D70">
      <w:pPr>
        <w:jc w:val="both"/>
        <w:rPr>
          <w:color w:val="auto"/>
        </w:rPr>
      </w:pPr>
    </w:p>
    <w:p w14:paraId="7E023434">
      <w:pPr>
        <w:jc w:val="both"/>
        <w:rPr>
          <w:color w:val="auto"/>
        </w:rPr>
      </w:pPr>
    </w:p>
    <w:p w14:paraId="022C66EF">
      <w:pPr>
        <w:jc w:val="both"/>
        <w:rPr>
          <w:color w:val="auto"/>
        </w:rPr>
      </w:pPr>
    </w:p>
    <w:p w14:paraId="7F0105CA">
      <w:pPr>
        <w:rPr>
          <w:color w:val="auto"/>
        </w:rPr>
      </w:pPr>
      <w:bookmarkStart w:id="9" w:name="OLE_LINK14"/>
      <w:r>
        <w:rPr>
          <w:rFonts w:hint="eastAsia"/>
          <w:b/>
          <w:bCs/>
          <w:color w:val="auto"/>
        </w:rPr>
        <w:t xml:space="preserve">Table </w:t>
      </w:r>
      <w:r>
        <w:rPr>
          <w:rFonts w:hint="eastAsia"/>
          <w:b/>
          <w:bCs/>
          <w:color w:val="auto"/>
          <w:lang w:val="en-US" w:eastAsia="zh-CN"/>
        </w:rPr>
        <w:t>S2</w:t>
      </w:r>
      <w:r>
        <w:rPr>
          <w:rFonts w:hint="eastAsia"/>
          <w:b/>
          <w:bCs/>
          <w:color w:val="auto"/>
        </w:rPr>
        <w:t>.</w:t>
      </w:r>
      <w:r>
        <w:rPr>
          <w:rFonts w:hint="eastAsia"/>
          <w:b/>
          <w:bCs/>
          <w:color w:val="auto"/>
          <w:lang w:val="en-US" w:eastAsia="zh-CN"/>
        </w:rPr>
        <w:t xml:space="preserve"> </w:t>
      </w:r>
      <w:bookmarkStart w:id="10" w:name="OLE_LINK18"/>
      <w:r>
        <w:rPr>
          <w:rFonts w:hint="eastAsia"/>
          <w:b w:val="0"/>
          <w:bCs w:val="0"/>
          <w:color w:val="auto"/>
          <w:lang w:val="en-US" w:eastAsia="zh-CN"/>
        </w:rPr>
        <w:t>A</w:t>
      </w:r>
      <w:r>
        <w:rPr>
          <w:b w:val="0"/>
          <w:bCs w:val="0"/>
          <w:color w:val="auto"/>
        </w:rPr>
        <w:t>s</w:t>
      </w:r>
      <w:r>
        <w:rPr>
          <w:color w:val="auto"/>
        </w:rPr>
        <w:t xml:space="preserve">sociation between </w:t>
      </w:r>
      <w:r>
        <w:rPr>
          <w:rFonts w:hint="eastAsia"/>
          <w:color w:val="auto"/>
          <w:lang w:val="en-US" w:eastAsia="zh-CN"/>
        </w:rPr>
        <w:t>APGR/MAC</w:t>
      </w:r>
      <w:r>
        <w:rPr>
          <w:color w:val="auto"/>
        </w:rPr>
        <w:t xml:space="preserve"> and survival</w:t>
      </w:r>
      <w:r>
        <w:rPr>
          <w:rFonts w:hint="eastAsia"/>
          <w:color w:val="auto"/>
          <w:lang w:val="en-US" w:eastAsia="zh-CN"/>
        </w:rPr>
        <w:t xml:space="preserve"> of patients with gastric cancer</w:t>
      </w:r>
      <w:r>
        <w:rPr>
          <w:color w:val="auto"/>
        </w:rPr>
        <w:t>.</w:t>
      </w:r>
    </w:p>
    <w:bookmarkEnd w:id="10"/>
    <w:tbl>
      <w:tblPr>
        <w:tblStyle w:val="6"/>
        <w:tblpPr w:leftFromText="180" w:rightFromText="180" w:vertAnchor="text" w:horzAnchor="page" w:tblpX="755" w:tblpY="122"/>
        <w:tblOverlap w:val="never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8"/>
        <w:gridCol w:w="1865"/>
        <w:gridCol w:w="842"/>
        <w:gridCol w:w="1850"/>
        <w:gridCol w:w="808"/>
        <w:gridCol w:w="1992"/>
        <w:gridCol w:w="887"/>
      </w:tblGrid>
      <w:tr w14:paraId="00F9AA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1141" w:type="pct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35C0C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cs="Times New Roman"/>
                <w:color w:val="auto"/>
                <w:kern w:val="0"/>
                <w:sz w:val="20"/>
                <w:szCs w:val="20"/>
                <w:lang w:val="en-US" w:eastAsia="zh-CN"/>
              </w:rPr>
              <w:t>Characteristic</w:t>
            </w:r>
          </w:p>
        </w:tc>
        <w:tc>
          <w:tcPr>
            <w:tcW w:w="872" w:type="pct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C2BFB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cs="Times New Roman"/>
                <w:color w:val="auto"/>
                <w:kern w:val="0"/>
                <w:sz w:val="20"/>
                <w:szCs w:val="20"/>
              </w:rPr>
              <w:t>Model a</w:t>
            </w:r>
          </w:p>
        </w:tc>
        <w:tc>
          <w:tcPr>
            <w:tcW w:w="394" w:type="pct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C625C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cs="Times New Roman"/>
                <w:i/>
                <w:iCs/>
                <w:color w:val="auto"/>
                <w:kern w:val="0"/>
                <w:sz w:val="18"/>
                <w:szCs w:val="18"/>
                <w:lang w:bidi="ar"/>
              </w:rPr>
              <w:t>p</w:t>
            </w:r>
            <w:r>
              <w:rPr>
                <w:rFonts w:hint="default" w:cs="Times New Roman"/>
                <w:color w:val="auto"/>
                <w:kern w:val="0"/>
                <w:sz w:val="18"/>
                <w:szCs w:val="18"/>
                <w:lang w:bidi="ar"/>
              </w:rPr>
              <w:t xml:space="preserve"> value</w:t>
            </w:r>
          </w:p>
        </w:tc>
        <w:tc>
          <w:tcPr>
            <w:tcW w:w="865" w:type="pct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9BC4E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cs="Times New Roman"/>
                <w:color w:val="auto"/>
                <w:kern w:val="0"/>
                <w:sz w:val="20"/>
                <w:szCs w:val="20"/>
              </w:rPr>
              <w:t>Model b</w:t>
            </w:r>
          </w:p>
        </w:tc>
        <w:tc>
          <w:tcPr>
            <w:tcW w:w="378" w:type="pct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7E233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cs="Times New Roman"/>
                <w:i/>
                <w:iCs/>
                <w:color w:val="auto"/>
                <w:kern w:val="0"/>
                <w:sz w:val="18"/>
                <w:szCs w:val="18"/>
                <w:lang w:bidi="ar"/>
              </w:rPr>
              <w:t>p</w:t>
            </w:r>
            <w:r>
              <w:rPr>
                <w:rFonts w:hint="default" w:cs="Times New Roman"/>
                <w:color w:val="auto"/>
                <w:kern w:val="0"/>
                <w:sz w:val="18"/>
                <w:szCs w:val="18"/>
                <w:lang w:bidi="ar"/>
              </w:rPr>
              <w:t xml:space="preserve"> value</w:t>
            </w:r>
          </w:p>
        </w:tc>
        <w:tc>
          <w:tcPr>
            <w:tcW w:w="932" w:type="pct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B727D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0"/>
                <w:szCs w:val="20"/>
              </w:rPr>
              <w:t xml:space="preserve">Model </w:t>
            </w:r>
            <w:r>
              <w:rPr>
                <w:rFonts w:hint="eastAsia" w:cs="Times New Roman"/>
                <w:color w:val="auto"/>
                <w:kern w:val="0"/>
                <w:sz w:val="20"/>
                <w:szCs w:val="20"/>
                <w:lang w:val="en-US" w:eastAsia="zh-CN"/>
              </w:rPr>
              <w:t>c</w:t>
            </w:r>
          </w:p>
        </w:tc>
        <w:tc>
          <w:tcPr>
            <w:tcW w:w="415" w:type="pct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85A9D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cs="Times New Roman"/>
                <w:i/>
                <w:iCs/>
                <w:color w:val="auto"/>
                <w:kern w:val="0"/>
                <w:sz w:val="18"/>
                <w:szCs w:val="18"/>
                <w:lang w:bidi="ar"/>
              </w:rPr>
              <w:t>p</w:t>
            </w:r>
            <w:r>
              <w:rPr>
                <w:rFonts w:hint="default" w:cs="Times New Roman"/>
                <w:color w:val="auto"/>
                <w:kern w:val="0"/>
                <w:sz w:val="18"/>
                <w:szCs w:val="18"/>
                <w:lang w:bidi="ar"/>
              </w:rPr>
              <w:t xml:space="preserve"> value</w:t>
            </w:r>
          </w:p>
        </w:tc>
      </w:tr>
      <w:tr w14:paraId="5EF75B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821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bookmarkStart w:id="11" w:name="OLE_LINK8" w:colFirst="0" w:colLast="0"/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APGR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CE6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FD1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61D2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50C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DCB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44C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</w:p>
        </w:tc>
      </w:tr>
      <w:tr w14:paraId="7453DE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EC55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00" w:firstLineChars="100"/>
              <w:jc w:val="left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Low (&lt;</w:t>
            </w:r>
            <w:r>
              <w:rPr>
                <w:rFonts w:hint="default" w:ascii="Times New Roman" w:hAnsi="Times New Roman" w:eastAsia="宋体" w:cs="Arial"/>
                <w:color w:val="auto"/>
                <w:kern w:val="2"/>
                <w:sz w:val="20"/>
                <w:szCs w:val="20"/>
                <w:lang w:val="en-US" w:eastAsia="zh-CN" w:bidi="ar"/>
              </w:rPr>
              <w:t>236.1</w:t>
            </w: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6EC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ref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A6C4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174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ref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866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653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ref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BB2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</w:p>
        </w:tc>
      </w:tr>
      <w:tr w14:paraId="2D7AFF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807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00" w:firstLineChars="100"/>
              <w:jc w:val="left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High (≥</w:t>
            </w:r>
            <w:r>
              <w:rPr>
                <w:rFonts w:hint="default" w:ascii="Times New Roman" w:hAnsi="Times New Roman" w:eastAsia="宋体" w:cs="Arial"/>
                <w:color w:val="auto"/>
                <w:kern w:val="2"/>
                <w:sz w:val="20"/>
                <w:szCs w:val="20"/>
                <w:lang w:val="en-US" w:eastAsia="zh-CN" w:bidi="ar"/>
              </w:rPr>
              <w:t>236.1</w:t>
            </w: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257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0.561 (0.488,0.645)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CDC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&lt;0.001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03C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0.685 (0.594,0.79)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468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&lt;0.001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EE7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0.697 (0.603,0.805)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074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&lt;0.001</w:t>
            </w:r>
          </w:p>
        </w:tc>
      </w:tr>
      <w:tr w14:paraId="6C2744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45D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MAC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9212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DD0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16AB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E88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965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E81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</w:p>
        </w:tc>
      </w:tr>
      <w:tr w14:paraId="2C8BD4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92F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00" w:firstLineChars="100"/>
              <w:jc w:val="left"/>
              <w:rPr>
                <w:rFonts w:hint="default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Low (M</w:t>
            </w:r>
            <w:r>
              <w:rPr>
                <w:rFonts w:hint="default" w:cs="Times New Roman"/>
                <w:color w:val="auto"/>
                <w:kern w:val="0"/>
                <w:sz w:val="20"/>
                <w:szCs w:val="20"/>
                <w:lang w:val="en-US" w:eastAsia="zh-CN"/>
              </w:rPr>
              <w:t>ale</w:t>
            </w:r>
            <w:r>
              <w:rPr>
                <w:rFonts w:hint="eastAsia" w:cs="Times New Roman"/>
                <w:color w:val="auto"/>
                <w:kern w:val="0"/>
                <w:sz w:val="20"/>
                <w:szCs w:val="20"/>
                <w:lang w:val="en-US" w:eastAsia="zh-CN"/>
              </w:rPr>
              <w:t>&lt;</w:t>
            </w:r>
            <w:r>
              <w:rPr>
                <w:rFonts w:hint="default" w:ascii="Times New Roman" w:hAnsi="Times New Roman" w:eastAsia="宋体" w:cs="Arial"/>
                <w:color w:val="auto"/>
                <w:kern w:val="2"/>
                <w:sz w:val="20"/>
                <w:szCs w:val="20"/>
                <w:lang w:val="en-US" w:eastAsia="zh-CN" w:bidi="ar"/>
              </w:rPr>
              <w:t>25.3</w:t>
            </w:r>
            <w:r>
              <w:rPr>
                <w:rFonts w:hint="eastAsia" w:cs="Arial"/>
                <w:color w:val="auto"/>
                <w:kern w:val="2"/>
                <w:sz w:val="20"/>
                <w:szCs w:val="20"/>
                <w:lang w:val="en-US" w:eastAsia="zh-CN" w:bidi="ar"/>
              </w:rPr>
              <w:t>, Female&lt;</w:t>
            </w:r>
            <w:r>
              <w:rPr>
                <w:rFonts w:hint="default" w:ascii="Times New Roman" w:hAnsi="Times New Roman" w:eastAsia="宋体" w:cs="Arial"/>
                <w:color w:val="auto"/>
                <w:kern w:val="2"/>
                <w:sz w:val="20"/>
                <w:szCs w:val="20"/>
                <w:lang w:val="en-US" w:eastAsia="zh-CN" w:bidi="ar"/>
              </w:rPr>
              <w:t>25.0</w:t>
            </w: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CDB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ref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79A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B1E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ref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890B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A57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ref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7A4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</w:p>
        </w:tc>
      </w:tr>
      <w:tr w14:paraId="3447F6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141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4CFF8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00" w:firstLineChars="100"/>
              <w:jc w:val="left"/>
              <w:rPr>
                <w:rFonts w:hint="eastAsia" w:eastAsia="宋体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High (M</w:t>
            </w:r>
            <w:r>
              <w:rPr>
                <w:rFonts w:hint="default" w:cs="Times New Roman"/>
                <w:color w:val="auto"/>
                <w:kern w:val="0"/>
                <w:sz w:val="20"/>
                <w:szCs w:val="20"/>
                <w:lang w:val="en-US" w:eastAsia="zh-CN"/>
              </w:rPr>
              <w:t>ale</w:t>
            </w: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≥</w:t>
            </w:r>
            <w:r>
              <w:rPr>
                <w:rFonts w:hint="default" w:ascii="Times New Roman" w:hAnsi="Times New Roman" w:eastAsia="宋体" w:cs="Arial"/>
                <w:color w:val="auto"/>
                <w:kern w:val="2"/>
                <w:sz w:val="20"/>
                <w:szCs w:val="20"/>
                <w:lang w:val="en-US" w:eastAsia="zh-CN" w:bidi="ar"/>
              </w:rPr>
              <w:t>25.3</w:t>
            </w:r>
            <w:r>
              <w:rPr>
                <w:rFonts w:hint="eastAsia" w:cs="Arial"/>
                <w:color w:val="auto"/>
                <w:kern w:val="2"/>
                <w:sz w:val="20"/>
                <w:szCs w:val="20"/>
                <w:lang w:val="en-US" w:eastAsia="zh-CN" w:bidi="ar"/>
              </w:rPr>
              <w:t>, Female</w:t>
            </w: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≥</w:t>
            </w:r>
            <w:r>
              <w:rPr>
                <w:rFonts w:hint="default" w:ascii="Times New Roman" w:hAnsi="Times New Roman" w:eastAsia="宋体" w:cs="Arial"/>
                <w:color w:val="auto"/>
                <w:kern w:val="2"/>
                <w:sz w:val="20"/>
                <w:szCs w:val="20"/>
                <w:lang w:val="en-US" w:eastAsia="zh-CN" w:bidi="ar"/>
              </w:rPr>
              <w:t>25.0</w:t>
            </w: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872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82B32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0.634 (0.552,0.729)</w:t>
            </w:r>
          </w:p>
        </w:tc>
        <w:tc>
          <w:tcPr>
            <w:tcW w:w="394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9816B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&lt;0.001</w:t>
            </w:r>
          </w:p>
        </w:tc>
        <w:tc>
          <w:tcPr>
            <w:tcW w:w="865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23B1E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0.705 (0.612,0.811)</w:t>
            </w:r>
          </w:p>
        </w:tc>
        <w:tc>
          <w:tcPr>
            <w:tcW w:w="378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B00B4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&lt;0.001</w:t>
            </w:r>
          </w:p>
        </w:tc>
        <w:tc>
          <w:tcPr>
            <w:tcW w:w="932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9BB3B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0.685 (0.594,0.79)</w:t>
            </w:r>
          </w:p>
        </w:tc>
        <w:tc>
          <w:tcPr>
            <w:tcW w:w="415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BD5B4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&lt;0.001</w:t>
            </w:r>
          </w:p>
        </w:tc>
      </w:tr>
      <w:bookmarkEnd w:id="11"/>
    </w:tbl>
    <w:p w14:paraId="530D4C3E">
      <w:pPr>
        <w:widowControl/>
        <w:jc w:val="left"/>
        <w:rPr>
          <w:rFonts w:cs="Times New Roman"/>
          <w:color w:val="auto"/>
        </w:rPr>
      </w:pPr>
      <w:r>
        <w:rPr>
          <w:rFonts w:hint="eastAsia"/>
          <w:color w:val="auto"/>
        </w:rPr>
        <w:t>Notes:</w:t>
      </w:r>
    </w:p>
    <w:bookmarkEnd w:id="9"/>
    <w:p w14:paraId="2915DC60">
      <w:pPr>
        <w:widowControl/>
        <w:jc w:val="left"/>
        <w:rPr>
          <w:color w:val="auto"/>
        </w:rPr>
      </w:pPr>
      <w:r>
        <w:rPr>
          <w:rFonts w:hint="eastAsia"/>
          <w:color w:val="auto"/>
        </w:rPr>
        <w:t>Model a: No adjusted.</w:t>
      </w:r>
    </w:p>
    <w:p w14:paraId="4DEDCFC5">
      <w:pPr>
        <w:widowControl/>
        <w:jc w:val="left"/>
        <w:rPr>
          <w:color w:val="auto"/>
        </w:rPr>
      </w:pPr>
      <w:r>
        <w:rPr>
          <w:rFonts w:hint="eastAsia"/>
          <w:color w:val="auto"/>
        </w:rPr>
        <w:t xml:space="preserve">Model b: Adjusted for </w:t>
      </w:r>
      <w:r>
        <w:rPr>
          <w:color w:val="auto"/>
        </w:rPr>
        <w:t>age, sex, TNM stage</w:t>
      </w:r>
      <w:r>
        <w:rPr>
          <w:rFonts w:hint="eastAsia"/>
          <w:color w:val="auto"/>
        </w:rPr>
        <w:t>.</w:t>
      </w:r>
    </w:p>
    <w:p w14:paraId="6F843435">
      <w:pPr>
        <w:widowControl/>
        <w:jc w:val="left"/>
        <w:rPr>
          <w:rFonts w:hint="eastAsia"/>
          <w:color w:val="auto"/>
        </w:rPr>
      </w:pPr>
      <w:r>
        <w:rPr>
          <w:rFonts w:hint="eastAsia"/>
          <w:color w:val="auto"/>
        </w:rPr>
        <w:t xml:space="preserve">Model </w:t>
      </w:r>
      <w:r>
        <w:rPr>
          <w:color w:val="auto"/>
        </w:rPr>
        <w:t>c</w:t>
      </w:r>
      <w:r>
        <w:rPr>
          <w:rFonts w:hint="eastAsia"/>
          <w:color w:val="auto"/>
        </w:rPr>
        <w:t xml:space="preserve">: Adjusted for </w:t>
      </w:r>
      <w:r>
        <w:rPr>
          <w:color w:val="auto"/>
        </w:rPr>
        <w:t xml:space="preserve">age, sex, TNM stage, surgery, radiotherapy, chemotherapy, hypertension, diabetes, </w:t>
      </w:r>
      <w:r>
        <w:rPr>
          <w:rFonts w:hint="eastAsia"/>
          <w:color w:val="auto"/>
        </w:rPr>
        <w:t>smoking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drinking</w:t>
      </w:r>
      <w:r>
        <w:rPr>
          <w:color w:val="auto"/>
        </w:rPr>
        <w:t>, family history</w:t>
      </w:r>
      <w:r>
        <w:rPr>
          <w:rFonts w:hint="eastAsia"/>
          <w:color w:val="auto"/>
        </w:rPr>
        <w:t>.</w:t>
      </w:r>
    </w:p>
    <w:p w14:paraId="51F603B7">
      <w:pPr>
        <w:rPr>
          <w:rFonts w:hint="eastAsia"/>
          <w:b/>
          <w:bCs/>
          <w:color w:val="auto"/>
        </w:rPr>
      </w:pPr>
    </w:p>
    <w:p w14:paraId="6936EA5D">
      <w:pPr>
        <w:rPr>
          <w:rFonts w:hint="eastAsia"/>
          <w:b w:val="0"/>
          <w:bCs w:val="0"/>
          <w:color w:val="auto"/>
        </w:rPr>
      </w:pPr>
      <w:r>
        <w:rPr>
          <w:rFonts w:hint="eastAsia"/>
          <w:b/>
          <w:bCs/>
          <w:color w:val="auto"/>
        </w:rPr>
        <w:t xml:space="preserve">Table </w:t>
      </w:r>
      <w:r>
        <w:rPr>
          <w:rFonts w:hint="eastAsia"/>
          <w:b/>
          <w:bCs/>
          <w:color w:val="auto"/>
          <w:lang w:val="en-US" w:eastAsia="zh-CN"/>
        </w:rPr>
        <w:t>S3</w:t>
      </w:r>
      <w:r>
        <w:rPr>
          <w:rFonts w:hint="eastAsia"/>
          <w:b/>
          <w:bCs/>
          <w:color w:val="auto"/>
        </w:rPr>
        <w:t>.</w:t>
      </w:r>
      <w:r>
        <w:rPr>
          <w:rFonts w:hint="eastAsia"/>
          <w:b w:val="0"/>
          <w:bCs w:val="0"/>
          <w:color w:val="auto"/>
        </w:rPr>
        <w:t xml:space="preserve"> </w:t>
      </w:r>
      <w:r>
        <w:rPr>
          <w:rFonts w:hint="eastAsia"/>
          <w:b w:val="0"/>
          <w:bCs w:val="0"/>
          <w:color w:val="auto"/>
          <w:lang w:val="en-US" w:eastAsia="zh-CN"/>
        </w:rPr>
        <w:t>Comparing prognostic predictive efficacy using the C-index</w:t>
      </w:r>
      <w:r>
        <w:rPr>
          <w:rFonts w:hint="eastAsia"/>
          <w:b w:val="0"/>
          <w:bCs w:val="0"/>
          <w:color w:val="auto"/>
        </w:rPr>
        <w:t>.</w:t>
      </w:r>
    </w:p>
    <w:tbl>
      <w:tblPr>
        <w:tblStyle w:val="7"/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4"/>
        <w:gridCol w:w="3337"/>
        <w:gridCol w:w="2856"/>
        <w:gridCol w:w="1263"/>
      </w:tblGrid>
      <w:tr w14:paraId="314D4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9" w:type="pct"/>
            <w:vMerge w:val="restart"/>
            <w:tcBorders>
              <w:top w:val="single" w:color="auto" w:sz="8" w:space="0"/>
            </w:tcBorders>
            <w:vAlign w:val="center"/>
          </w:tcPr>
          <w:p w14:paraId="07B5CA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color w:val="auto"/>
                <w:sz w:val="18"/>
                <w:szCs w:val="18"/>
              </w:rPr>
            </w:pPr>
            <w:r>
              <w:rPr>
                <w:rFonts w:hint="default" w:cs="Times New Roman"/>
                <w:color w:val="auto"/>
                <w:kern w:val="0"/>
                <w:lang w:val="en-US" w:eastAsia="zh-CN"/>
              </w:rPr>
              <w:t>Discrimination Ability</w:t>
            </w:r>
          </w:p>
        </w:tc>
        <w:tc>
          <w:tcPr>
            <w:tcW w:w="3490" w:type="pct"/>
            <w:gridSpan w:val="3"/>
            <w:tcBorders>
              <w:top w:val="single" w:color="auto" w:sz="8" w:space="0"/>
              <w:bottom w:val="single" w:color="auto" w:sz="8" w:space="0"/>
            </w:tcBorders>
          </w:tcPr>
          <w:p w14:paraId="7F6378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Times New Roman"/>
                <w:color w:val="auto"/>
                <w:kern w:val="0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lang w:val="en-US" w:eastAsia="zh-CN"/>
              </w:rPr>
              <w:t xml:space="preserve">C-index </w:t>
            </w:r>
          </w:p>
        </w:tc>
      </w:tr>
      <w:tr w14:paraId="6E1B9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9" w:type="pct"/>
            <w:vMerge w:val="continue"/>
            <w:tcBorders>
              <w:bottom w:val="single" w:color="auto" w:sz="8" w:space="0"/>
            </w:tcBorders>
          </w:tcPr>
          <w:p w14:paraId="042E05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color w:val="auto"/>
                <w:sz w:val="18"/>
                <w:szCs w:val="18"/>
              </w:rPr>
            </w:pPr>
          </w:p>
        </w:tc>
        <w:tc>
          <w:tcPr>
            <w:tcW w:w="1562" w:type="pct"/>
            <w:tcBorders>
              <w:top w:val="single" w:color="auto" w:sz="8" w:space="0"/>
              <w:bottom w:val="single" w:color="auto" w:sz="8" w:space="0"/>
            </w:tcBorders>
          </w:tcPr>
          <w:p w14:paraId="049B05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Times New Roman"/>
                <w:color w:val="auto"/>
                <w:kern w:val="0"/>
                <w:lang w:val="en-US" w:eastAsia="zh-CN"/>
              </w:rPr>
            </w:pPr>
            <w:r>
              <w:rPr>
                <w:rFonts w:hint="default" w:cs="Times New Roman"/>
                <w:color w:val="auto"/>
                <w:kern w:val="0"/>
                <w:lang w:val="en-US" w:eastAsia="zh-CN"/>
              </w:rPr>
              <w:t>Difference</w:t>
            </w:r>
          </w:p>
        </w:tc>
        <w:tc>
          <w:tcPr>
            <w:tcW w:w="1337" w:type="pct"/>
            <w:tcBorders>
              <w:top w:val="single" w:color="auto" w:sz="8" w:space="0"/>
              <w:bottom w:val="single" w:color="auto" w:sz="8" w:space="0"/>
            </w:tcBorders>
            <w:vAlign w:val="top"/>
          </w:tcPr>
          <w:p w14:paraId="040FE3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Times New Roman"/>
                <w:color w:val="auto"/>
                <w:kern w:val="0"/>
                <w:lang w:val="en-US" w:eastAsia="zh-CN"/>
              </w:rPr>
            </w:pPr>
            <w:r>
              <w:rPr>
                <w:rFonts w:hint="default" w:cs="Times New Roman"/>
                <w:color w:val="auto"/>
                <w:kern w:val="0"/>
                <w:lang w:val="en-US" w:eastAsia="zh-CN"/>
              </w:rPr>
              <w:t>Difference</w:t>
            </w:r>
          </w:p>
        </w:tc>
        <w:tc>
          <w:tcPr>
            <w:tcW w:w="591" w:type="pct"/>
            <w:tcBorders>
              <w:top w:val="single" w:color="auto" w:sz="8" w:space="0"/>
              <w:bottom w:val="single" w:color="auto" w:sz="8" w:space="0"/>
            </w:tcBorders>
            <w:vAlign w:val="top"/>
          </w:tcPr>
          <w:p w14:paraId="0A11BE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Times New Roman"/>
                <w:color w:val="auto"/>
                <w:kern w:val="0"/>
                <w:lang w:val="en-US" w:eastAsia="zh-CN"/>
              </w:rPr>
            </w:pPr>
            <w:r>
              <w:rPr>
                <w:rFonts w:hint="default" w:cs="Times New Roman"/>
                <w:i/>
                <w:iCs/>
                <w:color w:val="auto"/>
                <w:kern w:val="0"/>
                <w:lang w:val="en-US" w:eastAsia="zh-CN"/>
              </w:rPr>
              <w:t>p</w:t>
            </w:r>
            <w:r>
              <w:rPr>
                <w:rFonts w:hint="default" w:cs="Times New Roman"/>
                <w:color w:val="auto"/>
                <w:kern w:val="0"/>
                <w:lang w:val="en-US" w:eastAsia="zh-CN"/>
              </w:rPr>
              <w:t xml:space="preserve"> value</w:t>
            </w:r>
          </w:p>
        </w:tc>
      </w:tr>
      <w:tr w14:paraId="19B617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9" w:type="pct"/>
            <w:tcBorders>
              <w:top w:val="single" w:color="auto" w:sz="8" w:space="0"/>
            </w:tcBorders>
            <w:vAlign w:val="center"/>
          </w:tcPr>
          <w:p w14:paraId="7BBD62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lang w:val="en-US" w:eastAsia="zh-CN"/>
              </w:rPr>
              <w:t>APGR</w:t>
            </w:r>
          </w:p>
        </w:tc>
        <w:tc>
          <w:tcPr>
            <w:tcW w:w="1562" w:type="pct"/>
            <w:tcBorders>
              <w:top w:val="single" w:color="auto" w:sz="8" w:space="0"/>
            </w:tcBorders>
            <w:vAlign w:val="center"/>
          </w:tcPr>
          <w:p w14:paraId="606454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cs="Times New Roman"/>
                <w:color w:val="auto"/>
                <w:kern w:val="0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0.572(0.554,0.590)</w:t>
            </w:r>
          </w:p>
        </w:tc>
        <w:tc>
          <w:tcPr>
            <w:tcW w:w="1337" w:type="pct"/>
            <w:tcBorders>
              <w:top w:val="single" w:color="auto" w:sz="8" w:space="0"/>
            </w:tcBorders>
            <w:vAlign w:val="top"/>
          </w:tcPr>
          <w:p w14:paraId="12A6A4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cs="Times New Roman"/>
                <w:color w:val="auto"/>
                <w:kern w:val="0"/>
                <w:lang w:val="en-US" w:eastAsia="zh-CN"/>
              </w:rPr>
            </w:pPr>
            <w:r>
              <w:rPr>
                <w:rFonts w:hint="default" w:cs="Times New Roman"/>
                <w:color w:val="auto"/>
                <w:kern w:val="0"/>
                <w:lang w:val="en-US" w:eastAsia="zh-CN"/>
              </w:rPr>
              <w:t>Ref</w:t>
            </w:r>
          </w:p>
        </w:tc>
        <w:tc>
          <w:tcPr>
            <w:tcW w:w="591" w:type="pct"/>
            <w:tcBorders>
              <w:top w:val="single" w:color="auto" w:sz="8" w:space="0"/>
            </w:tcBorders>
            <w:vAlign w:val="top"/>
          </w:tcPr>
          <w:p w14:paraId="5BA2E6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cs="Times New Roman"/>
                <w:color w:val="auto"/>
                <w:kern w:val="0"/>
                <w:lang w:val="en-US" w:eastAsia="zh-CN"/>
              </w:rPr>
            </w:pPr>
          </w:p>
        </w:tc>
      </w:tr>
      <w:tr w14:paraId="43472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9" w:type="pct"/>
            <w:vAlign w:val="center"/>
          </w:tcPr>
          <w:p w14:paraId="495785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lang w:val="en-US" w:eastAsia="zh-CN"/>
              </w:rPr>
              <w:t>MAC</w:t>
            </w:r>
          </w:p>
        </w:tc>
        <w:tc>
          <w:tcPr>
            <w:tcW w:w="1562" w:type="pct"/>
            <w:shd w:val="clear" w:color="auto" w:fill="auto"/>
            <w:vAlign w:val="center"/>
          </w:tcPr>
          <w:p w14:paraId="4B4177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0.558(0.540,0.576)</w:t>
            </w:r>
          </w:p>
        </w:tc>
        <w:tc>
          <w:tcPr>
            <w:tcW w:w="1337" w:type="pct"/>
            <w:shd w:val="clear" w:color="auto" w:fill="auto"/>
            <w:vAlign w:val="top"/>
          </w:tcPr>
          <w:p w14:paraId="34EF93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-0.014</w:t>
            </w:r>
            <w:r>
              <w:rPr>
                <w:rFonts w:hint="default" w:cs="Times New Roman"/>
                <w:color w:val="auto"/>
                <w:kern w:val="0"/>
                <w:lang w:val="en-US" w:eastAsia="zh-CN"/>
              </w:rPr>
              <w:t>(</w:t>
            </w: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-0.040</w:t>
            </w:r>
            <w:r>
              <w:rPr>
                <w:rFonts w:hint="default" w:cs="Times New Roman"/>
                <w:color w:val="auto"/>
                <w:kern w:val="0"/>
                <w:lang w:val="en-US" w:eastAsia="zh-CN"/>
              </w:rPr>
              <w:t>, 0</w:t>
            </w: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.010</w:t>
            </w:r>
            <w:r>
              <w:rPr>
                <w:rFonts w:hint="default" w:cs="Times New Roman"/>
                <w:color w:val="auto"/>
                <w:kern w:val="0"/>
                <w:lang w:val="en-US" w:eastAsia="zh-CN"/>
              </w:rPr>
              <w:t>)</w:t>
            </w:r>
          </w:p>
        </w:tc>
        <w:tc>
          <w:tcPr>
            <w:tcW w:w="591" w:type="pct"/>
            <w:shd w:val="clear" w:color="auto" w:fill="auto"/>
            <w:vAlign w:val="top"/>
          </w:tcPr>
          <w:p w14:paraId="4CA67F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0.276</w:t>
            </w:r>
          </w:p>
        </w:tc>
      </w:tr>
      <w:tr w14:paraId="09222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9" w:type="pct"/>
            <w:vAlign w:val="center"/>
          </w:tcPr>
          <w:p w14:paraId="1247BF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eastAsia="宋体" w:cstheme="minorBidi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lang w:val="en-US" w:eastAsia="zh-CN"/>
              </w:rPr>
              <w:t>APGR-MAC grade</w:t>
            </w:r>
          </w:p>
        </w:tc>
        <w:tc>
          <w:tcPr>
            <w:tcW w:w="1562" w:type="pct"/>
            <w:vAlign w:val="center"/>
          </w:tcPr>
          <w:p w14:paraId="522CBB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0.595(0.576,0.614)</w:t>
            </w:r>
          </w:p>
        </w:tc>
        <w:tc>
          <w:tcPr>
            <w:tcW w:w="1337" w:type="pct"/>
            <w:vAlign w:val="top"/>
          </w:tcPr>
          <w:p w14:paraId="3929F3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0.023</w:t>
            </w:r>
            <w:r>
              <w:rPr>
                <w:rFonts w:hint="default" w:cs="Times New Roman"/>
                <w:color w:val="auto"/>
                <w:kern w:val="0"/>
                <w:lang w:val="en-US" w:eastAsia="zh-CN"/>
              </w:rPr>
              <w:t>(</w:t>
            </w: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0.008</w:t>
            </w:r>
            <w:r>
              <w:rPr>
                <w:rFonts w:hint="default" w:cs="Times New Roman"/>
                <w:color w:val="auto"/>
                <w:kern w:val="0"/>
                <w:lang w:val="en-US" w:eastAsia="zh-CN"/>
              </w:rPr>
              <w:t>, 0</w:t>
            </w: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.037</w:t>
            </w:r>
            <w:r>
              <w:rPr>
                <w:rFonts w:hint="default" w:cs="Times New Roman"/>
                <w:color w:val="auto"/>
                <w:kern w:val="0"/>
                <w:lang w:val="en-US" w:eastAsia="zh-CN"/>
              </w:rPr>
              <w:t>)</w:t>
            </w:r>
          </w:p>
        </w:tc>
        <w:tc>
          <w:tcPr>
            <w:tcW w:w="591" w:type="pct"/>
            <w:vAlign w:val="top"/>
          </w:tcPr>
          <w:p w14:paraId="146B1F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0.002</w:t>
            </w:r>
          </w:p>
        </w:tc>
      </w:tr>
      <w:tr w14:paraId="4F73B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9" w:type="pct"/>
            <w:tcBorders>
              <w:bottom w:val="single" w:color="auto" w:sz="8" w:space="0"/>
            </w:tcBorders>
            <w:vAlign w:val="center"/>
          </w:tcPr>
          <w:p w14:paraId="0C1AAF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b w:val="0"/>
                <w:bCs w:val="0"/>
                <w:color w:val="auto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lang w:val="en-US" w:eastAsia="zh-CN"/>
              </w:rPr>
              <w:t>Tumor stage</w:t>
            </w:r>
          </w:p>
        </w:tc>
        <w:tc>
          <w:tcPr>
            <w:tcW w:w="1562" w:type="pct"/>
            <w:tcBorders>
              <w:bottom w:val="single" w:color="auto" w:sz="8" w:space="0"/>
            </w:tcBorders>
            <w:vAlign w:val="center"/>
          </w:tcPr>
          <w:p w14:paraId="4562C8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cs="Times New Roman"/>
                <w:color w:val="auto"/>
                <w:kern w:val="0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0.670(0.652,0.688)</w:t>
            </w:r>
          </w:p>
        </w:tc>
        <w:tc>
          <w:tcPr>
            <w:tcW w:w="1337" w:type="pct"/>
            <w:tcBorders>
              <w:bottom w:val="single" w:color="auto" w:sz="8" w:space="0"/>
            </w:tcBorders>
            <w:vAlign w:val="top"/>
          </w:tcPr>
          <w:p w14:paraId="168AA5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cs="Times New Roman"/>
                <w:color w:val="auto"/>
                <w:kern w:val="0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0.098</w:t>
            </w:r>
            <w:r>
              <w:rPr>
                <w:rFonts w:hint="default" w:cs="Times New Roman"/>
                <w:color w:val="auto"/>
                <w:kern w:val="0"/>
                <w:lang w:val="en-US" w:eastAsia="zh-CN"/>
              </w:rPr>
              <w:t>(</w:t>
            </w: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0.074</w:t>
            </w:r>
            <w:r>
              <w:rPr>
                <w:rFonts w:hint="default" w:cs="Times New Roman"/>
                <w:color w:val="auto"/>
                <w:kern w:val="0"/>
                <w:lang w:val="en-US" w:eastAsia="zh-CN"/>
              </w:rPr>
              <w:t>, 0</w:t>
            </w: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.120</w:t>
            </w:r>
            <w:r>
              <w:rPr>
                <w:rFonts w:hint="default" w:cs="Times New Roman"/>
                <w:color w:val="auto"/>
                <w:kern w:val="0"/>
                <w:lang w:val="en-US" w:eastAsia="zh-CN"/>
              </w:rPr>
              <w:t>)</w:t>
            </w:r>
          </w:p>
        </w:tc>
        <w:tc>
          <w:tcPr>
            <w:tcW w:w="591" w:type="pct"/>
            <w:tcBorders>
              <w:bottom w:val="single" w:color="auto" w:sz="8" w:space="0"/>
            </w:tcBorders>
            <w:vAlign w:val="top"/>
          </w:tcPr>
          <w:p w14:paraId="103C11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cs="Times New Roman"/>
                <w:color w:val="auto"/>
                <w:kern w:val="0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&lt;0.001</w:t>
            </w:r>
          </w:p>
        </w:tc>
      </w:tr>
    </w:tbl>
    <w:p w14:paraId="2A31654D">
      <w:pPr>
        <w:rPr>
          <w:rFonts w:hint="eastAsia" w:eastAsia="宋体"/>
          <w:b/>
          <w:bCs/>
          <w:color w:val="auto"/>
          <w:lang w:eastAsia="zh-CN"/>
        </w:rPr>
      </w:pPr>
    </w:p>
    <w:p w14:paraId="630E8D31">
      <w:pPr>
        <w:rPr>
          <w:rFonts w:hint="eastAsia"/>
          <w:b/>
          <w:bCs/>
          <w:color w:val="auto"/>
        </w:rPr>
      </w:pPr>
    </w:p>
    <w:p w14:paraId="29473389">
      <w:pPr>
        <w:rPr>
          <w:rFonts w:hint="eastAsia"/>
          <w:color w:val="auto"/>
        </w:rPr>
      </w:pPr>
      <w:r>
        <w:rPr>
          <w:rFonts w:hint="eastAsia"/>
          <w:b/>
          <w:bCs/>
          <w:color w:val="auto"/>
        </w:rPr>
        <w:t xml:space="preserve">Table </w:t>
      </w:r>
      <w:r>
        <w:rPr>
          <w:rFonts w:hint="eastAsia"/>
          <w:b/>
          <w:bCs/>
          <w:color w:val="auto"/>
          <w:lang w:val="en-US" w:eastAsia="zh-CN"/>
        </w:rPr>
        <w:t>S4.</w:t>
      </w:r>
      <w:r>
        <w:rPr>
          <w:rFonts w:hint="eastAsia"/>
          <w:color w:val="auto"/>
        </w:rPr>
        <w:t xml:space="preserve"> </w:t>
      </w:r>
      <w:r>
        <w:rPr>
          <w:rFonts w:hint="eastAsia"/>
          <w:color w:val="auto"/>
          <w:lang w:val="en-US" w:eastAsia="zh-CN"/>
        </w:rPr>
        <w:t xml:space="preserve">The </w:t>
      </w:r>
      <w:r>
        <w:rPr>
          <w:rFonts w:hint="eastAsia"/>
          <w:color w:val="auto"/>
        </w:rPr>
        <w:t>sensitivity analysis</w:t>
      </w:r>
      <w:r>
        <w:rPr>
          <w:rFonts w:hint="eastAsia"/>
          <w:color w:val="auto"/>
          <w:lang w:val="en-US" w:eastAsia="zh-CN"/>
        </w:rPr>
        <w:t xml:space="preserve"> by </w:t>
      </w:r>
      <w:r>
        <w:rPr>
          <w:rFonts w:hint="eastAsia"/>
          <w:color w:val="auto"/>
        </w:rPr>
        <w:t>excluding the first 3</w:t>
      </w:r>
      <w:r>
        <w:rPr>
          <w:rFonts w:hint="eastAsia"/>
          <w:color w:val="auto"/>
          <w:lang w:val="en-US" w:eastAsia="zh-CN"/>
        </w:rPr>
        <w:t xml:space="preserve"> </w:t>
      </w:r>
      <w:r>
        <w:rPr>
          <w:rFonts w:hint="eastAsia"/>
          <w:color w:val="auto"/>
        </w:rPr>
        <w:t>months mortalities</w:t>
      </w:r>
      <w:r>
        <w:rPr>
          <w:rFonts w:hint="eastAsia"/>
          <w:color w:val="auto"/>
          <w:lang w:val="en-US" w:eastAsia="zh-CN"/>
        </w:rPr>
        <w:t xml:space="preserve"> (110 patients)</w:t>
      </w:r>
      <w:r>
        <w:rPr>
          <w:rFonts w:hint="eastAsia"/>
          <w:color w:val="auto"/>
        </w:rPr>
        <w:t>.</w:t>
      </w:r>
    </w:p>
    <w:tbl>
      <w:tblPr>
        <w:tblStyle w:val="6"/>
        <w:tblpPr w:leftFromText="180" w:rightFromText="180" w:vertAnchor="text" w:horzAnchor="page" w:tblpX="755" w:tblpY="122"/>
        <w:tblOverlap w:val="never"/>
        <w:tblW w:w="4997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7"/>
        <w:gridCol w:w="1975"/>
        <w:gridCol w:w="848"/>
        <w:gridCol w:w="1975"/>
        <w:gridCol w:w="848"/>
        <w:gridCol w:w="1975"/>
        <w:gridCol w:w="848"/>
      </w:tblGrid>
      <w:tr w14:paraId="42FCA4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1033" w:type="pct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7CC8B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eastAsia="宋体" w:cs="Times New Roman"/>
                <w:color w:val="auto"/>
                <w:kern w:val="0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APGR</w:t>
            </w:r>
          </w:p>
        </w:tc>
        <w:tc>
          <w:tcPr>
            <w:tcW w:w="924" w:type="pct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5ADDC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Times New Roman"/>
                <w:color w:val="auto"/>
                <w:kern w:val="0"/>
              </w:rPr>
            </w:pPr>
            <w:r>
              <w:rPr>
                <w:rFonts w:hint="eastAsia" w:cs="Times New Roman"/>
                <w:color w:val="auto"/>
                <w:kern w:val="0"/>
              </w:rPr>
              <w:t>Model a</w:t>
            </w:r>
          </w:p>
        </w:tc>
        <w:tc>
          <w:tcPr>
            <w:tcW w:w="397" w:type="pct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4CDC43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Times New Roman"/>
                <w:color w:val="auto"/>
                <w:kern w:val="0"/>
              </w:rPr>
            </w:pPr>
            <w:r>
              <w:rPr>
                <w:rFonts w:hint="default" w:cs="Times New Roman"/>
                <w:i/>
                <w:iCs/>
                <w:color w:val="auto"/>
                <w:kern w:val="0"/>
                <w:sz w:val="20"/>
                <w:szCs w:val="20"/>
                <w:lang w:bidi="ar"/>
              </w:rPr>
              <w:t>p</w:t>
            </w:r>
            <w:r>
              <w:rPr>
                <w:rFonts w:hint="default" w:cs="Times New Roman"/>
                <w:color w:val="auto"/>
                <w:kern w:val="0"/>
                <w:sz w:val="20"/>
                <w:szCs w:val="20"/>
                <w:lang w:bidi="ar"/>
              </w:rPr>
              <w:t xml:space="preserve"> value</w:t>
            </w:r>
          </w:p>
        </w:tc>
        <w:tc>
          <w:tcPr>
            <w:tcW w:w="924" w:type="pct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6EBF8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Times New Roman"/>
                <w:color w:val="auto"/>
                <w:kern w:val="0"/>
              </w:rPr>
            </w:pPr>
            <w:r>
              <w:rPr>
                <w:rFonts w:hint="eastAsia" w:cs="Times New Roman"/>
                <w:color w:val="auto"/>
                <w:kern w:val="0"/>
              </w:rPr>
              <w:t>Model b</w:t>
            </w:r>
          </w:p>
        </w:tc>
        <w:tc>
          <w:tcPr>
            <w:tcW w:w="397" w:type="pct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BE3B1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cs="Times New Roman"/>
                <w:color w:val="auto"/>
                <w:kern w:val="0"/>
              </w:rPr>
            </w:pPr>
            <w:r>
              <w:rPr>
                <w:rFonts w:hint="default" w:cs="Times New Roman"/>
                <w:i/>
                <w:iCs/>
                <w:color w:val="auto"/>
                <w:kern w:val="0"/>
                <w:sz w:val="20"/>
                <w:szCs w:val="20"/>
                <w:lang w:bidi="ar"/>
              </w:rPr>
              <w:t>p</w:t>
            </w:r>
            <w:r>
              <w:rPr>
                <w:rFonts w:hint="default" w:cs="Times New Roman"/>
                <w:color w:val="auto"/>
                <w:kern w:val="0"/>
                <w:sz w:val="20"/>
                <w:szCs w:val="20"/>
                <w:lang w:bidi="ar"/>
              </w:rPr>
              <w:t xml:space="preserve"> value</w:t>
            </w:r>
          </w:p>
        </w:tc>
        <w:tc>
          <w:tcPr>
            <w:tcW w:w="924" w:type="pct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9611B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eastAsia="宋体" w:cs="Times New Roman"/>
                <w:color w:val="auto"/>
                <w:kern w:val="0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</w:rPr>
              <w:t xml:space="preserve">Model </w:t>
            </w: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c</w:t>
            </w:r>
          </w:p>
        </w:tc>
        <w:tc>
          <w:tcPr>
            <w:tcW w:w="397" w:type="pct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C8602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cs="Times New Roman"/>
                <w:color w:val="auto"/>
                <w:kern w:val="0"/>
              </w:rPr>
            </w:pPr>
            <w:r>
              <w:rPr>
                <w:rFonts w:hint="default" w:cs="Times New Roman"/>
                <w:i/>
                <w:iCs/>
                <w:color w:val="auto"/>
                <w:kern w:val="0"/>
                <w:sz w:val="20"/>
                <w:szCs w:val="20"/>
                <w:lang w:bidi="ar"/>
              </w:rPr>
              <w:t>p</w:t>
            </w:r>
            <w:r>
              <w:rPr>
                <w:rFonts w:hint="default" w:cs="Times New Roman"/>
                <w:color w:val="auto"/>
                <w:kern w:val="0"/>
                <w:sz w:val="20"/>
                <w:szCs w:val="20"/>
                <w:lang w:bidi="ar"/>
              </w:rPr>
              <w:t xml:space="preserve"> value</w:t>
            </w:r>
          </w:p>
        </w:tc>
      </w:tr>
      <w:tr w14:paraId="12721F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1B0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eastAsia="宋体" w:cs="Times New Roman"/>
                <w:color w:val="auto"/>
                <w:kern w:val="0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Normal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473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ref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073E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238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ref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6713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54A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ref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360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15F523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BF2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eastAsia="宋体" w:cs="Times New Roman"/>
                <w:color w:val="auto"/>
                <w:kern w:val="0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Medium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942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cs="Times New Roman"/>
                <w:color w:val="auto"/>
                <w:kern w:val="0"/>
                <w:lang w:val="en-US" w:eastAsia="zh-CN"/>
              </w:rPr>
            </w:pPr>
            <w:r>
              <w:rPr>
                <w:rFonts w:hint="eastAsia"/>
                <w:color w:val="auto"/>
              </w:rPr>
              <w:t>0.671 (0.56,0.803)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24A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cs="Times New Roman"/>
                <w:color w:val="auto"/>
                <w:kern w:val="0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&lt;0.001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3C6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cs="Times New Roman"/>
                <w:color w:val="auto"/>
                <w:kern w:val="0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0.803 (0.669,0.963)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BFF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Times New Roman"/>
                <w:color w:val="auto"/>
                <w:kern w:val="0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0.018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9B6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cs="Times New Roman"/>
                <w:color w:val="auto"/>
                <w:kern w:val="0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 xml:space="preserve">0.805 (0.67,0.967) 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FA21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cs="Times New Roman"/>
                <w:color w:val="auto"/>
                <w:kern w:val="0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0.021</w:t>
            </w:r>
          </w:p>
        </w:tc>
      </w:tr>
      <w:tr w14:paraId="687393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6CF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eastAsia="宋体" w:cs="Times New Roman"/>
                <w:color w:val="auto"/>
                <w:kern w:val="0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High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921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cs="Times New Roman"/>
                <w:color w:val="auto"/>
                <w:kern w:val="0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0.431 (0.35,0.53)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041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cs="Times New Roman"/>
                <w:color w:val="auto"/>
                <w:kern w:val="0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&lt;0.001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F31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cs="Times New Roman"/>
                <w:color w:val="auto"/>
                <w:kern w:val="0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0.573 (0.464,0.708)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D66A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cs="Times New Roman"/>
                <w:color w:val="auto"/>
                <w:kern w:val="0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&lt;0.001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2C6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cs="Times New Roman"/>
                <w:color w:val="auto"/>
                <w:kern w:val="0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0.575 (0.464,0.712)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6692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cs="Times New Roman"/>
                <w:color w:val="auto"/>
                <w:kern w:val="0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&lt;0.001</w:t>
            </w:r>
          </w:p>
        </w:tc>
      </w:tr>
      <w:tr w14:paraId="06C728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033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0209F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cs="Times New Roman"/>
                <w:color w:val="auto"/>
                <w:kern w:val="0"/>
              </w:rPr>
            </w:pPr>
            <w:r>
              <w:rPr>
                <w:rFonts w:hint="eastAsia" w:cs="Times New Roman"/>
                <w:i/>
                <w:iCs/>
                <w:color w:val="auto"/>
                <w:kern w:val="0"/>
              </w:rPr>
              <w:t>p</w:t>
            </w:r>
            <w:r>
              <w:rPr>
                <w:rFonts w:hint="eastAsia" w:cs="Times New Roman"/>
                <w:color w:val="auto"/>
                <w:kern w:val="0"/>
              </w:rPr>
              <w:t xml:space="preserve"> for trend</w:t>
            </w:r>
          </w:p>
        </w:tc>
        <w:tc>
          <w:tcPr>
            <w:tcW w:w="924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EA537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cs="Times New Roman"/>
                <w:color w:val="auto"/>
                <w:kern w:val="0"/>
                <w:lang w:val="en-US" w:eastAsia="zh-CN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FC69B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cs="Times New Roman"/>
                <w:color w:val="auto"/>
                <w:kern w:val="0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&lt;0.001</w:t>
            </w:r>
          </w:p>
        </w:tc>
        <w:tc>
          <w:tcPr>
            <w:tcW w:w="924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F600C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cs="Times New Roman"/>
                <w:color w:val="auto"/>
                <w:kern w:val="0"/>
                <w:lang w:val="en-US" w:eastAsia="zh-CN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9CBC7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cs="Times New Roman"/>
                <w:color w:val="auto"/>
                <w:kern w:val="0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0.018</w:t>
            </w:r>
          </w:p>
        </w:tc>
        <w:tc>
          <w:tcPr>
            <w:tcW w:w="924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B9FFA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cs="Times New Roman"/>
                <w:color w:val="auto"/>
                <w:kern w:val="0"/>
                <w:lang w:val="en-US" w:eastAsia="zh-CN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8B87C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cs="Times New Roman"/>
                <w:color w:val="auto"/>
                <w:kern w:val="0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lang w:val="en-US" w:eastAsia="zh-CN"/>
              </w:rPr>
              <w:t>0.021</w:t>
            </w:r>
          </w:p>
        </w:tc>
      </w:tr>
    </w:tbl>
    <w:p w14:paraId="2D23A6A7">
      <w:pPr>
        <w:widowControl/>
        <w:jc w:val="left"/>
        <w:rPr>
          <w:rFonts w:cs="Times New Roman"/>
          <w:color w:val="auto"/>
        </w:rPr>
      </w:pPr>
      <w:r>
        <w:rPr>
          <w:rFonts w:hint="eastAsia"/>
          <w:color w:val="auto"/>
        </w:rPr>
        <w:t>Notes:</w:t>
      </w:r>
    </w:p>
    <w:p w14:paraId="48300DFD">
      <w:pPr>
        <w:widowControl/>
        <w:jc w:val="left"/>
        <w:rPr>
          <w:color w:val="auto"/>
        </w:rPr>
      </w:pPr>
      <w:r>
        <w:rPr>
          <w:rFonts w:hint="eastAsia"/>
          <w:color w:val="auto"/>
        </w:rPr>
        <w:t>Model a: No adjusted.</w:t>
      </w:r>
    </w:p>
    <w:p w14:paraId="1565F50E">
      <w:pPr>
        <w:widowControl/>
        <w:jc w:val="left"/>
        <w:rPr>
          <w:color w:val="auto"/>
        </w:rPr>
      </w:pPr>
      <w:r>
        <w:rPr>
          <w:rFonts w:hint="eastAsia"/>
          <w:color w:val="auto"/>
        </w:rPr>
        <w:t xml:space="preserve">Model b: Adjusted for </w:t>
      </w:r>
      <w:r>
        <w:rPr>
          <w:color w:val="auto"/>
        </w:rPr>
        <w:t>age, sex, TNM stage</w:t>
      </w:r>
      <w:r>
        <w:rPr>
          <w:rFonts w:hint="eastAsia"/>
          <w:color w:val="auto"/>
        </w:rPr>
        <w:t>.</w:t>
      </w:r>
    </w:p>
    <w:p w14:paraId="32472A67">
      <w:pPr>
        <w:widowControl/>
        <w:jc w:val="left"/>
        <w:rPr>
          <w:rFonts w:hint="eastAsia"/>
          <w:color w:val="auto"/>
        </w:rPr>
      </w:pPr>
      <w:r>
        <w:rPr>
          <w:rFonts w:hint="eastAsia"/>
          <w:color w:val="auto"/>
        </w:rPr>
        <w:t xml:space="preserve">Model </w:t>
      </w:r>
      <w:r>
        <w:rPr>
          <w:color w:val="auto"/>
        </w:rPr>
        <w:t>c</w:t>
      </w:r>
      <w:r>
        <w:rPr>
          <w:rFonts w:hint="eastAsia"/>
          <w:color w:val="auto"/>
        </w:rPr>
        <w:t xml:space="preserve">: Adjusted for </w:t>
      </w:r>
      <w:r>
        <w:rPr>
          <w:color w:val="auto"/>
        </w:rPr>
        <w:t xml:space="preserve">age, sex, TNM stage, surgery, radiotherapy, chemotherapy, hypertension, diabetes, </w:t>
      </w:r>
      <w:r>
        <w:rPr>
          <w:rFonts w:hint="eastAsia"/>
          <w:color w:val="auto"/>
        </w:rPr>
        <w:t>smoking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drinking</w:t>
      </w:r>
      <w:r>
        <w:rPr>
          <w:color w:val="auto"/>
        </w:rPr>
        <w:t>, family history</w:t>
      </w:r>
      <w:r>
        <w:rPr>
          <w:rFonts w:hint="eastAsia"/>
          <w:color w:val="auto"/>
        </w:rPr>
        <w:t>.</w:t>
      </w:r>
    </w:p>
    <w:p w14:paraId="2F34FF17">
      <w:pPr>
        <w:rPr>
          <w:rFonts w:hint="eastAsia"/>
          <w:b/>
          <w:bCs/>
          <w:color w:val="auto"/>
          <w:lang w:val="en-US" w:eastAsia="zh-CN"/>
        </w:rPr>
      </w:pPr>
    </w:p>
    <w:p w14:paraId="6760D792">
      <w:pPr>
        <w:rPr>
          <w:rFonts w:hint="eastAsia"/>
          <w:b/>
          <w:bCs/>
          <w:color w:val="auto"/>
          <w:lang w:val="en-US" w:eastAsia="zh-CN"/>
        </w:rPr>
      </w:pPr>
    </w:p>
    <w:bookmarkEnd w:id="12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bordersDoNotSurroundHeader w:val="0"/>
  <w:bordersDoNotSurroundFooter w:val="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MxMWNjMzY4N2MwZjhkZDBhY2QyNzNiZmM0ZDc2ZDUifQ=="/>
  </w:docVars>
  <w:rsids>
    <w:rsidRoot w:val="00172A27"/>
    <w:rsid w:val="00010C2D"/>
    <w:rsid w:val="000131D2"/>
    <w:rsid w:val="00014477"/>
    <w:rsid w:val="00022CC8"/>
    <w:rsid w:val="00030641"/>
    <w:rsid w:val="000360AD"/>
    <w:rsid w:val="000415F6"/>
    <w:rsid w:val="00042AA5"/>
    <w:rsid w:val="000635AB"/>
    <w:rsid w:val="000662DE"/>
    <w:rsid w:val="0007027E"/>
    <w:rsid w:val="0009269F"/>
    <w:rsid w:val="00094FA9"/>
    <w:rsid w:val="000A21B8"/>
    <w:rsid w:val="000C0FA0"/>
    <w:rsid w:val="000D3ED7"/>
    <w:rsid w:val="000E25B2"/>
    <w:rsid w:val="000E5E6C"/>
    <w:rsid w:val="000F7F9F"/>
    <w:rsid w:val="00107748"/>
    <w:rsid w:val="00113A75"/>
    <w:rsid w:val="00130EDF"/>
    <w:rsid w:val="00140BC1"/>
    <w:rsid w:val="00141E04"/>
    <w:rsid w:val="001573EE"/>
    <w:rsid w:val="00163B92"/>
    <w:rsid w:val="00172A27"/>
    <w:rsid w:val="00175A16"/>
    <w:rsid w:val="00183E57"/>
    <w:rsid w:val="001927DD"/>
    <w:rsid w:val="00197ABC"/>
    <w:rsid w:val="001A076F"/>
    <w:rsid w:val="001A1965"/>
    <w:rsid w:val="001A2F2A"/>
    <w:rsid w:val="001A390B"/>
    <w:rsid w:val="001A6124"/>
    <w:rsid w:val="001B0BB0"/>
    <w:rsid w:val="001B1B2A"/>
    <w:rsid w:val="001D1E90"/>
    <w:rsid w:val="001D3E21"/>
    <w:rsid w:val="001D68E8"/>
    <w:rsid w:val="001E2055"/>
    <w:rsid w:val="001F6F68"/>
    <w:rsid w:val="00203C39"/>
    <w:rsid w:val="00204067"/>
    <w:rsid w:val="00207501"/>
    <w:rsid w:val="00240434"/>
    <w:rsid w:val="00242BC8"/>
    <w:rsid w:val="002573A8"/>
    <w:rsid w:val="00275ADE"/>
    <w:rsid w:val="00283669"/>
    <w:rsid w:val="002856B0"/>
    <w:rsid w:val="00295839"/>
    <w:rsid w:val="002A3B89"/>
    <w:rsid w:val="002A4E97"/>
    <w:rsid w:val="002B16C7"/>
    <w:rsid w:val="002B177F"/>
    <w:rsid w:val="002B512D"/>
    <w:rsid w:val="002B7D9F"/>
    <w:rsid w:val="002C21D0"/>
    <w:rsid w:val="002C2B8C"/>
    <w:rsid w:val="002C38FC"/>
    <w:rsid w:val="002C4C1C"/>
    <w:rsid w:val="002E4810"/>
    <w:rsid w:val="002F1D82"/>
    <w:rsid w:val="002F44AF"/>
    <w:rsid w:val="00303824"/>
    <w:rsid w:val="00304D7E"/>
    <w:rsid w:val="00314866"/>
    <w:rsid w:val="00322432"/>
    <w:rsid w:val="00323BF7"/>
    <w:rsid w:val="00333CD3"/>
    <w:rsid w:val="00334637"/>
    <w:rsid w:val="00336566"/>
    <w:rsid w:val="00343F61"/>
    <w:rsid w:val="003472B1"/>
    <w:rsid w:val="00350B39"/>
    <w:rsid w:val="00364653"/>
    <w:rsid w:val="0036713B"/>
    <w:rsid w:val="00367F9F"/>
    <w:rsid w:val="0037214B"/>
    <w:rsid w:val="00373711"/>
    <w:rsid w:val="00375A96"/>
    <w:rsid w:val="00383A99"/>
    <w:rsid w:val="00390645"/>
    <w:rsid w:val="00390DC9"/>
    <w:rsid w:val="00391E17"/>
    <w:rsid w:val="003922AE"/>
    <w:rsid w:val="00394677"/>
    <w:rsid w:val="00395F7B"/>
    <w:rsid w:val="003B16E8"/>
    <w:rsid w:val="003B2A69"/>
    <w:rsid w:val="003B74BB"/>
    <w:rsid w:val="003D00E3"/>
    <w:rsid w:val="003D1251"/>
    <w:rsid w:val="003D372F"/>
    <w:rsid w:val="003F7B41"/>
    <w:rsid w:val="0041670F"/>
    <w:rsid w:val="004233EB"/>
    <w:rsid w:val="00423767"/>
    <w:rsid w:val="004273A7"/>
    <w:rsid w:val="00434D64"/>
    <w:rsid w:val="00455BA3"/>
    <w:rsid w:val="00460067"/>
    <w:rsid w:val="00467034"/>
    <w:rsid w:val="00470504"/>
    <w:rsid w:val="0047476F"/>
    <w:rsid w:val="004815EB"/>
    <w:rsid w:val="0048585F"/>
    <w:rsid w:val="00491950"/>
    <w:rsid w:val="00491BBC"/>
    <w:rsid w:val="004A520A"/>
    <w:rsid w:val="004A6004"/>
    <w:rsid w:val="004A62D6"/>
    <w:rsid w:val="004D3832"/>
    <w:rsid w:val="004D5711"/>
    <w:rsid w:val="004E07E1"/>
    <w:rsid w:val="004F2E87"/>
    <w:rsid w:val="00510161"/>
    <w:rsid w:val="00514DB9"/>
    <w:rsid w:val="00514E36"/>
    <w:rsid w:val="00520F87"/>
    <w:rsid w:val="00524017"/>
    <w:rsid w:val="00524381"/>
    <w:rsid w:val="00524DDD"/>
    <w:rsid w:val="00526977"/>
    <w:rsid w:val="005303FC"/>
    <w:rsid w:val="005338F4"/>
    <w:rsid w:val="005608CB"/>
    <w:rsid w:val="00560AF0"/>
    <w:rsid w:val="005622D8"/>
    <w:rsid w:val="0056364A"/>
    <w:rsid w:val="00564182"/>
    <w:rsid w:val="00566822"/>
    <w:rsid w:val="00575C3C"/>
    <w:rsid w:val="00587144"/>
    <w:rsid w:val="00595FBB"/>
    <w:rsid w:val="00596E97"/>
    <w:rsid w:val="005A6669"/>
    <w:rsid w:val="005B0CAD"/>
    <w:rsid w:val="005C50AE"/>
    <w:rsid w:val="005C7F8A"/>
    <w:rsid w:val="005E2CD8"/>
    <w:rsid w:val="005E67B9"/>
    <w:rsid w:val="005F274B"/>
    <w:rsid w:val="005F2D3F"/>
    <w:rsid w:val="005F35F6"/>
    <w:rsid w:val="00613E89"/>
    <w:rsid w:val="006142B7"/>
    <w:rsid w:val="00616433"/>
    <w:rsid w:val="006214F7"/>
    <w:rsid w:val="00621D52"/>
    <w:rsid w:val="00631BB1"/>
    <w:rsid w:val="00646382"/>
    <w:rsid w:val="00647EAF"/>
    <w:rsid w:val="00657182"/>
    <w:rsid w:val="00662084"/>
    <w:rsid w:val="00664C4F"/>
    <w:rsid w:val="00673EEA"/>
    <w:rsid w:val="006A1DCF"/>
    <w:rsid w:val="006A2B37"/>
    <w:rsid w:val="006B26DC"/>
    <w:rsid w:val="006C3482"/>
    <w:rsid w:val="006D04F9"/>
    <w:rsid w:val="006D6D84"/>
    <w:rsid w:val="006E0CCB"/>
    <w:rsid w:val="006E0FC6"/>
    <w:rsid w:val="006E3DCF"/>
    <w:rsid w:val="006E6972"/>
    <w:rsid w:val="006E6C88"/>
    <w:rsid w:val="006F1016"/>
    <w:rsid w:val="006F1288"/>
    <w:rsid w:val="007025B4"/>
    <w:rsid w:val="00711146"/>
    <w:rsid w:val="00736EEA"/>
    <w:rsid w:val="00743074"/>
    <w:rsid w:val="00744C00"/>
    <w:rsid w:val="00751F42"/>
    <w:rsid w:val="0077486B"/>
    <w:rsid w:val="00776DDF"/>
    <w:rsid w:val="007772EB"/>
    <w:rsid w:val="00777710"/>
    <w:rsid w:val="00781DDD"/>
    <w:rsid w:val="00786FBF"/>
    <w:rsid w:val="00790277"/>
    <w:rsid w:val="00793AC8"/>
    <w:rsid w:val="007A4D53"/>
    <w:rsid w:val="007B604D"/>
    <w:rsid w:val="007C0083"/>
    <w:rsid w:val="007C2284"/>
    <w:rsid w:val="007D215D"/>
    <w:rsid w:val="007E4380"/>
    <w:rsid w:val="007F02FA"/>
    <w:rsid w:val="007F6DFE"/>
    <w:rsid w:val="008059C2"/>
    <w:rsid w:val="00832FE9"/>
    <w:rsid w:val="008367B4"/>
    <w:rsid w:val="00837198"/>
    <w:rsid w:val="00842A2F"/>
    <w:rsid w:val="0084764A"/>
    <w:rsid w:val="00847F75"/>
    <w:rsid w:val="00857D38"/>
    <w:rsid w:val="0086325C"/>
    <w:rsid w:val="00863F10"/>
    <w:rsid w:val="00873C07"/>
    <w:rsid w:val="00876827"/>
    <w:rsid w:val="008824C6"/>
    <w:rsid w:val="00890CA6"/>
    <w:rsid w:val="008A3783"/>
    <w:rsid w:val="008B19FF"/>
    <w:rsid w:val="008B3866"/>
    <w:rsid w:val="008C3175"/>
    <w:rsid w:val="008E35AC"/>
    <w:rsid w:val="008F14EC"/>
    <w:rsid w:val="00902048"/>
    <w:rsid w:val="00907E3D"/>
    <w:rsid w:val="00912C19"/>
    <w:rsid w:val="00914459"/>
    <w:rsid w:val="009368D9"/>
    <w:rsid w:val="00940ADB"/>
    <w:rsid w:val="00940BFE"/>
    <w:rsid w:val="00961996"/>
    <w:rsid w:val="009644DB"/>
    <w:rsid w:val="009674D7"/>
    <w:rsid w:val="009706B0"/>
    <w:rsid w:val="00982DF9"/>
    <w:rsid w:val="00984838"/>
    <w:rsid w:val="00985632"/>
    <w:rsid w:val="00985945"/>
    <w:rsid w:val="0098737B"/>
    <w:rsid w:val="009927D2"/>
    <w:rsid w:val="00993331"/>
    <w:rsid w:val="009951EF"/>
    <w:rsid w:val="009A71F2"/>
    <w:rsid w:val="00A00289"/>
    <w:rsid w:val="00A01DA9"/>
    <w:rsid w:val="00A0294D"/>
    <w:rsid w:val="00A10796"/>
    <w:rsid w:val="00A14F51"/>
    <w:rsid w:val="00A15D40"/>
    <w:rsid w:val="00A170F7"/>
    <w:rsid w:val="00A24750"/>
    <w:rsid w:val="00A30A3B"/>
    <w:rsid w:val="00A54370"/>
    <w:rsid w:val="00A54C4D"/>
    <w:rsid w:val="00A90DC8"/>
    <w:rsid w:val="00A9170E"/>
    <w:rsid w:val="00A9723D"/>
    <w:rsid w:val="00AA215F"/>
    <w:rsid w:val="00AA72B6"/>
    <w:rsid w:val="00AB0D2B"/>
    <w:rsid w:val="00AB4AA4"/>
    <w:rsid w:val="00AC1A9A"/>
    <w:rsid w:val="00AD0201"/>
    <w:rsid w:val="00AD382C"/>
    <w:rsid w:val="00AD52C0"/>
    <w:rsid w:val="00AD69E2"/>
    <w:rsid w:val="00AE25D4"/>
    <w:rsid w:val="00AF2DE1"/>
    <w:rsid w:val="00AF3545"/>
    <w:rsid w:val="00B01970"/>
    <w:rsid w:val="00B06C3A"/>
    <w:rsid w:val="00B3267B"/>
    <w:rsid w:val="00B34BFC"/>
    <w:rsid w:val="00B4222A"/>
    <w:rsid w:val="00B503D1"/>
    <w:rsid w:val="00B50C90"/>
    <w:rsid w:val="00B62E4E"/>
    <w:rsid w:val="00B64E43"/>
    <w:rsid w:val="00B679FE"/>
    <w:rsid w:val="00B71F64"/>
    <w:rsid w:val="00B72A12"/>
    <w:rsid w:val="00B82ECE"/>
    <w:rsid w:val="00B93703"/>
    <w:rsid w:val="00BC15C7"/>
    <w:rsid w:val="00BE3ECB"/>
    <w:rsid w:val="00BE45E9"/>
    <w:rsid w:val="00BE69A6"/>
    <w:rsid w:val="00BF113E"/>
    <w:rsid w:val="00BF4DB3"/>
    <w:rsid w:val="00BF57DE"/>
    <w:rsid w:val="00BF610B"/>
    <w:rsid w:val="00BF7CDD"/>
    <w:rsid w:val="00C06EB3"/>
    <w:rsid w:val="00C149ED"/>
    <w:rsid w:val="00C17D16"/>
    <w:rsid w:val="00C20B3D"/>
    <w:rsid w:val="00C27589"/>
    <w:rsid w:val="00C3434D"/>
    <w:rsid w:val="00C35878"/>
    <w:rsid w:val="00C35B21"/>
    <w:rsid w:val="00C42204"/>
    <w:rsid w:val="00C42BC9"/>
    <w:rsid w:val="00C47526"/>
    <w:rsid w:val="00C52789"/>
    <w:rsid w:val="00C6101E"/>
    <w:rsid w:val="00C75B93"/>
    <w:rsid w:val="00C869D3"/>
    <w:rsid w:val="00C90A42"/>
    <w:rsid w:val="00C91BBF"/>
    <w:rsid w:val="00C9316D"/>
    <w:rsid w:val="00CB7580"/>
    <w:rsid w:val="00CC2C90"/>
    <w:rsid w:val="00CC56A3"/>
    <w:rsid w:val="00CD1F60"/>
    <w:rsid w:val="00CD3F60"/>
    <w:rsid w:val="00CD5E73"/>
    <w:rsid w:val="00CE1AC2"/>
    <w:rsid w:val="00CE46D4"/>
    <w:rsid w:val="00CE580D"/>
    <w:rsid w:val="00CF7FB5"/>
    <w:rsid w:val="00D03411"/>
    <w:rsid w:val="00D1017D"/>
    <w:rsid w:val="00D173BA"/>
    <w:rsid w:val="00D221C5"/>
    <w:rsid w:val="00D2464B"/>
    <w:rsid w:val="00D258DD"/>
    <w:rsid w:val="00D44149"/>
    <w:rsid w:val="00D55DD7"/>
    <w:rsid w:val="00D60FF7"/>
    <w:rsid w:val="00D63F02"/>
    <w:rsid w:val="00D677D9"/>
    <w:rsid w:val="00D7540A"/>
    <w:rsid w:val="00D853B5"/>
    <w:rsid w:val="00DA4422"/>
    <w:rsid w:val="00DB0A65"/>
    <w:rsid w:val="00DB2A27"/>
    <w:rsid w:val="00DB438D"/>
    <w:rsid w:val="00DB66EC"/>
    <w:rsid w:val="00DC62F5"/>
    <w:rsid w:val="00DD05EF"/>
    <w:rsid w:val="00DD4DFC"/>
    <w:rsid w:val="00DD6734"/>
    <w:rsid w:val="00DF0D4D"/>
    <w:rsid w:val="00DF730F"/>
    <w:rsid w:val="00E03F24"/>
    <w:rsid w:val="00E14739"/>
    <w:rsid w:val="00E16AA6"/>
    <w:rsid w:val="00E346E1"/>
    <w:rsid w:val="00E50CBA"/>
    <w:rsid w:val="00E6124F"/>
    <w:rsid w:val="00E63438"/>
    <w:rsid w:val="00E64A99"/>
    <w:rsid w:val="00E728A7"/>
    <w:rsid w:val="00E816A4"/>
    <w:rsid w:val="00E87F66"/>
    <w:rsid w:val="00E948DB"/>
    <w:rsid w:val="00EA53D6"/>
    <w:rsid w:val="00EB5BC8"/>
    <w:rsid w:val="00EB6473"/>
    <w:rsid w:val="00EC73D2"/>
    <w:rsid w:val="00EC75A5"/>
    <w:rsid w:val="00ED2BB8"/>
    <w:rsid w:val="00EE6CD0"/>
    <w:rsid w:val="00EF25F2"/>
    <w:rsid w:val="00EF5026"/>
    <w:rsid w:val="00F04923"/>
    <w:rsid w:val="00F04C98"/>
    <w:rsid w:val="00F140DC"/>
    <w:rsid w:val="00F16B4C"/>
    <w:rsid w:val="00F21290"/>
    <w:rsid w:val="00F267E8"/>
    <w:rsid w:val="00F4175A"/>
    <w:rsid w:val="00F41A6E"/>
    <w:rsid w:val="00F41E03"/>
    <w:rsid w:val="00F43512"/>
    <w:rsid w:val="00F52E2B"/>
    <w:rsid w:val="00F53302"/>
    <w:rsid w:val="00F563CA"/>
    <w:rsid w:val="00F5745D"/>
    <w:rsid w:val="00F7306A"/>
    <w:rsid w:val="00F81C16"/>
    <w:rsid w:val="00F83BE4"/>
    <w:rsid w:val="00F87207"/>
    <w:rsid w:val="00F90B01"/>
    <w:rsid w:val="00FB0A3E"/>
    <w:rsid w:val="00FC0129"/>
    <w:rsid w:val="00FC3D5F"/>
    <w:rsid w:val="00FC4E13"/>
    <w:rsid w:val="00FC68FD"/>
    <w:rsid w:val="00FD36BB"/>
    <w:rsid w:val="00FD452C"/>
    <w:rsid w:val="00FE2277"/>
    <w:rsid w:val="00FF4850"/>
    <w:rsid w:val="01175BCF"/>
    <w:rsid w:val="01641324"/>
    <w:rsid w:val="01BA7E77"/>
    <w:rsid w:val="01BD2E50"/>
    <w:rsid w:val="01DD04FC"/>
    <w:rsid w:val="02227130"/>
    <w:rsid w:val="02725A28"/>
    <w:rsid w:val="027F2A33"/>
    <w:rsid w:val="02936A01"/>
    <w:rsid w:val="02B22239"/>
    <w:rsid w:val="02C24BBD"/>
    <w:rsid w:val="02CE17E8"/>
    <w:rsid w:val="02D0142C"/>
    <w:rsid w:val="02E4467C"/>
    <w:rsid w:val="03294B2B"/>
    <w:rsid w:val="043A175F"/>
    <w:rsid w:val="04A845B3"/>
    <w:rsid w:val="04AD6252"/>
    <w:rsid w:val="04FE2D2B"/>
    <w:rsid w:val="05954639"/>
    <w:rsid w:val="05C22BDC"/>
    <w:rsid w:val="06E21F07"/>
    <w:rsid w:val="06E234F9"/>
    <w:rsid w:val="06E55787"/>
    <w:rsid w:val="07290CA0"/>
    <w:rsid w:val="074E1212"/>
    <w:rsid w:val="075823C4"/>
    <w:rsid w:val="076D72AE"/>
    <w:rsid w:val="07B44C84"/>
    <w:rsid w:val="07F23CAE"/>
    <w:rsid w:val="08147C9D"/>
    <w:rsid w:val="08E52272"/>
    <w:rsid w:val="09680523"/>
    <w:rsid w:val="097E7148"/>
    <w:rsid w:val="09EB25BC"/>
    <w:rsid w:val="0A0D6363"/>
    <w:rsid w:val="0AD73F3B"/>
    <w:rsid w:val="0B422CAE"/>
    <w:rsid w:val="0BAD76DC"/>
    <w:rsid w:val="0BF124F8"/>
    <w:rsid w:val="0C5B6D2F"/>
    <w:rsid w:val="0C993AB7"/>
    <w:rsid w:val="0CDA5305"/>
    <w:rsid w:val="0CFB00A5"/>
    <w:rsid w:val="0D423E92"/>
    <w:rsid w:val="0D646025"/>
    <w:rsid w:val="0D79354D"/>
    <w:rsid w:val="0DA55A0D"/>
    <w:rsid w:val="0DE93979"/>
    <w:rsid w:val="0DF551F2"/>
    <w:rsid w:val="0EAE69E2"/>
    <w:rsid w:val="0F06506B"/>
    <w:rsid w:val="0F086EF1"/>
    <w:rsid w:val="0F3E157E"/>
    <w:rsid w:val="0F8E55D4"/>
    <w:rsid w:val="0FE27CDF"/>
    <w:rsid w:val="0FED02EA"/>
    <w:rsid w:val="10056A86"/>
    <w:rsid w:val="104E5940"/>
    <w:rsid w:val="11A341A6"/>
    <w:rsid w:val="121909FD"/>
    <w:rsid w:val="12592D91"/>
    <w:rsid w:val="125C3D31"/>
    <w:rsid w:val="12D36E02"/>
    <w:rsid w:val="12E05DDE"/>
    <w:rsid w:val="134E1868"/>
    <w:rsid w:val="13C20B7B"/>
    <w:rsid w:val="13DD1092"/>
    <w:rsid w:val="147223EE"/>
    <w:rsid w:val="148C3011"/>
    <w:rsid w:val="152615EA"/>
    <w:rsid w:val="1549389B"/>
    <w:rsid w:val="16017D62"/>
    <w:rsid w:val="162F596B"/>
    <w:rsid w:val="1631345A"/>
    <w:rsid w:val="169F2AC8"/>
    <w:rsid w:val="16AB009F"/>
    <w:rsid w:val="175C560D"/>
    <w:rsid w:val="1809769D"/>
    <w:rsid w:val="189743EE"/>
    <w:rsid w:val="18AC11EF"/>
    <w:rsid w:val="18BC66B5"/>
    <w:rsid w:val="18DC753A"/>
    <w:rsid w:val="190744BD"/>
    <w:rsid w:val="1944788E"/>
    <w:rsid w:val="19487669"/>
    <w:rsid w:val="194A0084"/>
    <w:rsid w:val="1A0B3A52"/>
    <w:rsid w:val="1AE92C11"/>
    <w:rsid w:val="1B374034"/>
    <w:rsid w:val="1B38726B"/>
    <w:rsid w:val="1B7526F5"/>
    <w:rsid w:val="1BA054B4"/>
    <w:rsid w:val="1BAE657D"/>
    <w:rsid w:val="1C506A7D"/>
    <w:rsid w:val="1C7578A7"/>
    <w:rsid w:val="1CF23C90"/>
    <w:rsid w:val="1D5531B3"/>
    <w:rsid w:val="1D942A10"/>
    <w:rsid w:val="1D9C0C85"/>
    <w:rsid w:val="1E617E1B"/>
    <w:rsid w:val="1EE30504"/>
    <w:rsid w:val="1EF76D46"/>
    <w:rsid w:val="1F221CE9"/>
    <w:rsid w:val="1F6C58B0"/>
    <w:rsid w:val="200F7B5E"/>
    <w:rsid w:val="202F4AC4"/>
    <w:rsid w:val="2033597B"/>
    <w:rsid w:val="212565E8"/>
    <w:rsid w:val="21AF1C2B"/>
    <w:rsid w:val="21BF353D"/>
    <w:rsid w:val="22273711"/>
    <w:rsid w:val="224E2C6A"/>
    <w:rsid w:val="227139F0"/>
    <w:rsid w:val="22733A5E"/>
    <w:rsid w:val="230E13D4"/>
    <w:rsid w:val="233B3F32"/>
    <w:rsid w:val="23482CDF"/>
    <w:rsid w:val="2359760B"/>
    <w:rsid w:val="235B20BA"/>
    <w:rsid w:val="236C149B"/>
    <w:rsid w:val="23897038"/>
    <w:rsid w:val="2401032F"/>
    <w:rsid w:val="241F5FE0"/>
    <w:rsid w:val="24A01013"/>
    <w:rsid w:val="251A389E"/>
    <w:rsid w:val="25AA734F"/>
    <w:rsid w:val="25B7591E"/>
    <w:rsid w:val="2612068D"/>
    <w:rsid w:val="26327880"/>
    <w:rsid w:val="263C0539"/>
    <w:rsid w:val="26614492"/>
    <w:rsid w:val="2685028B"/>
    <w:rsid w:val="26AE0B68"/>
    <w:rsid w:val="26BF55E5"/>
    <w:rsid w:val="26CB288E"/>
    <w:rsid w:val="271C003A"/>
    <w:rsid w:val="276507D8"/>
    <w:rsid w:val="27EB002E"/>
    <w:rsid w:val="28520A01"/>
    <w:rsid w:val="296D1887"/>
    <w:rsid w:val="29E44C91"/>
    <w:rsid w:val="2A06659B"/>
    <w:rsid w:val="2B237A74"/>
    <w:rsid w:val="2B7D6605"/>
    <w:rsid w:val="2B8072A0"/>
    <w:rsid w:val="2D3C3F80"/>
    <w:rsid w:val="2D661F56"/>
    <w:rsid w:val="2DAD1E76"/>
    <w:rsid w:val="2E2021C5"/>
    <w:rsid w:val="2E605834"/>
    <w:rsid w:val="2E866904"/>
    <w:rsid w:val="2E985887"/>
    <w:rsid w:val="2EE84A95"/>
    <w:rsid w:val="2F577592"/>
    <w:rsid w:val="2F63284B"/>
    <w:rsid w:val="2FF171F0"/>
    <w:rsid w:val="300B22D0"/>
    <w:rsid w:val="30B31E99"/>
    <w:rsid w:val="30EF0195"/>
    <w:rsid w:val="311A5A74"/>
    <w:rsid w:val="31485ECC"/>
    <w:rsid w:val="31657B66"/>
    <w:rsid w:val="3190401C"/>
    <w:rsid w:val="31A75228"/>
    <w:rsid w:val="32282E5F"/>
    <w:rsid w:val="32402F2B"/>
    <w:rsid w:val="32A9370A"/>
    <w:rsid w:val="32C871AB"/>
    <w:rsid w:val="32F4042A"/>
    <w:rsid w:val="33627125"/>
    <w:rsid w:val="339B2D50"/>
    <w:rsid w:val="340759DB"/>
    <w:rsid w:val="34674DFC"/>
    <w:rsid w:val="34A92FF5"/>
    <w:rsid w:val="351F3735"/>
    <w:rsid w:val="35BB0CE2"/>
    <w:rsid w:val="35E039EC"/>
    <w:rsid w:val="35E84AE9"/>
    <w:rsid w:val="36377A19"/>
    <w:rsid w:val="36F468F7"/>
    <w:rsid w:val="370A26AF"/>
    <w:rsid w:val="372410C7"/>
    <w:rsid w:val="37670907"/>
    <w:rsid w:val="37C02996"/>
    <w:rsid w:val="37E5409F"/>
    <w:rsid w:val="38444CFC"/>
    <w:rsid w:val="38F1748C"/>
    <w:rsid w:val="390962D9"/>
    <w:rsid w:val="39284173"/>
    <w:rsid w:val="3A524AAD"/>
    <w:rsid w:val="3A9C221E"/>
    <w:rsid w:val="3A9D3A94"/>
    <w:rsid w:val="3AEA4080"/>
    <w:rsid w:val="3AFF0FEB"/>
    <w:rsid w:val="3B19602C"/>
    <w:rsid w:val="3B6E54BF"/>
    <w:rsid w:val="3BA258CC"/>
    <w:rsid w:val="3BAD6632"/>
    <w:rsid w:val="3BF06E32"/>
    <w:rsid w:val="3C387B3D"/>
    <w:rsid w:val="3CC82EA2"/>
    <w:rsid w:val="3CFF0C41"/>
    <w:rsid w:val="3D527825"/>
    <w:rsid w:val="3D7D351A"/>
    <w:rsid w:val="3D9E09BD"/>
    <w:rsid w:val="3DB515E3"/>
    <w:rsid w:val="3DDC2208"/>
    <w:rsid w:val="3E197FFF"/>
    <w:rsid w:val="3E5E2DA8"/>
    <w:rsid w:val="3EFB675D"/>
    <w:rsid w:val="3F147058"/>
    <w:rsid w:val="3FBB01D8"/>
    <w:rsid w:val="40AA1299"/>
    <w:rsid w:val="411E54B5"/>
    <w:rsid w:val="41AE22C3"/>
    <w:rsid w:val="41B31CF9"/>
    <w:rsid w:val="41E920BF"/>
    <w:rsid w:val="41F72747"/>
    <w:rsid w:val="421F2EEA"/>
    <w:rsid w:val="426E60ED"/>
    <w:rsid w:val="42793281"/>
    <w:rsid w:val="427C3789"/>
    <w:rsid w:val="42833AC8"/>
    <w:rsid w:val="42A0507F"/>
    <w:rsid w:val="43402E6C"/>
    <w:rsid w:val="44322C3B"/>
    <w:rsid w:val="44573035"/>
    <w:rsid w:val="445A603D"/>
    <w:rsid w:val="448160DE"/>
    <w:rsid w:val="45233765"/>
    <w:rsid w:val="454C4CD7"/>
    <w:rsid w:val="455C7721"/>
    <w:rsid w:val="4568349E"/>
    <w:rsid w:val="45F36B68"/>
    <w:rsid w:val="45F92276"/>
    <w:rsid w:val="4635317B"/>
    <w:rsid w:val="467C5553"/>
    <w:rsid w:val="468F4CA2"/>
    <w:rsid w:val="46E8384D"/>
    <w:rsid w:val="46FC4F56"/>
    <w:rsid w:val="47121246"/>
    <w:rsid w:val="47550F69"/>
    <w:rsid w:val="47DE7E87"/>
    <w:rsid w:val="483E1F1C"/>
    <w:rsid w:val="48647C99"/>
    <w:rsid w:val="48C9141F"/>
    <w:rsid w:val="494336B9"/>
    <w:rsid w:val="49804BB7"/>
    <w:rsid w:val="49E768C8"/>
    <w:rsid w:val="49EE55DE"/>
    <w:rsid w:val="4A64420C"/>
    <w:rsid w:val="4A65723D"/>
    <w:rsid w:val="4AFB237A"/>
    <w:rsid w:val="4BA73387"/>
    <w:rsid w:val="4BB97E25"/>
    <w:rsid w:val="4BDB526F"/>
    <w:rsid w:val="4C0F5463"/>
    <w:rsid w:val="4C104D15"/>
    <w:rsid w:val="4CA12425"/>
    <w:rsid w:val="4D203AC4"/>
    <w:rsid w:val="4D3954D1"/>
    <w:rsid w:val="4D537EEC"/>
    <w:rsid w:val="4D573C1C"/>
    <w:rsid w:val="4D642F58"/>
    <w:rsid w:val="4D8D1384"/>
    <w:rsid w:val="4DCD6998"/>
    <w:rsid w:val="4DD72B52"/>
    <w:rsid w:val="4DF06C2C"/>
    <w:rsid w:val="4EBE1F08"/>
    <w:rsid w:val="4F112660"/>
    <w:rsid w:val="4F1C2D57"/>
    <w:rsid w:val="4F3B64E3"/>
    <w:rsid w:val="4F57412B"/>
    <w:rsid w:val="4FBB2B39"/>
    <w:rsid w:val="4FC9503A"/>
    <w:rsid w:val="4FE22812"/>
    <w:rsid w:val="4FFB75C5"/>
    <w:rsid w:val="50190795"/>
    <w:rsid w:val="503F58FD"/>
    <w:rsid w:val="508B196A"/>
    <w:rsid w:val="511C095F"/>
    <w:rsid w:val="51437F41"/>
    <w:rsid w:val="5159083F"/>
    <w:rsid w:val="515A7743"/>
    <w:rsid w:val="517731EA"/>
    <w:rsid w:val="51AD0D28"/>
    <w:rsid w:val="521E7574"/>
    <w:rsid w:val="526811E4"/>
    <w:rsid w:val="52FA26D8"/>
    <w:rsid w:val="534C2AF9"/>
    <w:rsid w:val="538254D2"/>
    <w:rsid w:val="538A503E"/>
    <w:rsid w:val="540B2C9C"/>
    <w:rsid w:val="54A85C27"/>
    <w:rsid w:val="54F4089C"/>
    <w:rsid w:val="55AC7BFE"/>
    <w:rsid w:val="55B40A99"/>
    <w:rsid w:val="55BE48F4"/>
    <w:rsid w:val="56A377B8"/>
    <w:rsid w:val="57FB7040"/>
    <w:rsid w:val="580F579B"/>
    <w:rsid w:val="584D0438"/>
    <w:rsid w:val="58880057"/>
    <w:rsid w:val="58C10AF9"/>
    <w:rsid w:val="5903309D"/>
    <w:rsid w:val="593E2D84"/>
    <w:rsid w:val="594669A1"/>
    <w:rsid w:val="59D837D1"/>
    <w:rsid w:val="59F44805"/>
    <w:rsid w:val="5A903F17"/>
    <w:rsid w:val="5A966240"/>
    <w:rsid w:val="5AED7F88"/>
    <w:rsid w:val="5AFA4EB6"/>
    <w:rsid w:val="5B854DEC"/>
    <w:rsid w:val="5B86726A"/>
    <w:rsid w:val="5C2655A4"/>
    <w:rsid w:val="5D282413"/>
    <w:rsid w:val="5D3D1F19"/>
    <w:rsid w:val="5D4028F0"/>
    <w:rsid w:val="5D8F6D1E"/>
    <w:rsid w:val="5D9E51A8"/>
    <w:rsid w:val="5DAF7744"/>
    <w:rsid w:val="5E197A8D"/>
    <w:rsid w:val="5E423435"/>
    <w:rsid w:val="5E67174A"/>
    <w:rsid w:val="5F753A4C"/>
    <w:rsid w:val="5F7E3BB0"/>
    <w:rsid w:val="5FAF73B5"/>
    <w:rsid w:val="60162DDF"/>
    <w:rsid w:val="6069765B"/>
    <w:rsid w:val="60AC10BB"/>
    <w:rsid w:val="60BD644F"/>
    <w:rsid w:val="60CA17E1"/>
    <w:rsid w:val="60FF5E10"/>
    <w:rsid w:val="61233A08"/>
    <w:rsid w:val="61AF2BFF"/>
    <w:rsid w:val="61FA7230"/>
    <w:rsid w:val="621E3411"/>
    <w:rsid w:val="6268271C"/>
    <w:rsid w:val="63536ED9"/>
    <w:rsid w:val="639776D8"/>
    <w:rsid w:val="63A21D0F"/>
    <w:rsid w:val="64F34037"/>
    <w:rsid w:val="653845E6"/>
    <w:rsid w:val="657F7237"/>
    <w:rsid w:val="65837A27"/>
    <w:rsid w:val="6584031B"/>
    <w:rsid w:val="66670A10"/>
    <w:rsid w:val="66C06C62"/>
    <w:rsid w:val="67184229"/>
    <w:rsid w:val="68541859"/>
    <w:rsid w:val="687942DC"/>
    <w:rsid w:val="68B834BA"/>
    <w:rsid w:val="699A5402"/>
    <w:rsid w:val="69C2047C"/>
    <w:rsid w:val="6A0B6A85"/>
    <w:rsid w:val="6A141BCC"/>
    <w:rsid w:val="6A317A44"/>
    <w:rsid w:val="6A890F99"/>
    <w:rsid w:val="6AB53EF4"/>
    <w:rsid w:val="6AEB0409"/>
    <w:rsid w:val="6B1F5421"/>
    <w:rsid w:val="6B2405FE"/>
    <w:rsid w:val="6B2E2EA1"/>
    <w:rsid w:val="6B3A3105"/>
    <w:rsid w:val="6B463C4D"/>
    <w:rsid w:val="6B924A89"/>
    <w:rsid w:val="6B941597"/>
    <w:rsid w:val="6BDE27EC"/>
    <w:rsid w:val="6BF55088"/>
    <w:rsid w:val="6BF81E8A"/>
    <w:rsid w:val="6C0214F6"/>
    <w:rsid w:val="6D046ED7"/>
    <w:rsid w:val="6D600ED0"/>
    <w:rsid w:val="6D6D2640"/>
    <w:rsid w:val="6D756161"/>
    <w:rsid w:val="6D7E6C7E"/>
    <w:rsid w:val="6DC06273"/>
    <w:rsid w:val="6EAB77BA"/>
    <w:rsid w:val="6EC94B45"/>
    <w:rsid w:val="6ED35674"/>
    <w:rsid w:val="6EE0406B"/>
    <w:rsid w:val="6F975839"/>
    <w:rsid w:val="6FD26B6D"/>
    <w:rsid w:val="6FD67D8A"/>
    <w:rsid w:val="7116660B"/>
    <w:rsid w:val="714000C4"/>
    <w:rsid w:val="717C78B4"/>
    <w:rsid w:val="727F0FDB"/>
    <w:rsid w:val="72DF0F13"/>
    <w:rsid w:val="73523FB8"/>
    <w:rsid w:val="73912EB9"/>
    <w:rsid w:val="73AD4A9B"/>
    <w:rsid w:val="74003F18"/>
    <w:rsid w:val="74364FFD"/>
    <w:rsid w:val="746B77C6"/>
    <w:rsid w:val="74742F98"/>
    <w:rsid w:val="74921CF7"/>
    <w:rsid w:val="750C7A83"/>
    <w:rsid w:val="750E6794"/>
    <w:rsid w:val="752D0D8F"/>
    <w:rsid w:val="75475269"/>
    <w:rsid w:val="755922BA"/>
    <w:rsid w:val="756F7F10"/>
    <w:rsid w:val="75735ACC"/>
    <w:rsid w:val="75953D11"/>
    <w:rsid w:val="75B0166F"/>
    <w:rsid w:val="75FA4DB6"/>
    <w:rsid w:val="76870C66"/>
    <w:rsid w:val="77022707"/>
    <w:rsid w:val="770B4156"/>
    <w:rsid w:val="77140143"/>
    <w:rsid w:val="772C2336"/>
    <w:rsid w:val="77F93619"/>
    <w:rsid w:val="78036D07"/>
    <w:rsid w:val="782D7408"/>
    <w:rsid w:val="784058B0"/>
    <w:rsid w:val="785B4A56"/>
    <w:rsid w:val="78C51728"/>
    <w:rsid w:val="78EE5905"/>
    <w:rsid w:val="79256031"/>
    <w:rsid w:val="796B03EA"/>
    <w:rsid w:val="79787BB9"/>
    <w:rsid w:val="79A07BB5"/>
    <w:rsid w:val="79AF68CE"/>
    <w:rsid w:val="79C45D68"/>
    <w:rsid w:val="79FB159A"/>
    <w:rsid w:val="79FF067B"/>
    <w:rsid w:val="7A2A1EFF"/>
    <w:rsid w:val="7A2E2BC5"/>
    <w:rsid w:val="7AA64F29"/>
    <w:rsid w:val="7AD610E3"/>
    <w:rsid w:val="7B0629BA"/>
    <w:rsid w:val="7B0D40C3"/>
    <w:rsid w:val="7B1F014B"/>
    <w:rsid w:val="7B4F3662"/>
    <w:rsid w:val="7B6C7B83"/>
    <w:rsid w:val="7B7074DC"/>
    <w:rsid w:val="7B75346C"/>
    <w:rsid w:val="7B7727D2"/>
    <w:rsid w:val="7BAB7A8E"/>
    <w:rsid w:val="7D3A77A0"/>
    <w:rsid w:val="7D580EFC"/>
    <w:rsid w:val="7D9D5ACC"/>
    <w:rsid w:val="7E0E59D6"/>
    <w:rsid w:val="7E3673E2"/>
    <w:rsid w:val="7E643E0F"/>
    <w:rsid w:val="7F1A0D0F"/>
    <w:rsid w:val="7F21503F"/>
    <w:rsid w:val="7F7D182C"/>
    <w:rsid w:val="7FA47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semiHidden="0" w:name="heading 2"/>
    <w:lsdException w:uiPriority="9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1"/>
      <w:szCs w:val="21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link w:val="12"/>
    <w:autoRedefine/>
    <w:semiHidden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table" w:styleId="7">
    <w:name w:val="Table Grid"/>
    <w:basedOn w:val="6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4"/>
    <w:autoRedefine/>
    <w:qFormat/>
    <w:uiPriority w:val="99"/>
    <w:rPr>
      <w:rFonts w:ascii="Times New Roman" w:hAnsi="Times New Roman" w:eastAsia="宋体"/>
      <w:sz w:val="18"/>
      <w:szCs w:val="18"/>
    </w:rPr>
  </w:style>
  <w:style w:type="character" w:customStyle="1" w:styleId="10">
    <w:name w:val="页脚 字符"/>
    <w:basedOn w:val="8"/>
    <w:link w:val="3"/>
    <w:autoRedefine/>
    <w:qFormat/>
    <w:uiPriority w:val="99"/>
    <w:rPr>
      <w:rFonts w:ascii="Times New Roman" w:hAnsi="Times New Roman" w:eastAsia="宋体"/>
      <w:sz w:val="18"/>
      <w:szCs w:val="18"/>
    </w:rPr>
  </w:style>
  <w:style w:type="character" w:customStyle="1" w:styleId="11">
    <w:name w:val="gd15mcfceub"/>
    <w:basedOn w:val="8"/>
    <w:autoRedefine/>
    <w:qFormat/>
    <w:uiPriority w:val="0"/>
  </w:style>
  <w:style w:type="character" w:customStyle="1" w:styleId="12">
    <w:name w:val="HTML 预设格式 字符"/>
    <w:basedOn w:val="8"/>
    <w:link w:val="5"/>
    <w:autoRedefine/>
    <w:semiHidden/>
    <w:qFormat/>
    <w:uiPriority w:val="99"/>
    <w:rPr>
      <w:rFonts w:ascii="宋体" w:hAnsi="宋体" w:eastAsia="宋体" w:cs="宋体"/>
      <w:kern w:val="0"/>
      <w:sz w:val="24"/>
      <w:szCs w:val="24"/>
    </w:rPr>
  </w:style>
  <w:style w:type="character" w:customStyle="1" w:styleId="13">
    <w:name w:val="批注框文本 字符"/>
    <w:basedOn w:val="8"/>
    <w:link w:val="2"/>
    <w:autoRedefine/>
    <w:semiHidden/>
    <w:qFormat/>
    <w:uiPriority w:val="99"/>
    <w:rPr>
      <w:rFonts w:ascii="Times New Roman" w:hAnsi="Times New Roman" w:eastAsia="宋体"/>
      <w:sz w:val="18"/>
      <w:szCs w:val="18"/>
    </w:rPr>
  </w:style>
  <w:style w:type="character" w:customStyle="1" w:styleId="14">
    <w:name w:val="apple-converted-space"/>
    <w:basedOn w:val="8"/>
    <w:autoRedefine/>
    <w:qFormat/>
    <w:uiPriority w:val="0"/>
  </w:style>
  <w:style w:type="character" w:customStyle="1" w:styleId="15">
    <w:name w:val="font11"/>
    <w:basedOn w:val="8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FA57E2-3C16-4B08-80BB-32273DF886C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808</Words>
  <Characters>4458</Characters>
  <Lines>100</Lines>
  <Paragraphs>28</Paragraphs>
  <TotalTime>5</TotalTime>
  <ScaleCrop>false</ScaleCrop>
  <LinksUpToDate>false</LinksUpToDate>
  <CharactersWithSpaces>4978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2021-05-06T01:57:00Z</dcterms:created>
  <dc:creator>zhang qi</dc:creator>
  <cp:lastModifiedBy>仰望摩天轮1412870480</cp:lastModifiedBy>
  <dcterms:modified xsi:type="dcterms:W3CDTF">2025-07-12T00:48:12Z</dcterms:modified>
  <cp:revision>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C0A4866E450D45DE9B014FA7F1B5A188_13</vt:lpwstr>
  </property>
  <property fmtid="{D5CDD505-2E9C-101B-9397-08002B2CF9AE}" pid="4" name="KSOTemplateDocerSaveRecord">
    <vt:lpwstr>eyJoZGlkIjoiZjk2NjM0ZjllZGYzZmI2YWU4Yjc1ZWI5NDE1NzM1ZTciLCJ1c2VySWQiOiIyMjc1NTc4NiJ9</vt:lpwstr>
  </property>
</Properties>
</file>