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20C" w:rsidRPr="0077220C" w:rsidRDefault="0077220C" w:rsidP="0077220C">
      <w:pPr>
        <w:spacing w:line="360" w:lineRule="auto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 w:rsidRPr="0077220C">
        <w:rPr>
          <w:rFonts w:ascii="Times New Roman" w:hAnsi="Times New Roman" w:cs="Times New Roman"/>
          <w:color w:val="002060"/>
          <w:sz w:val="32"/>
          <w:szCs w:val="32"/>
        </w:rPr>
        <w:t>Highlights of the Manuscript</w:t>
      </w:r>
    </w:p>
    <w:p w:rsidR="0077220C" w:rsidRPr="005F3C68" w:rsidRDefault="002A454F" w:rsidP="002A454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5F3C68">
        <w:rPr>
          <w:rFonts w:ascii="Times New Roman" w:hAnsi="Times New Roman" w:cs="Times New Roman"/>
          <w:sz w:val="24"/>
        </w:rPr>
        <w:t xml:space="preserve">This research focuses on the experimental investigation of the impact resistance of hybrid composites fabricated through the stacking of 3D-printed carbon fiber-reinforced poly-ether-ether-ketone (CF-PEEK) layers with perforated aluminum foils. </w:t>
      </w:r>
    </w:p>
    <w:p w:rsidR="0077220C" w:rsidRPr="0077220C" w:rsidRDefault="002A454F" w:rsidP="002A454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7220C">
        <w:rPr>
          <w:rFonts w:ascii="Times New Roman" w:hAnsi="Times New Roman" w:cs="Times New Roman"/>
          <w:sz w:val="24"/>
        </w:rPr>
        <w:t xml:space="preserve">The study systematically </w:t>
      </w:r>
      <w:r w:rsidR="00732207" w:rsidRPr="0077220C">
        <w:rPr>
          <w:rFonts w:ascii="Times New Roman" w:hAnsi="Times New Roman" w:cs="Times New Roman"/>
          <w:sz w:val="24"/>
        </w:rPr>
        <w:t>evaluates</w:t>
      </w:r>
      <w:r w:rsidRPr="0077220C">
        <w:rPr>
          <w:rFonts w:ascii="Times New Roman" w:hAnsi="Times New Roman" w:cs="Times New Roman"/>
          <w:sz w:val="24"/>
        </w:rPr>
        <w:t xml:space="preserve"> the influence of key factors such as fiber orientation and layer height on the mechanical properties of the composite materials. </w:t>
      </w:r>
    </w:p>
    <w:p w:rsidR="0077220C" w:rsidRDefault="002A454F" w:rsidP="002A454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7220C">
        <w:rPr>
          <w:rFonts w:ascii="Times New Roman" w:hAnsi="Times New Roman" w:cs="Times New Roman"/>
          <w:sz w:val="24"/>
        </w:rPr>
        <w:t xml:space="preserve">The hybridization </w:t>
      </w:r>
      <w:r w:rsidR="00732207" w:rsidRPr="0077220C">
        <w:rPr>
          <w:rFonts w:ascii="Times New Roman" w:hAnsi="Times New Roman" w:cs="Times New Roman"/>
          <w:sz w:val="24"/>
        </w:rPr>
        <w:t>method</w:t>
      </w:r>
      <w:r w:rsidRPr="0077220C">
        <w:rPr>
          <w:rFonts w:ascii="Times New Roman" w:hAnsi="Times New Roman" w:cs="Times New Roman"/>
          <w:sz w:val="24"/>
        </w:rPr>
        <w:t xml:space="preserve"> aims to leverage the complementary strengths of CF-PEEK and aluminum foils, providing insights into their combined performance under impact loading </w:t>
      </w:r>
      <w:r w:rsidR="00732207" w:rsidRPr="0077220C">
        <w:rPr>
          <w:rFonts w:ascii="Times New Roman" w:hAnsi="Times New Roman" w:cs="Times New Roman"/>
          <w:sz w:val="24"/>
        </w:rPr>
        <w:t>circumstances</w:t>
      </w:r>
      <w:r w:rsidRPr="0077220C">
        <w:rPr>
          <w:rFonts w:ascii="Times New Roman" w:hAnsi="Times New Roman" w:cs="Times New Roman"/>
          <w:sz w:val="24"/>
        </w:rPr>
        <w:t xml:space="preserve">. </w:t>
      </w:r>
    </w:p>
    <w:p w:rsidR="005F3C68" w:rsidRDefault="005F3C68" w:rsidP="005F3C6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5F3C68">
        <w:rPr>
          <w:rFonts w:ascii="Times New Roman" w:hAnsi="Times New Roman" w:cs="Times New Roman"/>
          <w:sz w:val="24"/>
        </w:rPr>
        <w:t>Hybrid CF-PEEK/Al foil laminates expressively outperform CF-PEEK-only specimens across all fiber orientations and layer heights.</w:t>
      </w:r>
    </w:p>
    <w:p w:rsidR="005F3C68" w:rsidRDefault="005F3C68" w:rsidP="005F3C6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5F3C68">
        <w:rPr>
          <w:rFonts w:ascii="Times New Roman" w:hAnsi="Times New Roman" w:cs="Times New Roman"/>
          <w:sz w:val="24"/>
        </w:rPr>
        <w:t xml:space="preserve"> Lower layer heights improve interlayer bonding, enhancing energy absorption. Perforated aluminum foils contribute to mechanical interlocking, crack arrest, and delamination resistance.</w:t>
      </w:r>
    </w:p>
    <w:p w:rsidR="005F3C68" w:rsidRPr="005F3C68" w:rsidRDefault="005F3C68" w:rsidP="005F3C6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5F3C68">
        <w:rPr>
          <w:rFonts w:ascii="Times New Roman" w:hAnsi="Times New Roman" w:cs="Times New Roman"/>
          <w:sz w:val="24"/>
        </w:rPr>
        <w:t xml:space="preserve"> The optimal configuration for impact energy absorption was achieved with a hybrid laminate at 0.2 mm layer height and 90° fiber orientation.</w:t>
      </w:r>
    </w:p>
    <w:p w:rsidR="00E504F5" w:rsidRDefault="002A454F" w:rsidP="002A454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7220C">
        <w:rPr>
          <w:rFonts w:ascii="Times New Roman" w:hAnsi="Times New Roman" w:cs="Times New Roman"/>
          <w:sz w:val="24"/>
        </w:rPr>
        <w:t>The findings aim to optimize the material design for applications requiring enhanced impact resistance, such as</w:t>
      </w:r>
      <w:r w:rsidR="00732207" w:rsidRPr="0077220C">
        <w:rPr>
          <w:rFonts w:ascii="Times New Roman" w:hAnsi="Times New Roman" w:cs="Times New Roman"/>
          <w:sz w:val="24"/>
        </w:rPr>
        <w:t xml:space="preserve"> Ballistic shield, </w:t>
      </w:r>
      <w:r w:rsidRPr="0077220C">
        <w:rPr>
          <w:rFonts w:ascii="Times New Roman" w:hAnsi="Times New Roman" w:cs="Times New Roman"/>
          <w:sz w:val="24"/>
        </w:rPr>
        <w:t xml:space="preserve">aerospace, automotive, and </w:t>
      </w:r>
      <w:r w:rsidR="00732207" w:rsidRPr="0077220C">
        <w:rPr>
          <w:rFonts w:ascii="Times New Roman" w:hAnsi="Times New Roman" w:cs="Times New Roman"/>
          <w:sz w:val="24"/>
        </w:rPr>
        <w:t xml:space="preserve">other </w:t>
      </w:r>
      <w:r w:rsidRPr="0077220C">
        <w:rPr>
          <w:rFonts w:ascii="Times New Roman" w:hAnsi="Times New Roman" w:cs="Times New Roman"/>
          <w:sz w:val="24"/>
        </w:rPr>
        <w:t>defense sectors."</w:t>
      </w:r>
    </w:p>
    <w:p w:rsidR="005F3C68" w:rsidRPr="0077220C" w:rsidRDefault="005F3C68" w:rsidP="002A454F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5F3C68" w:rsidRPr="0077220C" w:rsidSect="0077220C">
      <w:pgSz w:w="12240" w:h="15840"/>
      <w:pgMar w:top="1440" w:right="1440" w:bottom="1440" w:left="1440" w:header="720" w:footer="720" w:gutter="0"/>
      <w:pgBorders w:offsetFrom="page">
        <w:top w:val="thinThickSmallGap" w:sz="24" w:space="24" w:color="002060"/>
        <w:left w:val="thinThickSmallGap" w:sz="24" w:space="24" w:color="002060"/>
        <w:bottom w:val="thickThinSmallGap" w:sz="24" w:space="24" w:color="002060"/>
        <w:right w:val="thickThinSmallGap" w:sz="24" w:space="24" w:color="00206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54F"/>
    <w:rsid w:val="002A454F"/>
    <w:rsid w:val="005F3C68"/>
    <w:rsid w:val="00732207"/>
    <w:rsid w:val="0077220C"/>
    <w:rsid w:val="009D1A0A"/>
    <w:rsid w:val="00E5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GEDA</dc:creator>
  <cp:lastModifiedBy>Dr sauyeed</cp:lastModifiedBy>
  <cp:revision>2</cp:revision>
  <dcterms:created xsi:type="dcterms:W3CDTF">2025-05-13T21:31:00Z</dcterms:created>
  <dcterms:modified xsi:type="dcterms:W3CDTF">2025-05-13T21:31:00Z</dcterms:modified>
</cp:coreProperties>
</file>