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DB0EA" w14:textId="77777777" w:rsidR="00FB5718" w:rsidRPr="00FB5718" w:rsidRDefault="00FB5718" w:rsidP="00FB5718">
      <w:pPr>
        <w:pStyle w:val="NormalWeb"/>
        <w:spacing w:line="360" w:lineRule="auto"/>
        <w:ind w:left="284" w:right="-34"/>
        <w:jc w:val="center"/>
        <w:rPr>
          <w:b/>
          <w:bCs/>
          <w:sz w:val="32"/>
          <w:szCs w:val="32"/>
          <w:u w:val="single"/>
        </w:rPr>
      </w:pPr>
      <w:r w:rsidRPr="00FB5718">
        <w:rPr>
          <w:b/>
          <w:bCs/>
          <w:sz w:val="32"/>
          <w:szCs w:val="32"/>
          <w:u w:val="single"/>
        </w:rPr>
        <w:t xml:space="preserve">Supplementary File </w:t>
      </w:r>
    </w:p>
    <w:p w14:paraId="31AE93FD" w14:textId="2743AF71" w:rsidR="003279DA" w:rsidRDefault="003279DA" w:rsidP="00510EDA">
      <w:pPr>
        <w:pStyle w:val="ListParagraph"/>
        <w:spacing w:line="276" w:lineRule="auto"/>
        <w:ind w:left="9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79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Comparative Study of the Chemical Profile, Cytotoxic Activity, and Molecular Docking of </w:t>
      </w:r>
      <w:r w:rsidRPr="003279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Serenoa repens</w:t>
      </w:r>
      <w:r w:rsidRPr="003279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Extract and a Pharmaceutical Product</w:t>
      </w:r>
    </w:p>
    <w:p w14:paraId="6AAE4BA1" w14:textId="77777777" w:rsidR="00510EDA" w:rsidRPr="003279DA" w:rsidRDefault="00510EDA" w:rsidP="00510EDA">
      <w:pPr>
        <w:pStyle w:val="ListParagraph"/>
        <w:spacing w:line="276" w:lineRule="auto"/>
        <w:ind w:left="997"/>
        <w:jc w:val="center"/>
        <w:rPr>
          <w:rFonts w:asciiTheme="majorBidi" w:eastAsia="Times New Roman" w:hAnsiTheme="majorBidi" w:cstheme="majorBidi"/>
          <w:b/>
          <w:bCs/>
        </w:rPr>
      </w:pPr>
    </w:p>
    <w:p w14:paraId="2E221A7F" w14:textId="1EA16BBA" w:rsidR="002324C2" w:rsidRPr="002324C2" w:rsidRDefault="00AC74E9" w:rsidP="003279D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AC74E9">
        <w:rPr>
          <w:rFonts w:asciiTheme="majorBidi" w:hAnsiTheme="majorBidi" w:cstheme="majorBidi"/>
          <w:b/>
          <w:bCs/>
        </w:rPr>
        <w:t>Figure S1</w:t>
      </w:r>
      <w:r w:rsidRPr="00AC74E9">
        <w:rPr>
          <w:rFonts w:asciiTheme="majorBidi" w:eastAsia="Times New Roman" w:hAnsiTheme="majorBidi" w:cstheme="majorBidi"/>
          <w:b/>
          <w:bCs/>
        </w:rPr>
        <w:t xml:space="preserve">. Photograph of </w:t>
      </w:r>
      <w:r w:rsidRPr="00AC74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Serenoa repens</w:t>
      </w:r>
      <w:r w:rsidRPr="00AC74E9">
        <w:rPr>
          <w:rFonts w:ascii="Times New Roman" w:hAnsi="Times New Roman" w:cs="Times New Roman"/>
          <w:b/>
          <w:bCs/>
          <w:sz w:val="24"/>
          <w:szCs w:val="24"/>
        </w:rPr>
        <w:t xml:space="preserve"> (Bartram) </w:t>
      </w:r>
      <w:proofErr w:type="spellStart"/>
      <w:r w:rsidRPr="00AC74E9">
        <w:rPr>
          <w:rFonts w:ascii="Times New Roman" w:hAnsi="Times New Roman" w:cs="Times New Roman"/>
          <w:b/>
          <w:bCs/>
          <w:sz w:val="24"/>
          <w:szCs w:val="24"/>
        </w:rPr>
        <w:t>J.</w:t>
      </w:r>
      <w:proofErr w:type="gramStart"/>
      <w:r w:rsidRPr="00AC74E9">
        <w:rPr>
          <w:rFonts w:ascii="Times New Roman" w:hAnsi="Times New Roman" w:cs="Times New Roman"/>
          <w:b/>
          <w:bCs/>
          <w:sz w:val="24"/>
          <w:szCs w:val="24"/>
        </w:rPr>
        <w:t>K.Small</w:t>
      </w:r>
      <w:proofErr w:type="spellEnd"/>
      <w:proofErr w:type="gramEnd"/>
      <w:r w:rsidRPr="00AC74E9">
        <w:rPr>
          <w:rFonts w:ascii="Times New Roman" w:hAnsi="Times New Roman" w:cs="Times New Roman"/>
          <w:b/>
          <w:bCs/>
          <w:sz w:val="24"/>
          <w:szCs w:val="24"/>
        </w:rPr>
        <w:t xml:space="preserve">  (Saw palmetto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D5F5792" w14:textId="77777777" w:rsidR="002324C2" w:rsidRPr="002324C2" w:rsidRDefault="002324C2" w:rsidP="002324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Figure S2.</w:t>
      </w:r>
      <w:r w:rsidRPr="002324C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The chromatograms of LCHR-ESI-MS of </w:t>
      </w:r>
      <w:r w:rsidRPr="002324C2">
        <w:rPr>
          <w:rFonts w:asciiTheme="majorBidi" w:hAnsiTheme="majorBidi" w:cstheme="majorBidi"/>
          <w:b/>
          <w:bCs/>
          <w:i/>
          <w:iCs/>
          <w:sz w:val="24"/>
          <w:szCs w:val="24"/>
        </w:rPr>
        <w:t>Serenoa repens</w:t>
      </w:r>
      <w:r w:rsidRPr="002324C2">
        <w:rPr>
          <w:rFonts w:asciiTheme="majorBidi" w:hAnsiTheme="majorBidi" w:cstheme="majorBidi"/>
          <w:b/>
          <w:bCs/>
          <w:sz w:val="24"/>
          <w:szCs w:val="24"/>
        </w:rPr>
        <w:t xml:space="preserve"> seeds extract (S1) vs. a particular pharmaceutical product (S2) containing </w:t>
      </w:r>
      <w:r w:rsidRPr="002324C2">
        <w:rPr>
          <w:rFonts w:asciiTheme="majorBidi" w:hAnsiTheme="majorBidi" w:cstheme="majorBidi"/>
          <w:b/>
          <w:bCs/>
          <w:i/>
          <w:iCs/>
          <w:sz w:val="24"/>
          <w:szCs w:val="24"/>
        </w:rPr>
        <w:t>Serenoa repens</w:t>
      </w:r>
    </w:p>
    <w:p w14:paraId="7DAF6948" w14:textId="77777777" w:rsidR="0099426B" w:rsidRPr="0099426B" w:rsidRDefault="001207D6" w:rsidP="002324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99426B">
        <w:rPr>
          <w:rFonts w:asciiTheme="majorBidi" w:eastAsia="AdvTimes" w:hAnsiTheme="majorBidi" w:cstheme="majorBidi"/>
          <w:b/>
          <w:bCs/>
        </w:rPr>
        <w:t>F</w:t>
      </w:r>
      <w:r w:rsidR="002324C2">
        <w:rPr>
          <w:rFonts w:asciiTheme="majorBidi" w:eastAsia="AdvTimes" w:hAnsiTheme="majorBidi" w:cstheme="majorBidi"/>
          <w:b/>
          <w:bCs/>
        </w:rPr>
        <w:t>igure S3</w:t>
      </w:r>
      <w:r w:rsidR="00AC74E9" w:rsidRPr="0099426B">
        <w:rPr>
          <w:rFonts w:asciiTheme="majorBidi" w:eastAsia="AdvTimes" w:hAnsiTheme="majorBidi" w:cstheme="majorBidi"/>
          <w:b/>
          <w:bCs/>
        </w:rPr>
        <w:t>.</w:t>
      </w:r>
      <w:r w:rsidR="0099426B" w:rsidRPr="0099426B">
        <w:rPr>
          <w:rFonts w:asciiTheme="majorBidi" w:eastAsia="AdvTimes" w:hAnsiTheme="majorBidi" w:cstheme="majorBidi"/>
          <w:b/>
          <w:bCs/>
        </w:rPr>
        <w:t xml:space="preserve"> </w:t>
      </w:r>
      <w:r w:rsidR="0099426B" w:rsidRPr="0099426B">
        <w:rPr>
          <w:rFonts w:asciiTheme="majorBidi" w:hAnsiTheme="majorBidi" w:cstheme="majorBidi"/>
          <w:b/>
          <w:bCs/>
        </w:rPr>
        <w:t>Histogram representing cytotoxic activity of Saw palmetto extract (S1) Product (S2) against Pc3 and DU-145 cell lines</w:t>
      </w:r>
    </w:p>
    <w:p w14:paraId="4D66E8EA" w14:textId="77777777" w:rsidR="001207D6" w:rsidRPr="00717C9B" w:rsidRDefault="002324C2" w:rsidP="002324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Figure S4</w:t>
      </w:r>
      <w:r w:rsidR="0099426B" w:rsidRPr="0099426B">
        <w:rPr>
          <w:rFonts w:asciiTheme="majorBidi" w:hAnsiTheme="majorBidi" w:cstheme="majorBidi"/>
          <w:b/>
          <w:bCs/>
        </w:rPr>
        <w:t>. Docking analysis of the co-crystalized ligand (</w:t>
      </w:r>
      <w:proofErr w:type="spellStart"/>
      <w:r w:rsidR="0099426B" w:rsidRPr="0099426B">
        <w:rPr>
          <w:rFonts w:asciiTheme="majorBidi" w:hAnsiTheme="majorBidi" w:cstheme="majorBidi"/>
          <w:b/>
          <w:bCs/>
        </w:rPr>
        <w:t>sunitinib</w:t>
      </w:r>
      <w:proofErr w:type="spellEnd"/>
      <w:r w:rsidR="0099426B" w:rsidRPr="0099426B">
        <w:rPr>
          <w:rFonts w:asciiTheme="majorBidi" w:hAnsiTheme="majorBidi" w:cstheme="majorBidi"/>
          <w:b/>
          <w:bCs/>
        </w:rPr>
        <w:t>).</w:t>
      </w:r>
    </w:p>
    <w:p w14:paraId="0002394B" w14:textId="77777777" w:rsidR="001207D6" w:rsidRDefault="001207D6" w:rsidP="001207D6">
      <w:pPr>
        <w:pStyle w:val="ListParagraph"/>
        <w:spacing w:after="0" w:line="276" w:lineRule="auto"/>
        <w:ind w:left="997"/>
        <w:jc w:val="both"/>
        <w:rPr>
          <w:rFonts w:asciiTheme="majorBidi" w:eastAsia="AdvTimes" w:hAnsiTheme="majorBidi" w:cstheme="majorBidi"/>
          <w:b/>
          <w:bCs/>
        </w:rPr>
      </w:pPr>
    </w:p>
    <w:p w14:paraId="705CB561" w14:textId="77777777" w:rsidR="00706DA7" w:rsidRDefault="0027460B" w:rsidP="00706DA7">
      <w:pPr>
        <w:pStyle w:val="ListParagraph"/>
        <w:spacing w:after="0" w:line="276" w:lineRule="auto"/>
        <w:ind w:left="997"/>
        <w:jc w:val="center"/>
        <w:rPr>
          <w:rFonts w:asciiTheme="majorBidi" w:eastAsia="AdvTimes" w:hAnsiTheme="majorBidi" w:cstheme="majorBidi"/>
          <w:b/>
          <w:bCs/>
        </w:rPr>
      </w:pPr>
      <w:r w:rsidRPr="0027460B">
        <w:rPr>
          <w:rFonts w:asciiTheme="majorBidi" w:eastAsia="AdvTimes" w:hAnsiTheme="majorBidi" w:cstheme="majorBidi"/>
          <w:b/>
          <w:bCs/>
          <w:noProof/>
        </w:rPr>
        <w:drawing>
          <wp:inline distT="0" distB="0" distL="0" distR="0" wp14:anchorId="28FCA753" wp14:editId="7FABF6C9">
            <wp:extent cx="3285897" cy="2076935"/>
            <wp:effectExtent l="0" t="0" r="0" b="0"/>
            <wp:docPr id="5" name="Picture 5" descr="D:\Downloads\20241119_13144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Downloads\20241119_131449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848" cy="208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740DA" w14:textId="77777777" w:rsidR="00573E2D" w:rsidRDefault="00573E2D" w:rsidP="001207D6">
      <w:pPr>
        <w:pStyle w:val="ListParagraph"/>
        <w:spacing w:after="0" w:line="276" w:lineRule="auto"/>
        <w:ind w:left="997"/>
        <w:jc w:val="both"/>
        <w:rPr>
          <w:rFonts w:asciiTheme="majorBidi" w:eastAsia="AdvTimes" w:hAnsiTheme="majorBidi" w:cstheme="majorBidi"/>
          <w:b/>
          <w:bCs/>
        </w:rPr>
      </w:pPr>
    </w:p>
    <w:p w14:paraId="3E6FC123" w14:textId="77777777" w:rsidR="004C2478" w:rsidRDefault="004C2478" w:rsidP="00AC74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74E9">
        <w:rPr>
          <w:rFonts w:asciiTheme="majorBidi" w:hAnsiTheme="majorBidi" w:cstheme="majorBidi"/>
          <w:b/>
          <w:bCs/>
        </w:rPr>
        <w:t xml:space="preserve">Figure S1. Photograph of </w:t>
      </w:r>
      <w:r w:rsidR="00AC74E9" w:rsidRPr="00AC74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Serenoa repens</w:t>
      </w:r>
      <w:r w:rsidR="00AC74E9" w:rsidRPr="00AC74E9">
        <w:rPr>
          <w:rFonts w:ascii="Times New Roman" w:hAnsi="Times New Roman" w:cs="Times New Roman"/>
          <w:b/>
          <w:bCs/>
          <w:sz w:val="24"/>
          <w:szCs w:val="24"/>
        </w:rPr>
        <w:t xml:space="preserve"> (Bartram) </w:t>
      </w:r>
      <w:proofErr w:type="spellStart"/>
      <w:r w:rsidR="00AC74E9" w:rsidRPr="00AC74E9">
        <w:rPr>
          <w:rFonts w:ascii="Times New Roman" w:hAnsi="Times New Roman" w:cs="Times New Roman"/>
          <w:b/>
          <w:bCs/>
          <w:sz w:val="24"/>
          <w:szCs w:val="24"/>
        </w:rPr>
        <w:t>J.</w:t>
      </w:r>
      <w:proofErr w:type="gramStart"/>
      <w:r w:rsidR="00AC74E9" w:rsidRPr="00AC74E9">
        <w:rPr>
          <w:rFonts w:ascii="Times New Roman" w:hAnsi="Times New Roman" w:cs="Times New Roman"/>
          <w:b/>
          <w:bCs/>
          <w:sz w:val="24"/>
          <w:szCs w:val="24"/>
        </w:rPr>
        <w:t>K.Small</w:t>
      </w:r>
      <w:proofErr w:type="spellEnd"/>
      <w:proofErr w:type="gramEnd"/>
      <w:r w:rsidR="00AC74E9" w:rsidRPr="00AC74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74E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C74E9" w:rsidRPr="00AC74E9">
        <w:rPr>
          <w:rFonts w:ascii="Times New Roman" w:hAnsi="Times New Roman" w:cs="Times New Roman"/>
          <w:b/>
          <w:bCs/>
          <w:sz w:val="24"/>
          <w:szCs w:val="24"/>
        </w:rPr>
        <w:t>Saw palmetto</w:t>
      </w:r>
      <w:r w:rsidR="00AC74E9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605142AA" w14:textId="77777777" w:rsidR="002324C2" w:rsidRDefault="002324C2" w:rsidP="002324C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A7516"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inline distT="0" distB="0" distL="0" distR="0" wp14:anchorId="032782D8" wp14:editId="1DD35BAF">
            <wp:extent cx="5486400" cy="411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763A1" w14:textId="77777777" w:rsidR="002324C2" w:rsidRPr="005A7516" w:rsidRDefault="002324C2" w:rsidP="002324C2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A7516">
        <w:rPr>
          <w:rFonts w:asciiTheme="majorBid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5A7516">
        <w:rPr>
          <w:rFonts w:asciiTheme="majorBidi" w:hAnsiTheme="majorBidi" w:cstheme="majorBidi"/>
          <w:b/>
          <w:bCs/>
          <w:sz w:val="24"/>
          <w:szCs w:val="24"/>
        </w:rPr>
        <w:t xml:space="preserve">: The chromatograms of LCHR-ESI-MS of </w:t>
      </w:r>
      <w:r w:rsidRPr="005A7516">
        <w:rPr>
          <w:rFonts w:asciiTheme="majorBidi" w:hAnsiTheme="majorBidi" w:cstheme="majorBidi"/>
          <w:b/>
          <w:bCs/>
          <w:i/>
          <w:iCs/>
          <w:sz w:val="24"/>
          <w:szCs w:val="24"/>
        </w:rPr>
        <w:t>Serenoa repens</w:t>
      </w:r>
      <w:r w:rsidRPr="005A7516">
        <w:rPr>
          <w:rFonts w:asciiTheme="majorBidi" w:hAnsiTheme="majorBidi" w:cstheme="majorBidi"/>
          <w:b/>
          <w:bCs/>
          <w:sz w:val="24"/>
          <w:szCs w:val="24"/>
        </w:rPr>
        <w:t xml:space="preserve"> seeds extract (S1) vs. a particular pharmaceutical product (S2) containing </w:t>
      </w:r>
      <w:r w:rsidRPr="005A7516">
        <w:rPr>
          <w:rFonts w:asciiTheme="majorBidi" w:hAnsiTheme="majorBidi" w:cstheme="majorBidi"/>
          <w:b/>
          <w:bCs/>
          <w:i/>
          <w:iCs/>
          <w:sz w:val="24"/>
          <w:szCs w:val="24"/>
        </w:rPr>
        <w:t>Serenoa repens</w:t>
      </w:r>
    </w:p>
    <w:p w14:paraId="0735D23C" w14:textId="77777777" w:rsidR="002324C2" w:rsidRPr="002324C2" w:rsidRDefault="002324C2" w:rsidP="00AC74E9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</w:p>
    <w:p w14:paraId="36CF0ADC" w14:textId="77777777" w:rsidR="00573E2D" w:rsidRDefault="00573E2D" w:rsidP="00573E2D">
      <w:pPr>
        <w:bidi w:val="0"/>
      </w:pPr>
      <w:r w:rsidRPr="00F50A3F">
        <w:rPr>
          <w:rFonts w:asciiTheme="majorBidi" w:hAnsiTheme="majorBidi" w:cstheme="majorBidi"/>
          <w:noProof/>
        </w:rPr>
        <w:drawing>
          <wp:anchor distT="0" distB="0" distL="114300" distR="114300" simplePos="0" relativeHeight="251659264" behindDoc="0" locked="0" layoutInCell="1" allowOverlap="1" wp14:anchorId="5070F96E" wp14:editId="191DCBED">
            <wp:simplePos x="0" y="0"/>
            <wp:positionH relativeFrom="column">
              <wp:posOffset>2009775</wp:posOffset>
            </wp:positionH>
            <wp:positionV relativeFrom="paragraph">
              <wp:posOffset>135255</wp:posOffset>
            </wp:positionV>
            <wp:extent cx="2037715" cy="1814195"/>
            <wp:effectExtent l="0" t="0" r="63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06334" w14:textId="77777777" w:rsidR="00573E2D" w:rsidRDefault="00573E2D" w:rsidP="00573E2D">
      <w:pPr>
        <w:bidi w:val="0"/>
      </w:pPr>
    </w:p>
    <w:p w14:paraId="1E4A8E18" w14:textId="77777777" w:rsidR="00573E2D" w:rsidRDefault="00573E2D" w:rsidP="00573E2D">
      <w:pPr>
        <w:bidi w:val="0"/>
      </w:pPr>
      <w:bookmarkStart w:id="0" w:name="_GoBack"/>
      <w:bookmarkEnd w:id="0"/>
    </w:p>
    <w:p w14:paraId="2D39FE25" w14:textId="77777777" w:rsidR="00573E2D" w:rsidRDefault="00573E2D" w:rsidP="00573E2D">
      <w:pPr>
        <w:bidi w:val="0"/>
      </w:pPr>
    </w:p>
    <w:p w14:paraId="24D79999" w14:textId="77777777" w:rsidR="00573E2D" w:rsidRDefault="00573E2D" w:rsidP="00573E2D">
      <w:pPr>
        <w:bidi w:val="0"/>
      </w:pPr>
    </w:p>
    <w:p w14:paraId="7E2C5958" w14:textId="77777777" w:rsidR="00552652" w:rsidRDefault="00552652" w:rsidP="00552652">
      <w:pPr>
        <w:bidi w:val="0"/>
      </w:pPr>
    </w:p>
    <w:p w14:paraId="066C9236" w14:textId="77777777" w:rsidR="00573E2D" w:rsidRPr="00552652" w:rsidRDefault="00573E2D" w:rsidP="00552652">
      <w:pPr>
        <w:pStyle w:val="ListParagraph"/>
        <w:spacing w:before="240" w:line="276" w:lineRule="auto"/>
        <w:ind w:left="426"/>
        <w:jc w:val="center"/>
        <w:rPr>
          <w:rFonts w:asciiTheme="majorBidi" w:hAnsiTheme="majorBidi" w:cstheme="majorBidi"/>
          <w:b/>
          <w:bCs/>
        </w:rPr>
      </w:pPr>
      <w:r w:rsidRPr="00552652">
        <w:rPr>
          <w:rFonts w:asciiTheme="majorBidi" w:hAnsiTheme="majorBidi" w:cstheme="majorBidi"/>
          <w:b/>
          <w:bCs/>
        </w:rPr>
        <w:t>Figure S</w:t>
      </w:r>
      <w:r w:rsidR="002324C2">
        <w:rPr>
          <w:rFonts w:asciiTheme="majorBidi" w:hAnsiTheme="majorBidi" w:cstheme="majorBidi"/>
          <w:b/>
          <w:bCs/>
        </w:rPr>
        <w:t>3</w:t>
      </w:r>
      <w:r w:rsidRPr="00552652">
        <w:rPr>
          <w:rFonts w:asciiTheme="majorBidi" w:hAnsiTheme="majorBidi" w:cstheme="majorBidi"/>
          <w:b/>
          <w:bCs/>
        </w:rPr>
        <w:t>. Histogram</w:t>
      </w:r>
      <w:r w:rsidR="00552652" w:rsidRPr="00552652">
        <w:rPr>
          <w:rFonts w:asciiTheme="majorBidi" w:hAnsiTheme="majorBidi" w:cstheme="majorBidi"/>
          <w:b/>
          <w:bCs/>
        </w:rPr>
        <w:t xml:space="preserve"> representing</w:t>
      </w:r>
      <w:r w:rsidRPr="00552652">
        <w:rPr>
          <w:rFonts w:asciiTheme="majorBidi" w:hAnsiTheme="majorBidi" w:cstheme="majorBidi"/>
          <w:b/>
          <w:bCs/>
        </w:rPr>
        <w:t xml:space="preserve"> </w:t>
      </w:r>
      <w:r w:rsidR="00552652" w:rsidRPr="00552652">
        <w:rPr>
          <w:rFonts w:asciiTheme="majorBidi" w:hAnsiTheme="majorBidi" w:cstheme="majorBidi"/>
          <w:b/>
          <w:bCs/>
        </w:rPr>
        <w:t>cytotoxic activity of Saw palmetto extract (S1) Product (S2) against Pc3 and DU-145 cell lines</w:t>
      </w:r>
    </w:p>
    <w:p w14:paraId="0E31E43B" w14:textId="77777777" w:rsidR="00573E2D" w:rsidRDefault="00573E2D" w:rsidP="00573E2D">
      <w:pPr>
        <w:bidi w:val="0"/>
      </w:pPr>
    </w:p>
    <w:p w14:paraId="2B0D7145" w14:textId="77777777" w:rsidR="00396568" w:rsidRDefault="00573E2D" w:rsidP="00573E2D">
      <w:pPr>
        <w:tabs>
          <w:tab w:val="left" w:pos="2145"/>
        </w:tabs>
        <w:bidi w:val="0"/>
      </w:pPr>
      <w:r>
        <w:tab/>
      </w:r>
    </w:p>
    <w:p w14:paraId="3DBF22A2" w14:textId="77777777" w:rsidR="00573E2D" w:rsidRDefault="00573E2D" w:rsidP="00573E2D">
      <w:pPr>
        <w:pStyle w:val="ListParagraph"/>
        <w:spacing w:before="240" w:line="480" w:lineRule="auto"/>
        <w:ind w:left="426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27250A35" wp14:editId="53055531">
            <wp:extent cx="3262952" cy="1585595"/>
            <wp:effectExtent l="0" t="0" r="0" b="0"/>
            <wp:docPr id="162203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3361" name="Picture 162203361"/>
                    <pic:cNvPicPr/>
                  </pic:nvPicPr>
                  <pic:blipFill rotWithShape="1">
                    <a:blip r:embed="rId8"/>
                    <a:srcRect l="7267" t="10068" b="9820"/>
                    <a:stretch/>
                  </pic:blipFill>
                  <pic:spPr bwMode="auto">
                    <a:xfrm>
                      <a:off x="0" y="0"/>
                      <a:ext cx="3278063" cy="1592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06E07" w14:textId="77777777" w:rsidR="00573E2D" w:rsidRPr="00552652" w:rsidRDefault="00573E2D" w:rsidP="00573E2D">
      <w:pPr>
        <w:pStyle w:val="ListParagraph"/>
        <w:spacing w:line="480" w:lineRule="auto"/>
        <w:ind w:left="426"/>
        <w:jc w:val="center"/>
        <w:rPr>
          <w:rFonts w:asciiTheme="majorBidi" w:hAnsiTheme="majorBidi" w:cstheme="majorBidi"/>
          <w:b/>
          <w:bCs/>
        </w:rPr>
      </w:pPr>
      <w:r w:rsidRPr="00552652">
        <w:rPr>
          <w:rFonts w:asciiTheme="majorBidi" w:hAnsiTheme="majorBidi" w:cstheme="majorBidi"/>
          <w:b/>
          <w:bCs/>
        </w:rPr>
        <w:t>Figure S</w:t>
      </w:r>
      <w:r w:rsidR="002324C2">
        <w:rPr>
          <w:rFonts w:asciiTheme="majorBidi" w:hAnsiTheme="majorBidi" w:cstheme="majorBidi"/>
          <w:b/>
          <w:bCs/>
        </w:rPr>
        <w:t>4</w:t>
      </w:r>
      <w:r w:rsidRPr="00552652">
        <w:rPr>
          <w:rFonts w:asciiTheme="majorBidi" w:hAnsiTheme="majorBidi" w:cstheme="majorBidi"/>
          <w:b/>
          <w:bCs/>
        </w:rPr>
        <w:t>. Docking analysis of the co-crystalized ligand (</w:t>
      </w:r>
      <w:proofErr w:type="spellStart"/>
      <w:r w:rsidRPr="00552652">
        <w:rPr>
          <w:rFonts w:asciiTheme="majorBidi" w:hAnsiTheme="majorBidi" w:cstheme="majorBidi"/>
          <w:b/>
          <w:bCs/>
        </w:rPr>
        <w:t>sunitinib</w:t>
      </w:r>
      <w:proofErr w:type="spellEnd"/>
      <w:r w:rsidRPr="00552652">
        <w:rPr>
          <w:rFonts w:asciiTheme="majorBidi" w:hAnsiTheme="majorBidi" w:cstheme="majorBidi"/>
          <w:b/>
          <w:bCs/>
        </w:rPr>
        <w:t>).</w:t>
      </w:r>
    </w:p>
    <w:p w14:paraId="6DA9DFD4" w14:textId="77777777" w:rsidR="00573E2D" w:rsidRPr="00573E2D" w:rsidRDefault="00573E2D" w:rsidP="00573E2D">
      <w:pPr>
        <w:tabs>
          <w:tab w:val="left" w:pos="2145"/>
        </w:tabs>
        <w:bidi w:val="0"/>
      </w:pPr>
    </w:p>
    <w:sectPr w:rsidR="00573E2D" w:rsidRPr="00573E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029B3"/>
    <w:multiLevelType w:val="hybridMultilevel"/>
    <w:tmpl w:val="4198DF12"/>
    <w:lvl w:ilvl="0" w:tplc="E4AE9A02">
      <w:start w:val="5"/>
      <w:numFmt w:val="bullet"/>
      <w:lvlText w:val="-"/>
      <w:lvlJc w:val="left"/>
      <w:pPr>
        <w:ind w:left="997" w:hanging="360"/>
      </w:pPr>
      <w:rPr>
        <w:rFonts w:ascii="Times New Roman" w:eastAsia="Adv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718"/>
    <w:rsid w:val="001207D6"/>
    <w:rsid w:val="001371B0"/>
    <w:rsid w:val="002324C2"/>
    <w:rsid w:val="0027460B"/>
    <w:rsid w:val="003279DA"/>
    <w:rsid w:val="00396568"/>
    <w:rsid w:val="004C2478"/>
    <w:rsid w:val="00510EDA"/>
    <w:rsid w:val="00552652"/>
    <w:rsid w:val="00573E2D"/>
    <w:rsid w:val="00706DA7"/>
    <w:rsid w:val="00717C9B"/>
    <w:rsid w:val="00946B04"/>
    <w:rsid w:val="00956367"/>
    <w:rsid w:val="0099426B"/>
    <w:rsid w:val="00AC74E9"/>
    <w:rsid w:val="00DD7610"/>
    <w:rsid w:val="00E92132"/>
    <w:rsid w:val="00FB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AA8A8"/>
  <w15:chartTrackingRefBased/>
  <w15:docId w15:val="{B92166FA-E306-4DED-9694-A934E329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718"/>
    <w:pPr>
      <w:bidi/>
      <w:spacing w:after="200" w:line="276" w:lineRule="auto"/>
    </w:pPr>
    <w:rPr>
      <w:rFonts w:ascii="Calibri" w:eastAsia="Times New Roman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5718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07D6"/>
    <w:pPr>
      <w:bidi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stark</dc:creator>
  <cp:keywords/>
  <dc:description/>
  <cp:lastModifiedBy>Ais</cp:lastModifiedBy>
  <cp:revision>4</cp:revision>
  <dcterms:created xsi:type="dcterms:W3CDTF">2025-07-18T21:47:00Z</dcterms:created>
  <dcterms:modified xsi:type="dcterms:W3CDTF">2025-07-25T13:49:00Z</dcterms:modified>
</cp:coreProperties>
</file>