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DC686" w14:textId="77777777" w:rsidR="00534062" w:rsidRDefault="00534062" w:rsidP="00534062">
      <w:pPr>
        <w:rPr>
          <w:rFonts w:ascii="Times New Roman" w:hAnsi="Times New Roman" w:cs="Times New Roman"/>
        </w:rPr>
      </w:pPr>
    </w:p>
    <w:p w14:paraId="2DD5CA2A" w14:textId="77777777" w:rsidR="00534062" w:rsidRPr="00341005" w:rsidRDefault="00534062" w:rsidP="00534062">
      <w:pPr>
        <w:rPr>
          <w:rFonts w:ascii="Times New Roman" w:hAnsi="Times New Roman" w:cs="Times New Roman"/>
        </w:rPr>
      </w:pPr>
      <w:r w:rsidRPr="00380AE6">
        <w:rPr>
          <w:rFonts w:ascii="Times New Roman" w:hAnsi="Times New Roman" w:cs="Times New Roman"/>
          <w:b/>
        </w:rPr>
        <w:t>Supplementary Table 1:</w:t>
      </w:r>
      <w:r>
        <w:rPr>
          <w:rFonts w:ascii="Times New Roman" w:hAnsi="Times New Roman" w:cs="Times New Roman"/>
        </w:rPr>
        <w:t xml:space="preserve"> </w:t>
      </w:r>
      <w:r w:rsidRPr="00341005">
        <w:rPr>
          <w:rFonts w:ascii="Times New Roman" w:hAnsi="Times New Roman" w:cs="Times New Roman"/>
        </w:rPr>
        <w:t xml:space="preserve">Frequencies of Antimicrobial Resistant </w:t>
      </w:r>
      <w:r>
        <w:rPr>
          <w:rFonts w:ascii="Times New Roman" w:hAnsi="Times New Roman" w:cs="Times New Roman"/>
        </w:rPr>
        <w:t xml:space="preserve">and virulent genes among </w:t>
      </w:r>
      <w:r w:rsidRPr="00392762">
        <w:rPr>
          <w:rFonts w:ascii="Times New Roman" w:hAnsi="Times New Roman" w:cs="Times New Roman"/>
          <w:i/>
        </w:rPr>
        <w:t>S. aureus</w:t>
      </w:r>
      <w:r w:rsidRPr="00341005">
        <w:rPr>
          <w:rFonts w:ascii="Times New Roman" w:hAnsi="Times New Roman" w:cs="Times New Roman"/>
        </w:rPr>
        <w:t>, MRSA and MSSA</w:t>
      </w:r>
    </w:p>
    <w:tbl>
      <w:tblPr>
        <w:tblStyle w:val="TableGrid1"/>
        <w:tblpPr w:leftFromText="180" w:rightFromText="180" w:vertAnchor="text" w:horzAnchor="margin" w:tblpY="4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4"/>
        <w:gridCol w:w="2063"/>
        <w:gridCol w:w="1907"/>
        <w:gridCol w:w="1883"/>
        <w:gridCol w:w="1883"/>
      </w:tblGrid>
      <w:tr w:rsidR="00534062" w:rsidRPr="001436B2" w14:paraId="2B1EBB65" w14:textId="77777777" w:rsidTr="00A22A79">
        <w:tc>
          <w:tcPr>
            <w:tcW w:w="1614" w:type="dxa"/>
            <w:tcBorders>
              <w:top w:val="single" w:sz="4" w:space="0" w:color="auto"/>
              <w:bottom w:val="single" w:sz="4" w:space="0" w:color="auto"/>
            </w:tcBorders>
          </w:tcPr>
          <w:p w14:paraId="7DB96BAB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Type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4" w:space="0" w:color="auto"/>
            </w:tcBorders>
          </w:tcPr>
          <w:p w14:paraId="4D648B16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G</w:t>
            </w:r>
            <w:r w:rsidRPr="001436B2">
              <w:rPr>
                <w:rFonts w:ascii="Times New Roman" w:eastAsia="Calibri" w:hAnsi="Times New Roman" w:cs="Times New Roman"/>
                <w:b/>
                <w:bCs/>
              </w:rPr>
              <w:t>ene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s Name</w:t>
            </w:r>
          </w:p>
        </w:tc>
        <w:tc>
          <w:tcPr>
            <w:tcW w:w="1907" w:type="dxa"/>
            <w:tcBorders>
              <w:top w:val="single" w:sz="4" w:space="0" w:color="auto"/>
              <w:bottom w:val="single" w:sz="4" w:space="0" w:color="auto"/>
            </w:tcBorders>
          </w:tcPr>
          <w:p w14:paraId="2538B086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436B2"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S aureus</w:t>
            </w:r>
            <w:r w:rsidRPr="001436B2">
              <w:rPr>
                <w:rFonts w:ascii="Times New Roman" w:eastAsia="Calibri" w:hAnsi="Times New Roman" w:cs="Times New Roman"/>
                <w:b/>
                <w:bCs/>
              </w:rPr>
              <w:t xml:space="preserve"> (n=30, 41.1%)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</w:tcPr>
          <w:p w14:paraId="0AD8BCE1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436B2">
              <w:rPr>
                <w:rFonts w:ascii="Times New Roman" w:eastAsia="Calibri" w:hAnsi="Times New Roman" w:cs="Times New Roman"/>
                <w:b/>
                <w:bCs/>
              </w:rPr>
              <w:t>MRSA (n=10, 33.33%)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</w:tcBorders>
          </w:tcPr>
          <w:p w14:paraId="37D2C00E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436B2">
              <w:rPr>
                <w:rFonts w:ascii="Times New Roman" w:eastAsia="Calibri" w:hAnsi="Times New Roman" w:cs="Times New Roman"/>
                <w:b/>
                <w:bCs/>
              </w:rPr>
              <w:t>MSSA (n=20, 66.67%)</w:t>
            </w:r>
          </w:p>
        </w:tc>
      </w:tr>
      <w:tr w:rsidR="00534062" w:rsidRPr="001436B2" w14:paraId="787CE2D7" w14:textId="77777777" w:rsidTr="00A22A79">
        <w:tc>
          <w:tcPr>
            <w:tcW w:w="1614" w:type="dxa"/>
            <w:vMerge w:val="restart"/>
            <w:tcBorders>
              <w:top w:val="single" w:sz="4" w:space="0" w:color="auto"/>
            </w:tcBorders>
          </w:tcPr>
          <w:p w14:paraId="5507D128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  <w:i/>
                <w:iCs/>
              </w:rPr>
              <w:t>R</w:t>
            </w:r>
            <w:r w:rsidRPr="001436B2">
              <w:rPr>
                <w:rFonts w:ascii="Times New Roman" w:eastAsia="Calibri" w:hAnsi="Times New Roman" w:cs="Times New Roman"/>
                <w:i/>
                <w:iCs/>
              </w:rPr>
              <w:t>esistant gene</w:t>
            </w:r>
          </w:p>
        </w:tc>
        <w:tc>
          <w:tcPr>
            <w:tcW w:w="2063" w:type="dxa"/>
            <w:tcBorders>
              <w:top w:val="single" w:sz="4" w:space="0" w:color="auto"/>
            </w:tcBorders>
          </w:tcPr>
          <w:p w14:paraId="27EFBF9A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1436B2">
              <w:rPr>
                <w:rFonts w:ascii="Times New Roman" w:eastAsia="Calibri" w:hAnsi="Times New Roman" w:cs="Times New Roman"/>
                <w:i/>
                <w:iCs/>
              </w:rPr>
              <w:t>aac-3(iv)</w:t>
            </w:r>
          </w:p>
        </w:tc>
        <w:tc>
          <w:tcPr>
            <w:tcW w:w="1907" w:type="dxa"/>
            <w:tcBorders>
              <w:top w:val="single" w:sz="4" w:space="0" w:color="auto"/>
            </w:tcBorders>
          </w:tcPr>
          <w:p w14:paraId="33964925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11(36.67)</w:t>
            </w:r>
          </w:p>
        </w:tc>
        <w:tc>
          <w:tcPr>
            <w:tcW w:w="1883" w:type="dxa"/>
            <w:tcBorders>
              <w:top w:val="single" w:sz="4" w:space="0" w:color="auto"/>
            </w:tcBorders>
          </w:tcPr>
          <w:p w14:paraId="2780CDE2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7(70.0)</w:t>
            </w:r>
          </w:p>
        </w:tc>
        <w:tc>
          <w:tcPr>
            <w:tcW w:w="1883" w:type="dxa"/>
            <w:tcBorders>
              <w:top w:val="single" w:sz="4" w:space="0" w:color="auto"/>
            </w:tcBorders>
          </w:tcPr>
          <w:p w14:paraId="13672ED8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4(20.0)</w:t>
            </w:r>
          </w:p>
        </w:tc>
      </w:tr>
      <w:tr w:rsidR="00534062" w:rsidRPr="001436B2" w14:paraId="2BEE5D92" w14:textId="77777777" w:rsidTr="00A22A79">
        <w:tc>
          <w:tcPr>
            <w:tcW w:w="1614" w:type="dxa"/>
            <w:vMerge/>
          </w:tcPr>
          <w:p w14:paraId="6A175228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  <w:tc>
          <w:tcPr>
            <w:tcW w:w="2063" w:type="dxa"/>
          </w:tcPr>
          <w:p w14:paraId="1BB7B2B5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proofErr w:type="spellStart"/>
            <w:r w:rsidRPr="001436B2">
              <w:rPr>
                <w:rFonts w:ascii="Times New Roman" w:eastAsia="Calibri" w:hAnsi="Times New Roman" w:cs="Times New Roman"/>
                <w:i/>
                <w:iCs/>
              </w:rPr>
              <w:t>tetA</w:t>
            </w:r>
            <w:proofErr w:type="spellEnd"/>
          </w:p>
        </w:tc>
        <w:tc>
          <w:tcPr>
            <w:tcW w:w="1907" w:type="dxa"/>
          </w:tcPr>
          <w:p w14:paraId="714F8BFD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13(43.33)</w:t>
            </w:r>
          </w:p>
        </w:tc>
        <w:tc>
          <w:tcPr>
            <w:tcW w:w="1883" w:type="dxa"/>
          </w:tcPr>
          <w:p w14:paraId="13BA58A2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8(80.0)</w:t>
            </w:r>
          </w:p>
        </w:tc>
        <w:tc>
          <w:tcPr>
            <w:tcW w:w="1883" w:type="dxa"/>
          </w:tcPr>
          <w:p w14:paraId="6EE6EBBB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5(25.0)</w:t>
            </w:r>
          </w:p>
        </w:tc>
      </w:tr>
      <w:tr w:rsidR="00534062" w:rsidRPr="001436B2" w14:paraId="0DF22790" w14:textId="77777777" w:rsidTr="00A22A79">
        <w:tc>
          <w:tcPr>
            <w:tcW w:w="1614" w:type="dxa"/>
            <w:vMerge/>
          </w:tcPr>
          <w:p w14:paraId="72886E98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  <w:tc>
          <w:tcPr>
            <w:tcW w:w="2063" w:type="dxa"/>
          </w:tcPr>
          <w:p w14:paraId="7707C523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1436B2">
              <w:rPr>
                <w:rFonts w:ascii="Times New Roman" w:eastAsia="Calibri" w:hAnsi="Times New Roman" w:cs="Times New Roman"/>
                <w:i/>
                <w:iCs/>
              </w:rPr>
              <w:t>Sul1</w:t>
            </w:r>
          </w:p>
        </w:tc>
        <w:tc>
          <w:tcPr>
            <w:tcW w:w="1907" w:type="dxa"/>
          </w:tcPr>
          <w:p w14:paraId="0022BCBD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17(56.67)</w:t>
            </w:r>
          </w:p>
        </w:tc>
        <w:tc>
          <w:tcPr>
            <w:tcW w:w="1883" w:type="dxa"/>
          </w:tcPr>
          <w:p w14:paraId="4FAF5D3A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5(50.0)</w:t>
            </w:r>
          </w:p>
        </w:tc>
        <w:tc>
          <w:tcPr>
            <w:tcW w:w="1883" w:type="dxa"/>
          </w:tcPr>
          <w:p w14:paraId="15984740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12(60.0)</w:t>
            </w:r>
          </w:p>
        </w:tc>
      </w:tr>
      <w:tr w:rsidR="00534062" w:rsidRPr="001436B2" w14:paraId="290DCC0B" w14:textId="77777777" w:rsidTr="00A22A79">
        <w:tc>
          <w:tcPr>
            <w:tcW w:w="1614" w:type="dxa"/>
            <w:vMerge/>
          </w:tcPr>
          <w:p w14:paraId="1DE47377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  <w:tc>
          <w:tcPr>
            <w:tcW w:w="2063" w:type="dxa"/>
          </w:tcPr>
          <w:p w14:paraId="602E5FE4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proofErr w:type="spellStart"/>
            <w:r w:rsidRPr="001436B2">
              <w:rPr>
                <w:rFonts w:ascii="Times New Roman" w:eastAsia="Calibri" w:hAnsi="Times New Roman" w:cs="Times New Roman"/>
                <w:i/>
                <w:iCs/>
              </w:rPr>
              <w:t>strA</w:t>
            </w:r>
            <w:proofErr w:type="spellEnd"/>
          </w:p>
        </w:tc>
        <w:tc>
          <w:tcPr>
            <w:tcW w:w="1907" w:type="dxa"/>
          </w:tcPr>
          <w:p w14:paraId="6E21887D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8(26.67)</w:t>
            </w:r>
          </w:p>
        </w:tc>
        <w:tc>
          <w:tcPr>
            <w:tcW w:w="1883" w:type="dxa"/>
          </w:tcPr>
          <w:p w14:paraId="177E1B60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3(30.0)</w:t>
            </w:r>
          </w:p>
        </w:tc>
        <w:tc>
          <w:tcPr>
            <w:tcW w:w="1883" w:type="dxa"/>
          </w:tcPr>
          <w:p w14:paraId="5BECDE02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5(25.0)</w:t>
            </w:r>
          </w:p>
        </w:tc>
      </w:tr>
      <w:tr w:rsidR="00534062" w:rsidRPr="001436B2" w14:paraId="5A259166" w14:textId="77777777" w:rsidTr="00A22A79">
        <w:tc>
          <w:tcPr>
            <w:tcW w:w="1614" w:type="dxa"/>
          </w:tcPr>
          <w:p w14:paraId="11598942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  <w:tc>
          <w:tcPr>
            <w:tcW w:w="2063" w:type="dxa"/>
          </w:tcPr>
          <w:p w14:paraId="32F3527D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  <w:tc>
          <w:tcPr>
            <w:tcW w:w="1907" w:type="dxa"/>
          </w:tcPr>
          <w:p w14:paraId="3BB05103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3" w:type="dxa"/>
          </w:tcPr>
          <w:p w14:paraId="7620C47E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83" w:type="dxa"/>
          </w:tcPr>
          <w:p w14:paraId="621EFEE5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34062" w:rsidRPr="001436B2" w14:paraId="34CA24F5" w14:textId="77777777" w:rsidTr="00A22A79">
        <w:tc>
          <w:tcPr>
            <w:tcW w:w="1614" w:type="dxa"/>
            <w:vMerge w:val="restart"/>
          </w:tcPr>
          <w:p w14:paraId="6E47D9B5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1436B2">
              <w:rPr>
                <w:rFonts w:ascii="Times New Roman" w:eastAsia="Calibri" w:hAnsi="Times New Roman" w:cs="Times New Roman"/>
                <w:i/>
                <w:iCs/>
              </w:rPr>
              <w:t>Virulence genes</w:t>
            </w:r>
          </w:p>
        </w:tc>
        <w:tc>
          <w:tcPr>
            <w:tcW w:w="2063" w:type="dxa"/>
          </w:tcPr>
          <w:p w14:paraId="5577E4EC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proofErr w:type="spellStart"/>
            <w:r w:rsidRPr="001436B2">
              <w:rPr>
                <w:rFonts w:ascii="Times New Roman" w:eastAsia="Calibri" w:hAnsi="Times New Roman" w:cs="Times New Roman"/>
                <w:i/>
                <w:iCs/>
              </w:rPr>
              <w:t>hla</w:t>
            </w:r>
            <w:proofErr w:type="spellEnd"/>
          </w:p>
        </w:tc>
        <w:tc>
          <w:tcPr>
            <w:tcW w:w="1907" w:type="dxa"/>
          </w:tcPr>
          <w:p w14:paraId="7396086C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20(66.67)</w:t>
            </w:r>
          </w:p>
        </w:tc>
        <w:tc>
          <w:tcPr>
            <w:tcW w:w="1883" w:type="dxa"/>
          </w:tcPr>
          <w:p w14:paraId="5DCE1D81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7(70.0)</w:t>
            </w:r>
          </w:p>
        </w:tc>
        <w:tc>
          <w:tcPr>
            <w:tcW w:w="1883" w:type="dxa"/>
          </w:tcPr>
          <w:p w14:paraId="474ECAE2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13(65.0)</w:t>
            </w:r>
          </w:p>
        </w:tc>
      </w:tr>
      <w:tr w:rsidR="00534062" w:rsidRPr="001436B2" w14:paraId="3BC2B77D" w14:textId="77777777" w:rsidTr="00A22A79">
        <w:tc>
          <w:tcPr>
            <w:tcW w:w="1614" w:type="dxa"/>
            <w:vMerge/>
          </w:tcPr>
          <w:p w14:paraId="49F89136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  <w:tc>
          <w:tcPr>
            <w:tcW w:w="2063" w:type="dxa"/>
          </w:tcPr>
          <w:p w14:paraId="5FE7A606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r w:rsidRPr="001436B2">
              <w:rPr>
                <w:rFonts w:ascii="Times New Roman" w:eastAsia="Calibri" w:hAnsi="Times New Roman" w:cs="Times New Roman"/>
                <w:i/>
                <w:iCs/>
              </w:rPr>
              <w:t>sea</w:t>
            </w:r>
          </w:p>
        </w:tc>
        <w:tc>
          <w:tcPr>
            <w:tcW w:w="1907" w:type="dxa"/>
          </w:tcPr>
          <w:p w14:paraId="54D9131D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15(50.0)</w:t>
            </w:r>
          </w:p>
        </w:tc>
        <w:tc>
          <w:tcPr>
            <w:tcW w:w="1883" w:type="dxa"/>
          </w:tcPr>
          <w:p w14:paraId="26BF1EB2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5(50.0)</w:t>
            </w:r>
          </w:p>
        </w:tc>
        <w:tc>
          <w:tcPr>
            <w:tcW w:w="1883" w:type="dxa"/>
          </w:tcPr>
          <w:p w14:paraId="0D09605E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10(50.0)</w:t>
            </w:r>
          </w:p>
        </w:tc>
      </w:tr>
      <w:tr w:rsidR="00534062" w:rsidRPr="001436B2" w14:paraId="3DC67572" w14:textId="77777777" w:rsidTr="00A22A79">
        <w:tc>
          <w:tcPr>
            <w:tcW w:w="1614" w:type="dxa"/>
            <w:vMerge/>
          </w:tcPr>
          <w:p w14:paraId="3805F8DF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  <w:tc>
          <w:tcPr>
            <w:tcW w:w="2063" w:type="dxa"/>
          </w:tcPr>
          <w:p w14:paraId="58296145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proofErr w:type="spellStart"/>
            <w:r w:rsidRPr="001436B2">
              <w:rPr>
                <w:rFonts w:ascii="Times New Roman" w:eastAsia="Calibri" w:hAnsi="Times New Roman" w:cs="Times New Roman"/>
                <w:i/>
                <w:iCs/>
              </w:rPr>
              <w:t>icaA</w:t>
            </w:r>
            <w:proofErr w:type="spellEnd"/>
          </w:p>
        </w:tc>
        <w:tc>
          <w:tcPr>
            <w:tcW w:w="1907" w:type="dxa"/>
          </w:tcPr>
          <w:p w14:paraId="4685813D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7(23.33)</w:t>
            </w:r>
          </w:p>
        </w:tc>
        <w:tc>
          <w:tcPr>
            <w:tcW w:w="1883" w:type="dxa"/>
          </w:tcPr>
          <w:p w14:paraId="0ABBCD97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3(30.0)</w:t>
            </w:r>
          </w:p>
        </w:tc>
        <w:tc>
          <w:tcPr>
            <w:tcW w:w="1883" w:type="dxa"/>
          </w:tcPr>
          <w:p w14:paraId="61CAD7D2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4(20.0)</w:t>
            </w:r>
          </w:p>
        </w:tc>
      </w:tr>
      <w:tr w:rsidR="00534062" w:rsidRPr="001436B2" w14:paraId="311AFAC2" w14:textId="77777777" w:rsidTr="00A22A79">
        <w:tc>
          <w:tcPr>
            <w:tcW w:w="1614" w:type="dxa"/>
            <w:vMerge/>
            <w:tcBorders>
              <w:bottom w:val="single" w:sz="4" w:space="0" w:color="auto"/>
            </w:tcBorders>
          </w:tcPr>
          <w:p w14:paraId="01946E4F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</w:p>
        </w:tc>
        <w:tc>
          <w:tcPr>
            <w:tcW w:w="2063" w:type="dxa"/>
            <w:tcBorders>
              <w:bottom w:val="single" w:sz="4" w:space="0" w:color="auto"/>
            </w:tcBorders>
          </w:tcPr>
          <w:p w14:paraId="365882A6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  <w:i/>
                <w:iCs/>
              </w:rPr>
            </w:pPr>
            <w:proofErr w:type="spellStart"/>
            <w:r w:rsidRPr="001436B2">
              <w:rPr>
                <w:rFonts w:ascii="Times New Roman" w:eastAsia="Calibri" w:hAnsi="Times New Roman" w:cs="Times New Roman"/>
                <w:i/>
                <w:iCs/>
              </w:rPr>
              <w:t>fnbA</w:t>
            </w:r>
            <w:proofErr w:type="spellEnd"/>
          </w:p>
        </w:tc>
        <w:tc>
          <w:tcPr>
            <w:tcW w:w="1907" w:type="dxa"/>
            <w:tcBorders>
              <w:bottom w:val="single" w:sz="4" w:space="0" w:color="auto"/>
            </w:tcBorders>
          </w:tcPr>
          <w:p w14:paraId="7C98EBC0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11991B11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9B00776" w14:textId="77777777" w:rsidR="00534062" w:rsidRPr="001436B2" w:rsidRDefault="00534062" w:rsidP="0096325D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436B2">
              <w:rPr>
                <w:rFonts w:ascii="Times New Roman" w:eastAsia="Calibri" w:hAnsi="Times New Roman" w:cs="Times New Roman"/>
              </w:rPr>
              <w:t>0</w:t>
            </w:r>
          </w:p>
        </w:tc>
      </w:tr>
    </w:tbl>
    <w:p w14:paraId="7312A37D" w14:textId="77777777" w:rsidR="00534062" w:rsidRPr="000D10D5" w:rsidRDefault="00534062" w:rsidP="00534062">
      <w:pPr>
        <w:rPr>
          <w:rFonts w:ascii="Times New Roman" w:hAnsi="Times New Roman" w:cs="Times New Roman"/>
        </w:rPr>
      </w:pPr>
    </w:p>
    <w:p w14:paraId="3AD55CDB" w14:textId="451D20EC" w:rsidR="00BF6316" w:rsidRDefault="00BF6316">
      <w:r>
        <w:br w:type="page"/>
      </w:r>
    </w:p>
    <w:p w14:paraId="457A94AA" w14:textId="4EF9D231" w:rsidR="00BF6316" w:rsidRPr="00AE7F97" w:rsidRDefault="00BF6316" w:rsidP="00BF6316">
      <w:pPr>
        <w:rPr>
          <w:rFonts w:ascii="Times New Roman" w:hAnsi="Times New Roman" w:cs="Times New Roman"/>
        </w:rPr>
      </w:pPr>
      <w:r w:rsidRPr="00AE7F97">
        <w:rPr>
          <w:rFonts w:ascii="Times New Roman" w:hAnsi="Times New Roman" w:cs="Times New Roman"/>
          <w:b/>
        </w:rPr>
        <w:lastRenderedPageBreak/>
        <w:t>Supplementary Table</w:t>
      </w:r>
      <w:r>
        <w:rPr>
          <w:rFonts w:ascii="Times New Roman" w:hAnsi="Times New Roman" w:cs="Times New Roman"/>
          <w:b/>
        </w:rPr>
        <w:t xml:space="preserve"> 2</w:t>
      </w:r>
      <w:r w:rsidRPr="00AE7F97">
        <w:rPr>
          <w:rFonts w:ascii="Times New Roman" w:hAnsi="Times New Roman" w:cs="Times New Roman"/>
          <w:b/>
        </w:rPr>
        <w:t>:</w:t>
      </w:r>
      <w:r w:rsidRPr="00AE7F9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Break point and disc potency of the selected antibiotics of this study based on CLSI 2020. </w:t>
      </w:r>
    </w:p>
    <w:tbl>
      <w:tblPr>
        <w:tblStyle w:val="TableGrid"/>
        <w:tblW w:w="10620" w:type="dxa"/>
        <w:tblInd w:w="-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962"/>
        <w:gridCol w:w="1339"/>
        <w:gridCol w:w="1248"/>
        <w:gridCol w:w="1657"/>
        <w:gridCol w:w="1434"/>
      </w:tblGrid>
      <w:tr w:rsidR="00BF6316" w:rsidRPr="00AE7F97" w14:paraId="03E55EAF" w14:textId="77777777" w:rsidTr="00BF6316">
        <w:trPr>
          <w:trHeight w:val="256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14:paraId="0AA619D9" w14:textId="77777777" w:rsidR="00BF6316" w:rsidRPr="00AE7F97" w:rsidRDefault="00BF6316" w:rsidP="00737F4E">
            <w:pPr>
              <w:rPr>
                <w:rFonts w:ascii="Times New Roman" w:hAnsi="Times New Roman" w:cs="Times New Roman"/>
                <w:b/>
                <w:bCs/>
              </w:rPr>
            </w:pPr>
            <w:r w:rsidRPr="00AE7F97">
              <w:rPr>
                <w:rFonts w:ascii="Times New Roman" w:hAnsi="Times New Roman" w:cs="Times New Roman"/>
                <w:b/>
                <w:bCs/>
              </w:rPr>
              <w:t>Antimicrobial class</w:t>
            </w:r>
          </w:p>
        </w:tc>
        <w:tc>
          <w:tcPr>
            <w:tcW w:w="2962" w:type="dxa"/>
            <w:vMerge w:val="restart"/>
            <w:tcBorders>
              <w:top w:val="single" w:sz="4" w:space="0" w:color="auto"/>
            </w:tcBorders>
          </w:tcPr>
          <w:p w14:paraId="213A5660" w14:textId="77777777" w:rsidR="00BF6316" w:rsidRPr="00AE7F97" w:rsidRDefault="00BF6316" w:rsidP="00737F4E">
            <w:pPr>
              <w:rPr>
                <w:rFonts w:ascii="Times New Roman" w:hAnsi="Times New Roman" w:cs="Times New Roman"/>
                <w:b/>
                <w:bCs/>
              </w:rPr>
            </w:pPr>
            <w:r w:rsidRPr="00AE7F97">
              <w:rPr>
                <w:rFonts w:ascii="Times New Roman" w:hAnsi="Times New Roman" w:cs="Times New Roman"/>
                <w:b/>
                <w:bCs/>
              </w:rPr>
              <w:t>Antibiotics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</w:tcBorders>
          </w:tcPr>
          <w:p w14:paraId="561071B9" w14:textId="77777777" w:rsidR="00BF6316" w:rsidRPr="00AE7F97" w:rsidRDefault="00BF6316" w:rsidP="00737F4E">
            <w:pPr>
              <w:rPr>
                <w:rFonts w:ascii="Times New Roman" w:hAnsi="Times New Roman" w:cs="Times New Roman"/>
                <w:b/>
                <w:bCs/>
              </w:rPr>
            </w:pPr>
            <w:r w:rsidRPr="00AE7F97">
              <w:rPr>
                <w:rFonts w:ascii="Times New Roman" w:hAnsi="Times New Roman" w:cs="Times New Roman"/>
                <w:b/>
                <w:bCs/>
              </w:rPr>
              <w:t>Disc potency (ug)</w:t>
            </w:r>
          </w:p>
        </w:tc>
        <w:tc>
          <w:tcPr>
            <w:tcW w:w="43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E79FAC" w14:textId="7DE7BBAE" w:rsidR="00BF6316" w:rsidRPr="00AE7F97" w:rsidRDefault="00BF6316" w:rsidP="00BF631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E7F97">
              <w:rPr>
                <w:rFonts w:ascii="Times New Roman" w:hAnsi="Times New Roman" w:cs="Times New Roman"/>
                <w:b/>
                <w:bCs/>
              </w:rPr>
              <w:t>Interpretation</w:t>
            </w:r>
          </w:p>
        </w:tc>
      </w:tr>
      <w:tr w:rsidR="00BF6316" w:rsidRPr="00AE7F97" w14:paraId="44F5009E" w14:textId="77777777" w:rsidTr="00BF6316">
        <w:trPr>
          <w:trHeight w:val="526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116E00D8" w14:textId="77777777" w:rsidR="00BF6316" w:rsidRPr="00AE7F97" w:rsidRDefault="00BF6316" w:rsidP="00737F4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62" w:type="dxa"/>
            <w:vMerge/>
            <w:tcBorders>
              <w:bottom w:val="single" w:sz="4" w:space="0" w:color="auto"/>
            </w:tcBorders>
          </w:tcPr>
          <w:p w14:paraId="44232AD2" w14:textId="77777777" w:rsidR="00BF6316" w:rsidRPr="00AE7F97" w:rsidRDefault="00BF6316" w:rsidP="00737F4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39" w:type="dxa"/>
            <w:vMerge/>
            <w:tcBorders>
              <w:bottom w:val="single" w:sz="4" w:space="0" w:color="auto"/>
            </w:tcBorders>
          </w:tcPr>
          <w:p w14:paraId="142E97A7" w14:textId="77777777" w:rsidR="00BF6316" w:rsidRPr="00AE7F97" w:rsidRDefault="00BF6316" w:rsidP="00737F4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</w:tcPr>
          <w:p w14:paraId="5A7CA195" w14:textId="77777777" w:rsidR="00BF6316" w:rsidRPr="00AE7F97" w:rsidRDefault="00BF6316" w:rsidP="00737F4E">
            <w:pPr>
              <w:rPr>
                <w:rFonts w:ascii="Times New Roman" w:hAnsi="Times New Roman" w:cs="Times New Roman"/>
                <w:b/>
                <w:bCs/>
              </w:rPr>
            </w:pPr>
            <w:r w:rsidRPr="00AE7F97">
              <w:rPr>
                <w:rFonts w:ascii="Times New Roman" w:hAnsi="Times New Roman" w:cs="Times New Roman"/>
                <w:b/>
                <w:bCs/>
              </w:rPr>
              <w:t>Sensitive (mm)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</w:tcPr>
          <w:p w14:paraId="7A4FA8A4" w14:textId="77777777" w:rsidR="00BF6316" w:rsidRPr="00AE7F97" w:rsidRDefault="00BF6316" w:rsidP="00737F4E">
            <w:pPr>
              <w:rPr>
                <w:rFonts w:ascii="Times New Roman" w:hAnsi="Times New Roman" w:cs="Times New Roman"/>
                <w:b/>
                <w:bCs/>
              </w:rPr>
            </w:pPr>
            <w:r w:rsidRPr="00AE7F97">
              <w:rPr>
                <w:rFonts w:ascii="Times New Roman" w:hAnsi="Times New Roman" w:cs="Times New Roman"/>
                <w:b/>
                <w:bCs/>
              </w:rPr>
              <w:t>Intermediate</w:t>
            </w:r>
          </w:p>
          <w:p w14:paraId="5D05A1C6" w14:textId="77777777" w:rsidR="00BF6316" w:rsidRPr="00AE7F97" w:rsidRDefault="00BF6316" w:rsidP="00737F4E">
            <w:pPr>
              <w:rPr>
                <w:rFonts w:ascii="Times New Roman" w:hAnsi="Times New Roman" w:cs="Times New Roman"/>
                <w:b/>
                <w:bCs/>
              </w:rPr>
            </w:pPr>
            <w:r w:rsidRPr="00AE7F97">
              <w:rPr>
                <w:rFonts w:ascii="Times New Roman" w:hAnsi="Times New Roman" w:cs="Times New Roman"/>
                <w:b/>
                <w:bCs/>
              </w:rPr>
              <w:t>(mm)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14:paraId="3C1C0F0F" w14:textId="77777777" w:rsidR="00BF6316" w:rsidRPr="00AE7F97" w:rsidRDefault="00BF6316" w:rsidP="00737F4E">
            <w:pPr>
              <w:rPr>
                <w:rFonts w:ascii="Times New Roman" w:hAnsi="Times New Roman" w:cs="Times New Roman"/>
                <w:b/>
                <w:bCs/>
              </w:rPr>
            </w:pPr>
            <w:r w:rsidRPr="00AE7F97">
              <w:rPr>
                <w:rFonts w:ascii="Times New Roman" w:hAnsi="Times New Roman" w:cs="Times New Roman"/>
                <w:b/>
                <w:bCs/>
              </w:rPr>
              <w:t>Resistant</w:t>
            </w:r>
          </w:p>
          <w:p w14:paraId="1B7A7C08" w14:textId="77777777" w:rsidR="00BF6316" w:rsidRPr="00AE7F97" w:rsidRDefault="00BF6316" w:rsidP="00737F4E">
            <w:pPr>
              <w:rPr>
                <w:rFonts w:ascii="Times New Roman" w:hAnsi="Times New Roman" w:cs="Times New Roman"/>
                <w:b/>
                <w:bCs/>
              </w:rPr>
            </w:pPr>
            <w:r w:rsidRPr="00AE7F97">
              <w:rPr>
                <w:rFonts w:ascii="Times New Roman" w:hAnsi="Times New Roman" w:cs="Times New Roman"/>
                <w:b/>
                <w:bCs/>
              </w:rPr>
              <w:t>(mm)</w:t>
            </w:r>
          </w:p>
        </w:tc>
      </w:tr>
      <w:tr w:rsidR="00BF6316" w:rsidRPr="00AE7F97" w14:paraId="3176A4E9" w14:textId="77777777" w:rsidTr="00BF6316">
        <w:trPr>
          <w:trHeight w:val="396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14:paraId="062592B5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Penicillin</w:t>
            </w:r>
          </w:p>
        </w:tc>
        <w:tc>
          <w:tcPr>
            <w:tcW w:w="2962" w:type="dxa"/>
            <w:tcBorders>
              <w:top w:val="single" w:sz="4" w:space="0" w:color="auto"/>
            </w:tcBorders>
            <w:vAlign w:val="center"/>
          </w:tcPr>
          <w:p w14:paraId="6A79CD0B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Ampicillin (AMP)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vAlign w:val="center"/>
          </w:tcPr>
          <w:p w14:paraId="5DBC0E0A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8" w:type="dxa"/>
            <w:tcBorders>
              <w:top w:val="single" w:sz="4" w:space="0" w:color="auto"/>
            </w:tcBorders>
          </w:tcPr>
          <w:p w14:paraId="127376D1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≥29</w:t>
            </w:r>
          </w:p>
        </w:tc>
        <w:tc>
          <w:tcPr>
            <w:tcW w:w="1657" w:type="dxa"/>
            <w:tcBorders>
              <w:top w:val="single" w:sz="4" w:space="0" w:color="auto"/>
            </w:tcBorders>
          </w:tcPr>
          <w:p w14:paraId="72A1F9F4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14:paraId="4AFEF12A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≤28</w:t>
            </w:r>
          </w:p>
        </w:tc>
      </w:tr>
      <w:tr w:rsidR="00BF6316" w:rsidRPr="00AE7F97" w14:paraId="61CBC199" w14:textId="77777777" w:rsidTr="00BF6316">
        <w:trPr>
          <w:trHeight w:val="526"/>
        </w:trPr>
        <w:tc>
          <w:tcPr>
            <w:tcW w:w="1980" w:type="dxa"/>
            <w:vMerge/>
          </w:tcPr>
          <w:p w14:paraId="2FA15184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2" w:type="dxa"/>
            <w:vAlign w:val="center"/>
          </w:tcPr>
          <w:p w14:paraId="5AC10ABF" w14:textId="77777777" w:rsidR="00BF6316" w:rsidRPr="00AE7F97" w:rsidRDefault="00BF6316" w:rsidP="00737F4E">
            <w:pPr>
              <w:rPr>
                <w:rFonts w:ascii="Times New Roman" w:hAnsi="Times New Roman" w:cs="Times New Roman"/>
                <w:bCs/>
              </w:rPr>
            </w:pPr>
            <w:r w:rsidRPr="00AE7F97">
              <w:rPr>
                <w:rFonts w:ascii="Times New Roman" w:hAnsi="Times New Roman" w:cs="Times New Roman"/>
                <w:bCs/>
              </w:rPr>
              <w:t>Amoxicillin/</w:t>
            </w:r>
          </w:p>
          <w:p w14:paraId="3AC61A67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  <w:bCs/>
              </w:rPr>
              <w:t>Clavulanic acid (AMC)</w:t>
            </w:r>
          </w:p>
        </w:tc>
        <w:tc>
          <w:tcPr>
            <w:tcW w:w="1339" w:type="dxa"/>
            <w:vAlign w:val="center"/>
          </w:tcPr>
          <w:p w14:paraId="5CEFB32A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20/10</w:t>
            </w:r>
          </w:p>
        </w:tc>
        <w:tc>
          <w:tcPr>
            <w:tcW w:w="1248" w:type="dxa"/>
          </w:tcPr>
          <w:p w14:paraId="72B9329D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≥29</w:t>
            </w:r>
          </w:p>
        </w:tc>
        <w:tc>
          <w:tcPr>
            <w:tcW w:w="1657" w:type="dxa"/>
          </w:tcPr>
          <w:p w14:paraId="45D7A181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434" w:type="dxa"/>
          </w:tcPr>
          <w:p w14:paraId="7C5B9E10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≥28</w:t>
            </w:r>
          </w:p>
        </w:tc>
      </w:tr>
      <w:tr w:rsidR="00BF6316" w:rsidRPr="00AE7F97" w14:paraId="2B6691B4" w14:textId="77777777" w:rsidTr="00BF6316">
        <w:trPr>
          <w:trHeight w:val="396"/>
        </w:trPr>
        <w:tc>
          <w:tcPr>
            <w:tcW w:w="1980" w:type="dxa"/>
            <w:vMerge w:val="restart"/>
          </w:tcPr>
          <w:p w14:paraId="60CEF919" w14:textId="7A4579DD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Cephems including Cephalosporin</w:t>
            </w:r>
            <w:r w:rsidR="001A2CFF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962" w:type="dxa"/>
            <w:vAlign w:val="center"/>
          </w:tcPr>
          <w:p w14:paraId="7F373135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Cefoxitin (FOX)</w:t>
            </w:r>
          </w:p>
        </w:tc>
        <w:tc>
          <w:tcPr>
            <w:tcW w:w="1339" w:type="dxa"/>
            <w:vAlign w:val="center"/>
          </w:tcPr>
          <w:p w14:paraId="0367CB7F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48" w:type="dxa"/>
          </w:tcPr>
          <w:p w14:paraId="3FF689C0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≥22</w:t>
            </w:r>
          </w:p>
        </w:tc>
        <w:tc>
          <w:tcPr>
            <w:tcW w:w="1657" w:type="dxa"/>
          </w:tcPr>
          <w:p w14:paraId="700F5095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434" w:type="dxa"/>
          </w:tcPr>
          <w:p w14:paraId="1693490F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≥21</w:t>
            </w:r>
          </w:p>
        </w:tc>
      </w:tr>
      <w:tr w:rsidR="00BF6316" w:rsidRPr="00AE7F97" w14:paraId="50EA8465" w14:textId="77777777" w:rsidTr="00BF6316">
        <w:trPr>
          <w:trHeight w:val="396"/>
        </w:trPr>
        <w:tc>
          <w:tcPr>
            <w:tcW w:w="1980" w:type="dxa"/>
            <w:vMerge/>
          </w:tcPr>
          <w:p w14:paraId="18F06449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2" w:type="dxa"/>
            <w:vAlign w:val="center"/>
          </w:tcPr>
          <w:p w14:paraId="5943F958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Ceftriaxone (CRO)</w:t>
            </w:r>
          </w:p>
        </w:tc>
        <w:tc>
          <w:tcPr>
            <w:tcW w:w="1339" w:type="dxa"/>
            <w:vAlign w:val="center"/>
          </w:tcPr>
          <w:p w14:paraId="1FC180FC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48" w:type="dxa"/>
          </w:tcPr>
          <w:p w14:paraId="5D7DF91E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≥23</w:t>
            </w:r>
          </w:p>
        </w:tc>
        <w:tc>
          <w:tcPr>
            <w:tcW w:w="1657" w:type="dxa"/>
          </w:tcPr>
          <w:p w14:paraId="44CAEF3B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20-22</w:t>
            </w:r>
          </w:p>
        </w:tc>
        <w:tc>
          <w:tcPr>
            <w:tcW w:w="1434" w:type="dxa"/>
          </w:tcPr>
          <w:p w14:paraId="38488386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≥19</w:t>
            </w:r>
          </w:p>
        </w:tc>
      </w:tr>
      <w:tr w:rsidR="00BF6316" w:rsidRPr="00AE7F97" w14:paraId="05F60A79" w14:textId="77777777" w:rsidTr="00BF6316">
        <w:trPr>
          <w:trHeight w:val="396"/>
        </w:trPr>
        <w:tc>
          <w:tcPr>
            <w:tcW w:w="1980" w:type="dxa"/>
            <w:vMerge w:val="restart"/>
          </w:tcPr>
          <w:p w14:paraId="4FE5F2ED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Aminoglycosides</w:t>
            </w:r>
          </w:p>
        </w:tc>
        <w:tc>
          <w:tcPr>
            <w:tcW w:w="2962" w:type="dxa"/>
            <w:vAlign w:val="center"/>
          </w:tcPr>
          <w:p w14:paraId="43A55EF1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Gentamicin (CN)</w:t>
            </w:r>
          </w:p>
        </w:tc>
        <w:tc>
          <w:tcPr>
            <w:tcW w:w="1339" w:type="dxa"/>
            <w:vAlign w:val="center"/>
          </w:tcPr>
          <w:p w14:paraId="3A380C28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8" w:type="dxa"/>
          </w:tcPr>
          <w:p w14:paraId="133734BF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≥15</w:t>
            </w:r>
          </w:p>
        </w:tc>
        <w:tc>
          <w:tcPr>
            <w:tcW w:w="1657" w:type="dxa"/>
          </w:tcPr>
          <w:p w14:paraId="47EF5189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13-14</w:t>
            </w:r>
          </w:p>
        </w:tc>
        <w:tc>
          <w:tcPr>
            <w:tcW w:w="1434" w:type="dxa"/>
          </w:tcPr>
          <w:p w14:paraId="4317DFEB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≥12</w:t>
            </w:r>
          </w:p>
        </w:tc>
      </w:tr>
      <w:tr w:rsidR="00BF6316" w:rsidRPr="00AE7F97" w14:paraId="6A66AFD4" w14:textId="77777777" w:rsidTr="00BF6316">
        <w:trPr>
          <w:trHeight w:val="396"/>
        </w:trPr>
        <w:tc>
          <w:tcPr>
            <w:tcW w:w="1980" w:type="dxa"/>
            <w:vMerge/>
          </w:tcPr>
          <w:p w14:paraId="4AFC7E1A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2" w:type="dxa"/>
            <w:vAlign w:val="center"/>
          </w:tcPr>
          <w:p w14:paraId="537E837C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Amikacin (AK)</w:t>
            </w:r>
          </w:p>
        </w:tc>
        <w:tc>
          <w:tcPr>
            <w:tcW w:w="1339" w:type="dxa"/>
            <w:vAlign w:val="center"/>
          </w:tcPr>
          <w:p w14:paraId="3787164C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48" w:type="dxa"/>
          </w:tcPr>
          <w:p w14:paraId="546F2AD0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≥20</w:t>
            </w:r>
          </w:p>
        </w:tc>
        <w:tc>
          <w:tcPr>
            <w:tcW w:w="1657" w:type="dxa"/>
          </w:tcPr>
          <w:p w14:paraId="47CA5929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17-19</w:t>
            </w:r>
          </w:p>
        </w:tc>
        <w:tc>
          <w:tcPr>
            <w:tcW w:w="1434" w:type="dxa"/>
          </w:tcPr>
          <w:p w14:paraId="38CB4D71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≥16</w:t>
            </w:r>
          </w:p>
        </w:tc>
      </w:tr>
      <w:tr w:rsidR="00BF6316" w:rsidRPr="00AE7F97" w14:paraId="50B3BDBA" w14:textId="77777777" w:rsidTr="00BF6316">
        <w:trPr>
          <w:trHeight w:val="396"/>
        </w:trPr>
        <w:tc>
          <w:tcPr>
            <w:tcW w:w="1980" w:type="dxa"/>
            <w:vMerge/>
          </w:tcPr>
          <w:p w14:paraId="007458AC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2" w:type="dxa"/>
            <w:vAlign w:val="center"/>
          </w:tcPr>
          <w:p w14:paraId="0A7A6D3E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Streptomycin (STR)</w:t>
            </w:r>
          </w:p>
        </w:tc>
        <w:tc>
          <w:tcPr>
            <w:tcW w:w="1339" w:type="dxa"/>
            <w:vAlign w:val="center"/>
          </w:tcPr>
          <w:p w14:paraId="15BDA431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8" w:type="dxa"/>
          </w:tcPr>
          <w:p w14:paraId="2750A16A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≥15</w:t>
            </w:r>
          </w:p>
        </w:tc>
        <w:tc>
          <w:tcPr>
            <w:tcW w:w="1657" w:type="dxa"/>
          </w:tcPr>
          <w:p w14:paraId="5B4D24C7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12-14</w:t>
            </w:r>
          </w:p>
        </w:tc>
        <w:tc>
          <w:tcPr>
            <w:tcW w:w="1434" w:type="dxa"/>
          </w:tcPr>
          <w:p w14:paraId="3988D081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≥11</w:t>
            </w:r>
          </w:p>
        </w:tc>
      </w:tr>
      <w:tr w:rsidR="00BF6316" w:rsidRPr="00AE7F97" w14:paraId="4EBC962C" w14:textId="77777777" w:rsidTr="00BF6316">
        <w:trPr>
          <w:trHeight w:val="407"/>
        </w:trPr>
        <w:tc>
          <w:tcPr>
            <w:tcW w:w="1980" w:type="dxa"/>
          </w:tcPr>
          <w:p w14:paraId="1A8272BF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Tetracyclines</w:t>
            </w:r>
          </w:p>
        </w:tc>
        <w:tc>
          <w:tcPr>
            <w:tcW w:w="2962" w:type="dxa"/>
            <w:vAlign w:val="center"/>
          </w:tcPr>
          <w:p w14:paraId="1978CBA0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Tetracycline (TET)</w:t>
            </w:r>
          </w:p>
        </w:tc>
        <w:tc>
          <w:tcPr>
            <w:tcW w:w="1339" w:type="dxa"/>
            <w:vAlign w:val="center"/>
          </w:tcPr>
          <w:p w14:paraId="4A28827B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48" w:type="dxa"/>
          </w:tcPr>
          <w:p w14:paraId="0F227BDB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≥19</w:t>
            </w:r>
          </w:p>
        </w:tc>
        <w:tc>
          <w:tcPr>
            <w:tcW w:w="1657" w:type="dxa"/>
          </w:tcPr>
          <w:p w14:paraId="38F64BDD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15-18</w:t>
            </w:r>
          </w:p>
        </w:tc>
        <w:tc>
          <w:tcPr>
            <w:tcW w:w="1434" w:type="dxa"/>
          </w:tcPr>
          <w:p w14:paraId="5BC925D0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≥14</w:t>
            </w:r>
          </w:p>
        </w:tc>
      </w:tr>
      <w:tr w:rsidR="00BF6316" w:rsidRPr="00AE7F97" w14:paraId="6AAC7E24" w14:textId="77777777" w:rsidTr="00BF6316">
        <w:trPr>
          <w:trHeight w:val="396"/>
        </w:trPr>
        <w:tc>
          <w:tcPr>
            <w:tcW w:w="1980" w:type="dxa"/>
          </w:tcPr>
          <w:p w14:paraId="33D9E842" w14:textId="6B822154" w:rsidR="00BF6316" w:rsidRPr="00AE7F97" w:rsidRDefault="001A2CFF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Macrolide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962" w:type="dxa"/>
            <w:vAlign w:val="center"/>
          </w:tcPr>
          <w:p w14:paraId="49AFF063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Azithromycin (AZM)</w:t>
            </w:r>
          </w:p>
        </w:tc>
        <w:tc>
          <w:tcPr>
            <w:tcW w:w="1339" w:type="dxa"/>
            <w:vAlign w:val="center"/>
          </w:tcPr>
          <w:p w14:paraId="7DA5D995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48" w:type="dxa"/>
          </w:tcPr>
          <w:p w14:paraId="5E991E3E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≥18</w:t>
            </w:r>
          </w:p>
        </w:tc>
        <w:tc>
          <w:tcPr>
            <w:tcW w:w="1657" w:type="dxa"/>
          </w:tcPr>
          <w:p w14:paraId="332A06C4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14-17</w:t>
            </w:r>
          </w:p>
        </w:tc>
        <w:tc>
          <w:tcPr>
            <w:tcW w:w="1434" w:type="dxa"/>
          </w:tcPr>
          <w:p w14:paraId="6E5269AA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≥13</w:t>
            </w:r>
          </w:p>
        </w:tc>
      </w:tr>
      <w:tr w:rsidR="00BF6316" w:rsidRPr="00AE7F97" w14:paraId="4E6A056C" w14:textId="77777777" w:rsidTr="00BF6316">
        <w:trPr>
          <w:trHeight w:val="396"/>
        </w:trPr>
        <w:tc>
          <w:tcPr>
            <w:tcW w:w="1980" w:type="dxa"/>
            <w:vMerge w:val="restart"/>
          </w:tcPr>
          <w:p w14:paraId="76700DC1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Quinolones</w:t>
            </w:r>
          </w:p>
        </w:tc>
        <w:tc>
          <w:tcPr>
            <w:tcW w:w="2962" w:type="dxa"/>
            <w:vAlign w:val="center"/>
          </w:tcPr>
          <w:p w14:paraId="43CCADC8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Ciprofloxacin (CIP)</w:t>
            </w:r>
          </w:p>
        </w:tc>
        <w:tc>
          <w:tcPr>
            <w:tcW w:w="1339" w:type="dxa"/>
            <w:vAlign w:val="center"/>
          </w:tcPr>
          <w:p w14:paraId="1E33B77C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8" w:type="dxa"/>
          </w:tcPr>
          <w:p w14:paraId="4112E41E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≥21</w:t>
            </w:r>
          </w:p>
        </w:tc>
        <w:tc>
          <w:tcPr>
            <w:tcW w:w="1657" w:type="dxa"/>
          </w:tcPr>
          <w:p w14:paraId="0CC62519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16-20</w:t>
            </w:r>
          </w:p>
        </w:tc>
        <w:tc>
          <w:tcPr>
            <w:tcW w:w="1434" w:type="dxa"/>
          </w:tcPr>
          <w:p w14:paraId="2889ED86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≥15</w:t>
            </w:r>
          </w:p>
        </w:tc>
      </w:tr>
      <w:tr w:rsidR="00BF6316" w:rsidRPr="00AE7F97" w14:paraId="5ABDEC78" w14:textId="77777777" w:rsidTr="00BF6316">
        <w:trPr>
          <w:trHeight w:val="396"/>
        </w:trPr>
        <w:tc>
          <w:tcPr>
            <w:tcW w:w="1980" w:type="dxa"/>
            <w:vMerge/>
          </w:tcPr>
          <w:p w14:paraId="545ECE9C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62" w:type="dxa"/>
            <w:vAlign w:val="center"/>
          </w:tcPr>
          <w:p w14:paraId="5429105C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Nalidixic acid (NA)</w:t>
            </w:r>
          </w:p>
        </w:tc>
        <w:tc>
          <w:tcPr>
            <w:tcW w:w="1339" w:type="dxa"/>
            <w:vAlign w:val="center"/>
          </w:tcPr>
          <w:p w14:paraId="46658385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48" w:type="dxa"/>
          </w:tcPr>
          <w:p w14:paraId="3F7366F3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≥19</w:t>
            </w:r>
          </w:p>
        </w:tc>
        <w:tc>
          <w:tcPr>
            <w:tcW w:w="1657" w:type="dxa"/>
          </w:tcPr>
          <w:p w14:paraId="494145C1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14-18</w:t>
            </w:r>
          </w:p>
        </w:tc>
        <w:tc>
          <w:tcPr>
            <w:tcW w:w="1434" w:type="dxa"/>
          </w:tcPr>
          <w:p w14:paraId="681DCFE8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≥13</w:t>
            </w:r>
          </w:p>
        </w:tc>
      </w:tr>
      <w:tr w:rsidR="00BF6316" w:rsidRPr="00AE7F97" w14:paraId="6AE472E1" w14:textId="77777777" w:rsidTr="00BF6316">
        <w:trPr>
          <w:trHeight w:val="613"/>
        </w:trPr>
        <w:tc>
          <w:tcPr>
            <w:tcW w:w="1980" w:type="dxa"/>
          </w:tcPr>
          <w:p w14:paraId="432594BB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Folate pathway antagonists</w:t>
            </w:r>
          </w:p>
        </w:tc>
        <w:tc>
          <w:tcPr>
            <w:tcW w:w="2962" w:type="dxa"/>
            <w:vAlign w:val="center"/>
          </w:tcPr>
          <w:p w14:paraId="13C79B4F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Trimethoprim- Sulfamethoxazole (SXT)</w:t>
            </w:r>
          </w:p>
        </w:tc>
        <w:tc>
          <w:tcPr>
            <w:tcW w:w="1339" w:type="dxa"/>
            <w:vAlign w:val="center"/>
          </w:tcPr>
          <w:p w14:paraId="6B9DE337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1.25/23.75</w:t>
            </w:r>
          </w:p>
        </w:tc>
        <w:tc>
          <w:tcPr>
            <w:tcW w:w="1248" w:type="dxa"/>
          </w:tcPr>
          <w:p w14:paraId="232293B1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≥16</w:t>
            </w:r>
          </w:p>
        </w:tc>
        <w:tc>
          <w:tcPr>
            <w:tcW w:w="1657" w:type="dxa"/>
          </w:tcPr>
          <w:p w14:paraId="0088B78F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11-15</w:t>
            </w:r>
          </w:p>
        </w:tc>
        <w:tc>
          <w:tcPr>
            <w:tcW w:w="1434" w:type="dxa"/>
          </w:tcPr>
          <w:p w14:paraId="17F69CA7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≥10</w:t>
            </w:r>
          </w:p>
        </w:tc>
      </w:tr>
      <w:tr w:rsidR="00BF6316" w:rsidRPr="00AE7F97" w14:paraId="633F2787" w14:textId="77777777" w:rsidTr="00BF6316">
        <w:trPr>
          <w:trHeight w:val="396"/>
        </w:trPr>
        <w:tc>
          <w:tcPr>
            <w:tcW w:w="1980" w:type="dxa"/>
            <w:tcBorders>
              <w:bottom w:val="single" w:sz="4" w:space="0" w:color="auto"/>
            </w:tcBorders>
          </w:tcPr>
          <w:p w14:paraId="591820A1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Phenicol</w:t>
            </w:r>
          </w:p>
        </w:tc>
        <w:tc>
          <w:tcPr>
            <w:tcW w:w="2962" w:type="dxa"/>
            <w:tcBorders>
              <w:bottom w:val="single" w:sz="4" w:space="0" w:color="auto"/>
            </w:tcBorders>
            <w:vAlign w:val="center"/>
          </w:tcPr>
          <w:p w14:paraId="0DA89E87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Chloramphenicol (C)</w:t>
            </w:r>
          </w:p>
        </w:tc>
        <w:tc>
          <w:tcPr>
            <w:tcW w:w="1339" w:type="dxa"/>
            <w:tcBorders>
              <w:bottom w:val="single" w:sz="4" w:space="0" w:color="auto"/>
            </w:tcBorders>
            <w:vAlign w:val="center"/>
          </w:tcPr>
          <w:p w14:paraId="18D652F3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48" w:type="dxa"/>
            <w:tcBorders>
              <w:bottom w:val="single" w:sz="4" w:space="0" w:color="auto"/>
            </w:tcBorders>
          </w:tcPr>
          <w:p w14:paraId="7138E6B4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≥18</w:t>
            </w:r>
          </w:p>
        </w:tc>
        <w:tc>
          <w:tcPr>
            <w:tcW w:w="1657" w:type="dxa"/>
            <w:tcBorders>
              <w:bottom w:val="single" w:sz="4" w:space="0" w:color="auto"/>
            </w:tcBorders>
          </w:tcPr>
          <w:p w14:paraId="2EF76A99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13-17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14:paraId="64C135F0" w14:textId="77777777" w:rsidR="00BF6316" w:rsidRPr="00AE7F97" w:rsidRDefault="00BF6316" w:rsidP="00737F4E">
            <w:pPr>
              <w:rPr>
                <w:rFonts w:ascii="Times New Roman" w:hAnsi="Times New Roman" w:cs="Times New Roman"/>
              </w:rPr>
            </w:pPr>
            <w:r w:rsidRPr="00AE7F97">
              <w:rPr>
                <w:rFonts w:ascii="Times New Roman" w:hAnsi="Times New Roman" w:cs="Times New Roman"/>
              </w:rPr>
              <w:t>≥12</w:t>
            </w:r>
          </w:p>
        </w:tc>
      </w:tr>
    </w:tbl>
    <w:p w14:paraId="08DC631A" w14:textId="77777777" w:rsidR="00BF6316" w:rsidRDefault="00BF6316" w:rsidP="00BF6316">
      <w:pPr>
        <w:rPr>
          <w:rFonts w:ascii="Times New Roman" w:hAnsi="Times New Roman" w:cs="Times New Roman"/>
        </w:rPr>
      </w:pPr>
    </w:p>
    <w:p w14:paraId="0984C4B2" w14:textId="77777777" w:rsidR="00645E98" w:rsidRDefault="00645E98"/>
    <w:sectPr w:rsidR="00645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E12"/>
    <w:rsid w:val="001A2CFF"/>
    <w:rsid w:val="00534062"/>
    <w:rsid w:val="00571E12"/>
    <w:rsid w:val="00645E98"/>
    <w:rsid w:val="00A22A79"/>
    <w:rsid w:val="00B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BEC5E"/>
  <w15:chartTrackingRefBased/>
  <w15:docId w15:val="{42569EC2-2294-4141-AF74-F9475118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534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34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Mahfujur Rahman</dc:creator>
  <cp:keywords/>
  <dc:description/>
  <cp:lastModifiedBy>Md. Mahfujur Rahman</cp:lastModifiedBy>
  <cp:revision>5</cp:revision>
  <dcterms:created xsi:type="dcterms:W3CDTF">2025-04-14T17:49:00Z</dcterms:created>
  <dcterms:modified xsi:type="dcterms:W3CDTF">2025-04-24T13:41:00Z</dcterms:modified>
</cp:coreProperties>
</file>