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13D12">
      <w:pPr>
        <w:jc w:val="center"/>
        <w:rPr>
          <w:rFonts w:hint="default" w:ascii="Times New Roman Regular" w:hAnsi="Times New Roman Regular" w:cs="Times New Roman Regular"/>
          <w:sz w:val="28"/>
          <w:szCs w:val="28"/>
          <w:lang w:val="en-US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>Supplymentary figures</w:t>
      </w:r>
    </w:p>
    <w:p w14:paraId="436B8886">
      <w:pPr>
        <w:jc w:val="center"/>
        <w:rPr>
          <w:rFonts w:hint="default" w:ascii="Times New Roman Regular" w:hAnsi="Times New Roman Regular" w:cs="Times New Roman Regular"/>
          <w:sz w:val="28"/>
          <w:szCs w:val="28"/>
          <w:lang w:val="en-US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drawing>
          <wp:inline distT="0" distB="0" distL="114300" distR="114300">
            <wp:extent cx="5269230" cy="3066415"/>
            <wp:effectExtent l="0" t="0" r="13970" b="6985"/>
            <wp:docPr id="2" name="图片 2" descr="supple Figure 1. beta d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 Figure 1. beta diversity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6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DFBDF">
      <w:pPr>
        <w:spacing w:line="360" w:lineRule="auto"/>
        <w:jc w:val="left"/>
        <w:rPr>
          <w:rFonts w:hint="eastAsia" w:ascii="Times New Roman Regular" w:hAnsi="Times New Roman Regular" w:cs="Times New Roman Regular" w:eastAsiaTheme="min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Supplymentary figure 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b/>
          <w:sz w:val="24"/>
          <w:szCs w:val="24"/>
        </w:rPr>
        <w:t xml:space="preserve">eta diversity of vaginal microbiota between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healthy</w:t>
      </w:r>
      <w:r>
        <w:rPr>
          <w:rFonts w:ascii="Times New Roman" w:hAnsi="Times New Roman" w:cs="Times New Roman"/>
          <w:b/>
          <w:sz w:val="24"/>
          <w:szCs w:val="24"/>
        </w:rPr>
        <w:t xml:space="preserve"> control samples (CON) and condyloma acuminatum group (CA)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using ANOSIM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。</w:t>
      </w:r>
    </w:p>
    <w:p w14:paraId="77BEC7B6">
      <w:pPr>
        <w:spacing w:line="360" w:lineRule="auto"/>
        <w:rPr>
          <w:rFonts w:hint="default" w:ascii="Times New Roman" w:hAnsi="Times New Roman" w:cs="Times New Roman"/>
          <w:b w:val="0"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/>
        </w:rPr>
        <w:t>Beta-diversity was calculated based on Bray-Curtis dissimilarity at different taxonomic ranks: (a) Order level, (b) Phylum level, (c) Genus level, and (d) Species level. Additional beta-diversity metrics were also assessed: (e) Unweighted UniFrac, (f) Weighted UniFrac, (g) Bray-Curtis dissimilarity of OTUs (Operational Taxonomic Units), and (h) Jaccard dissimilarity (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J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/>
        </w:rPr>
        <w:t xml:space="preserve">accard) of OTUs. The statistical significance of the separation between the CON and CA groups for each metric is indicated by the ANOSIM R-value and 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P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/>
        </w:rPr>
        <w:t>value.</w:t>
      </w:r>
    </w:p>
    <w:p w14:paraId="7072FCE9"/>
    <w:p w14:paraId="44DA7F9F">
      <w:pPr>
        <w:spacing w:line="360" w:lineRule="auto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bookmarkStart w:id="2" w:name="_GoBack"/>
      <w:bookmarkEnd w:id="2"/>
    </w:p>
    <w:p w14:paraId="7642E3B3">
      <w:pPr>
        <w:spacing w:line="360" w:lineRule="auto"/>
        <w:rPr>
          <w:rFonts w:hint="eastAsia" w:ascii="Times New Roman" w:hAnsi="Times New Roman" w:cs="Times New Roman" w:eastAsiaTheme="minorEastAsia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sz w:val="24"/>
          <w:szCs w:val="24"/>
          <w:lang w:val="en-US" w:eastAsia="zh-CN"/>
        </w:rPr>
        <w:drawing>
          <wp:inline distT="0" distB="0" distL="114300" distR="114300">
            <wp:extent cx="5062220" cy="8858250"/>
            <wp:effectExtent l="0" t="0" r="17780" b="6350"/>
            <wp:docPr id="1" name="图片 1" descr="supple Figure 2小. Lactobacillius in each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 Figure 2小. Lactobacillius in each group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222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AB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Supplymentary figure 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Relative abundance</w:t>
      </w:r>
      <w:r>
        <w:rPr>
          <w:rFonts w:ascii="Times New Roman" w:hAnsi="Times New Roman" w:cs="Times New Roman"/>
          <w:b/>
          <w:sz w:val="24"/>
          <w:szCs w:val="24"/>
        </w:rPr>
        <w:t xml:space="preserve"> of 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various </w:t>
      </w:r>
      <w:r>
        <w:rPr>
          <w:rFonts w:hint="default" w:ascii="Times New Roman Bold Italic" w:hAnsi="Times New Roman Bold Italic" w:cs="Times New Roman Bold Italic"/>
          <w:b/>
          <w:i/>
          <w:iCs/>
          <w:sz w:val="24"/>
          <w:szCs w:val="24"/>
        </w:rPr>
        <w:t>Lactobacillus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species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in the </w:t>
      </w:r>
      <w:r>
        <w:rPr>
          <w:rFonts w:ascii="Times New Roman" w:hAnsi="Times New Roman" w:cs="Times New Roman"/>
          <w:b/>
          <w:sz w:val="24"/>
          <w:szCs w:val="24"/>
        </w:rPr>
        <w:t>condyloma acuminatum group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(CA) and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the healthy </w:t>
      </w:r>
      <w:r>
        <w:rPr>
          <w:rFonts w:ascii="Times New Roman" w:hAnsi="Times New Roman" w:cs="Times New Roman"/>
          <w:b/>
          <w:sz w:val="24"/>
          <w:szCs w:val="24"/>
        </w:rPr>
        <w:t xml:space="preserve">control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group (CON), as well as across each subgroup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Relative abundance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various 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  <w:sz w:val="24"/>
          <w:szCs w:val="24"/>
        </w:rPr>
        <w:t>Lactobacillus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 species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in the CA and CON groups. (b)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Relative abundance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various 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  <w:sz w:val="24"/>
          <w:szCs w:val="24"/>
        </w:rPr>
        <w:t>Lactobacillus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 species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groups</w:t>
      </w:r>
      <w:r>
        <w:rPr>
          <w:rFonts w:ascii="Times New Roman" w:hAnsi="Times New Roman" w:cs="Times New Roman"/>
          <w:sz w:val="24"/>
          <w:szCs w:val="24"/>
        </w:rPr>
        <w:t xml:space="preserve"> with different HPV genotypes of low-risk HPVs (Lr_HPV), co-infected with HPV16/18 (HPV16_18) and co-infected with other high-risk HPVs (Other_Hr_HPV)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 (c) Relative abundance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various 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  <w:sz w:val="24"/>
          <w:szCs w:val="24"/>
        </w:rPr>
        <w:t>Lactobacillus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 species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the groups with or without histological LSIL (LSIL or Not LSIL)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, based on the status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i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ntracervical neoplasia</w:t>
      </w:r>
      <w:r>
        <w:rPr>
          <w:rFonts w:ascii="Times New Roman" w:hAnsi="Times New Roman" w:cs="Times New Roman"/>
          <w:sz w:val="24"/>
          <w:szCs w:val="24"/>
        </w:rPr>
        <w:t>. 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Relative abundance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various 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  <w:sz w:val="24"/>
          <w:szCs w:val="24"/>
        </w:rPr>
        <w:t>Lactobacillus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 species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the group with </w:t>
      </w:r>
      <w:bookmarkStart w:id="0" w:name="OLE_LINK27"/>
      <w:bookmarkStart w:id="1" w:name="OLE_LINK26"/>
      <w:r>
        <w:rPr>
          <w:rFonts w:ascii="Times New Roman" w:hAnsi="Times New Roman" w:cs="Times New Roman"/>
          <w:sz w:val="24"/>
          <w:szCs w:val="24"/>
        </w:rPr>
        <w:t>HPV persistent positive</w:t>
      </w:r>
      <w:bookmarkEnd w:id="0"/>
      <w:bookmarkEnd w:id="1"/>
      <w:r>
        <w:rPr>
          <w:rFonts w:ascii="Times New Roman" w:hAnsi="Times New Roman" w:cs="Times New Roman"/>
          <w:sz w:val="24"/>
          <w:szCs w:val="24"/>
        </w:rPr>
        <w:t xml:space="preserve"> (HPV_PP) and the group with HPV turn negative (HPV_TN).</w:t>
      </w:r>
    </w:p>
    <w:p w14:paraId="73E69051">
      <w:pPr>
        <w:rPr>
          <w:rFonts w:hint="default" w:ascii="Times New Roman Regular" w:hAnsi="Times New Roman Regular" w:cs="Times New Roman Regular"/>
          <w:sz w:val="28"/>
          <w:szCs w:val="28"/>
          <w:lang w:val="en-US"/>
        </w:rPr>
      </w:pPr>
    </w:p>
    <w:p w14:paraId="49421904">
      <w:pPr>
        <w:spacing w:line="360" w:lineRule="auto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753AF71C">
      <w:pPr>
        <w:spacing w:line="360" w:lineRule="auto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drawing>
          <wp:inline distT="0" distB="0" distL="114300" distR="114300">
            <wp:extent cx="5259705" cy="7437120"/>
            <wp:effectExtent l="0" t="0" r="23495" b="5080"/>
            <wp:docPr id="4" name="图片 4" descr="/private/var/folders/47/6k19jmwd65b1h4s29rp8r48c0000gn/T/com.kingsoft.wpsoffice.mac/picturecompress_20250705233647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private/var/folders/47/6k19jmwd65b1h4s29rp8r48c0000gn/T/com.kingsoft.wpsoffice.mac/picturecompress_20250705233647/output_1.jpgoutput_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743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65A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Supplymentary figure 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Relative abundance</w:t>
      </w:r>
      <w:r>
        <w:rPr>
          <w:rFonts w:ascii="Times New Roman" w:hAnsi="Times New Roman" w:cs="Times New Roman"/>
          <w:b/>
          <w:sz w:val="24"/>
          <w:szCs w:val="24"/>
        </w:rPr>
        <w:t xml:space="preserve"> of top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species in different groups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based 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the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status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of </w:t>
      </w:r>
      <w:r>
        <w:rPr>
          <w:rFonts w:hint="eastAsia" w:ascii="Times New Roman" w:hAnsi="Times New Roman" w:cs="Times New Roman"/>
          <w:b/>
          <w:sz w:val="24"/>
          <w:szCs w:val="24"/>
        </w:rPr>
        <w:t>LSIL, disease duration at the first visit and the treatment duration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Relative abundance</w:t>
      </w:r>
      <w:r>
        <w:rPr>
          <w:rFonts w:ascii="Times New Roman" w:hAnsi="Times New Roman" w:cs="Times New Roman"/>
          <w:sz w:val="24"/>
          <w:szCs w:val="24"/>
        </w:rPr>
        <w:t xml:space="preserve"> of top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species in the groups with or without histological LSIL (LSIL or Not LSIL)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, based on the status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i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ntracervical neoplasia</w:t>
      </w:r>
      <w:r>
        <w:rPr>
          <w:rFonts w:ascii="Times New Roman" w:hAnsi="Times New Roman" w:cs="Times New Roman"/>
          <w:sz w:val="24"/>
          <w:szCs w:val="24"/>
        </w:rPr>
        <w:t>. 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Relative abundance</w:t>
      </w:r>
      <w:r>
        <w:rPr>
          <w:rFonts w:ascii="Times New Roman" w:hAnsi="Times New Roman" w:cs="Times New Roman"/>
          <w:sz w:val="24"/>
          <w:szCs w:val="24"/>
        </w:rPr>
        <w:t xml:space="preserve"> of top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species among groups with different disease courses of less than 6 months, 6-12 months and more than 12 month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, base on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disease </w:t>
      </w:r>
      <w:r>
        <w:rPr>
          <w:rFonts w:hint="eastAsia" w:ascii="Times New Roman" w:hAnsi="Times New Roman" w:cs="Times New Roman"/>
          <w:sz w:val="24"/>
          <w:szCs w:val="24"/>
        </w:rPr>
        <w:t xml:space="preserve">duration </w:t>
      </w:r>
      <w:r>
        <w:rPr>
          <w:rFonts w:ascii="Times New Roman" w:hAnsi="Times New Roman" w:cs="Times New Roman"/>
          <w:sz w:val="24"/>
          <w:szCs w:val="24"/>
        </w:rPr>
        <w:t>at the first visit.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Relative abundance</w:t>
      </w:r>
      <w:r>
        <w:rPr>
          <w:rFonts w:ascii="Times New Roman" w:hAnsi="Times New Roman" w:cs="Times New Roman"/>
          <w:sz w:val="24"/>
          <w:szCs w:val="24"/>
        </w:rPr>
        <w:t xml:space="preserve"> of top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species in the groups with different treatment duration of less than 1 year (Less_than_1Y) and more than 1 year (More_than_1Y)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, based on </w:t>
      </w:r>
      <w:r>
        <w:rPr>
          <w:rFonts w:ascii="Times New Roman" w:hAnsi="Times New Roman" w:cs="Times New Roman"/>
          <w:sz w:val="24"/>
          <w:szCs w:val="24"/>
        </w:rPr>
        <w:t>the treatment duration.</w:t>
      </w:r>
    </w:p>
    <w:p w14:paraId="299434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CEB5C1">
      <w:pPr>
        <w:rPr>
          <w:rFonts w:hint="default" w:ascii="Times New Roman Regular" w:hAnsi="Times New Roman Regular" w:cs="Times New Roman Regular"/>
          <w:sz w:val="28"/>
          <w:szCs w:val="28"/>
          <w:lang w:val="en-US"/>
        </w:rPr>
      </w:pPr>
    </w:p>
    <w:p w14:paraId="7680FA08">
      <w:pPr>
        <w:rPr>
          <w:rFonts w:hint="default" w:ascii="Times New Roman Regular" w:hAnsi="Times New Roman Regular" w:cs="Times New Roman Regular"/>
          <w:sz w:val="28"/>
          <w:szCs w:val="28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hMGFmMDM2ZTFkMjFhM2ZhYzliYmFjNTk5NzQxYzQifQ=="/>
  </w:docVars>
  <w:rsids>
    <w:rsidRoot w:val="63CEC7B8"/>
    <w:rsid w:val="3EF952EC"/>
    <w:rsid w:val="5AEF61B7"/>
    <w:rsid w:val="5D35EE41"/>
    <w:rsid w:val="63CEC7B8"/>
    <w:rsid w:val="6EBE4899"/>
    <w:rsid w:val="7CDF3EAE"/>
    <w:rsid w:val="7FFFF8C9"/>
    <w:rsid w:val="BEBBBD3F"/>
    <w:rsid w:val="BF82D00F"/>
    <w:rsid w:val="DB8F7963"/>
    <w:rsid w:val="DBDD2D76"/>
    <w:rsid w:val="EF7516FF"/>
    <w:rsid w:val="FFF9469F"/>
    <w:rsid w:val="FFFD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2024-11-04T11:58:00Z</dcterms:created>
  <dc:creator>倾城之恋601</dc:creator>
  <cp:lastModifiedBy>倾城之恋601</cp:lastModifiedBy>
  <dcterms:modified xsi:type="dcterms:W3CDTF">2025-08-28T23:32:03Z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CB4FCD6190C077CC044569688B6EE508_43</vt:lpwstr>
  </property>
</Properties>
</file>