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03C343">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Supplementa</w:t>
      </w:r>
      <w:r>
        <w:rPr>
          <w:rFonts w:hint="eastAsia" w:ascii="Times New Roman" w:hAnsi="Times New Roman" w:cs="Times New Roman"/>
          <w:sz w:val="24"/>
          <w:szCs w:val="24"/>
          <w:lang w:val="en-US" w:eastAsia="zh-CN"/>
        </w:rPr>
        <w:t>ry</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M</w:t>
      </w:r>
      <w:r>
        <w:rPr>
          <w:rFonts w:hint="default" w:ascii="Times New Roman" w:hAnsi="Times New Roman" w:cs="Times New Roman"/>
          <w:sz w:val="24"/>
          <w:szCs w:val="24"/>
          <w:lang w:val="en-US" w:eastAsia="zh-CN"/>
        </w:rPr>
        <w:t>aterial</w:t>
      </w:r>
    </w:p>
    <w:p w14:paraId="3C41FAFD">
      <w:pPr>
        <w:rPr>
          <w:rFonts w:hint="default" w:ascii="Times New Roman" w:hAnsi="Times New Roman" w:cs="Times New Roman"/>
        </w:rPr>
      </w:pPr>
      <w:r>
        <w:rPr>
          <w:rFonts w:hint="default" w:ascii="Times New Roman" w:hAnsi="Times New Roman" w:cs="Times New Roman"/>
        </w:rPr>
        <w:t xml:space="preserve">Manuscript ID: bbf86a55-a234-4f32-af70-143c3db75044  </w:t>
      </w:r>
    </w:p>
    <w:p w14:paraId="4A0925C4">
      <w:pPr>
        <w:keepNext w:val="0"/>
        <w:keepLines w:val="0"/>
        <w:pageBreakBefore w:val="0"/>
        <w:widowControl w:val="0"/>
        <w:kinsoku/>
        <w:wordWrap/>
        <w:overflowPunct/>
        <w:topLinePunct w:val="0"/>
        <w:autoSpaceDE/>
        <w:autoSpaceDN/>
        <w:bidi w:val="0"/>
        <w:adjustRightInd/>
        <w:snapToGrid/>
        <w:spacing w:line="240" w:lineRule="auto"/>
        <w:textAlignment w:val="auto"/>
        <w:outlineLvl w:val="0"/>
        <w:rPr>
          <w:rFonts w:hint="default" w:ascii="Times New Roman" w:hAnsi="Times New Roman" w:eastAsia="宋体" w:cs="Times New Roman"/>
          <w:b w:val="0"/>
          <w:bCs w:val="0"/>
          <w:color w:val="auto"/>
          <w:sz w:val="21"/>
          <w:szCs w:val="21"/>
          <w:lang w:val="en-US" w:eastAsia="zh-CN"/>
        </w:rPr>
      </w:pPr>
      <w:r>
        <w:rPr>
          <w:rFonts w:hint="default" w:ascii="Times New Roman" w:hAnsi="Times New Roman" w:cs="Times New Roman"/>
        </w:rPr>
        <w:t xml:space="preserve">Title: </w:t>
      </w:r>
      <w:r>
        <w:rPr>
          <w:rFonts w:hint="default" w:ascii="Times New Roman" w:hAnsi="Times New Roman" w:eastAsia="宋体" w:cs="Times New Roman"/>
          <w:b w:val="0"/>
          <w:bCs w:val="0"/>
          <w:color w:val="auto"/>
          <w:sz w:val="21"/>
          <w:szCs w:val="21"/>
          <w:lang w:val="en-US" w:eastAsia="zh-CN"/>
        </w:rPr>
        <w:t xml:space="preserve">Targeting EGLN1 </w:t>
      </w:r>
      <w:r>
        <w:rPr>
          <w:rFonts w:hint="eastAsia" w:ascii="Times New Roman" w:hAnsi="Times New Roman" w:cs="Times New Roman"/>
          <w:b w:val="0"/>
          <w:bCs w:val="0"/>
          <w:color w:val="auto"/>
          <w:sz w:val="21"/>
          <w:szCs w:val="21"/>
          <w:lang w:val="en-US" w:eastAsia="zh-CN"/>
        </w:rPr>
        <w:t>r</w:t>
      </w:r>
      <w:r>
        <w:rPr>
          <w:rFonts w:hint="default" w:ascii="Times New Roman" w:hAnsi="Times New Roman" w:eastAsia="宋体" w:cs="Times New Roman"/>
          <w:b w:val="0"/>
          <w:bCs w:val="0"/>
          <w:color w:val="auto"/>
          <w:sz w:val="21"/>
          <w:szCs w:val="21"/>
          <w:lang w:val="en-US" w:eastAsia="zh-CN"/>
        </w:rPr>
        <w:t xml:space="preserve">escues </w:t>
      </w:r>
      <w:r>
        <w:rPr>
          <w:rFonts w:hint="eastAsia" w:ascii="Times New Roman" w:hAnsi="Times New Roman" w:cs="Times New Roman"/>
          <w:b w:val="0"/>
          <w:bCs w:val="0"/>
          <w:color w:val="auto"/>
          <w:sz w:val="21"/>
          <w:szCs w:val="21"/>
          <w:lang w:val="en-US" w:eastAsia="zh-CN"/>
        </w:rPr>
        <w:t>h</w:t>
      </w:r>
      <w:r>
        <w:rPr>
          <w:rFonts w:hint="default" w:ascii="Times New Roman" w:hAnsi="Times New Roman" w:eastAsia="宋体" w:cs="Times New Roman"/>
          <w:b w:val="0"/>
          <w:bCs w:val="0"/>
          <w:color w:val="auto"/>
          <w:sz w:val="21"/>
          <w:szCs w:val="21"/>
          <w:lang w:val="en-US" w:eastAsia="zh-CN"/>
        </w:rPr>
        <w:t>yperglycemia-</w:t>
      </w:r>
      <w:r>
        <w:rPr>
          <w:rFonts w:hint="eastAsia" w:ascii="Times New Roman" w:hAnsi="Times New Roman" w:cs="Times New Roman"/>
          <w:b w:val="0"/>
          <w:bCs w:val="0"/>
          <w:color w:val="auto"/>
          <w:sz w:val="21"/>
          <w:szCs w:val="21"/>
          <w:lang w:val="en-US" w:eastAsia="zh-CN"/>
        </w:rPr>
        <w:t>i</w:t>
      </w:r>
      <w:r>
        <w:rPr>
          <w:rFonts w:hint="default" w:ascii="Times New Roman" w:hAnsi="Times New Roman" w:eastAsia="宋体" w:cs="Times New Roman"/>
          <w:b w:val="0"/>
          <w:bCs w:val="0"/>
          <w:color w:val="auto"/>
          <w:sz w:val="21"/>
          <w:szCs w:val="21"/>
          <w:lang w:val="en-US" w:eastAsia="zh-CN"/>
        </w:rPr>
        <w:t xml:space="preserve">mpaired </w:t>
      </w:r>
      <w:r>
        <w:rPr>
          <w:rFonts w:hint="eastAsia" w:ascii="Times New Roman" w:hAnsi="Times New Roman" w:cs="Times New Roman"/>
          <w:b w:val="0"/>
          <w:bCs w:val="0"/>
          <w:color w:val="auto"/>
          <w:sz w:val="21"/>
          <w:szCs w:val="21"/>
          <w:lang w:val="en-US" w:eastAsia="zh-CN"/>
        </w:rPr>
        <w:t>a</w:t>
      </w:r>
      <w:r>
        <w:rPr>
          <w:rFonts w:hint="default" w:ascii="Times New Roman" w:hAnsi="Times New Roman" w:eastAsia="宋体" w:cs="Times New Roman"/>
          <w:b w:val="0"/>
          <w:bCs w:val="0"/>
          <w:color w:val="auto"/>
          <w:sz w:val="21"/>
          <w:szCs w:val="21"/>
          <w:lang w:val="en-US" w:eastAsia="zh-CN"/>
        </w:rPr>
        <w:t xml:space="preserve">ngiogenesis via </w:t>
      </w:r>
      <w:r>
        <w:rPr>
          <w:rFonts w:hint="eastAsia" w:ascii="Times New Roman" w:hAnsi="Times New Roman" w:cs="Times New Roman"/>
          <w:b w:val="0"/>
          <w:bCs w:val="0"/>
          <w:color w:val="auto"/>
          <w:sz w:val="21"/>
          <w:szCs w:val="21"/>
          <w:lang w:val="en-US" w:eastAsia="zh-CN"/>
        </w:rPr>
        <w:t>a</w:t>
      </w:r>
      <w:r>
        <w:rPr>
          <w:rFonts w:hint="default" w:ascii="Times New Roman" w:hAnsi="Times New Roman" w:eastAsia="宋体" w:cs="Times New Roman"/>
          <w:b w:val="0"/>
          <w:bCs w:val="0"/>
          <w:color w:val="auto"/>
          <w:sz w:val="21"/>
          <w:szCs w:val="21"/>
          <w:lang w:val="en-US" w:eastAsia="zh-CN"/>
        </w:rPr>
        <w:t>utophagy-</w:t>
      </w:r>
      <w:r>
        <w:rPr>
          <w:rFonts w:hint="eastAsia" w:ascii="Times New Roman" w:hAnsi="Times New Roman" w:cs="Times New Roman"/>
          <w:b w:val="0"/>
          <w:bCs w:val="0"/>
          <w:color w:val="auto"/>
          <w:sz w:val="21"/>
          <w:szCs w:val="21"/>
          <w:lang w:val="en-US" w:eastAsia="zh-CN"/>
        </w:rPr>
        <w:t>m</w:t>
      </w:r>
      <w:r>
        <w:rPr>
          <w:rFonts w:hint="default" w:ascii="Times New Roman" w:hAnsi="Times New Roman" w:eastAsia="宋体" w:cs="Times New Roman"/>
          <w:b w:val="0"/>
          <w:bCs w:val="0"/>
          <w:color w:val="auto"/>
          <w:sz w:val="21"/>
          <w:szCs w:val="21"/>
          <w:lang w:val="en-US" w:eastAsia="zh-CN"/>
        </w:rPr>
        <w:t xml:space="preserve">ediated </w:t>
      </w:r>
      <w:r>
        <w:rPr>
          <w:rFonts w:hint="eastAsia" w:ascii="Times New Roman" w:hAnsi="Times New Roman" w:cs="Times New Roman"/>
          <w:b w:val="0"/>
          <w:bCs w:val="0"/>
          <w:color w:val="auto"/>
          <w:sz w:val="21"/>
          <w:szCs w:val="21"/>
          <w:lang w:val="en-US" w:eastAsia="zh-CN"/>
        </w:rPr>
        <w:t>e</w:t>
      </w:r>
      <w:r>
        <w:rPr>
          <w:rFonts w:hint="default" w:ascii="Times New Roman" w:hAnsi="Times New Roman" w:eastAsia="宋体" w:cs="Times New Roman"/>
          <w:b w:val="0"/>
          <w:bCs w:val="0"/>
          <w:color w:val="auto"/>
          <w:sz w:val="21"/>
          <w:szCs w:val="21"/>
          <w:lang w:val="en-US" w:eastAsia="zh-CN"/>
        </w:rPr>
        <w:t xml:space="preserve">ndothelial </w:t>
      </w:r>
      <w:r>
        <w:rPr>
          <w:rFonts w:hint="eastAsia" w:ascii="Times New Roman" w:hAnsi="Times New Roman" w:cs="Times New Roman"/>
          <w:b w:val="0"/>
          <w:bCs w:val="0"/>
          <w:color w:val="auto"/>
          <w:sz w:val="21"/>
          <w:szCs w:val="21"/>
          <w:lang w:val="en-US" w:eastAsia="zh-CN"/>
        </w:rPr>
        <w:t>r</w:t>
      </w:r>
      <w:r>
        <w:rPr>
          <w:rFonts w:hint="default" w:ascii="Times New Roman" w:hAnsi="Times New Roman" w:eastAsia="宋体" w:cs="Times New Roman"/>
          <w:b w:val="0"/>
          <w:bCs w:val="0"/>
          <w:color w:val="auto"/>
          <w:sz w:val="21"/>
          <w:szCs w:val="21"/>
          <w:lang w:val="en-US" w:eastAsia="zh-CN"/>
        </w:rPr>
        <w:t>epair</w:t>
      </w:r>
    </w:p>
    <w:p w14:paraId="396E0F6B">
      <w:pPr>
        <w:keepNext w:val="0"/>
        <w:keepLines w:val="0"/>
        <w:pageBreakBefore w:val="0"/>
        <w:widowControl w:val="0"/>
        <w:kinsoku/>
        <w:wordWrap/>
        <w:overflowPunct/>
        <w:topLinePunct w:val="0"/>
        <w:autoSpaceDE/>
        <w:autoSpaceDN/>
        <w:bidi w:val="0"/>
        <w:adjustRightInd/>
        <w:snapToGrid/>
        <w:spacing w:line="240" w:lineRule="auto"/>
        <w:textAlignment w:val="auto"/>
        <w:outlineLvl w:val="9"/>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 xml:space="preserve">Authors: </w:t>
      </w:r>
      <w:r>
        <w:rPr>
          <w:rFonts w:hint="default" w:ascii="Times New Roman" w:hAnsi="Times New Roman" w:eastAsia="宋体" w:cs="Times New Roman"/>
          <w:b w:val="0"/>
          <w:bCs w:val="0"/>
          <w:color w:val="auto"/>
          <w:sz w:val="21"/>
          <w:szCs w:val="21"/>
          <w:lang w:val="en-US" w:eastAsia="zh-CN"/>
        </w:rPr>
        <w:t>Fengli Hu</w:t>
      </w:r>
      <w:r>
        <w:rPr>
          <w:rFonts w:hint="default" w:ascii="Times New Roman" w:hAnsi="Times New Roman" w:eastAsia="宋体" w:cs="Times New Roman"/>
          <w:b w:val="0"/>
          <w:bCs w:val="0"/>
          <w:color w:val="auto"/>
          <w:sz w:val="21"/>
          <w:szCs w:val="21"/>
          <w:vertAlign w:val="superscript"/>
          <w:lang w:val="en-US" w:eastAsia="zh-CN"/>
        </w:rPr>
        <w:t>1</w:t>
      </w:r>
      <w:r>
        <w:rPr>
          <w:rFonts w:hint="eastAsia" w:ascii="Times New Roman" w:hAnsi="Times New Roman" w:eastAsia="宋体" w:cs="Times New Roman"/>
          <w:b w:val="0"/>
          <w:bCs w:val="0"/>
          <w:color w:val="auto"/>
          <w:sz w:val="21"/>
          <w:szCs w:val="21"/>
          <w:vertAlign w:val="superscript"/>
          <w:lang w:val="en-US" w:eastAsia="zh-CN"/>
        </w:rPr>
        <w:t>,</w:t>
      </w:r>
      <w:r>
        <w:rPr>
          <w:rFonts w:hint="default" w:ascii="Times New Roman" w:hAnsi="Times New Roman" w:eastAsia="宋体" w:cs="Times New Roman"/>
          <w:b w:val="0"/>
          <w:bCs w:val="0"/>
          <w:color w:val="auto"/>
          <w:sz w:val="21"/>
          <w:szCs w:val="21"/>
          <w:vertAlign w:val="superscript"/>
          <w:lang w:val="en-US" w:eastAsia="zh-CN"/>
        </w:rPr>
        <w:t>2</w:t>
      </w:r>
      <w:r>
        <w:rPr>
          <w:rFonts w:hint="default" w:ascii="Times New Roman" w:hAnsi="Times New Roman" w:eastAsia="宋体" w:cs="Times New Roman"/>
          <w:b w:val="0"/>
          <w:bCs w:val="0"/>
          <w:color w:val="auto"/>
          <w:sz w:val="21"/>
          <w:szCs w:val="21"/>
          <w:lang w:val="en-US" w:eastAsia="zh-CN"/>
        </w:rPr>
        <w:t>, Zheng Li</w:t>
      </w:r>
      <w:r>
        <w:rPr>
          <w:rFonts w:hint="default" w:ascii="Times New Roman" w:hAnsi="Times New Roman" w:eastAsia="宋体" w:cs="Times New Roman"/>
          <w:b w:val="0"/>
          <w:bCs w:val="0"/>
          <w:color w:val="auto"/>
          <w:sz w:val="21"/>
          <w:szCs w:val="21"/>
          <w:vertAlign w:val="superscript"/>
          <w:lang w:val="en-US" w:eastAsia="zh-CN"/>
        </w:rPr>
        <w:t>2</w:t>
      </w:r>
      <w:r>
        <w:rPr>
          <w:rFonts w:hint="default" w:ascii="Times New Roman" w:hAnsi="Times New Roman" w:eastAsia="宋体" w:cs="Times New Roman"/>
          <w:b w:val="0"/>
          <w:bCs w:val="0"/>
          <w:color w:val="auto"/>
          <w:sz w:val="21"/>
          <w:szCs w:val="21"/>
          <w:lang w:val="en-US" w:eastAsia="zh-CN"/>
        </w:rPr>
        <w:t>, Ying Li</w:t>
      </w:r>
      <w:r>
        <w:rPr>
          <w:rFonts w:hint="default" w:ascii="Times New Roman" w:hAnsi="Times New Roman" w:eastAsia="宋体" w:cs="Times New Roman"/>
          <w:b w:val="0"/>
          <w:bCs w:val="0"/>
          <w:color w:val="auto"/>
          <w:sz w:val="21"/>
          <w:szCs w:val="21"/>
          <w:vertAlign w:val="superscript"/>
          <w:lang w:val="en-US" w:eastAsia="zh-CN"/>
        </w:rPr>
        <w:t>2</w:t>
      </w:r>
      <w:r>
        <w:rPr>
          <w:rFonts w:hint="default" w:ascii="Times New Roman" w:hAnsi="Times New Roman" w:eastAsia="宋体" w:cs="Times New Roman"/>
          <w:b w:val="0"/>
          <w:bCs w:val="0"/>
          <w:color w:val="auto"/>
          <w:sz w:val="21"/>
          <w:szCs w:val="21"/>
          <w:lang w:val="en-US" w:eastAsia="zh-CN"/>
        </w:rPr>
        <w:t>, Yaxin Zhi</w:t>
      </w:r>
      <w:r>
        <w:rPr>
          <w:rFonts w:hint="default" w:ascii="Times New Roman" w:hAnsi="Times New Roman" w:eastAsia="宋体" w:cs="Times New Roman"/>
          <w:b w:val="0"/>
          <w:bCs w:val="0"/>
          <w:color w:val="auto"/>
          <w:sz w:val="21"/>
          <w:szCs w:val="21"/>
          <w:vertAlign w:val="superscript"/>
          <w:lang w:val="en-US" w:eastAsia="zh-CN"/>
        </w:rPr>
        <w:t>1</w:t>
      </w:r>
      <w:r>
        <w:rPr>
          <w:rFonts w:hint="eastAsia" w:ascii="Times New Roman" w:hAnsi="Times New Roman" w:eastAsia="宋体" w:cs="Times New Roman"/>
          <w:b w:val="0"/>
          <w:bCs w:val="0"/>
          <w:color w:val="auto"/>
          <w:sz w:val="21"/>
          <w:szCs w:val="21"/>
          <w:vertAlign w:val="superscript"/>
          <w:lang w:val="en-US" w:eastAsia="zh-CN"/>
        </w:rPr>
        <w:t>,</w:t>
      </w:r>
      <w:r>
        <w:rPr>
          <w:rFonts w:hint="default" w:ascii="Times New Roman" w:hAnsi="Times New Roman" w:eastAsia="宋体" w:cs="Times New Roman"/>
          <w:b w:val="0"/>
          <w:bCs w:val="0"/>
          <w:color w:val="auto"/>
          <w:sz w:val="21"/>
          <w:szCs w:val="21"/>
          <w:vertAlign w:val="superscript"/>
          <w:lang w:val="en-US" w:eastAsia="zh-CN"/>
        </w:rPr>
        <w:t>2</w:t>
      </w:r>
      <w:r>
        <w:rPr>
          <w:rFonts w:hint="default" w:ascii="Times New Roman" w:hAnsi="Times New Roman" w:eastAsia="宋体" w:cs="Times New Roman"/>
          <w:b w:val="0"/>
          <w:bCs w:val="0"/>
          <w:color w:val="auto"/>
          <w:sz w:val="21"/>
          <w:szCs w:val="21"/>
          <w:lang w:val="en-US" w:eastAsia="zh-CN"/>
        </w:rPr>
        <w:t>, Ting Tang</w:t>
      </w:r>
      <w:r>
        <w:rPr>
          <w:rFonts w:hint="default" w:ascii="Times New Roman" w:hAnsi="Times New Roman" w:eastAsia="宋体" w:cs="Times New Roman"/>
          <w:b w:val="0"/>
          <w:bCs w:val="0"/>
          <w:color w:val="auto"/>
          <w:sz w:val="21"/>
          <w:szCs w:val="21"/>
          <w:vertAlign w:val="superscript"/>
          <w:lang w:val="en-US" w:eastAsia="zh-CN"/>
        </w:rPr>
        <w:t>1</w:t>
      </w:r>
      <w:r>
        <w:rPr>
          <w:rFonts w:hint="eastAsia" w:ascii="Times New Roman" w:hAnsi="Times New Roman" w:eastAsia="宋体" w:cs="Times New Roman"/>
          <w:b w:val="0"/>
          <w:bCs w:val="0"/>
          <w:color w:val="auto"/>
          <w:sz w:val="21"/>
          <w:szCs w:val="21"/>
          <w:vertAlign w:val="superscript"/>
          <w:lang w:val="en-US" w:eastAsia="zh-CN"/>
        </w:rPr>
        <w:t>,</w:t>
      </w:r>
      <w:r>
        <w:rPr>
          <w:rFonts w:hint="default" w:ascii="Times New Roman" w:hAnsi="Times New Roman" w:eastAsia="宋体" w:cs="Times New Roman"/>
          <w:b w:val="0"/>
          <w:bCs w:val="0"/>
          <w:color w:val="auto"/>
          <w:sz w:val="21"/>
          <w:szCs w:val="21"/>
          <w:vertAlign w:val="superscript"/>
          <w:lang w:val="en-US" w:eastAsia="zh-CN"/>
        </w:rPr>
        <w:t>2</w:t>
      </w:r>
      <w:r>
        <w:rPr>
          <w:rFonts w:hint="default" w:ascii="Times New Roman" w:hAnsi="Times New Roman" w:eastAsia="宋体" w:cs="Times New Roman"/>
          <w:b w:val="0"/>
          <w:bCs w:val="0"/>
          <w:color w:val="auto"/>
          <w:sz w:val="21"/>
          <w:szCs w:val="21"/>
          <w:lang w:val="en-US" w:eastAsia="zh-CN"/>
        </w:rPr>
        <w:t>, Pengfei Wang</w:t>
      </w:r>
      <w:r>
        <w:rPr>
          <w:rFonts w:hint="default" w:ascii="Times New Roman" w:hAnsi="Times New Roman" w:eastAsia="宋体" w:cs="Times New Roman"/>
          <w:b w:val="0"/>
          <w:bCs w:val="0"/>
          <w:color w:val="auto"/>
          <w:sz w:val="21"/>
          <w:szCs w:val="21"/>
          <w:vertAlign w:val="superscript"/>
          <w:lang w:val="en-US" w:eastAsia="zh-CN"/>
        </w:rPr>
        <w:t>1</w:t>
      </w:r>
      <w:r>
        <w:rPr>
          <w:rFonts w:hint="eastAsia" w:ascii="Times New Roman" w:hAnsi="Times New Roman" w:eastAsia="宋体" w:cs="Times New Roman"/>
          <w:b w:val="0"/>
          <w:bCs w:val="0"/>
          <w:color w:val="auto"/>
          <w:sz w:val="21"/>
          <w:szCs w:val="21"/>
          <w:vertAlign w:val="superscript"/>
          <w:lang w:val="en-US" w:eastAsia="zh-CN"/>
        </w:rPr>
        <w:t>,</w:t>
      </w:r>
      <w:r>
        <w:rPr>
          <w:rFonts w:hint="default" w:ascii="Times New Roman" w:hAnsi="Times New Roman" w:eastAsia="宋体" w:cs="Times New Roman"/>
          <w:b w:val="0"/>
          <w:bCs w:val="0"/>
          <w:color w:val="auto"/>
          <w:sz w:val="21"/>
          <w:szCs w:val="21"/>
          <w:vertAlign w:val="superscript"/>
          <w:lang w:val="en-US" w:eastAsia="zh-CN"/>
        </w:rPr>
        <w:t>2</w:t>
      </w:r>
      <w:r>
        <w:rPr>
          <w:rFonts w:hint="default" w:ascii="Times New Roman" w:hAnsi="Times New Roman" w:eastAsia="宋体" w:cs="Times New Roman"/>
          <w:b w:val="0"/>
          <w:bCs w:val="0"/>
          <w:color w:val="auto"/>
          <w:sz w:val="21"/>
          <w:szCs w:val="21"/>
          <w:lang w:val="en-US" w:eastAsia="zh-CN"/>
        </w:rPr>
        <w:t>,</w:t>
      </w:r>
      <w:r>
        <w:rPr>
          <w:rFonts w:hint="eastAsia" w:ascii="Times New Roman" w:hAnsi="Times New Roman" w:cs="Times New Roman"/>
          <w:b w:val="0"/>
          <w:bCs w:val="0"/>
          <w:color w:val="auto"/>
          <w:sz w:val="21"/>
          <w:szCs w:val="21"/>
          <w:lang w:val="en-US" w:eastAsia="zh-CN"/>
        </w:rPr>
        <w:t xml:space="preserve"> </w:t>
      </w:r>
      <w:r>
        <w:rPr>
          <w:rFonts w:hint="default" w:ascii="Times New Roman" w:hAnsi="Times New Roman" w:eastAsia="宋体" w:cs="Times New Roman"/>
          <w:b w:val="0"/>
          <w:bCs w:val="0"/>
          <w:color w:val="auto"/>
          <w:sz w:val="21"/>
          <w:szCs w:val="21"/>
          <w:lang w:val="en-US" w:eastAsia="zh-CN"/>
        </w:rPr>
        <w:t>Ling Xue</w:t>
      </w:r>
      <w:r>
        <w:rPr>
          <w:rFonts w:hint="default" w:ascii="Times New Roman" w:hAnsi="Times New Roman" w:eastAsia="宋体" w:cs="Times New Roman"/>
          <w:b w:val="0"/>
          <w:bCs w:val="0"/>
          <w:color w:val="auto"/>
          <w:sz w:val="21"/>
          <w:szCs w:val="21"/>
          <w:vertAlign w:val="superscript"/>
          <w:lang w:val="en-US" w:eastAsia="zh-CN"/>
        </w:rPr>
        <w:t>1</w:t>
      </w:r>
      <w:r>
        <w:rPr>
          <w:rFonts w:hint="eastAsia" w:ascii="Times New Roman" w:hAnsi="Times New Roman" w:eastAsia="宋体" w:cs="Times New Roman"/>
          <w:b w:val="0"/>
          <w:bCs w:val="0"/>
          <w:color w:val="auto"/>
          <w:sz w:val="21"/>
          <w:szCs w:val="21"/>
          <w:vertAlign w:val="superscript"/>
          <w:lang w:val="en-US" w:eastAsia="zh-CN"/>
        </w:rPr>
        <w:t>,</w:t>
      </w:r>
      <w:r>
        <w:rPr>
          <w:rFonts w:hint="default" w:ascii="Times New Roman" w:hAnsi="Times New Roman" w:eastAsia="宋体" w:cs="Times New Roman"/>
          <w:b w:val="0"/>
          <w:bCs w:val="0"/>
          <w:color w:val="auto"/>
          <w:sz w:val="21"/>
          <w:szCs w:val="21"/>
          <w:vertAlign w:val="superscript"/>
          <w:lang w:val="en-US" w:eastAsia="zh-CN"/>
        </w:rPr>
        <w:t>2</w:t>
      </w:r>
      <w:r>
        <w:rPr>
          <w:rFonts w:hint="eastAsia" w:ascii="Times New Roman" w:hAnsi="Times New Roman" w:eastAsia="宋体" w:cs="Times New Roman"/>
          <w:b w:val="0"/>
          <w:bCs w:val="0"/>
          <w:color w:val="auto"/>
          <w:sz w:val="21"/>
          <w:szCs w:val="21"/>
          <w:vertAlign w:val="superscript"/>
          <w:lang w:val="en-US" w:eastAsia="zh-CN"/>
        </w:rPr>
        <w:t>,</w:t>
      </w:r>
      <w:r>
        <w:rPr>
          <w:rFonts w:hint="default" w:ascii="Times New Roman" w:hAnsi="Times New Roman" w:eastAsia="宋体" w:cs="Times New Roman"/>
          <w:b w:val="0"/>
          <w:bCs w:val="0"/>
          <w:color w:val="auto"/>
          <w:sz w:val="21"/>
          <w:szCs w:val="21"/>
          <w:vertAlign w:val="superscript"/>
          <w:lang w:val="en-US" w:eastAsia="zh-CN"/>
        </w:rPr>
        <w:t>*</w:t>
      </w:r>
    </w:p>
    <w:p w14:paraId="6F91BA1F">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Section 1: Full-length Western Blots</w:t>
      </w:r>
    </w:p>
    <w:p w14:paraId="535CDD87">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drawing>
          <wp:inline distT="0" distB="0" distL="114300" distR="114300">
            <wp:extent cx="4081145" cy="1447800"/>
            <wp:effectExtent l="0" t="0" r="8255" b="0"/>
            <wp:docPr id="2" name="图片 2" descr="D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M"/>
                    <pic:cNvPicPr>
                      <a:picLocks noChangeAspect="1"/>
                    </pic:cNvPicPr>
                  </pic:nvPicPr>
                  <pic:blipFill>
                    <a:blip r:embed="rId10"/>
                    <a:stretch>
                      <a:fillRect/>
                    </a:stretch>
                  </pic:blipFill>
                  <pic:spPr>
                    <a:xfrm>
                      <a:off x="0" y="0"/>
                      <a:ext cx="4081145" cy="1447800"/>
                    </a:xfrm>
                    <a:prstGeom prst="rect">
                      <a:avLst/>
                    </a:prstGeom>
                  </pic:spPr>
                </pic:pic>
              </a:graphicData>
            </a:graphic>
          </wp:inline>
        </w:drawing>
      </w:r>
    </w:p>
    <w:p w14:paraId="59A55759">
      <w:pPr>
        <w:rPr>
          <w:rFonts w:hint="default" w:ascii="Times New Roman" w:hAnsi="Times New Roman" w:cs="Times New Roman"/>
          <w:color w:val="auto"/>
          <w:sz w:val="21"/>
          <w:szCs w:val="21"/>
          <w:lang w:val="en-US" w:eastAsia="zh-CN"/>
        </w:rPr>
      </w:pPr>
      <w:r>
        <w:rPr>
          <w:rFonts w:hint="eastAsia" w:ascii="Times New Roman" w:hAnsi="Times New Roman" w:cs="Times New Roman"/>
          <w:b/>
          <w:bCs/>
          <w:sz w:val="24"/>
          <w:szCs w:val="24"/>
          <w:lang w:val="en-US" w:eastAsia="zh-CN"/>
        </w:rPr>
        <w:t xml:space="preserve">Fig.4S </w:t>
      </w:r>
      <w:r>
        <w:rPr>
          <w:rFonts w:hint="default" w:ascii="Times New Roman" w:hAnsi="Times New Roman" w:cs="Times New Roman"/>
          <w:b w:val="0"/>
          <w:bCs w:val="0"/>
          <w:color w:val="auto"/>
          <w:sz w:val="21"/>
          <w:szCs w:val="21"/>
          <w:lang w:val="en-US" w:eastAsia="zh-CN"/>
        </w:rPr>
        <w:t>Representative western blot images and relative analysis of EGLN1 on hearts of NC and DM mice.</w:t>
      </w:r>
      <w:r>
        <w:rPr>
          <w:rFonts w:hint="default" w:ascii="Times New Roman" w:hAnsi="Times New Roman" w:cs="Times New Roman"/>
          <w:color w:val="auto"/>
          <w:sz w:val="21"/>
          <w:szCs w:val="21"/>
          <w:lang w:val="en-US" w:eastAsia="zh-CN"/>
        </w:rPr>
        <w:t xml:space="preserve"> </w:t>
      </w:r>
    </w:p>
    <w:p w14:paraId="59350142">
      <w:pP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drawing>
          <wp:inline distT="0" distB="0" distL="114300" distR="114300">
            <wp:extent cx="3797935" cy="1831975"/>
            <wp:effectExtent l="0" t="0" r="12065" b="9525"/>
            <wp:docPr id="1" name="图片 1" descr="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G"/>
                    <pic:cNvPicPr>
                      <a:picLocks noChangeAspect="1"/>
                    </pic:cNvPicPr>
                  </pic:nvPicPr>
                  <pic:blipFill>
                    <a:blip r:embed="rId11"/>
                    <a:stretch>
                      <a:fillRect/>
                    </a:stretch>
                  </pic:blipFill>
                  <pic:spPr>
                    <a:xfrm>
                      <a:off x="0" y="0"/>
                      <a:ext cx="3797935" cy="1831975"/>
                    </a:xfrm>
                    <a:prstGeom prst="rect">
                      <a:avLst/>
                    </a:prstGeom>
                  </pic:spPr>
                </pic:pic>
              </a:graphicData>
            </a:graphic>
          </wp:inline>
        </w:drawing>
      </w:r>
    </w:p>
    <w:p w14:paraId="49D18354">
      <w:pP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b/>
          <w:bCs/>
          <w:sz w:val="24"/>
          <w:szCs w:val="24"/>
          <w:lang w:val="en-US" w:eastAsia="zh-CN"/>
        </w:rPr>
        <w:t>Fig.5S</w:t>
      </w:r>
      <w:r>
        <w:rPr>
          <w:rFonts w:hint="default" w:ascii="Times New Roman" w:hAnsi="Times New Roman" w:eastAsia="宋体" w:cs="Times New Roman"/>
          <w:color w:val="auto"/>
          <w:sz w:val="21"/>
          <w:szCs w:val="21"/>
          <w:lang w:val="en-US" w:eastAsia="zh-CN"/>
        </w:rPr>
        <w:t xml:space="preserve">(A) </w:t>
      </w:r>
      <w:r>
        <w:rPr>
          <w:rFonts w:hint="default" w:ascii="Times New Roman" w:hAnsi="Times New Roman" w:cs="Times New Roman"/>
          <w:b w:val="0"/>
          <w:bCs w:val="0"/>
          <w:color w:val="auto"/>
          <w:sz w:val="21"/>
          <w:szCs w:val="21"/>
          <w:lang w:val="en-US" w:eastAsia="zh-CN"/>
        </w:rPr>
        <w:t>Representative western blot images and relative analysis of</w:t>
      </w:r>
      <w:r>
        <w:rPr>
          <w:rFonts w:hint="default" w:ascii="Times New Roman" w:hAnsi="Times New Roman" w:eastAsia="宋体" w:cs="Times New Roman"/>
          <w:color w:val="auto"/>
          <w:sz w:val="21"/>
          <w:szCs w:val="21"/>
          <w:lang w:val="en-US" w:eastAsia="zh-CN"/>
        </w:rPr>
        <w:t xml:space="preserve"> EGLN1 protein levels in HUVECs exposed to 30 mM glucose for 48 h compared with normal glucose controls (5.5 mM). </w:t>
      </w:r>
    </w:p>
    <w:p w14:paraId="15F04E2D">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drawing>
          <wp:inline distT="0" distB="0" distL="114300" distR="114300">
            <wp:extent cx="3846830" cy="2590800"/>
            <wp:effectExtent l="0" t="0" r="1270" b="0"/>
            <wp:docPr id="3" name="图片 3" descr="AUTO 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UTO HG"/>
                    <pic:cNvPicPr>
                      <a:picLocks noChangeAspect="1"/>
                    </pic:cNvPicPr>
                  </pic:nvPicPr>
                  <pic:blipFill>
                    <a:blip r:embed="rId12"/>
                    <a:stretch>
                      <a:fillRect/>
                    </a:stretch>
                  </pic:blipFill>
                  <pic:spPr>
                    <a:xfrm>
                      <a:off x="0" y="0"/>
                      <a:ext cx="3846830" cy="2590800"/>
                    </a:xfrm>
                    <a:prstGeom prst="rect">
                      <a:avLst/>
                    </a:prstGeom>
                  </pic:spPr>
                </pic:pic>
              </a:graphicData>
            </a:graphic>
          </wp:inline>
        </w:drawing>
      </w:r>
    </w:p>
    <w:p w14:paraId="6C8A9396">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 xml:space="preserve">(B) </w:t>
      </w:r>
      <w:r>
        <w:rPr>
          <w:rFonts w:hint="default" w:ascii="Times New Roman" w:hAnsi="Times New Roman" w:cs="Times New Roman"/>
          <w:b w:val="0"/>
          <w:bCs w:val="0"/>
          <w:color w:val="auto"/>
          <w:sz w:val="21"/>
          <w:szCs w:val="21"/>
          <w:lang w:val="en-US" w:eastAsia="zh-CN"/>
        </w:rPr>
        <w:t xml:space="preserve">Representative western blot images and relative analysis of </w:t>
      </w:r>
      <w:r>
        <w:rPr>
          <w:rFonts w:hint="default" w:ascii="Times New Roman" w:hAnsi="Times New Roman" w:eastAsia="宋体" w:cs="Times New Roman"/>
          <w:color w:val="auto"/>
          <w:sz w:val="21"/>
          <w:szCs w:val="21"/>
          <w:lang w:val="en-US" w:eastAsia="zh-CN"/>
        </w:rPr>
        <w:t>LC3B-II/LC3B-I ratio</w:t>
      </w:r>
      <w:r>
        <w:rPr>
          <w:rFonts w:hint="eastAsia" w:ascii="Times New Roman" w:hAnsi="Times New Roman"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n=</w:t>
      </w:r>
      <w:r>
        <w:rPr>
          <w:rFonts w:hint="default" w:ascii="Times New Roman" w:hAnsi="Times New Roman" w:eastAsia="宋体" w:cs="Times New Roman"/>
          <w:color w:val="auto"/>
          <w:sz w:val="21"/>
          <w:szCs w:val="21"/>
          <w:lang w:val="en-US" w:eastAsia="zh-CN"/>
        </w:rPr>
        <w:t xml:space="preserve">5) and </w:t>
      </w:r>
      <w:r>
        <w:rPr>
          <w:rFonts w:hint="eastAsia" w:ascii="Times New Roman" w:hAnsi="Times New Roman" w:cs="Times New Roman"/>
          <w:color w:val="auto"/>
          <w:sz w:val="21"/>
          <w:szCs w:val="21"/>
          <w:lang w:val="en-US" w:eastAsia="zh-CN"/>
        </w:rPr>
        <w:t xml:space="preserve">P62 </w:t>
      </w:r>
      <w:r>
        <w:rPr>
          <w:rFonts w:hint="default" w:ascii="Times New Roman" w:hAnsi="Times New Roman" w:eastAsia="宋体" w:cs="Times New Roman"/>
          <w:color w:val="auto"/>
          <w:sz w:val="21"/>
          <w:szCs w:val="21"/>
          <w:lang w:val="en-US" w:eastAsia="zh-CN"/>
        </w:rPr>
        <w:t>(</w:t>
      </w:r>
      <w:r>
        <w:rPr>
          <w:rFonts w:hint="eastAsia" w:ascii="Times New Roman" w:hAnsi="Times New Roman" w:cs="Times New Roman"/>
          <w:color w:val="auto"/>
          <w:sz w:val="21"/>
          <w:szCs w:val="21"/>
          <w:lang w:val="en-US" w:eastAsia="zh-CN"/>
        </w:rPr>
        <w:t>n=</w:t>
      </w:r>
      <w:r>
        <w:rPr>
          <w:rFonts w:hint="default" w:ascii="Times New Roman" w:hAnsi="Times New Roman" w:eastAsia="宋体" w:cs="Times New Roman"/>
          <w:color w:val="auto"/>
          <w:sz w:val="21"/>
          <w:szCs w:val="21"/>
          <w:lang w:val="en-US" w:eastAsia="zh-CN"/>
        </w:rPr>
        <w:t xml:space="preserve">6) in high glucose-treated HUVECs. </w:t>
      </w:r>
    </w:p>
    <w:p w14:paraId="4C23348E">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drawing>
          <wp:inline distT="0" distB="0" distL="114300" distR="114300">
            <wp:extent cx="3840480" cy="1249680"/>
            <wp:effectExtent l="0" t="0" r="7620" b="7620"/>
            <wp:docPr id="4" name="图片 4" descr="V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VEG"/>
                    <pic:cNvPicPr>
                      <a:picLocks noChangeAspect="1"/>
                    </pic:cNvPicPr>
                  </pic:nvPicPr>
                  <pic:blipFill>
                    <a:blip r:embed="rId13"/>
                    <a:stretch>
                      <a:fillRect/>
                    </a:stretch>
                  </pic:blipFill>
                  <pic:spPr>
                    <a:xfrm>
                      <a:off x="0" y="0"/>
                      <a:ext cx="3840480" cy="1249680"/>
                    </a:xfrm>
                    <a:prstGeom prst="rect">
                      <a:avLst/>
                    </a:prstGeom>
                  </pic:spPr>
                </pic:pic>
              </a:graphicData>
            </a:graphic>
          </wp:inline>
        </w:drawing>
      </w:r>
    </w:p>
    <w:p w14:paraId="7F016AF4">
      <w:pPr>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(E)</w:t>
      </w:r>
      <w:r>
        <w:rPr>
          <w:rFonts w:hint="default" w:ascii="Times New Roman" w:hAnsi="Times New Roman" w:eastAsia="宋体" w:cs="Times New Roman"/>
          <w:color w:val="auto"/>
          <w:sz w:val="21"/>
          <w:szCs w:val="21"/>
          <w:lang w:val="en-US" w:eastAsia="zh-CN"/>
        </w:rPr>
        <w:t xml:space="preserve"> </w:t>
      </w:r>
      <w:r>
        <w:rPr>
          <w:rFonts w:hint="eastAsia" w:ascii="Times New Roman" w:hAnsi="Times New Roman" w:cs="Times New Roman"/>
          <w:b w:val="0"/>
          <w:bCs w:val="0"/>
          <w:color w:val="auto"/>
          <w:sz w:val="21"/>
          <w:szCs w:val="21"/>
          <w:lang w:val="en-US" w:eastAsia="zh-CN"/>
        </w:rPr>
        <w:t>W</w:t>
      </w:r>
      <w:r>
        <w:rPr>
          <w:rFonts w:hint="default" w:ascii="Times New Roman" w:hAnsi="Times New Roman" w:cs="Times New Roman"/>
          <w:b w:val="0"/>
          <w:bCs w:val="0"/>
          <w:color w:val="auto"/>
          <w:sz w:val="21"/>
          <w:szCs w:val="21"/>
          <w:lang w:val="en-US" w:eastAsia="zh-CN"/>
        </w:rPr>
        <w:t xml:space="preserve">estern blot images and relative analysis of </w:t>
      </w:r>
      <w:r>
        <w:rPr>
          <w:rFonts w:hint="eastAsia" w:ascii="Times New Roman" w:hAnsi="Times New Roman" w:cs="Times New Roman"/>
          <w:b w:val="0"/>
          <w:bCs w:val="0"/>
          <w:color w:val="auto"/>
          <w:sz w:val="21"/>
          <w:szCs w:val="21"/>
          <w:lang w:val="en-US" w:eastAsia="zh-CN"/>
        </w:rPr>
        <w:t>VEGFA</w:t>
      </w:r>
      <w:r>
        <w:rPr>
          <w:rFonts w:hint="default" w:ascii="Times New Roman" w:hAnsi="Times New Roman" w:eastAsia="宋体" w:cs="Times New Roman"/>
          <w:color w:val="auto"/>
          <w:sz w:val="21"/>
          <w:szCs w:val="21"/>
          <w:lang w:val="en-US" w:eastAsia="zh-CN"/>
        </w:rPr>
        <w:t xml:space="preserve"> in high glucose-treated HUVECs</w:t>
      </w:r>
      <w:r>
        <w:rPr>
          <w:rFonts w:hint="eastAsia" w:ascii="Times New Roman" w:hAnsi="Times New Roman" w:eastAsia="宋体" w:cs="Times New Roman"/>
          <w:color w:val="auto"/>
          <w:sz w:val="21"/>
          <w:szCs w:val="21"/>
          <w:lang w:val="en-US" w:eastAsia="zh-CN"/>
        </w:rPr>
        <w:t>.</w:t>
      </w:r>
    </w:p>
    <w:p w14:paraId="55728614">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drawing>
          <wp:inline distT="0" distB="0" distL="114300" distR="114300">
            <wp:extent cx="4087495" cy="2456815"/>
            <wp:effectExtent l="0" t="0" r="1905" b="6985"/>
            <wp:docPr id="5" name="图片 5" descr="i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ox"/>
                    <pic:cNvPicPr>
                      <a:picLocks noChangeAspect="1"/>
                    </pic:cNvPicPr>
                  </pic:nvPicPr>
                  <pic:blipFill>
                    <a:blip r:embed="rId14"/>
                    <a:stretch>
                      <a:fillRect/>
                    </a:stretch>
                  </pic:blipFill>
                  <pic:spPr>
                    <a:xfrm>
                      <a:off x="0" y="0"/>
                      <a:ext cx="4087495" cy="2456815"/>
                    </a:xfrm>
                    <a:prstGeom prst="rect">
                      <a:avLst/>
                    </a:prstGeom>
                  </pic:spPr>
                </pic:pic>
              </a:graphicData>
            </a:graphic>
          </wp:inline>
        </w:drawing>
      </w:r>
    </w:p>
    <w:p w14:paraId="028E5832">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b/>
          <w:bCs/>
          <w:color w:val="auto"/>
          <w:sz w:val="21"/>
          <w:szCs w:val="21"/>
          <w:lang w:val="en-US" w:eastAsia="zh-CN"/>
        </w:rPr>
        <w:t>Fig</w:t>
      </w:r>
      <w:r>
        <w:rPr>
          <w:rFonts w:hint="eastAsia" w:ascii="Times New Roman" w:hAnsi="Times New Roman" w:cs="Times New Roman"/>
          <w:b/>
          <w:bCs/>
          <w:color w:val="auto"/>
          <w:sz w:val="21"/>
          <w:szCs w:val="21"/>
          <w:lang w:val="en-US" w:eastAsia="zh-CN"/>
        </w:rPr>
        <w:t>.</w:t>
      </w:r>
      <w:r>
        <w:rPr>
          <w:rFonts w:hint="default" w:ascii="Times New Roman" w:hAnsi="Times New Roman" w:eastAsia="宋体" w:cs="Times New Roman"/>
          <w:b/>
          <w:bCs/>
          <w:color w:val="auto"/>
          <w:sz w:val="21"/>
          <w:szCs w:val="21"/>
          <w:lang w:val="en-US" w:eastAsia="zh-CN"/>
        </w:rPr>
        <w:t>6</w:t>
      </w:r>
      <w:r>
        <w:rPr>
          <w:rFonts w:hint="eastAsia" w:ascii="Times New Roman" w:hAnsi="Times New Roman" w:eastAsia="宋体" w:cs="Times New Roman"/>
          <w:b/>
          <w:bCs/>
          <w:color w:val="auto"/>
          <w:sz w:val="21"/>
          <w:szCs w:val="21"/>
          <w:lang w:val="en-US" w:eastAsia="zh-CN"/>
        </w:rPr>
        <w:t>S</w:t>
      </w:r>
      <w:r>
        <w:rPr>
          <w:rFonts w:hint="default" w:ascii="Times New Roman" w:hAnsi="Times New Roman" w:eastAsia="宋体" w:cs="Times New Roman"/>
          <w:color w:val="auto"/>
          <w:sz w:val="21"/>
          <w:szCs w:val="21"/>
          <w:lang w:val="en-US" w:eastAsia="zh-CN"/>
        </w:rPr>
        <w:t xml:space="preserve">(A) </w:t>
      </w:r>
      <w:r>
        <w:rPr>
          <w:rFonts w:hint="default" w:ascii="Times New Roman" w:hAnsi="Times New Roman" w:cs="Times New Roman"/>
          <w:b w:val="0"/>
          <w:bCs w:val="0"/>
          <w:color w:val="auto"/>
          <w:sz w:val="21"/>
          <w:szCs w:val="21"/>
          <w:lang w:val="en-US" w:eastAsia="zh-CN"/>
        </w:rPr>
        <w:t>Representative western blot images and relative analysis of</w:t>
      </w:r>
      <w:r>
        <w:rPr>
          <w:rFonts w:hint="default" w:ascii="Times New Roman" w:hAnsi="Times New Roman" w:eastAsia="宋体" w:cs="Times New Roman"/>
          <w:color w:val="auto"/>
          <w:sz w:val="21"/>
          <w:szCs w:val="21"/>
          <w:lang w:val="en-US" w:eastAsia="zh-CN"/>
        </w:rPr>
        <w:t xml:space="preserve"> LC3B-II/LC3B-I ratio and </w:t>
      </w:r>
      <w:r>
        <w:rPr>
          <w:rFonts w:hint="eastAsia" w:ascii="Times New Roman" w:hAnsi="Times New Roman" w:cs="Times New Roman"/>
          <w:color w:val="auto"/>
          <w:sz w:val="21"/>
          <w:szCs w:val="21"/>
          <w:lang w:val="en-US" w:eastAsia="zh-CN"/>
        </w:rPr>
        <w:t>P62</w:t>
      </w:r>
      <w:r>
        <w:rPr>
          <w:rFonts w:hint="eastAsia" w:ascii="Times New Roman" w:hAnsi="Times New Roman" w:eastAsia="宋体"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 xml:space="preserve">protein levels in HUVECs, HUVECs were exposed to 30 mM glucose and simultaneously added in equal volumes of DMSO or </w:t>
      </w:r>
      <w:r>
        <w:rPr>
          <w:rFonts w:hint="eastAsia" w:ascii="Times New Roman" w:hAnsi="Times New Roman" w:cs="Times New Roman"/>
          <w:color w:val="auto"/>
          <w:sz w:val="21"/>
          <w:szCs w:val="21"/>
          <w:lang w:val="en-US" w:eastAsia="zh-CN"/>
        </w:rPr>
        <w:t>IOX2</w:t>
      </w:r>
      <w:r>
        <w:rPr>
          <w:rFonts w:hint="default" w:ascii="Times New Roman" w:hAnsi="Times New Roman" w:eastAsia="宋体" w:cs="Times New Roman"/>
          <w:color w:val="auto"/>
          <w:sz w:val="21"/>
          <w:szCs w:val="21"/>
          <w:lang w:val="en-US" w:eastAsia="zh-CN"/>
        </w:rPr>
        <w:t xml:space="preserve"> (EGLN1 inhibitor, at a concentration of 50 μmol</w:t>
      </w:r>
      <w:r>
        <w:rPr>
          <w:rFonts w:hint="eastAsia" w:ascii="Times New Roman" w:hAnsi="Times New Roman" w:cs="Times New Roman"/>
          <w:color w:val="auto"/>
          <w:sz w:val="21"/>
          <w:szCs w:val="21"/>
          <w:lang w:val="en-US" w:eastAsia="zh-CN"/>
        </w:rPr>
        <w:t>/L</w:t>
      </w:r>
      <w:r>
        <w:rPr>
          <w:rFonts w:hint="default" w:ascii="Times New Roman" w:hAnsi="Times New Roman" w:eastAsia="宋体" w:cs="Times New Roman"/>
          <w:color w:val="auto"/>
          <w:sz w:val="21"/>
          <w:szCs w:val="21"/>
          <w:lang w:val="en-US" w:eastAsia="zh-CN"/>
        </w:rPr>
        <w:t xml:space="preserve">) for 48 h. </w:t>
      </w:r>
    </w:p>
    <w:p w14:paraId="00D6E3F9">
      <w:pPr>
        <w:rPr>
          <w:rFonts w:hint="default" w:ascii="Times New Roman" w:hAnsi="Times New Roman" w:eastAsia="宋体" w:cs="Times New Roman"/>
          <w:color w:val="auto"/>
          <w:sz w:val="21"/>
          <w:szCs w:val="21"/>
          <w:lang w:val="en-US" w:eastAsia="zh-CN"/>
        </w:rPr>
      </w:pPr>
      <w:bookmarkStart w:id="0" w:name="_GoBack"/>
      <w:r>
        <w:rPr>
          <w:rFonts w:hint="default" w:ascii="Times New Roman" w:hAnsi="Times New Roman" w:eastAsia="宋体" w:cs="Times New Roman"/>
          <w:color w:val="auto"/>
          <w:sz w:val="21"/>
          <w:szCs w:val="21"/>
          <w:lang w:val="en-US" w:eastAsia="zh-CN"/>
        </w:rPr>
        <w:drawing>
          <wp:inline distT="0" distB="0" distL="114300" distR="114300">
            <wp:extent cx="4182110" cy="3215640"/>
            <wp:effectExtent l="0" t="0" r="8890" b="10160"/>
            <wp:docPr id="6" name="图片 6"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未标题-1"/>
                    <pic:cNvPicPr>
                      <a:picLocks noChangeAspect="1"/>
                    </pic:cNvPicPr>
                  </pic:nvPicPr>
                  <pic:blipFill>
                    <a:blip r:embed="rId15"/>
                    <a:stretch>
                      <a:fillRect/>
                    </a:stretch>
                  </pic:blipFill>
                  <pic:spPr>
                    <a:xfrm>
                      <a:off x="0" y="0"/>
                      <a:ext cx="4182110" cy="3215640"/>
                    </a:xfrm>
                    <a:prstGeom prst="rect">
                      <a:avLst/>
                    </a:prstGeom>
                  </pic:spPr>
                </pic:pic>
              </a:graphicData>
            </a:graphic>
          </wp:inline>
        </w:drawing>
      </w:r>
      <w:bookmarkEnd w:id="0"/>
    </w:p>
    <w:p w14:paraId="6FFFDE11">
      <w:pPr>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(E) .WB images and relative statistical analysis of autophgy-related proteins</w:t>
      </w:r>
      <w:r>
        <w:rPr>
          <w:rFonts w:hint="eastAsia" w:ascii="Times New Roman" w:hAnsi="Times New Roman"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LC3B and P62</w:t>
      </w:r>
      <w:r>
        <w:rPr>
          <w:rFonts w:hint="eastAsia" w:ascii="Times New Roman" w:hAnsi="Times New Roman"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 xml:space="preserve"> and EGLN1 downstream protein</w:t>
      </w:r>
      <w:r>
        <w:rPr>
          <w:rFonts w:hint="eastAsia" w:ascii="Times New Roman" w:hAnsi="Times New Roman" w:cs="Times New Roman"/>
          <w:color w:val="auto"/>
          <w:sz w:val="21"/>
          <w:szCs w:val="21"/>
          <w:lang w:val="en-US" w:eastAsia="zh-CN"/>
        </w:rPr>
        <w:t xml:space="preserve"> (</w:t>
      </w:r>
      <w:r>
        <w:rPr>
          <w:rFonts w:hint="default" w:ascii="Times New Roman" w:hAnsi="Times New Roman" w:eastAsia="宋体" w:cs="Times New Roman"/>
          <w:color w:val="auto"/>
          <w:sz w:val="21"/>
          <w:szCs w:val="21"/>
          <w:lang w:val="en-US" w:eastAsia="zh-CN"/>
        </w:rPr>
        <w:t>HIF-1α</w:t>
      </w:r>
      <w:r>
        <w:rPr>
          <w:rFonts w:hint="eastAsia" w:ascii="Times New Roman" w:hAnsi="Times New Roman"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 xml:space="preserve"> in HUVECs stimulated by high glucose after IOX2 intervention with or without 3-MA.</w:t>
      </w:r>
    </w:p>
    <w:p w14:paraId="6D370A44">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Section 2: Extended Methods</w:t>
      </w:r>
    </w:p>
    <w:p w14:paraId="0D009465">
      <w:pPr>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EGLN1 gene intervention (siRNA transfection of HUVECs) </w:t>
      </w:r>
    </w:p>
    <w:p w14:paraId="61365DB5">
      <w:pPr>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 Plating was performed the day before transfection, and the cells were ready for transfection when they reached about 70% confluency; Cells were washed 3 times in PBS buffer prior to transfection, followed by 4 mL of serum-free, bispecific antibody-free basal medium in a 6 cm dish. (2) The siRNA (200 pmol</w:t>
      </w:r>
      <w:r>
        <w:rPr>
          <w:rFonts w:hint="eastAsia" w:ascii="Times New Roman" w:hAnsi="Times New Roman" w:cs="Times New Roman"/>
          <w:sz w:val="24"/>
          <w:szCs w:val="24"/>
          <w:lang w:val="en-US" w:eastAsia="zh-CN"/>
        </w:rPr>
        <w:t>, Genepharma, China</w:t>
      </w:r>
      <w:r>
        <w:rPr>
          <w:rFonts w:hint="default" w:ascii="Times New Roman" w:hAnsi="Times New Roman" w:cs="Times New Roman"/>
          <w:sz w:val="24"/>
          <w:szCs w:val="24"/>
          <w:lang w:val="en-US" w:eastAsia="zh-CN"/>
        </w:rPr>
        <w:t>) and transfection reagent (10 μL</w:t>
      </w:r>
      <w:r>
        <w:rPr>
          <w:rFonts w:hint="eastAsia" w:ascii="Times New Roman" w:hAnsi="Times New Roman" w:cs="Times New Roman"/>
          <w:sz w:val="24"/>
          <w:szCs w:val="24"/>
          <w:lang w:val="en-US" w:eastAsia="zh-CN"/>
        </w:rPr>
        <w:t>, Lipofectamine 3000, L3000015, thermofisher, USA</w:t>
      </w:r>
      <w:r>
        <w:rPr>
          <w:rFonts w:hint="default" w:ascii="Times New Roman" w:hAnsi="Times New Roman" w:cs="Times New Roman"/>
          <w:sz w:val="24"/>
          <w:szCs w:val="24"/>
          <w:lang w:val="en-US" w:eastAsia="zh-CN"/>
        </w:rPr>
        <w:t xml:space="preserve">) were diluted in serum-free and bispecific antibody-free basal medium, and the transfection reagent was incubated at room temperature for 5 min, and then siRNA was added and incubated at room temperature for 15 min. (3) Add the incubated reagents drop by drop and evenly into the cell culture wells containing fresh serum-free medium, and gently shake the culture plate several times before and after addition, so that the complexes are evenly distributed in the wells. (4) Return the plate to a 37°C, 5% CO2 cell culture incubator and incubate for 4-6 h. (5) After the end of incubation, carefully aspirate the transfection medium containing the complex, immediately add the complete medium to continue the culture, and collect the cells for Western blot to detect the protein level after 48 h. </w:t>
      </w:r>
    </w:p>
    <w:p w14:paraId="1F3C7602">
      <w:pPr>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The sequence information used is as follows: </w:t>
      </w:r>
    </w:p>
    <w:p w14:paraId="6FD5AB96">
      <w:pPr>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Negative Control </w:t>
      </w:r>
    </w:p>
    <w:p w14:paraId="326EBBEE">
      <w:pPr>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sense: UUCUCCGAACGUGUCACGUTT </w:t>
      </w:r>
    </w:p>
    <w:p w14:paraId="5F45B987">
      <w:pPr>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antisense: ACGUGACACGUUCGGAGAATT </w:t>
      </w:r>
    </w:p>
    <w:p w14:paraId="67B44F44">
      <w:pPr>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Human EGLN1 siRNA (EGLN1-Homo-1629) </w:t>
      </w:r>
    </w:p>
    <w:p w14:paraId="11EB3E1E">
      <w:pPr>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sense: GAGGGUUGAACUCAAUAAATT </w:t>
      </w:r>
    </w:p>
    <w:p w14:paraId="6D84FFED">
      <w:pPr>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antisense：UUUAUUGAGUUCAACCCUCTT</w:t>
      </w:r>
    </w:p>
    <w:p w14:paraId="5A2DE983">
      <w:pPr>
        <w:ind w:firstLine="480" w:firstLineChars="200"/>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It was found that EGLN1 knockdown had an effect on both HIF-1α and autophagy-related protein P62 (</w:t>
      </w:r>
      <w:r>
        <w:rPr>
          <w:rFonts w:hint="eastAsia" w:ascii="Times New Roman" w:hAnsi="Times New Roman" w:cs="Times New Roman"/>
          <w:sz w:val="24"/>
          <w:szCs w:val="24"/>
          <w:lang w:val="en-US" w:eastAsia="zh-CN"/>
        </w:rPr>
        <w:t>Fig.</w:t>
      </w:r>
      <w:r>
        <w:rPr>
          <w:rFonts w:hint="default" w:ascii="Times New Roman" w:hAnsi="Times New Roman" w:cs="Times New Roman"/>
          <w:sz w:val="24"/>
          <w:szCs w:val="24"/>
          <w:lang w:val="en-US" w:eastAsia="zh-CN"/>
        </w:rPr>
        <w:t>S1): HIF-1α expression was significantly increased after EGLN1 knockdown (</w:t>
      </w:r>
      <w:r>
        <w:rPr>
          <w:rFonts w:hint="default" w:ascii="Times New Roman" w:hAnsi="Times New Roman" w:cs="Times New Roman"/>
          <w:i/>
          <w:iCs/>
          <w:sz w:val="24"/>
          <w:szCs w:val="24"/>
          <w:lang w:val="en-US" w:eastAsia="zh-CN"/>
        </w:rPr>
        <w:t>P</w:t>
      </w:r>
      <w:r>
        <w:rPr>
          <w:rFonts w:hint="default" w:ascii="Times New Roman" w:hAnsi="Times New Roman" w:cs="Times New Roman"/>
          <w:sz w:val="24"/>
          <w:szCs w:val="24"/>
          <w:lang w:val="en-US" w:eastAsia="zh-CN"/>
        </w:rPr>
        <w:t xml:space="preserve"> = 0.0477). However, there was no change in LC3B and a decrease in P62, suggesting that the autophagic flux was enhanced after knockdown of EGLN1, but no statistical significance was found (</w:t>
      </w:r>
      <w:r>
        <w:rPr>
          <w:rFonts w:hint="default" w:ascii="Times New Roman" w:hAnsi="Times New Roman" w:cs="Times New Roman"/>
          <w:i/>
          <w:iCs/>
          <w:sz w:val="24"/>
          <w:szCs w:val="24"/>
          <w:lang w:val="en-US" w:eastAsia="zh-CN"/>
        </w:rPr>
        <w:t>P</w:t>
      </w:r>
      <w:r>
        <w:rPr>
          <w:rFonts w:hint="default" w:ascii="Times New Roman" w:hAnsi="Times New Roman" w:cs="Times New Roman"/>
          <w:sz w:val="24"/>
          <w:szCs w:val="24"/>
          <w:lang w:val="en-US" w:eastAsia="zh-CN"/>
        </w:rPr>
        <w:t xml:space="preserve"> = 0.8918, </w:t>
      </w:r>
      <w:r>
        <w:rPr>
          <w:rFonts w:hint="default" w:ascii="Times New Roman" w:hAnsi="Times New Roman" w:cs="Times New Roman"/>
          <w:i/>
          <w:iCs/>
          <w:sz w:val="24"/>
          <w:szCs w:val="24"/>
          <w:lang w:val="en-US" w:eastAsia="zh-CN"/>
        </w:rPr>
        <w:t>P</w:t>
      </w:r>
      <w:r>
        <w:rPr>
          <w:rFonts w:hint="default" w:ascii="Times New Roman" w:hAnsi="Times New Roman" w:cs="Times New Roman"/>
          <w:sz w:val="24"/>
          <w:szCs w:val="24"/>
          <w:lang w:val="en-US" w:eastAsia="zh-CN"/>
        </w:rPr>
        <w:t xml:space="preserve"> = 0.0562).</w:t>
      </w:r>
    </w:p>
    <w:p w14:paraId="2AA212F6">
      <w:pPr>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drawing>
          <wp:inline distT="0" distB="0" distL="114300" distR="114300">
            <wp:extent cx="5072380" cy="5111750"/>
            <wp:effectExtent l="0" t="0" r="7620" b="6350"/>
            <wp:docPr id="44" name="图片 44" descr="SIRNA补图W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SIRNA补图WB"/>
                    <pic:cNvPicPr>
                      <a:picLocks noChangeAspect="1"/>
                    </pic:cNvPicPr>
                  </pic:nvPicPr>
                  <pic:blipFill>
                    <a:blip r:embed="rId16"/>
                    <a:stretch>
                      <a:fillRect/>
                    </a:stretch>
                  </pic:blipFill>
                  <pic:spPr>
                    <a:xfrm>
                      <a:off x="0" y="0"/>
                      <a:ext cx="5072380" cy="5111750"/>
                    </a:xfrm>
                    <a:prstGeom prst="rect">
                      <a:avLst/>
                    </a:prstGeom>
                  </pic:spPr>
                </pic:pic>
              </a:graphicData>
            </a:graphic>
          </wp:inline>
        </w:drawing>
      </w:r>
    </w:p>
    <w:p w14:paraId="54469ADB">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default"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Fig.</w:t>
      </w:r>
      <w:r>
        <w:rPr>
          <w:rFonts w:hint="default" w:ascii="Times New Roman" w:hAnsi="Times New Roman" w:eastAsia="宋体" w:cs="Times New Roman"/>
          <w:b w:val="0"/>
          <w:bCs w:val="0"/>
          <w:color w:val="auto"/>
          <w:sz w:val="24"/>
          <w:szCs w:val="24"/>
          <w:lang w:val="en-US" w:eastAsia="zh-CN"/>
        </w:rPr>
        <w:t>S1</w:t>
      </w:r>
      <w:r>
        <w:rPr>
          <w:rFonts w:hint="eastAsia" w:ascii="Times New Roman" w:hAnsi="Times New Roman" w:eastAsia="宋体"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lang w:val="en-US" w:eastAsia="zh-CN"/>
        </w:rPr>
        <w:t xml:space="preserve"> Effects of EGLN1 knockdown on autophagy and downstream protein levels in HUVECs under high glucose stimulation and correlation analysis</w:t>
      </w:r>
      <w:r>
        <w:rPr>
          <w:rFonts w:hint="eastAsia" w:ascii="Times New Roman" w:hAnsi="Times New Roman" w:eastAsia="宋体" w:cs="Times New Roman"/>
          <w:b w:val="0"/>
          <w:bCs w:val="0"/>
          <w:color w:val="auto"/>
          <w:sz w:val="24"/>
          <w:szCs w:val="24"/>
          <w:lang w:val="en-US" w:eastAsia="zh-CN"/>
        </w:rPr>
        <w:t>.</w:t>
      </w:r>
    </w:p>
    <w:p w14:paraId="018243FE">
      <w:pPr>
        <w:keepNext w:val="0"/>
        <w:keepLines w:val="0"/>
        <w:pageBreakBefore w:val="0"/>
        <w:widowControl w:val="0"/>
        <w:kinsoku/>
        <w:wordWrap/>
        <w:overflowPunct/>
        <w:topLinePunct w:val="0"/>
        <w:autoSpaceDE/>
        <w:autoSpaceDN/>
        <w:bidi w:val="0"/>
        <w:adjustRightInd/>
        <w:snapToGrid/>
        <w:spacing w:line="440" w:lineRule="exact"/>
        <w:jc w:val="both"/>
        <w:textAlignment w:val="auto"/>
        <w:outlineLvl w:val="9"/>
        <w:rPr>
          <w:rFonts w:hint="default" w:ascii="Times New Roman" w:hAnsi="Times New Roman" w:cs="Times New Roman"/>
          <w:b/>
          <w:bCs/>
          <w:sz w:val="24"/>
          <w:szCs w:val="24"/>
          <w:lang w:val="en-US" w:eastAsia="zh-CN"/>
        </w:rPr>
      </w:pPr>
      <w:r>
        <w:rPr>
          <w:rFonts w:hint="default" w:ascii="Times New Roman" w:hAnsi="Times New Roman" w:eastAsia="宋体" w:cs="Times New Roman"/>
          <w:b w:val="0"/>
          <w:bCs w:val="0"/>
          <w:color w:val="auto"/>
          <w:sz w:val="24"/>
          <w:szCs w:val="24"/>
          <w:lang w:val="en-US" w:eastAsia="zh-CN"/>
        </w:rPr>
        <w:t>WB images and relative statistical analysis of autophgy-related proteins（LC3B and P62） and EGLN1 downstream protein（HIF-1</w:t>
      </w:r>
      <w:r>
        <w:rPr>
          <w:rFonts w:hint="default" w:ascii="Times New Roman" w:hAnsi="Times New Roman" w:eastAsia="宋体" w:cs="Times New Roman"/>
          <w:b w:val="0"/>
          <w:bCs w:val="0"/>
          <w:color w:val="auto"/>
          <w:sz w:val="24"/>
          <w:szCs w:val="24"/>
          <w:lang w:val="en-US" w:eastAsia="zh-CN"/>
        </w:rPr>
        <w:t>α</w:t>
      </w:r>
      <w:r>
        <w:rPr>
          <w:rFonts w:hint="default" w:ascii="Times New Roman" w:hAnsi="Times New Roman" w:eastAsia="宋体" w:cs="Times New Roman"/>
          <w:b w:val="0"/>
          <w:bCs w:val="0"/>
          <w:color w:val="auto"/>
          <w:sz w:val="24"/>
          <w:szCs w:val="24"/>
          <w:lang w:val="en-US" w:eastAsia="zh-CN"/>
        </w:rPr>
        <w:t>） in HUVECs stimulated by high glucose after transfection of EGLN1 small interfering RNA or negative control.(</w:t>
      </w:r>
      <w:r>
        <w:rPr>
          <w:rFonts w:hint="default" w:ascii="Times New Roman" w:hAnsi="Times New Roman" w:eastAsia="宋体" w:cs="Times New Roman"/>
          <w:color w:val="auto"/>
          <w:sz w:val="24"/>
          <w:szCs w:val="24"/>
          <w:lang w:val="en-US" w:eastAsia="zh-CN"/>
        </w:rPr>
        <w:t xml:space="preserve">n = 3) Data represent the mean±SEM. </w:t>
      </w:r>
      <w:r>
        <w:rPr>
          <w:rFonts w:hint="default" w:ascii="Times New Roman" w:hAnsi="Times New Roman" w:eastAsia="宋体" w:cs="Times New Roman"/>
          <w:b w:val="0"/>
          <w:bCs w:val="0"/>
          <w:color w:val="auto"/>
          <w:sz w:val="24"/>
          <w:szCs w:val="24"/>
          <w:lang w:val="en-US" w:eastAsia="zh-CN"/>
        </w:rPr>
        <w:t>*</w:t>
      </w:r>
      <w:r>
        <w:rPr>
          <w:rFonts w:hint="default" w:ascii="Times New Roman" w:hAnsi="Times New Roman" w:eastAsia="宋体" w:cs="Times New Roman"/>
          <w:b w:val="0"/>
          <w:bCs w:val="0"/>
          <w:i/>
          <w:iCs/>
          <w:color w:val="auto"/>
          <w:sz w:val="24"/>
          <w:szCs w:val="24"/>
          <w:lang w:val="en-US" w:eastAsia="zh-CN"/>
        </w:rPr>
        <w:t xml:space="preserve">P </w:t>
      </w:r>
      <w:r>
        <w:rPr>
          <w:rFonts w:hint="default" w:ascii="Times New Roman" w:hAnsi="Times New Roman" w:eastAsia="宋体" w:cs="Times New Roman"/>
          <w:b w:val="0"/>
          <w:bCs w:val="0"/>
          <w:color w:val="auto"/>
          <w:sz w:val="24"/>
          <w:szCs w:val="24"/>
          <w:lang w:val="en-US" w:eastAsia="zh-CN"/>
        </w:rPr>
        <w:t>&lt; 0.05. NC, negative control; EGLN1,</w:t>
      </w:r>
      <w:r>
        <w:rPr>
          <w:rFonts w:hint="default" w:ascii="Times New Roman" w:hAnsi="Times New Roman" w:eastAsia="宋体" w:cs="Times New Roman"/>
          <w:color w:val="auto"/>
          <w:sz w:val="24"/>
          <w:szCs w:val="24"/>
          <w:lang w:val="en-US" w:eastAsia="zh-CN"/>
        </w:rPr>
        <w:t xml:space="preserve"> egl-9 family hypoxia inducible factor 1; LC3B, microtubule-associated protein 1A/1B-light chain 3B; P62, sequestosome 1; HIF-1</w:t>
      </w:r>
      <w:r>
        <w:rPr>
          <w:rFonts w:hint="default" w:ascii="Times New Roman" w:hAnsi="Times New Roman" w:eastAsia="宋体" w:cs="Times New Roman"/>
          <w:color w:val="auto"/>
          <w:sz w:val="24"/>
          <w:szCs w:val="24"/>
          <w:lang w:val="en-US" w:eastAsia="zh-CN"/>
        </w:rPr>
        <w:t>α</w:t>
      </w:r>
      <w:r>
        <w:rPr>
          <w:rFonts w:hint="default" w:ascii="Times New Roman" w:hAnsi="Times New Roman" w:eastAsia="宋体" w:cs="Times New Roman"/>
          <w:color w:val="auto"/>
          <w:sz w:val="24"/>
          <w:szCs w:val="24"/>
          <w:lang w:val="en-US" w:eastAsia="zh-CN"/>
        </w:rPr>
        <w:t xml:space="preserve">, </w:t>
      </w:r>
      <w:r>
        <w:rPr>
          <w:rFonts w:hint="default" w:ascii="Times New Roman" w:hAnsi="Times New Roman" w:eastAsia="宋体" w:cs="Times New Roman"/>
          <w:b w:val="0"/>
          <w:bCs w:val="0"/>
          <w:i w:val="0"/>
          <w:iCs w:val="0"/>
          <w:color w:val="auto"/>
          <w:kern w:val="0"/>
          <w:sz w:val="24"/>
          <w:szCs w:val="24"/>
          <w:u w:val="none"/>
          <w:lang w:val="en-US" w:eastAsia="zh-CN" w:bidi="ar"/>
        </w:rPr>
        <w:t>hypoxia-inducible factor 1-</w:t>
      </w:r>
      <w:r>
        <w:rPr>
          <w:rFonts w:hint="default" w:ascii="Times New Roman" w:hAnsi="Times New Roman" w:eastAsia="宋体" w:cs="Times New Roman"/>
          <w:b w:val="0"/>
          <w:bCs w:val="0"/>
          <w:i w:val="0"/>
          <w:iCs w:val="0"/>
          <w:color w:val="auto"/>
          <w:kern w:val="0"/>
          <w:sz w:val="24"/>
          <w:szCs w:val="24"/>
          <w:u w:val="none"/>
          <w:lang w:val="en-US" w:eastAsia="zh-CN" w:bidi="ar"/>
        </w:rPr>
        <w:t>α</w:t>
      </w:r>
      <w:r>
        <w:rPr>
          <w:rFonts w:hint="default" w:ascii="Times New Roman" w:hAnsi="Times New Roman" w:eastAsia="宋体" w:cs="Times New Roman"/>
          <w:color w:val="auto"/>
          <w:sz w:val="24"/>
          <w:szCs w:val="24"/>
          <w:lang w:val="en-US" w:eastAsia="zh-CN"/>
        </w:rPr>
        <w:t>; HUVECs, human umbilical vein endothelial cells.</w:t>
      </w:r>
    </w:p>
    <w:p w14:paraId="388FF996">
      <w:pPr>
        <w:rPr>
          <w:rFonts w:hint="default" w:ascii="Times New Roman" w:hAnsi="Times New Roman" w:cs="Times New Roman"/>
          <w:b w:val="0"/>
          <w:bCs w:val="0"/>
          <w:sz w:val="24"/>
          <w:szCs w:val="24"/>
          <w:lang w:val="en-US" w:eastAsia="zh-CN"/>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0DAFC">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4E57A1">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0AA8D">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C99A05">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732EC">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D633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34036F"/>
    <w:rsid w:val="1A34036F"/>
    <w:rsid w:val="282006E4"/>
    <w:rsid w:val="4CFB0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7.tiff"/><Relationship Id="rId15" Type="http://schemas.openxmlformats.org/officeDocument/2006/relationships/image" Target="media/image6.tiff"/><Relationship Id="rId14" Type="http://schemas.openxmlformats.org/officeDocument/2006/relationships/image" Target="media/image5.tiff"/><Relationship Id="rId13" Type="http://schemas.openxmlformats.org/officeDocument/2006/relationships/image" Target="media/image4.tiff"/><Relationship Id="rId12" Type="http://schemas.openxmlformats.org/officeDocument/2006/relationships/image" Target="media/image3.tiff"/><Relationship Id="rId11" Type="http://schemas.openxmlformats.org/officeDocument/2006/relationships/image" Target="media/image2.tiff"/><Relationship Id="rId10" Type="http://schemas.openxmlformats.org/officeDocument/2006/relationships/image" Target="media/image1.tif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2025-07-03T06:19:00Z</dcterms:created>
  <dc:creator>真理</dc:creator>
  <cp:lastModifiedBy>真理</cp:lastModifiedBy>
  <dcterms:modified xsi:type="dcterms:W3CDTF">2025-07-03T14:35:56Z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3E2A4C2E5632435E983D643DEC888D85_11</vt:lpwstr>
  </property>
  <property fmtid="{D5CDD505-2E9C-101B-9397-08002B2CF9AE}" pid="4" name="KSOTemplateDocerSaveRecord">
    <vt:lpwstr>eyJoZGlkIjoiYzUyMDMzNzAzOGIyMzY0YmIxYjhmYWU0NTJhZWU5ZTEiLCJ1c2VySWQiOiIxMTcyMzE1ODc3In0=</vt:lpwstr>
  </property>
</Properties>
</file>