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3015" w14:textId="221B6898" w:rsidR="00F3070A" w:rsidRPr="00C641ED" w:rsidRDefault="00D312EA" w:rsidP="00D312EA">
      <w:pPr>
        <w:pStyle w:val="Heading1"/>
        <w:jc w:val="center"/>
        <w:rPr>
          <w:rFonts w:ascii="Arial" w:hAnsi="Arial" w:cs="Arial"/>
        </w:rPr>
      </w:pPr>
      <w:r w:rsidRPr="00C641ED">
        <w:rPr>
          <w:rFonts w:ascii="Arial" w:hAnsi="Arial" w:cs="Arial"/>
        </w:rPr>
        <w:t>Supplemental Material</w:t>
      </w:r>
    </w:p>
    <w:p w14:paraId="4EE46803" w14:textId="77777777" w:rsidR="00D312EA" w:rsidRPr="00C641ED" w:rsidRDefault="00D312EA" w:rsidP="00D312EA">
      <w:pPr>
        <w:rPr>
          <w:rFonts w:ascii="Arial" w:hAnsi="Arial" w:cs="Arial"/>
        </w:rPr>
      </w:pPr>
    </w:p>
    <w:p w14:paraId="4E6714FE" w14:textId="77777777" w:rsidR="00402237" w:rsidRDefault="00FF535F" w:rsidP="00FF7442">
      <w:pPr>
        <w:spacing w:after="120"/>
        <w:jc w:val="both"/>
        <w:rPr>
          <w:rFonts w:eastAsia="Times New Roman"/>
          <w:sz w:val="40"/>
          <w:szCs w:val="40"/>
        </w:rPr>
      </w:pPr>
      <w:bookmarkStart w:id="0" w:name="_Hlk168304283"/>
      <w:bookmarkEnd w:id="0"/>
      <w:r w:rsidRPr="00FF535F">
        <w:rPr>
          <w:rFonts w:eastAsia="Times New Roman"/>
          <w:sz w:val="40"/>
          <w:szCs w:val="40"/>
        </w:rPr>
        <w:t>Vinclozolin and MEHP disrupt piRNA and miRNA expression and increase apoptosis in Embryonic Mouse Ovaries</w:t>
      </w:r>
    </w:p>
    <w:p w14:paraId="06EB98E8" w14:textId="6BF919FE" w:rsidR="00FF7442" w:rsidRPr="00402237" w:rsidRDefault="00FF7442" w:rsidP="00FF7442">
      <w:pPr>
        <w:spacing w:after="120"/>
        <w:jc w:val="both"/>
        <w:rPr>
          <w:rFonts w:ascii="Arial" w:eastAsia="SimSun" w:hAnsi="Arial" w:cs="Arial"/>
          <w:sz w:val="24"/>
          <w:szCs w:val="24"/>
          <w:lang w:val="es-ES"/>
        </w:rPr>
      </w:pPr>
      <w:r w:rsidRPr="00402237">
        <w:rPr>
          <w:rFonts w:ascii="Arial" w:eastAsia="SimSun" w:hAnsi="Arial" w:cs="Arial"/>
          <w:sz w:val="24"/>
          <w:szCs w:val="24"/>
          <w:lang w:val="es-ES"/>
        </w:rPr>
        <w:t>Odei Barreñada</w:t>
      </w:r>
      <w:r w:rsidRPr="00402237">
        <w:rPr>
          <w:rFonts w:ascii="Arial" w:eastAsia="SimSun" w:hAnsi="Arial" w:cs="Arial"/>
          <w:sz w:val="24"/>
          <w:szCs w:val="24"/>
          <w:vertAlign w:val="superscript"/>
          <w:lang w:val="es-ES"/>
        </w:rPr>
        <w:t>1</w:t>
      </w:r>
      <w:r w:rsidRPr="00402237">
        <w:rPr>
          <w:rFonts w:ascii="Arial" w:eastAsia="SimSun" w:hAnsi="Arial" w:cs="Arial"/>
          <w:sz w:val="24"/>
          <w:szCs w:val="24"/>
          <w:lang w:val="es-ES"/>
        </w:rPr>
        <w:t>; Justin Bochter</w:t>
      </w:r>
      <w:r w:rsidRPr="00402237">
        <w:rPr>
          <w:rFonts w:ascii="Arial" w:eastAsia="SimSun" w:hAnsi="Arial" w:cs="Arial"/>
          <w:sz w:val="24"/>
          <w:szCs w:val="24"/>
          <w:vertAlign w:val="superscript"/>
          <w:lang w:val="es-ES"/>
        </w:rPr>
        <w:t>1</w:t>
      </w:r>
      <w:r w:rsidRPr="00402237">
        <w:rPr>
          <w:rFonts w:ascii="Arial" w:eastAsia="SimSun" w:hAnsi="Arial" w:cs="Arial"/>
          <w:sz w:val="24"/>
          <w:szCs w:val="24"/>
          <w:lang w:val="es-ES"/>
        </w:rPr>
        <w:t>; Miguel Ángel Brieño</w:t>
      </w:r>
      <w:r w:rsidRPr="00402237">
        <w:rPr>
          <w:rFonts w:ascii="Cambria Math" w:eastAsia="SimSun" w:hAnsi="Cambria Math" w:cs="Cambria Math"/>
          <w:sz w:val="24"/>
          <w:szCs w:val="24"/>
          <w:lang w:val="es-ES"/>
        </w:rPr>
        <w:t>‑</w:t>
      </w:r>
      <w:r w:rsidRPr="00402237">
        <w:rPr>
          <w:rFonts w:ascii="Arial" w:eastAsia="SimSun" w:hAnsi="Arial" w:cs="Arial"/>
          <w:sz w:val="24"/>
          <w:szCs w:val="24"/>
          <w:lang w:val="es-ES"/>
        </w:rPr>
        <w:t>Enríquez</w:t>
      </w:r>
      <w:r w:rsidRPr="00402237">
        <w:rPr>
          <w:rFonts w:ascii="Arial" w:eastAsia="SimSun" w:hAnsi="Arial" w:cs="Arial"/>
          <w:sz w:val="24"/>
          <w:szCs w:val="24"/>
          <w:vertAlign w:val="superscript"/>
          <w:lang w:val="es-ES"/>
        </w:rPr>
        <w:t>1*</w:t>
      </w:r>
      <w:r w:rsidRPr="00402237">
        <w:rPr>
          <w:rFonts w:ascii="Arial" w:eastAsia="SimSun" w:hAnsi="Arial" w:cs="Arial"/>
          <w:sz w:val="24"/>
          <w:szCs w:val="24"/>
          <w:lang w:val="es-ES"/>
        </w:rPr>
        <w:t>; Jesús del Mazo</w:t>
      </w:r>
      <w:r w:rsidRPr="00402237">
        <w:rPr>
          <w:rFonts w:ascii="Arial" w:eastAsia="SimSun" w:hAnsi="Arial" w:cs="Arial"/>
          <w:sz w:val="24"/>
          <w:szCs w:val="24"/>
          <w:vertAlign w:val="superscript"/>
          <w:lang w:val="es-ES"/>
        </w:rPr>
        <w:t>2*</w:t>
      </w:r>
    </w:p>
    <w:p w14:paraId="102306EC" w14:textId="77777777" w:rsidR="00D312EA" w:rsidRPr="00402237" w:rsidRDefault="00D312EA" w:rsidP="00D312EA">
      <w:pPr>
        <w:rPr>
          <w:rFonts w:ascii="Arial" w:hAnsi="Arial" w:cs="Arial"/>
          <w:lang w:val="es-ES"/>
        </w:rPr>
      </w:pPr>
    </w:p>
    <w:p w14:paraId="2269E6ED" w14:textId="6DC021AA" w:rsidR="00D312EA" w:rsidRPr="00C641ED" w:rsidRDefault="00D312EA" w:rsidP="00D312EA">
      <w:pPr>
        <w:jc w:val="center"/>
        <w:rPr>
          <w:rFonts w:ascii="Arial" w:hAnsi="Arial" w:cs="Arial"/>
        </w:rPr>
      </w:pPr>
      <w:r w:rsidRPr="00C641ED">
        <w:rPr>
          <w:rFonts w:ascii="Arial" w:hAnsi="Arial" w:cs="Arial"/>
        </w:rPr>
        <w:t>Table of Contents</w:t>
      </w:r>
    </w:p>
    <w:p w14:paraId="6A4D0C6F" w14:textId="77777777" w:rsidR="0049633A" w:rsidRPr="00C641ED" w:rsidRDefault="0049633A" w:rsidP="00D312EA">
      <w:pPr>
        <w:jc w:val="center"/>
        <w:rPr>
          <w:rFonts w:ascii="Arial" w:hAnsi="Arial" w:cs="Arial"/>
        </w:rPr>
      </w:pPr>
    </w:p>
    <w:p w14:paraId="71EAC647" w14:textId="0954DB54" w:rsidR="003E7AA1" w:rsidRDefault="003E7AA1" w:rsidP="00704E3A">
      <w:pPr>
        <w:spacing w:line="360" w:lineRule="auto"/>
        <w:rPr>
          <w:rFonts w:ascii="Arial" w:hAnsi="Arial" w:cs="Arial"/>
          <w:b/>
          <w:bCs/>
          <w:sz w:val="24"/>
          <w:szCs w:val="24"/>
        </w:rPr>
      </w:pPr>
      <w:r>
        <w:rPr>
          <w:rFonts w:ascii="Arial" w:hAnsi="Arial" w:cs="Arial"/>
          <w:b/>
          <w:bCs/>
          <w:sz w:val="24"/>
          <w:szCs w:val="24"/>
        </w:rPr>
        <w:t>Figures</w:t>
      </w:r>
    </w:p>
    <w:p w14:paraId="3053EA1C" w14:textId="791B3140" w:rsidR="008E51A7" w:rsidRPr="00E44798" w:rsidRDefault="008E51A7" w:rsidP="008E51A7">
      <w:pPr>
        <w:spacing w:line="360" w:lineRule="auto"/>
        <w:ind w:left="720"/>
        <w:rPr>
          <w:rFonts w:ascii="Arial" w:hAnsi="Arial" w:cs="Arial"/>
          <w:sz w:val="24"/>
          <w:szCs w:val="24"/>
        </w:rPr>
      </w:pPr>
      <w:r>
        <w:rPr>
          <w:rFonts w:ascii="Arial" w:hAnsi="Arial" w:cs="Arial"/>
          <w:b/>
          <w:bCs/>
          <w:sz w:val="24"/>
          <w:szCs w:val="24"/>
        </w:rPr>
        <w:t>Figure S1:</w:t>
      </w:r>
      <w:r w:rsidRPr="00E44798">
        <w:rPr>
          <w:rFonts w:ascii="Arial" w:hAnsi="Arial" w:cs="Arial"/>
          <w:sz w:val="24"/>
          <w:szCs w:val="24"/>
        </w:rPr>
        <w:t xml:space="preserve"> </w:t>
      </w:r>
      <w:r>
        <w:rPr>
          <w:rFonts w:ascii="Arial" w:hAnsi="Arial" w:cs="Arial"/>
          <w:sz w:val="24"/>
          <w:szCs w:val="24"/>
        </w:rPr>
        <w:t xml:space="preserve">Representative images </w:t>
      </w:r>
      <w:r w:rsidRPr="00E44798">
        <w:rPr>
          <w:rFonts w:ascii="Arial" w:hAnsi="Arial" w:cs="Arial"/>
          <w:sz w:val="24"/>
          <w:szCs w:val="24"/>
        </w:rPr>
        <w:t xml:space="preserve">of </w:t>
      </w:r>
      <w:r w:rsidR="0001131C">
        <w:rPr>
          <w:rFonts w:ascii="Arial" w:hAnsi="Arial" w:cs="Arial"/>
          <w:sz w:val="24"/>
          <w:szCs w:val="24"/>
        </w:rPr>
        <w:t>a</w:t>
      </w:r>
      <w:r w:rsidR="0001131C" w:rsidRPr="00E44798">
        <w:rPr>
          <w:rFonts w:ascii="Arial" w:hAnsi="Arial" w:cs="Arial"/>
          <w:sz w:val="24"/>
          <w:szCs w:val="24"/>
        </w:rPr>
        <w:t xml:space="preserve">lkaline </w:t>
      </w:r>
      <w:r w:rsidRPr="00E44798">
        <w:rPr>
          <w:rFonts w:ascii="Arial" w:hAnsi="Arial" w:cs="Arial"/>
          <w:sz w:val="24"/>
          <w:szCs w:val="24"/>
        </w:rPr>
        <w:t>phosphatase staining after PGC enrichment assay using anti-SSEA1 antibody beads.</w:t>
      </w:r>
      <w:r w:rsidR="0001131C">
        <w:rPr>
          <w:rFonts w:ascii="Arial" w:hAnsi="Arial" w:cs="Arial"/>
          <w:sz w:val="24"/>
          <w:szCs w:val="24"/>
        </w:rPr>
        <w:t xml:space="preserve"> </w:t>
      </w:r>
      <w:r w:rsidRPr="00E44798">
        <w:rPr>
          <w:rFonts w:ascii="Arial" w:hAnsi="Arial" w:cs="Arial"/>
          <w:sz w:val="24"/>
          <w:szCs w:val="24"/>
        </w:rPr>
        <w:t xml:space="preserve"> </w:t>
      </w:r>
    </w:p>
    <w:p w14:paraId="3BA522BE" w14:textId="7CF97E4A" w:rsidR="003E7AA1" w:rsidRDefault="003E7AA1" w:rsidP="009A72BA">
      <w:pPr>
        <w:spacing w:line="360" w:lineRule="auto"/>
        <w:ind w:left="720"/>
        <w:rPr>
          <w:rFonts w:ascii="Arial" w:hAnsi="Arial" w:cs="Arial"/>
          <w:sz w:val="24"/>
          <w:szCs w:val="24"/>
        </w:rPr>
      </w:pPr>
      <w:r>
        <w:rPr>
          <w:rFonts w:ascii="Arial" w:hAnsi="Arial" w:cs="Arial"/>
          <w:b/>
          <w:bCs/>
          <w:sz w:val="24"/>
          <w:szCs w:val="24"/>
        </w:rPr>
        <w:t xml:space="preserve">Figure </w:t>
      </w:r>
      <w:r w:rsidR="008E51A7">
        <w:rPr>
          <w:rFonts w:ascii="Arial" w:hAnsi="Arial" w:cs="Arial"/>
          <w:b/>
          <w:bCs/>
          <w:sz w:val="24"/>
          <w:szCs w:val="24"/>
        </w:rPr>
        <w:t>S2</w:t>
      </w:r>
      <w:r w:rsidR="009A72BA">
        <w:rPr>
          <w:rFonts w:ascii="Arial" w:hAnsi="Arial" w:cs="Arial"/>
          <w:b/>
          <w:bCs/>
          <w:sz w:val="24"/>
          <w:szCs w:val="24"/>
        </w:rPr>
        <w:t xml:space="preserve">: </w:t>
      </w:r>
      <w:r w:rsidR="009A72BA" w:rsidRPr="009A72BA">
        <w:rPr>
          <w:rFonts w:ascii="Arial" w:hAnsi="Arial" w:cs="Arial"/>
          <w:sz w:val="24"/>
          <w:szCs w:val="24"/>
        </w:rPr>
        <w:t>PCA plot of sncRNAs expression patterns of each group</w:t>
      </w:r>
    </w:p>
    <w:p w14:paraId="0EE2A8C8" w14:textId="25C0DD2F" w:rsidR="00B9478D" w:rsidRPr="00402237" w:rsidRDefault="00B9478D" w:rsidP="00402237">
      <w:pPr>
        <w:spacing w:line="360" w:lineRule="auto"/>
        <w:ind w:left="720"/>
        <w:rPr>
          <w:rFonts w:ascii="Arial" w:hAnsi="Arial" w:cs="Arial"/>
          <w:sz w:val="24"/>
          <w:szCs w:val="24"/>
        </w:rPr>
      </w:pPr>
      <w:r w:rsidRPr="00F85327">
        <w:rPr>
          <w:rFonts w:ascii="Arial" w:hAnsi="Arial" w:cs="Arial"/>
          <w:b/>
          <w:bCs/>
          <w:sz w:val="24"/>
          <w:szCs w:val="24"/>
        </w:rPr>
        <w:t>Figure S3</w:t>
      </w:r>
      <w:r w:rsidRPr="00F85327">
        <w:rPr>
          <w:rFonts w:ascii="Arial" w:hAnsi="Arial" w:cs="Arial"/>
          <w:sz w:val="24"/>
          <w:szCs w:val="24"/>
        </w:rPr>
        <w:t xml:space="preserve">: Venn Diagram showing the piRNA and miRNA sequences shared among different cell type – Endocrine disruptor couple. </w:t>
      </w:r>
    </w:p>
    <w:p w14:paraId="244900D7" w14:textId="03F1E4FF" w:rsidR="0049633A" w:rsidRPr="00C641ED" w:rsidRDefault="0049633A" w:rsidP="00704E3A">
      <w:pPr>
        <w:spacing w:line="360" w:lineRule="auto"/>
        <w:rPr>
          <w:rFonts w:ascii="Arial" w:hAnsi="Arial" w:cs="Arial"/>
          <w:b/>
          <w:bCs/>
          <w:sz w:val="24"/>
          <w:szCs w:val="24"/>
        </w:rPr>
      </w:pPr>
      <w:r w:rsidRPr="00C641ED">
        <w:rPr>
          <w:rFonts w:ascii="Arial" w:hAnsi="Arial" w:cs="Arial"/>
          <w:b/>
          <w:bCs/>
          <w:sz w:val="24"/>
          <w:szCs w:val="24"/>
        </w:rPr>
        <w:t xml:space="preserve">Tables </w:t>
      </w:r>
    </w:p>
    <w:p w14:paraId="46AF1FB4" w14:textId="09DC0BD0" w:rsidR="007409D4" w:rsidRPr="00C641ED" w:rsidRDefault="007409D4" w:rsidP="009A72BA">
      <w:pPr>
        <w:spacing w:after="120" w:line="360" w:lineRule="auto"/>
        <w:ind w:left="720"/>
        <w:jc w:val="both"/>
        <w:rPr>
          <w:rFonts w:ascii="Arial" w:eastAsia="SimSun" w:hAnsi="Arial" w:cs="Arial"/>
          <w:sz w:val="24"/>
          <w:szCs w:val="24"/>
        </w:rPr>
      </w:pPr>
      <w:r w:rsidRPr="00C641ED">
        <w:rPr>
          <w:rFonts w:ascii="Arial" w:eastAsia="SimSun" w:hAnsi="Arial" w:cs="Arial"/>
          <w:b/>
          <w:bCs/>
          <w:sz w:val="24"/>
          <w:szCs w:val="24"/>
        </w:rPr>
        <w:t>Table S1</w:t>
      </w:r>
      <w:r w:rsidRPr="00C641ED">
        <w:rPr>
          <w:rFonts w:ascii="Arial" w:eastAsia="SimSun" w:hAnsi="Arial" w:cs="Arial"/>
          <w:sz w:val="24"/>
          <w:szCs w:val="24"/>
        </w:rPr>
        <w:t>: Detailed information of TaqMan probes acquired in Thermofisher.</w:t>
      </w:r>
    </w:p>
    <w:p w14:paraId="4760219E" w14:textId="0484506D" w:rsidR="003E7AA1" w:rsidRDefault="007409D4" w:rsidP="009A72BA">
      <w:pPr>
        <w:spacing w:after="120" w:line="360" w:lineRule="auto"/>
        <w:ind w:left="720"/>
        <w:jc w:val="both"/>
        <w:rPr>
          <w:rFonts w:ascii="Arial" w:eastAsia="SimSun" w:hAnsi="Arial" w:cs="Arial"/>
          <w:sz w:val="24"/>
          <w:szCs w:val="24"/>
        </w:rPr>
      </w:pPr>
      <w:r w:rsidRPr="00C641ED">
        <w:rPr>
          <w:rFonts w:ascii="Arial" w:eastAsia="SimSun" w:hAnsi="Arial" w:cs="Arial"/>
          <w:b/>
          <w:bCs/>
          <w:sz w:val="24"/>
          <w:szCs w:val="24"/>
        </w:rPr>
        <w:t>Table S2</w:t>
      </w:r>
      <w:r w:rsidRPr="00C641ED">
        <w:rPr>
          <w:rFonts w:ascii="Arial" w:eastAsia="SimSun" w:hAnsi="Arial" w:cs="Arial"/>
          <w:sz w:val="24"/>
          <w:szCs w:val="24"/>
        </w:rPr>
        <w:t xml:space="preserve">: Detailed Summary of Table 1. </w:t>
      </w:r>
    </w:p>
    <w:p w14:paraId="0DB82AA8" w14:textId="1E6D2E4A" w:rsidR="00EA5243" w:rsidRDefault="00EA5243" w:rsidP="00EA5243">
      <w:pPr>
        <w:spacing w:after="120" w:line="360" w:lineRule="auto"/>
        <w:jc w:val="both"/>
        <w:rPr>
          <w:rFonts w:ascii="Arial" w:eastAsia="SimSun" w:hAnsi="Arial" w:cs="Arial"/>
          <w:sz w:val="24"/>
          <w:szCs w:val="24"/>
        </w:rPr>
      </w:pPr>
      <w:r>
        <w:rPr>
          <w:rFonts w:ascii="Arial" w:eastAsia="SimSun" w:hAnsi="Arial" w:cs="Arial"/>
          <w:b/>
          <w:bCs/>
          <w:sz w:val="24"/>
          <w:szCs w:val="24"/>
        </w:rPr>
        <w:t>Excel document</w:t>
      </w:r>
    </w:p>
    <w:p w14:paraId="630E0C8F" w14:textId="77777777" w:rsidR="003E7AA1" w:rsidRDefault="003E7AA1">
      <w:pPr>
        <w:rPr>
          <w:rFonts w:ascii="Arial" w:eastAsia="SimSun" w:hAnsi="Arial" w:cs="Arial"/>
          <w:sz w:val="24"/>
          <w:szCs w:val="24"/>
        </w:rPr>
      </w:pPr>
      <w:r>
        <w:rPr>
          <w:rFonts w:ascii="Arial" w:eastAsia="SimSun" w:hAnsi="Arial" w:cs="Arial"/>
          <w:sz w:val="24"/>
          <w:szCs w:val="24"/>
        </w:rPr>
        <w:br w:type="page"/>
      </w:r>
    </w:p>
    <w:p w14:paraId="7C1EB94B" w14:textId="2551C2A5" w:rsidR="008E51A7" w:rsidRDefault="008E51A7" w:rsidP="008E51A7">
      <w:pPr>
        <w:rPr>
          <w:rFonts w:ascii="Arial" w:hAnsi="Arial" w:cs="Arial"/>
          <w:b/>
          <w:bCs/>
          <w:sz w:val="24"/>
          <w:szCs w:val="24"/>
        </w:rPr>
      </w:pPr>
      <w:r w:rsidRPr="00882219">
        <w:rPr>
          <w:rFonts w:ascii="Arial" w:hAnsi="Arial" w:cs="Arial"/>
          <w:b/>
          <w:bCs/>
        </w:rPr>
        <w:lastRenderedPageBreak/>
        <w:t>Figure S</w:t>
      </w:r>
      <w:r>
        <w:rPr>
          <w:rFonts w:ascii="Arial" w:hAnsi="Arial" w:cs="Arial"/>
          <w:b/>
          <w:bCs/>
        </w:rPr>
        <w:t>1</w:t>
      </w:r>
      <w:r w:rsidRPr="00882219">
        <w:rPr>
          <w:rFonts w:ascii="Arial" w:hAnsi="Arial" w:cs="Arial"/>
          <w:b/>
          <w:bCs/>
        </w:rPr>
        <w:t xml:space="preserve">: </w:t>
      </w:r>
      <w:r w:rsidRPr="00882219">
        <w:rPr>
          <w:rFonts w:ascii="Arial" w:hAnsi="Arial" w:cs="Arial"/>
          <w:sz w:val="24"/>
          <w:szCs w:val="24"/>
        </w:rPr>
        <w:t xml:space="preserve">Examples of Alkaline phosphatase staining after PGC enrichment assay using anti-SSEA1 antibody </w:t>
      </w:r>
      <w:r w:rsidRPr="001E45CA">
        <w:rPr>
          <w:rFonts w:ascii="Arial" w:hAnsi="Arial" w:cs="Arial"/>
          <w:sz w:val="24"/>
          <w:szCs w:val="24"/>
        </w:rPr>
        <w:t xml:space="preserve">beads. </w:t>
      </w:r>
      <w:proofErr w:type="gramStart"/>
      <w:r w:rsidR="00D97DCC">
        <w:rPr>
          <w:rFonts w:ascii="Arial" w:hAnsi="Arial" w:cs="Arial"/>
          <w:sz w:val="24"/>
          <w:szCs w:val="24"/>
        </w:rPr>
        <w:t>Scale</w:t>
      </w:r>
      <w:proofErr w:type="gramEnd"/>
      <w:r w:rsidR="00D97DCC">
        <w:rPr>
          <w:rFonts w:ascii="Arial" w:hAnsi="Arial" w:cs="Arial"/>
          <w:sz w:val="24"/>
          <w:szCs w:val="24"/>
        </w:rPr>
        <w:t xml:space="preserve"> b</w:t>
      </w:r>
      <w:r w:rsidR="001E45CA" w:rsidRPr="001E45CA">
        <w:rPr>
          <w:rFonts w:ascii="Arial" w:hAnsi="Arial" w:cs="Arial"/>
          <w:sz w:val="24"/>
          <w:szCs w:val="24"/>
        </w:rPr>
        <w:t>ar represents 100 μm.</w:t>
      </w:r>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3767"/>
        <w:gridCol w:w="3769"/>
      </w:tblGrid>
      <w:tr w:rsidR="008E51A7" w:rsidRPr="00F462A7" w14:paraId="7E19A7ED" w14:textId="77777777" w:rsidTr="00D97DCC">
        <w:trPr>
          <w:trHeight w:val="237"/>
        </w:trPr>
        <w:tc>
          <w:tcPr>
            <w:tcW w:w="3767" w:type="dxa"/>
          </w:tcPr>
          <w:p w14:paraId="3677AE79" w14:textId="77777777" w:rsidR="008E51A7" w:rsidRPr="00F462A7" w:rsidRDefault="008E51A7" w:rsidP="008E51A7">
            <w:pPr>
              <w:spacing w:line="278" w:lineRule="auto"/>
              <w:jc w:val="center"/>
              <w:rPr>
                <w:rFonts w:ascii="Aptos" w:eastAsia="Aptos" w:hAnsi="Aptos" w:cs="Times New Roman"/>
              </w:rPr>
            </w:pPr>
            <w:r w:rsidRPr="00F462A7">
              <w:rPr>
                <w:rFonts w:ascii="Aptos" w:eastAsia="Aptos" w:hAnsi="Aptos" w:cs="Times New Roman"/>
              </w:rPr>
              <w:t>PGC fraction</w:t>
            </w:r>
          </w:p>
        </w:tc>
        <w:tc>
          <w:tcPr>
            <w:tcW w:w="3769" w:type="dxa"/>
          </w:tcPr>
          <w:p w14:paraId="286D2463" w14:textId="77777777" w:rsidR="008E51A7" w:rsidRPr="00F462A7" w:rsidRDefault="008E51A7" w:rsidP="008E51A7">
            <w:pPr>
              <w:spacing w:line="278" w:lineRule="auto"/>
              <w:jc w:val="center"/>
              <w:rPr>
                <w:rFonts w:ascii="Aptos" w:eastAsia="Aptos" w:hAnsi="Aptos" w:cs="Times New Roman"/>
              </w:rPr>
            </w:pPr>
            <w:r w:rsidRPr="00F462A7">
              <w:rPr>
                <w:rFonts w:ascii="Aptos" w:eastAsia="Aptos" w:hAnsi="Aptos" w:cs="Times New Roman"/>
              </w:rPr>
              <w:t>SC fraction</w:t>
            </w:r>
          </w:p>
        </w:tc>
      </w:tr>
      <w:tr w:rsidR="00402237" w:rsidRPr="00F462A7" w14:paraId="2D9232F0" w14:textId="77777777" w:rsidTr="00D97DCC">
        <w:trPr>
          <w:trHeight w:val="4140"/>
        </w:trPr>
        <w:tc>
          <w:tcPr>
            <w:tcW w:w="7536" w:type="dxa"/>
            <w:gridSpan w:val="2"/>
          </w:tcPr>
          <w:p w14:paraId="3BFE8071" w14:textId="27D440FB" w:rsidR="00402237" w:rsidRPr="00F462A7" w:rsidRDefault="00402237" w:rsidP="001E45CA">
            <w:pPr>
              <w:spacing w:line="278" w:lineRule="auto"/>
              <w:rPr>
                <w:rFonts w:ascii="Aptos" w:eastAsia="Aptos" w:hAnsi="Aptos" w:cs="Times New Roman"/>
              </w:rPr>
            </w:pPr>
            <w:r>
              <w:rPr>
                <w:noProof/>
              </w:rPr>
              <w:drawing>
                <wp:anchor distT="0" distB="0" distL="114300" distR="114300" simplePos="0" relativeHeight="251658240" behindDoc="0" locked="0" layoutInCell="1" allowOverlap="1" wp14:anchorId="0A786C5D" wp14:editId="65978D58">
                  <wp:simplePos x="0" y="0"/>
                  <wp:positionH relativeFrom="margin">
                    <wp:posOffset>9525</wp:posOffset>
                  </wp:positionH>
                  <wp:positionV relativeFrom="margin">
                    <wp:posOffset>42545</wp:posOffset>
                  </wp:positionV>
                  <wp:extent cx="4643120" cy="3004820"/>
                  <wp:effectExtent l="0" t="0" r="5080" b="5080"/>
                  <wp:wrapSquare wrapText="bothSides"/>
                  <wp:docPr id="1382135545" name="Picture 2"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35545" name="Picture 2" descr="A close-up of a microscope&#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753" t="5884" r="4342" b="18836"/>
                          <a:stretch>
                            <a:fillRect/>
                          </a:stretch>
                        </pic:blipFill>
                        <pic:spPr bwMode="auto">
                          <a:xfrm>
                            <a:off x="0" y="0"/>
                            <a:ext cx="4643120" cy="3004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7C83A7E" w14:textId="77777777" w:rsidR="001E45CA" w:rsidRDefault="001E45CA">
      <w:pPr>
        <w:rPr>
          <w:rFonts w:ascii="Arial" w:hAnsi="Arial" w:cs="Arial"/>
          <w:b/>
          <w:bCs/>
          <w:sz w:val="24"/>
          <w:szCs w:val="24"/>
        </w:rPr>
      </w:pPr>
      <w:r>
        <w:rPr>
          <w:rFonts w:ascii="Arial" w:hAnsi="Arial" w:cs="Arial"/>
          <w:b/>
          <w:bCs/>
          <w:sz w:val="24"/>
          <w:szCs w:val="24"/>
        </w:rPr>
        <w:br w:type="page"/>
      </w:r>
    </w:p>
    <w:p w14:paraId="1FE4945B" w14:textId="1A883E3C" w:rsidR="009A72BA" w:rsidRDefault="003E7AA1" w:rsidP="00856E07">
      <w:pPr>
        <w:spacing w:line="360" w:lineRule="auto"/>
        <w:rPr>
          <w:rFonts w:ascii="Arial" w:hAnsi="Arial" w:cs="Arial"/>
        </w:rPr>
      </w:pPr>
      <w:r>
        <w:rPr>
          <w:rFonts w:ascii="Arial" w:hAnsi="Arial" w:cs="Arial"/>
          <w:b/>
          <w:bCs/>
          <w:sz w:val="24"/>
          <w:szCs w:val="24"/>
        </w:rPr>
        <w:lastRenderedPageBreak/>
        <w:t>Figure S</w:t>
      </w:r>
      <w:r w:rsidR="008E51A7">
        <w:rPr>
          <w:rFonts w:ascii="Arial" w:hAnsi="Arial" w:cs="Arial"/>
          <w:b/>
          <w:bCs/>
          <w:sz w:val="24"/>
          <w:szCs w:val="24"/>
        </w:rPr>
        <w:t>2</w:t>
      </w:r>
      <w:r>
        <w:rPr>
          <w:rFonts w:ascii="Arial" w:hAnsi="Arial" w:cs="Arial"/>
          <w:b/>
          <w:bCs/>
          <w:sz w:val="24"/>
          <w:szCs w:val="24"/>
        </w:rPr>
        <w:t xml:space="preserve">: PCA plot of sncRNAs expression patterns of each group. </w:t>
      </w:r>
      <w:r w:rsidRPr="00704E3A">
        <w:rPr>
          <w:rFonts w:ascii="Arial" w:eastAsia="Times New Roman" w:hAnsi="Arial" w:cs="Arial"/>
          <w:color w:val="000000"/>
          <w:kern w:val="0"/>
          <w:sz w:val="24"/>
          <w:szCs w:val="24"/>
          <w:lang w:eastAsia="es-ES_tradnl"/>
          <w14:ligatures w14:val="none"/>
        </w:rPr>
        <w:t xml:space="preserve">The sample names can be made meaningful using </w:t>
      </w:r>
      <w:r>
        <w:rPr>
          <w:rFonts w:ascii="Arial" w:eastAsia="Times New Roman" w:hAnsi="Arial" w:cs="Arial"/>
          <w:color w:val="000000"/>
          <w:kern w:val="0"/>
          <w:sz w:val="24"/>
          <w:szCs w:val="24"/>
          <w:lang w:eastAsia="es-ES_tradnl"/>
          <w14:ligatures w14:val="none"/>
        </w:rPr>
        <w:t xml:space="preserve">the </w:t>
      </w:r>
      <w:r w:rsidRPr="00704E3A">
        <w:rPr>
          <w:rFonts w:ascii="Arial" w:eastAsia="Times New Roman" w:hAnsi="Arial" w:cs="Arial"/>
          <w:color w:val="000000"/>
          <w:kern w:val="0"/>
          <w:sz w:val="24"/>
          <w:szCs w:val="24"/>
          <w:lang w:eastAsia="es-ES_tradnl"/>
          <w14:ligatures w14:val="none"/>
        </w:rPr>
        <w:t xml:space="preserve">following code: C=control; M=exposure to MEHP; V=exposure to vinclozolin; P=PGCs; S=somatic cells; 1, 2, 3= successive generations respectively; Sy=Parental Synergic effect. </w:t>
      </w:r>
      <w:r w:rsidR="0078420B" w:rsidRPr="0078420B">
        <w:rPr>
          <w:rFonts w:ascii="Arial" w:eastAsia="Times New Roman" w:hAnsi="Arial" w:cs="Arial"/>
          <w:noProof/>
          <w:color w:val="000000"/>
          <w:kern w:val="0"/>
          <w:sz w:val="24"/>
          <w:szCs w:val="24"/>
          <w:lang w:eastAsia="es-ES_tradnl"/>
          <w14:ligatures w14:val="none"/>
        </w:rPr>
        <w:drawing>
          <wp:inline distT="0" distB="0" distL="0" distR="0" wp14:anchorId="23D8B535" wp14:editId="6E77B086">
            <wp:extent cx="5943600" cy="3335020"/>
            <wp:effectExtent l="0" t="0" r="0" b="0"/>
            <wp:docPr id="8" name="Picture 7" descr="A graph of a graph&#10;&#10;AI-generated content may be incorrect.">
              <a:extLst xmlns:a="http://schemas.openxmlformats.org/drawingml/2006/main">
                <a:ext uri="{FF2B5EF4-FFF2-40B4-BE49-F238E27FC236}">
                  <a16:creationId xmlns:a16="http://schemas.microsoft.com/office/drawing/2014/main" id="{A483057D-C250-B6C7-8091-63A3EE6DA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a graph&#10;&#10;AI-generated content may be incorrect.">
                      <a:extLst>
                        <a:ext uri="{FF2B5EF4-FFF2-40B4-BE49-F238E27FC236}">
                          <a16:creationId xmlns:a16="http://schemas.microsoft.com/office/drawing/2014/main" id="{A483057D-C250-B6C7-8091-63A3EE6DA59C}"/>
                        </a:ext>
                      </a:extLst>
                    </pic:cNvPr>
                    <pic:cNvPicPr>
                      <a:picLocks noChangeAspect="1"/>
                    </pic:cNvPicPr>
                  </pic:nvPicPr>
                  <pic:blipFill>
                    <a:blip r:embed="rId7"/>
                    <a:stretch>
                      <a:fillRect/>
                    </a:stretch>
                  </pic:blipFill>
                  <pic:spPr>
                    <a:xfrm>
                      <a:off x="0" y="0"/>
                      <a:ext cx="5943600" cy="3335020"/>
                    </a:xfrm>
                    <a:prstGeom prst="rect">
                      <a:avLst/>
                    </a:prstGeom>
                  </pic:spPr>
                </pic:pic>
              </a:graphicData>
            </a:graphic>
          </wp:inline>
        </w:drawing>
      </w:r>
    </w:p>
    <w:p w14:paraId="738D7D22" w14:textId="77777777" w:rsidR="00B9478D" w:rsidRDefault="00B9478D">
      <w:pPr>
        <w:rPr>
          <w:rFonts w:ascii="Arial" w:hAnsi="Arial" w:cs="Arial"/>
          <w:b/>
          <w:bCs/>
        </w:rPr>
      </w:pPr>
      <w:r>
        <w:rPr>
          <w:rFonts w:ascii="Arial" w:hAnsi="Arial" w:cs="Arial"/>
          <w:b/>
          <w:bCs/>
        </w:rPr>
        <w:br w:type="page"/>
      </w:r>
    </w:p>
    <w:p w14:paraId="2B06252D" w14:textId="1C513C92" w:rsidR="001D5B75" w:rsidRDefault="001D5B75">
      <w:pPr>
        <w:rPr>
          <w:rFonts w:ascii="Arial" w:hAnsi="Arial" w:cs="Arial"/>
          <w:b/>
          <w:bCs/>
        </w:rPr>
      </w:pPr>
      <w:r>
        <w:rPr>
          <w:rFonts w:ascii="Arial" w:hAnsi="Arial" w:cs="Arial"/>
          <w:b/>
          <w:bCs/>
        </w:rPr>
        <w:lastRenderedPageBreak/>
        <w:t xml:space="preserve">Figure S3: Venn Diagram showing the </w:t>
      </w:r>
      <w:r w:rsidR="00481589">
        <w:rPr>
          <w:rFonts w:ascii="Arial" w:hAnsi="Arial" w:cs="Arial"/>
          <w:b/>
          <w:bCs/>
        </w:rPr>
        <w:t xml:space="preserve">piRNA and miRNA sequences shared among different cell type </w:t>
      </w:r>
      <w:r w:rsidR="007D710F">
        <w:rPr>
          <w:rFonts w:ascii="Arial" w:hAnsi="Arial" w:cs="Arial"/>
          <w:b/>
          <w:bCs/>
        </w:rPr>
        <w:t>–</w:t>
      </w:r>
      <w:r w:rsidR="00481589">
        <w:rPr>
          <w:rFonts w:ascii="Arial" w:hAnsi="Arial" w:cs="Arial"/>
          <w:b/>
          <w:bCs/>
        </w:rPr>
        <w:t xml:space="preserve"> </w:t>
      </w:r>
      <w:r w:rsidR="007D710F">
        <w:rPr>
          <w:rFonts w:ascii="Arial" w:hAnsi="Arial" w:cs="Arial"/>
          <w:b/>
          <w:bCs/>
        </w:rPr>
        <w:t xml:space="preserve">Endocrine disruptor couple. </w:t>
      </w:r>
    </w:p>
    <w:tbl>
      <w:tblPr>
        <w:tblStyle w:val="TableGrid2"/>
        <w:tblW w:w="8730" w:type="dxa"/>
        <w:tblInd w:w="-5" w:type="dxa"/>
        <w:tblBorders>
          <w:insideH w:val="none" w:sz="0" w:space="0" w:color="auto"/>
          <w:insideV w:val="none" w:sz="0" w:space="0" w:color="auto"/>
        </w:tblBorders>
        <w:tblLook w:val="04A0" w:firstRow="1" w:lastRow="0" w:firstColumn="1" w:lastColumn="0" w:noHBand="0" w:noVBand="1"/>
      </w:tblPr>
      <w:tblGrid>
        <w:gridCol w:w="4536"/>
        <w:gridCol w:w="4326"/>
      </w:tblGrid>
      <w:tr w:rsidR="001D5B75" w:rsidRPr="001D5B75" w14:paraId="5EF4F64B" w14:textId="77777777" w:rsidTr="001158A3">
        <w:trPr>
          <w:trHeight w:val="219"/>
        </w:trPr>
        <w:tc>
          <w:tcPr>
            <w:tcW w:w="4536" w:type="dxa"/>
          </w:tcPr>
          <w:p w14:paraId="48A3E35F" w14:textId="7DAAB415" w:rsidR="001D5B75" w:rsidRPr="001D5B75" w:rsidRDefault="001D5B75" w:rsidP="001D5B75">
            <w:pPr>
              <w:spacing w:line="278" w:lineRule="auto"/>
              <w:jc w:val="center"/>
              <w:rPr>
                <w:rFonts w:ascii="Aptos" w:eastAsia="Aptos" w:hAnsi="Aptos" w:cs="Times New Roman"/>
              </w:rPr>
            </w:pPr>
            <w:r w:rsidRPr="001D5B75">
              <w:rPr>
                <w:rFonts w:ascii="Aptos" w:eastAsia="Aptos" w:hAnsi="Aptos" w:cs="Times New Roman"/>
              </w:rPr>
              <w:t>piRNAs</w:t>
            </w:r>
          </w:p>
        </w:tc>
        <w:tc>
          <w:tcPr>
            <w:tcW w:w="4194" w:type="dxa"/>
          </w:tcPr>
          <w:p w14:paraId="5256973E" w14:textId="0A42C9F9" w:rsidR="001D5B75" w:rsidRPr="001D5B75" w:rsidRDefault="001D5B75" w:rsidP="001D5B75">
            <w:pPr>
              <w:spacing w:line="278" w:lineRule="auto"/>
              <w:jc w:val="center"/>
              <w:rPr>
                <w:rFonts w:ascii="Aptos" w:eastAsia="Aptos" w:hAnsi="Aptos" w:cs="Times New Roman"/>
              </w:rPr>
            </w:pPr>
            <w:r w:rsidRPr="001D5B75">
              <w:rPr>
                <w:rFonts w:ascii="Aptos" w:eastAsia="Aptos" w:hAnsi="Aptos" w:cs="Times New Roman"/>
              </w:rPr>
              <w:t>miRNAs</w:t>
            </w:r>
          </w:p>
        </w:tc>
      </w:tr>
      <w:tr w:rsidR="001D5B75" w:rsidRPr="001D5B75" w14:paraId="5F0BF7E1" w14:textId="77777777" w:rsidTr="001158A3">
        <w:trPr>
          <w:trHeight w:val="4545"/>
        </w:trPr>
        <w:tc>
          <w:tcPr>
            <w:tcW w:w="4536" w:type="dxa"/>
          </w:tcPr>
          <w:p w14:paraId="7699941A" w14:textId="19DD1837" w:rsidR="001D5B75" w:rsidRPr="001D5B75" w:rsidRDefault="00E36FD3" w:rsidP="001D5B75">
            <w:pPr>
              <w:spacing w:line="278" w:lineRule="auto"/>
              <w:rPr>
                <w:rFonts w:ascii="Aptos" w:eastAsia="Aptos" w:hAnsi="Aptos" w:cs="Times New Roman"/>
              </w:rPr>
            </w:pPr>
            <w:r w:rsidRPr="001D5B75">
              <w:rPr>
                <w:rFonts w:ascii="Aptos" w:eastAsia="Aptos" w:hAnsi="Aptos" w:cs="Times New Roman"/>
                <w:noProof/>
              </w:rPr>
              <w:drawing>
                <wp:anchor distT="0" distB="0" distL="114300" distR="114300" simplePos="0" relativeHeight="251659264" behindDoc="0" locked="0" layoutInCell="1" allowOverlap="1" wp14:anchorId="11D4D0CB" wp14:editId="6B70E895">
                  <wp:simplePos x="0" y="0"/>
                  <wp:positionH relativeFrom="column">
                    <wp:posOffset>2540</wp:posOffset>
                  </wp:positionH>
                  <wp:positionV relativeFrom="paragraph">
                    <wp:posOffset>166370</wp:posOffset>
                  </wp:positionV>
                  <wp:extent cx="2733675" cy="2623820"/>
                  <wp:effectExtent l="0" t="0" r="9525" b="5080"/>
                  <wp:wrapTopAndBottom/>
                  <wp:docPr id="1530382870" name="Picture 6" descr="A diagram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29258" name="Picture 6" descr="A diagram of a hear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2623820"/>
                          </a:xfrm>
                          <a:prstGeom prst="rect">
                            <a:avLst/>
                          </a:prstGeom>
                          <a:noFill/>
                          <a:ln>
                            <a:noFill/>
                          </a:ln>
                        </pic:spPr>
                      </pic:pic>
                    </a:graphicData>
                  </a:graphic>
                </wp:anchor>
              </w:drawing>
            </w:r>
          </w:p>
        </w:tc>
        <w:tc>
          <w:tcPr>
            <w:tcW w:w="4194" w:type="dxa"/>
          </w:tcPr>
          <w:p w14:paraId="7CD3A91F" w14:textId="28BE8595" w:rsidR="001D5B75" w:rsidRPr="001D5B75" w:rsidRDefault="0093634F" w:rsidP="001D5B75">
            <w:pPr>
              <w:spacing w:line="278" w:lineRule="auto"/>
              <w:rPr>
                <w:rFonts w:ascii="Aptos" w:eastAsia="Aptos" w:hAnsi="Aptos" w:cs="Times New Roman"/>
              </w:rPr>
            </w:pPr>
            <w:r>
              <w:rPr>
                <w:noProof/>
              </w:rPr>
              <w:drawing>
                <wp:anchor distT="0" distB="0" distL="114300" distR="114300" simplePos="0" relativeHeight="251660288" behindDoc="0" locked="0" layoutInCell="1" allowOverlap="1" wp14:anchorId="30176F4F" wp14:editId="5655476D">
                  <wp:simplePos x="0" y="0"/>
                  <wp:positionH relativeFrom="column">
                    <wp:posOffset>-2540</wp:posOffset>
                  </wp:positionH>
                  <wp:positionV relativeFrom="paragraph">
                    <wp:posOffset>255905</wp:posOffset>
                  </wp:positionV>
                  <wp:extent cx="2603500" cy="2598420"/>
                  <wp:effectExtent l="0" t="0" r="6350" b="0"/>
                  <wp:wrapTopAndBottom/>
                  <wp:docPr id="1487843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43983" name=""/>
                          <pic:cNvPicPr/>
                        </pic:nvPicPr>
                        <pic:blipFill>
                          <a:blip r:embed="rId9">
                            <a:extLst>
                              <a:ext uri="{28A0092B-C50C-407E-A947-70E740481C1C}">
                                <a14:useLocalDpi xmlns:a14="http://schemas.microsoft.com/office/drawing/2010/main" val="0"/>
                              </a:ext>
                            </a:extLst>
                          </a:blip>
                          <a:stretch>
                            <a:fillRect/>
                          </a:stretch>
                        </pic:blipFill>
                        <pic:spPr>
                          <a:xfrm>
                            <a:off x="0" y="0"/>
                            <a:ext cx="2603500" cy="2598420"/>
                          </a:xfrm>
                          <a:prstGeom prst="rect">
                            <a:avLst/>
                          </a:prstGeom>
                        </pic:spPr>
                      </pic:pic>
                    </a:graphicData>
                  </a:graphic>
                  <wp14:sizeRelH relativeFrom="margin">
                    <wp14:pctWidth>0</wp14:pctWidth>
                  </wp14:sizeRelH>
                  <wp14:sizeRelV relativeFrom="margin">
                    <wp14:pctHeight>0</wp14:pctHeight>
                  </wp14:sizeRelV>
                </wp:anchor>
              </w:drawing>
            </w:r>
          </w:p>
        </w:tc>
      </w:tr>
    </w:tbl>
    <w:p w14:paraId="6EBDBEEE" w14:textId="77777777" w:rsidR="001D5B75" w:rsidRDefault="001D5B75">
      <w:pPr>
        <w:rPr>
          <w:rFonts w:ascii="Arial" w:hAnsi="Arial" w:cs="Arial"/>
          <w:b/>
          <w:bCs/>
        </w:rPr>
      </w:pPr>
    </w:p>
    <w:p w14:paraId="4DA944B5" w14:textId="4920C134" w:rsidR="007409D4" w:rsidRPr="00882219" w:rsidRDefault="007409D4">
      <w:pPr>
        <w:rPr>
          <w:rFonts w:ascii="Arial" w:hAnsi="Arial" w:cs="Arial"/>
          <w:b/>
          <w:bCs/>
        </w:rPr>
      </w:pPr>
      <w:r w:rsidRPr="00882219">
        <w:rPr>
          <w:rFonts w:ascii="Arial" w:hAnsi="Arial" w:cs="Arial"/>
          <w:b/>
          <w:bCs/>
        </w:rPr>
        <w:br w:type="page"/>
      </w:r>
    </w:p>
    <w:p w14:paraId="18156E85" w14:textId="35B6790C" w:rsidR="00AD21BA" w:rsidRPr="00A3580A" w:rsidRDefault="00811741" w:rsidP="00704E3A">
      <w:pPr>
        <w:spacing w:line="360" w:lineRule="auto"/>
        <w:rPr>
          <w:rFonts w:ascii="Arial" w:hAnsi="Arial" w:cs="Arial"/>
          <w:sz w:val="24"/>
          <w:szCs w:val="24"/>
        </w:rPr>
      </w:pPr>
      <w:r w:rsidRPr="00C641ED">
        <w:rPr>
          <w:rFonts w:ascii="Arial" w:hAnsi="Arial" w:cs="Arial"/>
          <w:b/>
          <w:bCs/>
          <w:sz w:val="24"/>
          <w:szCs w:val="24"/>
        </w:rPr>
        <w:lastRenderedPageBreak/>
        <w:t>Table S1</w:t>
      </w:r>
      <w:r w:rsidRPr="00C641ED">
        <w:rPr>
          <w:rFonts w:ascii="Arial" w:hAnsi="Arial" w:cs="Arial"/>
          <w:sz w:val="24"/>
          <w:szCs w:val="24"/>
        </w:rPr>
        <w:t xml:space="preserve">:  </w:t>
      </w:r>
      <w:r w:rsidR="00581A24" w:rsidRPr="00581A24">
        <w:rPr>
          <w:rFonts w:ascii="Arial" w:hAnsi="Arial" w:cs="Arial"/>
          <w:sz w:val="24"/>
          <w:szCs w:val="24"/>
        </w:rPr>
        <w:t>Detailed information of TaqMan probes acquired in Thermofisher for mature microRNA expression validation. All probes are certified for use to detect mouse microRNA by the manufacturer.</w:t>
      </w:r>
    </w:p>
    <w:tbl>
      <w:tblPr>
        <w:tblW w:w="5000" w:type="pct"/>
        <w:tblLook w:val="04A0" w:firstRow="1" w:lastRow="0" w:firstColumn="1" w:lastColumn="0" w:noHBand="0" w:noVBand="1"/>
      </w:tblPr>
      <w:tblGrid>
        <w:gridCol w:w="1146"/>
        <w:gridCol w:w="1928"/>
        <w:gridCol w:w="2005"/>
        <w:gridCol w:w="4261"/>
      </w:tblGrid>
      <w:tr w:rsidR="00E22EFB" w:rsidRPr="00C641ED" w14:paraId="529F4816" w14:textId="7C496006" w:rsidTr="00E22EFB">
        <w:trPr>
          <w:trHeight w:val="412"/>
        </w:trPr>
        <w:tc>
          <w:tcPr>
            <w:tcW w:w="599" w:type="pct"/>
            <w:tcBorders>
              <w:top w:val="single" w:sz="8" w:space="0" w:color="DBDBDB"/>
              <w:left w:val="single" w:sz="8" w:space="0" w:color="DBDBDB"/>
              <w:bottom w:val="single" w:sz="12" w:space="0" w:color="C9C9C9"/>
              <w:right w:val="single" w:sz="8" w:space="0" w:color="DBDBDB"/>
            </w:tcBorders>
            <w:noWrap/>
            <w:vAlign w:val="center"/>
            <w:hideMark/>
          </w:tcPr>
          <w:p w14:paraId="30C7C118" w14:textId="77777777" w:rsidR="008337E7" w:rsidRPr="00E22EFB" w:rsidRDefault="008337E7" w:rsidP="008036F7">
            <w:pPr>
              <w:spacing w:after="0" w:line="240" w:lineRule="auto"/>
              <w:jc w:val="both"/>
              <w:rPr>
                <w:rFonts w:ascii="Arial" w:eastAsia="Times New Roman" w:hAnsi="Arial" w:cs="Arial"/>
                <w:b/>
                <w:bCs/>
                <w:color w:val="000000"/>
                <w:kern w:val="0"/>
                <w14:ligatures w14:val="none"/>
              </w:rPr>
            </w:pPr>
            <w:r w:rsidRPr="00E22EFB">
              <w:rPr>
                <w:rFonts w:ascii="Arial" w:eastAsia="Times New Roman" w:hAnsi="Arial" w:cs="Arial"/>
                <w:b/>
                <w:bCs/>
                <w:color w:val="000000"/>
                <w:kern w:val="0"/>
                <w14:ligatures w14:val="none"/>
              </w:rPr>
              <w:t>Assay ID</w:t>
            </w:r>
          </w:p>
        </w:tc>
        <w:tc>
          <w:tcPr>
            <w:tcW w:w="1036" w:type="pct"/>
            <w:tcBorders>
              <w:top w:val="single" w:sz="8" w:space="0" w:color="DBDBDB"/>
              <w:left w:val="nil"/>
              <w:bottom w:val="single" w:sz="12" w:space="0" w:color="C9C9C9"/>
              <w:right w:val="single" w:sz="8" w:space="0" w:color="DBDBDB"/>
            </w:tcBorders>
            <w:noWrap/>
            <w:vAlign w:val="center"/>
            <w:hideMark/>
          </w:tcPr>
          <w:p w14:paraId="7A479313" w14:textId="77777777" w:rsidR="008337E7" w:rsidRPr="00E22EFB" w:rsidRDefault="008337E7" w:rsidP="008036F7">
            <w:pPr>
              <w:spacing w:after="0" w:line="240" w:lineRule="auto"/>
              <w:jc w:val="both"/>
              <w:rPr>
                <w:rFonts w:ascii="Arial" w:eastAsia="Times New Roman" w:hAnsi="Arial" w:cs="Arial"/>
                <w:b/>
                <w:bCs/>
                <w:color w:val="000000"/>
                <w:kern w:val="0"/>
                <w14:ligatures w14:val="none"/>
              </w:rPr>
            </w:pPr>
            <w:r w:rsidRPr="00E22EFB">
              <w:rPr>
                <w:rFonts w:ascii="Arial" w:eastAsia="Times New Roman" w:hAnsi="Arial" w:cs="Arial"/>
                <w:b/>
                <w:bCs/>
                <w:color w:val="000000"/>
                <w:kern w:val="0"/>
                <w14:ligatures w14:val="none"/>
              </w:rPr>
              <w:t>Assay Name</w:t>
            </w:r>
          </w:p>
        </w:tc>
        <w:tc>
          <w:tcPr>
            <w:tcW w:w="1079" w:type="pct"/>
            <w:tcBorders>
              <w:top w:val="single" w:sz="8" w:space="0" w:color="DBDBDB"/>
              <w:left w:val="nil"/>
              <w:bottom w:val="single" w:sz="12" w:space="0" w:color="C9C9C9"/>
              <w:right w:val="single" w:sz="8" w:space="0" w:color="DBDBDB"/>
            </w:tcBorders>
            <w:noWrap/>
            <w:vAlign w:val="center"/>
            <w:hideMark/>
          </w:tcPr>
          <w:p w14:paraId="26E24C8B" w14:textId="77777777" w:rsidR="008337E7" w:rsidRPr="00E22EFB" w:rsidRDefault="008337E7" w:rsidP="00E22EFB">
            <w:pPr>
              <w:spacing w:after="0" w:line="240" w:lineRule="auto"/>
              <w:jc w:val="center"/>
              <w:rPr>
                <w:rFonts w:ascii="Arial" w:eastAsia="Times New Roman" w:hAnsi="Arial" w:cs="Arial"/>
                <w:b/>
                <w:bCs/>
                <w:color w:val="000000"/>
                <w:kern w:val="0"/>
                <w14:ligatures w14:val="none"/>
              </w:rPr>
            </w:pPr>
            <w:r w:rsidRPr="00E22EFB">
              <w:rPr>
                <w:rFonts w:ascii="Arial" w:eastAsia="Times New Roman" w:hAnsi="Arial" w:cs="Arial"/>
                <w:b/>
                <w:bCs/>
                <w:color w:val="000000"/>
                <w:kern w:val="0"/>
                <w14:ligatures w14:val="none"/>
              </w:rPr>
              <w:t>Catalog number</w:t>
            </w:r>
          </w:p>
        </w:tc>
        <w:tc>
          <w:tcPr>
            <w:tcW w:w="2286" w:type="pct"/>
            <w:tcBorders>
              <w:top w:val="single" w:sz="8" w:space="0" w:color="DBDBDB"/>
              <w:left w:val="nil"/>
              <w:bottom w:val="single" w:sz="12" w:space="0" w:color="C9C9C9"/>
              <w:right w:val="single" w:sz="8" w:space="0" w:color="DBDBDB"/>
            </w:tcBorders>
            <w:vAlign w:val="center"/>
          </w:tcPr>
          <w:p w14:paraId="25F5C1D0" w14:textId="1CD27759" w:rsidR="008337E7" w:rsidRPr="00E22EFB" w:rsidRDefault="008337E7" w:rsidP="00E22EFB">
            <w:pPr>
              <w:spacing w:after="0" w:line="240" w:lineRule="auto"/>
              <w:jc w:val="center"/>
              <w:rPr>
                <w:rFonts w:ascii="Arial" w:eastAsia="Times New Roman" w:hAnsi="Arial" w:cs="Arial"/>
                <w:b/>
                <w:bCs/>
                <w:color w:val="000000"/>
                <w:kern w:val="0"/>
                <w14:ligatures w14:val="none"/>
              </w:rPr>
            </w:pPr>
            <w:r w:rsidRPr="00E22EFB">
              <w:rPr>
                <w:rFonts w:ascii="Arial" w:eastAsia="Times New Roman" w:hAnsi="Arial" w:cs="Arial"/>
                <w:b/>
                <w:bCs/>
                <w:color w:val="000000"/>
                <w:kern w:val="0"/>
                <w14:ligatures w14:val="none"/>
              </w:rPr>
              <w:t>Mature RNA</w:t>
            </w:r>
            <w:r w:rsidR="00D56A42" w:rsidRPr="00E22EFB">
              <w:rPr>
                <w:rFonts w:ascii="Arial" w:eastAsia="Times New Roman" w:hAnsi="Arial" w:cs="Arial"/>
                <w:b/>
                <w:bCs/>
                <w:color w:val="000000"/>
                <w:kern w:val="0"/>
                <w14:ligatures w14:val="none"/>
              </w:rPr>
              <w:t xml:space="preserve"> sequence</w:t>
            </w:r>
          </w:p>
        </w:tc>
      </w:tr>
      <w:tr w:rsidR="00E22EFB" w:rsidRPr="00C641ED" w14:paraId="6A2F5BD6" w14:textId="451A62ED" w:rsidTr="00E22EFB">
        <w:trPr>
          <w:trHeight w:val="410"/>
        </w:trPr>
        <w:tc>
          <w:tcPr>
            <w:tcW w:w="599" w:type="pct"/>
            <w:tcBorders>
              <w:top w:val="nil"/>
              <w:left w:val="single" w:sz="8" w:space="0" w:color="DBDBDB"/>
              <w:bottom w:val="single" w:sz="8" w:space="0" w:color="DBDBDB"/>
              <w:right w:val="single" w:sz="8" w:space="0" w:color="DBDBDB"/>
            </w:tcBorders>
            <w:noWrap/>
            <w:vAlign w:val="center"/>
            <w:hideMark/>
          </w:tcPr>
          <w:p w14:paraId="439D5ACB" w14:textId="7ED9A254" w:rsidR="008337E7" w:rsidRPr="00E22EFB" w:rsidRDefault="001146AD" w:rsidP="00E22EF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00</w:t>
            </w:r>
            <w:r w:rsidR="008337E7" w:rsidRPr="00E22EFB">
              <w:rPr>
                <w:rFonts w:ascii="Arial" w:eastAsia="Times New Roman" w:hAnsi="Arial" w:cs="Arial"/>
                <w:b/>
                <w:bCs/>
                <w:color w:val="000000"/>
                <w:kern w:val="0"/>
                <w14:ligatures w14:val="none"/>
              </w:rPr>
              <w:t>1141</w:t>
            </w:r>
          </w:p>
        </w:tc>
        <w:tc>
          <w:tcPr>
            <w:tcW w:w="1036" w:type="pct"/>
            <w:tcBorders>
              <w:top w:val="nil"/>
              <w:left w:val="nil"/>
              <w:bottom w:val="single" w:sz="8" w:space="0" w:color="DBDBDB"/>
              <w:right w:val="single" w:sz="8" w:space="0" w:color="DBDBDB"/>
            </w:tcBorders>
            <w:noWrap/>
            <w:vAlign w:val="center"/>
            <w:hideMark/>
          </w:tcPr>
          <w:p w14:paraId="06B0FFAE"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mmu-miR-451</w:t>
            </w:r>
          </w:p>
        </w:tc>
        <w:tc>
          <w:tcPr>
            <w:tcW w:w="1079" w:type="pct"/>
            <w:tcBorders>
              <w:top w:val="nil"/>
              <w:left w:val="nil"/>
              <w:bottom w:val="single" w:sz="8" w:space="0" w:color="DBDBDB"/>
              <w:right w:val="single" w:sz="8" w:space="0" w:color="DBDBDB"/>
            </w:tcBorders>
            <w:noWrap/>
            <w:vAlign w:val="center"/>
            <w:hideMark/>
          </w:tcPr>
          <w:p w14:paraId="4F4D7932"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4427975</w:t>
            </w:r>
          </w:p>
        </w:tc>
        <w:tc>
          <w:tcPr>
            <w:tcW w:w="2286" w:type="pct"/>
            <w:tcBorders>
              <w:top w:val="nil"/>
              <w:left w:val="nil"/>
              <w:bottom w:val="single" w:sz="8" w:space="0" w:color="DBDBDB"/>
              <w:right w:val="single" w:sz="8" w:space="0" w:color="DBDBDB"/>
            </w:tcBorders>
            <w:vAlign w:val="center"/>
          </w:tcPr>
          <w:p w14:paraId="2052019B" w14:textId="19B27E60" w:rsidR="008337E7" w:rsidRPr="00E22EFB" w:rsidRDefault="0030756B"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AAACCGUUACCAUUACUGAGUU</w:t>
            </w:r>
          </w:p>
        </w:tc>
      </w:tr>
      <w:tr w:rsidR="00E22EFB" w:rsidRPr="00C641ED" w14:paraId="31F42694" w14:textId="45BEFD72" w:rsidTr="00E22EFB">
        <w:trPr>
          <w:trHeight w:val="392"/>
        </w:trPr>
        <w:tc>
          <w:tcPr>
            <w:tcW w:w="599" w:type="pct"/>
            <w:tcBorders>
              <w:top w:val="nil"/>
              <w:left w:val="single" w:sz="8" w:space="0" w:color="DBDBDB"/>
              <w:bottom w:val="single" w:sz="8" w:space="0" w:color="DBDBDB"/>
              <w:right w:val="single" w:sz="8" w:space="0" w:color="DBDBDB"/>
            </w:tcBorders>
            <w:noWrap/>
            <w:vAlign w:val="center"/>
            <w:hideMark/>
          </w:tcPr>
          <w:p w14:paraId="35E3176E" w14:textId="5C5C3D6B" w:rsidR="008337E7" w:rsidRPr="00E22EFB" w:rsidRDefault="001146AD" w:rsidP="00E22EF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00</w:t>
            </w:r>
            <w:r w:rsidR="008337E7" w:rsidRPr="00E22EFB">
              <w:rPr>
                <w:rFonts w:ascii="Arial" w:eastAsia="Times New Roman" w:hAnsi="Arial" w:cs="Arial"/>
                <w:b/>
                <w:bCs/>
                <w:color w:val="000000"/>
                <w:kern w:val="0"/>
                <w14:ligatures w14:val="none"/>
              </w:rPr>
              <w:t>1821</w:t>
            </w:r>
          </w:p>
        </w:tc>
        <w:tc>
          <w:tcPr>
            <w:tcW w:w="1036" w:type="pct"/>
            <w:tcBorders>
              <w:top w:val="nil"/>
              <w:left w:val="nil"/>
              <w:bottom w:val="single" w:sz="8" w:space="0" w:color="DBDBDB"/>
              <w:right w:val="single" w:sz="8" w:space="0" w:color="DBDBDB"/>
            </w:tcBorders>
            <w:noWrap/>
            <w:vAlign w:val="center"/>
            <w:hideMark/>
          </w:tcPr>
          <w:p w14:paraId="6406A602"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hsa-miR-484</w:t>
            </w:r>
          </w:p>
        </w:tc>
        <w:tc>
          <w:tcPr>
            <w:tcW w:w="1079" w:type="pct"/>
            <w:tcBorders>
              <w:top w:val="nil"/>
              <w:left w:val="nil"/>
              <w:bottom w:val="single" w:sz="8" w:space="0" w:color="DBDBDB"/>
              <w:right w:val="single" w:sz="8" w:space="0" w:color="DBDBDB"/>
            </w:tcBorders>
            <w:noWrap/>
            <w:vAlign w:val="center"/>
            <w:hideMark/>
          </w:tcPr>
          <w:p w14:paraId="6E1B8CC4"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4427975</w:t>
            </w:r>
          </w:p>
        </w:tc>
        <w:tc>
          <w:tcPr>
            <w:tcW w:w="2286" w:type="pct"/>
            <w:tcBorders>
              <w:top w:val="nil"/>
              <w:left w:val="nil"/>
              <w:bottom w:val="single" w:sz="8" w:space="0" w:color="DBDBDB"/>
              <w:right w:val="single" w:sz="8" w:space="0" w:color="DBDBDB"/>
            </w:tcBorders>
            <w:vAlign w:val="center"/>
          </w:tcPr>
          <w:p w14:paraId="4B0DD04F" w14:textId="5CABB788" w:rsidR="008337E7" w:rsidRPr="00E22EFB" w:rsidRDefault="005C7746"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UCAGGCUCAGUCCCCUCCCGAU</w:t>
            </w:r>
          </w:p>
        </w:tc>
      </w:tr>
      <w:tr w:rsidR="00E22EFB" w:rsidRPr="00C641ED" w14:paraId="5E42164D" w14:textId="0A5F0774" w:rsidTr="00E22EFB">
        <w:trPr>
          <w:trHeight w:val="392"/>
        </w:trPr>
        <w:tc>
          <w:tcPr>
            <w:tcW w:w="599" w:type="pct"/>
            <w:tcBorders>
              <w:top w:val="nil"/>
              <w:left w:val="single" w:sz="8" w:space="0" w:color="DBDBDB"/>
              <w:bottom w:val="single" w:sz="8" w:space="0" w:color="DBDBDB"/>
              <w:right w:val="single" w:sz="8" w:space="0" w:color="DBDBDB"/>
            </w:tcBorders>
            <w:noWrap/>
            <w:vAlign w:val="center"/>
            <w:hideMark/>
          </w:tcPr>
          <w:p w14:paraId="7E78BA7A" w14:textId="77777777" w:rsidR="008337E7" w:rsidRPr="00E22EFB" w:rsidRDefault="008337E7" w:rsidP="00E22EFB">
            <w:pPr>
              <w:spacing w:after="0" w:line="240" w:lineRule="auto"/>
              <w:jc w:val="center"/>
              <w:rPr>
                <w:rFonts w:ascii="Arial" w:eastAsia="Times New Roman" w:hAnsi="Arial" w:cs="Arial"/>
                <w:b/>
                <w:bCs/>
                <w:color w:val="000000"/>
                <w:kern w:val="0"/>
                <w14:ligatures w14:val="none"/>
              </w:rPr>
            </w:pPr>
            <w:r w:rsidRPr="00E22EFB">
              <w:rPr>
                <w:rFonts w:ascii="Arial" w:eastAsia="Times New Roman" w:hAnsi="Arial" w:cs="Arial"/>
                <w:b/>
                <w:bCs/>
                <w:color w:val="000000"/>
                <w:kern w:val="0"/>
                <w14:ligatures w14:val="none"/>
              </w:rPr>
              <w:t>464322</w:t>
            </w:r>
          </w:p>
        </w:tc>
        <w:tc>
          <w:tcPr>
            <w:tcW w:w="1036" w:type="pct"/>
            <w:tcBorders>
              <w:top w:val="nil"/>
              <w:left w:val="nil"/>
              <w:bottom w:val="single" w:sz="8" w:space="0" w:color="DBDBDB"/>
              <w:right w:val="single" w:sz="8" w:space="0" w:color="DBDBDB"/>
            </w:tcBorders>
            <w:noWrap/>
            <w:vAlign w:val="center"/>
            <w:hideMark/>
          </w:tcPr>
          <w:p w14:paraId="7896DBCB"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mmu-miR-871-3p</w:t>
            </w:r>
          </w:p>
        </w:tc>
        <w:tc>
          <w:tcPr>
            <w:tcW w:w="1079" w:type="pct"/>
            <w:tcBorders>
              <w:top w:val="nil"/>
              <w:left w:val="nil"/>
              <w:bottom w:val="single" w:sz="8" w:space="0" w:color="DBDBDB"/>
              <w:right w:val="single" w:sz="8" w:space="0" w:color="DBDBDB"/>
            </w:tcBorders>
            <w:noWrap/>
            <w:vAlign w:val="center"/>
            <w:hideMark/>
          </w:tcPr>
          <w:p w14:paraId="4E7AF627"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4440886</w:t>
            </w:r>
          </w:p>
        </w:tc>
        <w:tc>
          <w:tcPr>
            <w:tcW w:w="2286" w:type="pct"/>
            <w:tcBorders>
              <w:top w:val="nil"/>
              <w:left w:val="nil"/>
              <w:bottom w:val="single" w:sz="8" w:space="0" w:color="DBDBDB"/>
              <w:right w:val="single" w:sz="8" w:space="0" w:color="DBDBDB"/>
            </w:tcBorders>
            <w:vAlign w:val="center"/>
          </w:tcPr>
          <w:p w14:paraId="7AADB598" w14:textId="044F6944" w:rsidR="008337E7" w:rsidRPr="00E22EFB" w:rsidRDefault="004F3D18"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UGACUGGCACCAUUCUGGAUAAU</w:t>
            </w:r>
          </w:p>
        </w:tc>
      </w:tr>
      <w:tr w:rsidR="00E22EFB" w:rsidRPr="00C641ED" w14:paraId="06BAD955" w14:textId="46C44747" w:rsidTr="00E22EFB">
        <w:trPr>
          <w:trHeight w:val="392"/>
        </w:trPr>
        <w:tc>
          <w:tcPr>
            <w:tcW w:w="599" w:type="pct"/>
            <w:tcBorders>
              <w:top w:val="nil"/>
              <w:left w:val="single" w:sz="8" w:space="0" w:color="DBDBDB"/>
              <w:bottom w:val="single" w:sz="8" w:space="0" w:color="DBDBDB"/>
              <w:right w:val="single" w:sz="8" w:space="0" w:color="DBDBDB"/>
            </w:tcBorders>
            <w:noWrap/>
            <w:vAlign w:val="center"/>
            <w:hideMark/>
          </w:tcPr>
          <w:p w14:paraId="285E6389" w14:textId="0CE5D497" w:rsidR="008337E7" w:rsidRPr="00E22EFB" w:rsidRDefault="006A7A2E" w:rsidP="00E22EF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000</w:t>
            </w:r>
            <w:r w:rsidR="008337E7" w:rsidRPr="00E22EFB">
              <w:rPr>
                <w:rFonts w:ascii="Arial" w:eastAsia="Times New Roman" w:hAnsi="Arial" w:cs="Arial"/>
                <w:b/>
                <w:bCs/>
                <w:color w:val="000000"/>
                <w:kern w:val="0"/>
                <w14:ligatures w14:val="none"/>
              </w:rPr>
              <w:t>443</w:t>
            </w:r>
          </w:p>
        </w:tc>
        <w:tc>
          <w:tcPr>
            <w:tcW w:w="1036" w:type="pct"/>
            <w:tcBorders>
              <w:top w:val="nil"/>
              <w:left w:val="nil"/>
              <w:bottom w:val="single" w:sz="8" w:space="0" w:color="DBDBDB"/>
              <w:right w:val="single" w:sz="8" w:space="0" w:color="DBDBDB"/>
            </w:tcBorders>
            <w:noWrap/>
            <w:vAlign w:val="center"/>
            <w:hideMark/>
          </w:tcPr>
          <w:p w14:paraId="481D5742"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hsa-miR-107</w:t>
            </w:r>
          </w:p>
        </w:tc>
        <w:tc>
          <w:tcPr>
            <w:tcW w:w="1079" w:type="pct"/>
            <w:tcBorders>
              <w:top w:val="nil"/>
              <w:left w:val="nil"/>
              <w:bottom w:val="single" w:sz="8" w:space="0" w:color="DBDBDB"/>
              <w:right w:val="single" w:sz="8" w:space="0" w:color="DBDBDB"/>
            </w:tcBorders>
            <w:noWrap/>
            <w:vAlign w:val="center"/>
            <w:hideMark/>
          </w:tcPr>
          <w:p w14:paraId="28A96CAC"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4427975</w:t>
            </w:r>
          </w:p>
        </w:tc>
        <w:tc>
          <w:tcPr>
            <w:tcW w:w="2286" w:type="pct"/>
            <w:tcBorders>
              <w:top w:val="nil"/>
              <w:left w:val="nil"/>
              <w:bottom w:val="single" w:sz="8" w:space="0" w:color="DBDBDB"/>
              <w:right w:val="single" w:sz="8" w:space="0" w:color="DBDBDB"/>
            </w:tcBorders>
            <w:vAlign w:val="center"/>
          </w:tcPr>
          <w:p w14:paraId="72EF44A8" w14:textId="1D122CC7" w:rsidR="008337E7" w:rsidRPr="00E22EFB" w:rsidRDefault="0017077E"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AGCAGCAUUGUACAGGGCUAUCA</w:t>
            </w:r>
          </w:p>
        </w:tc>
      </w:tr>
      <w:tr w:rsidR="00E22EFB" w:rsidRPr="00C641ED" w14:paraId="4045ECB3" w14:textId="4C547BE3" w:rsidTr="00E22EFB">
        <w:trPr>
          <w:trHeight w:val="392"/>
        </w:trPr>
        <w:tc>
          <w:tcPr>
            <w:tcW w:w="599" w:type="pct"/>
            <w:tcBorders>
              <w:top w:val="nil"/>
              <w:left w:val="single" w:sz="8" w:space="0" w:color="DBDBDB"/>
              <w:bottom w:val="single" w:sz="8" w:space="0" w:color="DBDBDB"/>
              <w:right w:val="single" w:sz="8" w:space="0" w:color="DBDBDB"/>
            </w:tcBorders>
            <w:noWrap/>
            <w:vAlign w:val="center"/>
            <w:hideMark/>
          </w:tcPr>
          <w:p w14:paraId="493032FF" w14:textId="012EFAFB" w:rsidR="008337E7" w:rsidRPr="00E22EFB" w:rsidRDefault="008C349C" w:rsidP="00E22EF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000</w:t>
            </w:r>
            <w:r w:rsidR="008337E7" w:rsidRPr="00E22EFB">
              <w:rPr>
                <w:rFonts w:ascii="Arial" w:eastAsia="Times New Roman" w:hAnsi="Arial" w:cs="Arial"/>
                <w:b/>
                <w:bCs/>
                <w:color w:val="000000"/>
                <w:kern w:val="0"/>
                <w14:ligatures w14:val="none"/>
              </w:rPr>
              <w:t>379</w:t>
            </w:r>
          </w:p>
        </w:tc>
        <w:tc>
          <w:tcPr>
            <w:tcW w:w="1036" w:type="pct"/>
            <w:tcBorders>
              <w:top w:val="nil"/>
              <w:left w:val="nil"/>
              <w:bottom w:val="single" w:sz="8" w:space="0" w:color="DBDBDB"/>
              <w:right w:val="single" w:sz="8" w:space="0" w:color="DBDBDB"/>
            </w:tcBorders>
            <w:noWrap/>
            <w:vAlign w:val="center"/>
            <w:hideMark/>
          </w:tcPr>
          <w:p w14:paraId="5921456A"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hsa-let-7c</w:t>
            </w:r>
          </w:p>
        </w:tc>
        <w:tc>
          <w:tcPr>
            <w:tcW w:w="1079" w:type="pct"/>
            <w:tcBorders>
              <w:top w:val="nil"/>
              <w:left w:val="nil"/>
              <w:bottom w:val="single" w:sz="8" w:space="0" w:color="DBDBDB"/>
              <w:right w:val="single" w:sz="8" w:space="0" w:color="DBDBDB"/>
            </w:tcBorders>
            <w:noWrap/>
            <w:vAlign w:val="center"/>
            <w:hideMark/>
          </w:tcPr>
          <w:p w14:paraId="6C70D91C"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4427975</w:t>
            </w:r>
          </w:p>
        </w:tc>
        <w:tc>
          <w:tcPr>
            <w:tcW w:w="2286" w:type="pct"/>
            <w:tcBorders>
              <w:top w:val="nil"/>
              <w:left w:val="nil"/>
              <w:bottom w:val="single" w:sz="8" w:space="0" w:color="DBDBDB"/>
              <w:right w:val="single" w:sz="8" w:space="0" w:color="DBDBDB"/>
            </w:tcBorders>
            <w:vAlign w:val="center"/>
          </w:tcPr>
          <w:p w14:paraId="60219C4A" w14:textId="29E6876E" w:rsidR="008337E7" w:rsidRPr="00E22EFB" w:rsidRDefault="00D43E25"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UGAGGUAGUAGGUUGUAUGGUU</w:t>
            </w:r>
          </w:p>
        </w:tc>
      </w:tr>
      <w:tr w:rsidR="00E22EFB" w:rsidRPr="00C641ED" w14:paraId="2E18C4EA" w14:textId="202296AE" w:rsidTr="00E22EFB">
        <w:trPr>
          <w:trHeight w:val="392"/>
        </w:trPr>
        <w:tc>
          <w:tcPr>
            <w:tcW w:w="599" w:type="pct"/>
            <w:tcBorders>
              <w:top w:val="nil"/>
              <w:left w:val="single" w:sz="8" w:space="0" w:color="DBDBDB"/>
              <w:bottom w:val="single" w:sz="8" w:space="0" w:color="DBDBDB"/>
              <w:right w:val="single" w:sz="8" w:space="0" w:color="DBDBDB"/>
            </w:tcBorders>
            <w:noWrap/>
            <w:vAlign w:val="center"/>
            <w:hideMark/>
          </w:tcPr>
          <w:p w14:paraId="55966DA9" w14:textId="328EE1D3" w:rsidR="008337E7" w:rsidRPr="00E22EFB" w:rsidRDefault="006A7A2E" w:rsidP="00E22EF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00</w:t>
            </w:r>
            <w:r w:rsidR="008337E7" w:rsidRPr="00E22EFB">
              <w:rPr>
                <w:rFonts w:ascii="Arial" w:eastAsia="Times New Roman" w:hAnsi="Arial" w:cs="Arial"/>
                <w:b/>
                <w:bCs/>
                <w:color w:val="000000"/>
                <w:kern w:val="0"/>
                <w14:ligatures w14:val="none"/>
              </w:rPr>
              <w:t>1516</w:t>
            </w:r>
          </w:p>
        </w:tc>
        <w:tc>
          <w:tcPr>
            <w:tcW w:w="1036" w:type="pct"/>
            <w:tcBorders>
              <w:top w:val="nil"/>
              <w:left w:val="nil"/>
              <w:bottom w:val="single" w:sz="8" w:space="0" w:color="DBDBDB"/>
              <w:right w:val="single" w:sz="8" w:space="0" w:color="DBDBDB"/>
            </w:tcBorders>
            <w:noWrap/>
            <w:vAlign w:val="center"/>
            <w:hideMark/>
          </w:tcPr>
          <w:p w14:paraId="06F9D60C" w14:textId="77777777" w:rsidR="008337E7" w:rsidRPr="00FC7C93" w:rsidRDefault="008337E7" w:rsidP="00E22EFB">
            <w:pPr>
              <w:spacing w:after="0" w:line="240" w:lineRule="auto"/>
              <w:jc w:val="center"/>
              <w:rPr>
                <w:rFonts w:ascii="Arial" w:eastAsia="Times New Roman" w:hAnsi="Arial" w:cs="Arial"/>
                <w:i/>
                <w:iCs/>
                <w:color w:val="000000"/>
                <w:kern w:val="0"/>
                <w14:ligatures w14:val="none"/>
              </w:rPr>
            </w:pPr>
            <w:r w:rsidRPr="00FC7C93">
              <w:rPr>
                <w:rFonts w:ascii="Arial" w:eastAsia="Times New Roman" w:hAnsi="Arial" w:cs="Arial"/>
                <w:i/>
                <w:iCs/>
                <w:color w:val="000000"/>
                <w:kern w:val="0"/>
                <w14:ligatures w14:val="none"/>
              </w:rPr>
              <w:t>hsa-miR-425-5p</w:t>
            </w:r>
          </w:p>
        </w:tc>
        <w:tc>
          <w:tcPr>
            <w:tcW w:w="1079" w:type="pct"/>
            <w:tcBorders>
              <w:top w:val="nil"/>
              <w:left w:val="nil"/>
              <w:bottom w:val="single" w:sz="8" w:space="0" w:color="DBDBDB"/>
              <w:right w:val="single" w:sz="8" w:space="0" w:color="DBDBDB"/>
            </w:tcBorders>
            <w:noWrap/>
            <w:vAlign w:val="center"/>
            <w:hideMark/>
          </w:tcPr>
          <w:p w14:paraId="3995422F" w14:textId="77777777" w:rsidR="008337E7" w:rsidRPr="00E22EFB" w:rsidRDefault="008337E7"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4427975</w:t>
            </w:r>
          </w:p>
        </w:tc>
        <w:tc>
          <w:tcPr>
            <w:tcW w:w="2286" w:type="pct"/>
            <w:tcBorders>
              <w:top w:val="nil"/>
              <w:left w:val="nil"/>
              <w:bottom w:val="single" w:sz="8" w:space="0" w:color="DBDBDB"/>
              <w:right w:val="single" w:sz="8" w:space="0" w:color="DBDBDB"/>
            </w:tcBorders>
            <w:vAlign w:val="center"/>
          </w:tcPr>
          <w:p w14:paraId="69FB4F2D" w14:textId="6094F57E" w:rsidR="008337E7" w:rsidRPr="00E22EFB" w:rsidRDefault="00D43E25" w:rsidP="00E22EFB">
            <w:pPr>
              <w:spacing w:after="0" w:line="240" w:lineRule="auto"/>
              <w:jc w:val="center"/>
              <w:rPr>
                <w:rFonts w:ascii="Arial" w:eastAsia="Times New Roman" w:hAnsi="Arial" w:cs="Arial"/>
                <w:color w:val="000000"/>
                <w:kern w:val="0"/>
                <w14:ligatures w14:val="none"/>
              </w:rPr>
            </w:pPr>
            <w:r w:rsidRPr="00E22EFB">
              <w:rPr>
                <w:rFonts w:ascii="Arial" w:eastAsia="Times New Roman" w:hAnsi="Arial" w:cs="Arial"/>
                <w:color w:val="000000"/>
                <w:kern w:val="0"/>
                <w14:ligatures w14:val="none"/>
              </w:rPr>
              <w:t>AAUGACACGAUCACUCCCGUUGA</w:t>
            </w:r>
          </w:p>
        </w:tc>
      </w:tr>
    </w:tbl>
    <w:p w14:paraId="42750817" w14:textId="01A3112B" w:rsidR="00A47378" w:rsidRPr="00C641ED" w:rsidRDefault="00A47378">
      <w:pPr>
        <w:rPr>
          <w:rFonts w:ascii="Arial" w:hAnsi="Arial" w:cs="Arial"/>
        </w:rPr>
      </w:pPr>
      <w:r w:rsidRPr="00C641ED">
        <w:rPr>
          <w:rFonts w:ascii="Arial" w:hAnsi="Arial" w:cs="Arial"/>
        </w:rPr>
        <w:br w:type="page"/>
      </w:r>
    </w:p>
    <w:p w14:paraId="1FDAB1DF" w14:textId="4AE9EBD4" w:rsidR="00876D84" w:rsidRPr="00C641ED" w:rsidRDefault="00876D84" w:rsidP="00704E3A">
      <w:pPr>
        <w:spacing w:after="120" w:line="360" w:lineRule="auto"/>
        <w:jc w:val="both"/>
        <w:rPr>
          <w:rFonts w:ascii="Arial" w:eastAsia="SimSun" w:hAnsi="Arial" w:cs="Arial"/>
          <w:sz w:val="24"/>
          <w:szCs w:val="24"/>
        </w:rPr>
      </w:pPr>
      <w:r w:rsidRPr="00C641ED">
        <w:rPr>
          <w:rFonts w:ascii="Arial" w:eastAsia="SimSun" w:hAnsi="Arial" w:cs="Arial"/>
          <w:b/>
          <w:bCs/>
          <w:sz w:val="24"/>
          <w:szCs w:val="24"/>
        </w:rPr>
        <w:lastRenderedPageBreak/>
        <w:t>Table S2</w:t>
      </w:r>
      <w:r w:rsidRPr="00C641ED">
        <w:rPr>
          <w:rFonts w:ascii="Arial" w:eastAsia="SimSun" w:hAnsi="Arial" w:cs="Arial"/>
          <w:sz w:val="24"/>
          <w:szCs w:val="24"/>
        </w:rPr>
        <w:t xml:space="preserve">: </w:t>
      </w:r>
      <w:r w:rsidRPr="00704E3A">
        <w:rPr>
          <w:rFonts w:ascii="Arial" w:eastAsia="Times New Roman" w:hAnsi="Arial" w:cs="Arial"/>
          <w:color w:val="000000"/>
          <w:kern w:val="0"/>
          <w:sz w:val="24"/>
          <w:szCs w:val="24"/>
          <w:lang w:eastAsia="es-ES_tradnl"/>
          <w14:ligatures w14:val="none"/>
        </w:rPr>
        <w:t xml:space="preserve">Detailed Summary of Table 1. Shows sequences and reads in each of the samples analyzed. Columns represent the mean between replicates of “&gt;10CPM” (the sequences exceeding 10 counts per million), piRNAs (those identified as piRNAs) and miRNAs (those identified as miRNAs). The sample names can be made meaningful using </w:t>
      </w:r>
      <w:r w:rsidR="00D6386F">
        <w:rPr>
          <w:rFonts w:ascii="Arial" w:eastAsia="Times New Roman" w:hAnsi="Arial" w:cs="Arial"/>
          <w:color w:val="000000"/>
          <w:kern w:val="0"/>
          <w:sz w:val="24"/>
          <w:szCs w:val="24"/>
          <w:lang w:eastAsia="es-ES_tradnl"/>
          <w14:ligatures w14:val="none"/>
        </w:rPr>
        <w:t xml:space="preserve">the </w:t>
      </w:r>
      <w:r w:rsidRPr="00704E3A">
        <w:rPr>
          <w:rFonts w:ascii="Arial" w:eastAsia="Times New Roman" w:hAnsi="Arial" w:cs="Arial"/>
          <w:color w:val="000000"/>
          <w:kern w:val="0"/>
          <w:sz w:val="24"/>
          <w:szCs w:val="24"/>
          <w:lang w:eastAsia="es-ES_tradnl"/>
          <w14:ligatures w14:val="none"/>
        </w:rPr>
        <w:t>following code: C=control; M=exposure to MEHP; V=exposure to vinclozolin; P=PGCs; S=somatic cells; 1, 2, 3= successive generations respectively; Sy=Parental Synergic effect. *Note that the values and percentages of piRNAs and miRNAs presented here have been independently identified. Consequently, it is possible for the same sequence to be identified both as a piRNA and a miRNA, and thus it will be included in both categories.</w:t>
      </w:r>
      <w:r w:rsidRPr="00C641ED">
        <w:rPr>
          <w:rFonts w:ascii="Arial" w:eastAsia="SimSun" w:hAnsi="Arial" w:cs="Arial"/>
          <w:sz w:val="24"/>
          <w:szCs w:val="24"/>
        </w:rPr>
        <w:t xml:space="preserve"> </w:t>
      </w:r>
    </w:p>
    <w:tbl>
      <w:tblPr>
        <w:tblW w:w="9544" w:type="dxa"/>
        <w:jc w:val="center"/>
        <w:tblLayout w:type="fixed"/>
        <w:tblCellMar>
          <w:left w:w="29" w:type="dxa"/>
          <w:right w:w="29" w:type="dxa"/>
        </w:tblCellMar>
        <w:tblLook w:val="04A0" w:firstRow="1" w:lastRow="0" w:firstColumn="1" w:lastColumn="0" w:noHBand="0" w:noVBand="1"/>
      </w:tblPr>
      <w:tblGrid>
        <w:gridCol w:w="900"/>
        <w:gridCol w:w="765"/>
        <w:gridCol w:w="585"/>
        <w:gridCol w:w="825"/>
        <w:gridCol w:w="750"/>
        <w:gridCol w:w="937"/>
        <w:gridCol w:w="1017"/>
        <w:gridCol w:w="1017"/>
        <w:gridCol w:w="854"/>
        <w:gridCol w:w="868"/>
        <w:gridCol w:w="1026"/>
      </w:tblGrid>
      <w:tr w:rsidR="00A47378" w:rsidRPr="00C641ED" w14:paraId="3EF1CC6A" w14:textId="77777777" w:rsidTr="00DC71DB">
        <w:trPr>
          <w:trHeight w:val="315"/>
          <w:jc w:val="center"/>
        </w:trPr>
        <w:tc>
          <w:tcPr>
            <w:tcW w:w="900" w:type="dxa"/>
            <w:tcBorders>
              <w:top w:val="nil"/>
              <w:left w:val="nil"/>
              <w:bottom w:val="single" w:sz="8" w:space="0" w:color="auto"/>
              <w:right w:val="single" w:sz="8" w:space="0" w:color="auto"/>
            </w:tcBorders>
            <w:noWrap/>
            <w:vAlign w:val="center"/>
            <w:hideMark/>
          </w:tcPr>
          <w:p w14:paraId="27490423"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 </w:t>
            </w:r>
          </w:p>
        </w:tc>
        <w:tc>
          <w:tcPr>
            <w:tcW w:w="3862" w:type="dxa"/>
            <w:gridSpan w:val="5"/>
            <w:tcBorders>
              <w:top w:val="single" w:sz="8" w:space="0" w:color="auto"/>
              <w:left w:val="nil"/>
              <w:bottom w:val="single" w:sz="8" w:space="0" w:color="auto"/>
              <w:right w:val="single" w:sz="8" w:space="0" w:color="000000"/>
            </w:tcBorders>
            <w:noWrap/>
            <w:vAlign w:val="center"/>
            <w:hideMark/>
          </w:tcPr>
          <w:p w14:paraId="3730727B" w14:textId="77777777" w:rsidR="00A47378" w:rsidRPr="00C641ED" w:rsidRDefault="00A47378" w:rsidP="00DD4BF5">
            <w:pPr>
              <w:spacing w:after="0" w:line="240" w:lineRule="auto"/>
              <w:jc w:val="center"/>
              <w:rPr>
                <w:rFonts w:ascii="Arial" w:eastAsia="Times New Roman" w:hAnsi="Arial" w:cs="Arial"/>
                <w:b/>
                <w:bCs/>
                <w:color w:val="000000"/>
                <w:kern w:val="0"/>
                <w:sz w:val="20"/>
                <w:szCs w:val="20"/>
                <w14:ligatures w14:val="none"/>
              </w:rPr>
            </w:pPr>
            <w:r w:rsidRPr="00C641ED">
              <w:rPr>
                <w:rFonts w:ascii="Arial" w:eastAsia="Times New Roman" w:hAnsi="Arial" w:cs="Arial"/>
                <w:b/>
                <w:bCs/>
                <w:color w:val="000000"/>
                <w:kern w:val="0"/>
                <w:sz w:val="20"/>
                <w:szCs w:val="20"/>
                <w14:ligatures w14:val="none"/>
              </w:rPr>
              <w:t>Different sequences*</w:t>
            </w:r>
          </w:p>
        </w:tc>
        <w:tc>
          <w:tcPr>
            <w:tcW w:w="4782" w:type="dxa"/>
            <w:gridSpan w:val="5"/>
            <w:tcBorders>
              <w:top w:val="single" w:sz="8" w:space="0" w:color="auto"/>
              <w:left w:val="nil"/>
              <w:bottom w:val="single" w:sz="8" w:space="0" w:color="auto"/>
              <w:right w:val="single" w:sz="8" w:space="0" w:color="000000"/>
            </w:tcBorders>
            <w:noWrap/>
            <w:vAlign w:val="center"/>
            <w:hideMark/>
          </w:tcPr>
          <w:p w14:paraId="58A4A243" w14:textId="77777777" w:rsidR="00A47378" w:rsidRPr="00C641ED" w:rsidRDefault="00A47378" w:rsidP="00DD4BF5">
            <w:pPr>
              <w:spacing w:after="0" w:line="240" w:lineRule="auto"/>
              <w:jc w:val="center"/>
              <w:rPr>
                <w:rFonts w:ascii="Arial" w:eastAsia="Times New Roman" w:hAnsi="Arial" w:cs="Arial"/>
                <w:b/>
                <w:bCs/>
                <w:color w:val="000000"/>
                <w:kern w:val="0"/>
                <w:sz w:val="20"/>
                <w:szCs w:val="20"/>
                <w14:ligatures w14:val="none"/>
              </w:rPr>
            </w:pPr>
            <w:r w:rsidRPr="00C641ED">
              <w:rPr>
                <w:rFonts w:ascii="Arial" w:eastAsia="Times New Roman" w:hAnsi="Arial" w:cs="Arial"/>
                <w:b/>
                <w:bCs/>
                <w:color w:val="000000"/>
                <w:kern w:val="0"/>
                <w:sz w:val="20"/>
                <w:szCs w:val="20"/>
                <w14:ligatures w14:val="none"/>
              </w:rPr>
              <w:t>Total reads*</w:t>
            </w:r>
          </w:p>
        </w:tc>
      </w:tr>
      <w:tr w:rsidR="00DC71DB" w:rsidRPr="00C641ED" w14:paraId="10F7FCC2" w14:textId="77777777" w:rsidTr="00DC71DB">
        <w:trPr>
          <w:trHeight w:val="315"/>
          <w:jc w:val="center"/>
        </w:trPr>
        <w:tc>
          <w:tcPr>
            <w:tcW w:w="900" w:type="dxa"/>
            <w:tcBorders>
              <w:top w:val="nil"/>
              <w:left w:val="single" w:sz="8" w:space="0" w:color="auto"/>
              <w:bottom w:val="single" w:sz="8" w:space="0" w:color="auto"/>
              <w:right w:val="single" w:sz="8" w:space="0" w:color="auto"/>
            </w:tcBorders>
            <w:noWrap/>
            <w:vAlign w:val="center"/>
            <w:hideMark/>
          </w:tcPr>
          <w:p w14:paraId="5D3BE3CF"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AF6263">
              <w:rPr>
                <w:rFonts w:ascii="Arial" w:eastAsia="Times New Roman" w:hAnsi="Arial" w:cs="Arial"/>
                <w:b/>
                <w:bCs/>
                <w:color w:val="000000"/>
                <w:kern w:val="0"/>
                <w:sz w:val="14"/>
                <w:szCs w:val="14"/>
                <w14:ligatures w14:val="none"/>
              </w:rPr>
              <w:t>Sample</w:t>
            </w:r>
          </w:p>
        </w:tc>
        <w:tc>
          <w:tcPr>
            <w:tcW w:w="765" w:type="dxa"/>
            <w:tcBorders>
              <w:top w:val="nil"/>
              <w:left w:val="nil"/>
              <w:bottom w:val="single" w:sz="8" w:space="0" w:color="auto"/>
              <w:right w:val="nil"/>
            </w:tcBorders>
            <w:noWrap/>
            <w:vAlign w:val="center"/>
            <w:hideMark/>
          </w:tcPr>
          <w:p w14:paraId="5D9F6C37"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&gt;10 CPM</w:t>
            </w:r>
          </w:p>
        </w:tc>
        <w:tc>
          <w:tcPr>
            <w:tcW w:w="585" w:type="dxa"/>
            <w:tcBorders>
              <w:top w:val="nil"/>
              <w:left w:val="nil"/>
              <w:bottom w:val="single" w:sz="8" w:space="0" w:color="auto"/>
              <w:right w:val="nil"/>
            </w:tcBorders>
            <w:noWrap/>
            <w:vAlign w:val="center"/>
            <w:hideMark/>
          </w:tcPr>
          <w:p w14:paraId="48076906"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piRNA</w:t>
            </w:r>
          </w:p>
        </w:tc>
        <w:tc>
          <w:tcPr>
            <w:tcW w:w="825" w:type="dxa"/>
            <w:tcBorders>
              <w:top w:val="nil"/>
              <w:left w:val="nil"/>
              <w:bottom w:val="single" w:sz="8" w:space="0" w:color="auto"/>
              <w:right w:val="nil"/>
            </w:tcBorders>
            <w:vAlign w:val="center"/>
            <w:hideMark/>
          </w:tcPr>
          <w:p w14:paraId="5F54EC5C"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 piRNA</w:t>
            </w:r>
          </w:p>
        </w:tc>
        <w:tc>
          <w:tcPr>
            <w:tcW w:w="750" w:type="dxa"/>
            <w:tcBorders>
              <w:top w:val="nil"/>
              <w:left w:val="nil"/>
              <w:bottom w:val="single" w:sz="8" w:space="0" w:color="auto"/>
              <w:right w:val="nil"/>
            </w:tcBorders>
            <w:vAlign w:val="center"/>
            <w:hideMark/>
          </w:tcPr>
          <w:p w14:paraId="57FC75D0"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miRNA</w:t>
            </w:r>
          </w:p>
        </w:tc>
        <w:tc>
          <w:tcPr>
            <w:tcW w:w="937" w:type="dxa"/>
            <w:tcBorders>
              <w:top w:val="nil"/>
              <w:left w:val="nil"/>
              <w:bottom w:val="single" w:sz="8" w:space="0" w:color="auto"/>
              <w:right w:val="single" w:sz="8" w:space="0" w:color="auto"/>
            </w:tcBorders>
            <w:noWrap/>
            <w:vAlign w:val="center"/>
            <w:hideMark/>
          </w:tcPr>
          <w:p w14:paraId="0B409817"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 miRNA</w:t>
            </w:r>
          </w:p>
        </w:tc>
        <w:tc>
          <w:tcPr>
            <w:tcW w:w="1017" w:type="dxa"/>
            <w:tcBorders>
              <w:top w:val="nil"/>
              <w:left w:val="nil"/>
              <w:bottom w:val="single" w:sz="8" w:space="0" w:color="auto"/>
              <w:right w:val="nil"/>
            </w:tcBorders>
            <w:noWrap/>
            <w:vAlign w:val="center"/>
            <w:hideMark/>
          </w:tcPr>
          <w:p w14:paraId="48175092"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&gt;10 CPM</w:t>
            </w:r>
          </w:p>
        </w:tc>
        <w:tc>
          <w:tcPr>
            <w:tcW w:w="1017" w:type="dxa"/>
            <w:tcBorders>
              <w:top w:val="nil"/>
              <w:left w:val="nil"/>
              <w:bottom w:val="single" w:sz="8" w:space="0" w:color="auto"/>
              <w:right w:val="nil"/>
            </w:tcBorders>
            <w:noWrap/>
            <w:vAlign w:val="center"/>
            <w:hideMark/>
          </w:tcPr>
          <w:p w14:paraId="417ABCF1"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piRNA</w:t>
            </w:r>
          </w:p>
        </w:tc>
        <w:tc>
          <w:tcPr>
            <w:tcW w:w="854" w:type="dxa"/>
            <w:tcBorders>
              <w:top w:val="nil"/>
              <w:left w:val="nil"/>
              <w:bottom w:val="single" w:sz="8" w:space="0" w:color="auto"/>
              <w:right w:val="nil"/>
            </w:tcBorders>
            <w:vAlign w:val="center"/>
            <w:hideMark/>
          </w:tcPr>
          <w:p w14:paraId="1CAF4378"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 piRNA</w:t>
            </w:r>
          </w:p>
        </w:tc>
        <w:tc>
          <w:tcPr>
            <w:tcW w:w="868" w:type="dxa"/>
            <w:tcBorders>
              <w:top w:val="nil"/>
              <w:left w:val="nil"/>
              <w:bottom w:val="single" w:sz="8" w:space="0" w:color="auto"/>
              <w:right w:val="nil"/>
            </w:tcBorders>
            <w:vAlign w:val="center"/>
            <w:hideMark/>
          </w:tcPr>
          <w:p w14:paraId="0ABC04E0"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miRNA</w:t>
            </w:r>
          </w:p>
        </w:tc>
        <w:tc>
          <w:tcPr>
            <w:tcW w:w="1026" w:type="dxa"/>
            <w:tcBorders>
              <w:top w:val="nil"/>
              <w:left w:val="nil"/>
              <w:bottom w:val="single" w:sz="8" w:space="0" w:color="auto"/>
              <w:right w:val="single" w:sz="8" w:space="0" w:color="auto"/>
            </w:tcBorders>
            <w:noWrap/>
            <w:vAlign w:val="center"/>
            <w:hideMark/>
          </w:tcPr>
          <w:p w14:paraId="6A13B447" w14:textId="77777777" w:rsidR="00A47378" w:rsidRPr="00C641ED" w:rsidRDefault="00A47378" w:rsidP="00DD4BF5">
            <w:pPr>
              <w:spacing w:after="0" w:line="240" w:lineRule="auto"/>
              <w:jc w:val="center"/>
              <w:rPr>
                <w:rFonts w:ascii="Arial" w:eastAsia="Times New Roman" w:hAnsi="Arial" w:cs="Arial"/>
                <w:b/>
                <w:bCs/>
                <w:color w:val="000000"/>
                <w:kern w:val="0"/>
                <w:sz w:val="16"/>
                <w:szCs w:val="16"/>
                <w14:ligatures w14:val="none"/>
              </w:rPr>
            </w:pPr>
            <w:r w:rsidRPr="00C641ED">
              <w:rPr>
                <w:rFonts w:ascii="Arial" w:eastAsia="Times New Roman" w:hAnsi="Arial" w:cs="Arial"/>
                <w:b/>
                <w:bCs/>
                <w:color w:val="000000"/>
                <w:kern w:val="0"/>
                <w:sz w:val="16"/>
                <w:szCs w:val="16"/>
                <w14:ligatures w14:val="none"/>
              </w:rPr>
              <w:t>% miRNA</w:t>
            </w:r>
          </w:p>
        </w:tc>
      </w:tr>
      <w:tr w:rsidR="00DC71DB" w:rsidRPr="00C641ED" w14:paraId="6C910767"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14A866B6"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CP1</w:t>
            </w:r>
          </w:p>
        </w:tc>
        <w:tc>
          <w:tcPr>
            <w:tcW w:w="765" w:type="dxa"/>
            <w:tcBorders>
              <w:top w:val="nil"/>
              <w:left w:val="nil"/>
              <w:bottom w:val="nil"/>
              <w:right w:val="nil"/>
            </w:tcBorders>
            <w:shd w:val="clear" w:color="auto" w:fill="FFFFFF" w:themeFill="background1"/>
            <w:noWrap/>
            <w:vAlign w:val="center"/>
            <w:hideMark/>
          </w:tcPr>
          <w:p w14:paraId="1B790B7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4,414</w:t>
            </w:r>
          </w:p>
        </w:tc>
        <w:tc>
          <w:tcPr>
            <w:tcW w:w="585" w:type="dxa"/>
            <w:tcBorders>
              <w:top w:val="nil"/>
              <w:left w:val="nil"/>
              <w:bottom w:val="nil"/>
              <w:right w:val="nil"/>
            </w:tcBorders>
            <w:shd w:val="clear" w:color="auto" w:fill="FFFFFF" w:themeFill="background1"/>
            <w:noWrap/>
            <w:vAlign w:val="center"/>
            <w:hideMark/>
          </w:tcPr>
          <w:p w14:paraId="0DBA9D2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4,147</w:t>
            </w:r>
          </w:p>
        </w:tc>
        <w:tc>
          <w:tcPr>
            <w:tcW w:w="825" w:type="dxa"/>
            <w:tcBorders>
              <w:top w:val="nil"/>
              <w:left w:val="nil"/>
              <w:bottom w:val="nil"/>
              <w:right w:val="nil"/>
            </w:tcBorders>
            <w:shd w:val="clear" w:color="auto" w:fill="FFFFFF" w:themeFill="background1"/>
            <w:vAlign w:val="center"/>
            <w:hideMark/>
          </w:tcPr>
          <w:p w14:paraId="4B2C3D8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94.0%</w:t>
            </w:r>
          </w:p>
        </w:tc>
        <w:tc>
          <w:tcPr>
            <w:tcW w:w="750" w:type="dxa"/>
            <w:tcBorders>
              <w:top w:val="nil"/>
              <w:left w:val="nil"/>
              <w:bottom w:val="nil"/>
              <w:right w:val="nil"/>
            </w:tcBorders>
            <w:shd w:val="clear" w:color="auto" w:fill="FFFFFF" w:themeFill="background1"/>
            <w:noWrap/>
            <w:vAlign w:val="center"/>
            <w:hideMark/>
          </w:tcPr>
          <w:p w14:paraId="7B416C1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1,546</w:t>
            </w:r>
          </w:p>
        </w:tc>
        <w:tc>
          <w:tcPr>
            <w:tcW w:w="937" w:type="dxa"/>
            <w:tcBorders>
              <w:top w:val="nil"/>
              <w:left w:val="nil"/>
              <w:bottom w:val="nil"/>
              <w:right w:val="nil"/>
            </w:tcBorders>
            <w:shd w:val="clear" w:color="auto" w:fill="FFFFFF" w:themeFill="background1"/>
            <w:vAlign w:val="center"/>
            <w:hideMark/>
          </w:tcPr>
          <w:p w14:paraId="17DD68F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35.0%</w:t>
            </w:r>
          </w:p>
        </w:tc>
        <w:tc>
          <w:tcPr>
            <w:tcW w:w="1017" w:type="dxa"/>
            <w:tcBorders>
              <w:top w:val="nil"/>
              <w:left w:val="single" w:sz="8" w:space="0" w:color="auto"/>
              <w:bottom w:val="nil"/>
              <w:right w:val="nil"/>
            </w:tcBorders>
            <w:shd w:val="clear" w:color="auto" w:fill="FFFFFF" w:themeFill="background1"/>
            <w:noWrap/>
            <w:vAlign w:val="center"/>
            <w:hideMark/>
          </w:tcPr>
          <w:p w14:paraId="241133E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9,767,389</w:t>
            </w:r>
          </w:p>
        </w:tc>
        <w:tc>
          <w:tcPr>
            <w:tcW w:w="1017" w:type="dxa"/>
            <w:tcBorders>
              <w:top w:val="nil"/>
              <w:left w:val="nil"/>
              <w:bottom w:val="nil"/>
              <w:right w:val="nil"/>
            </w:tcBorders>
            <w:shd w:val="clear" w:color="auto" w:fill="FFFFFF" w:themeFill="background1"/>
            <w:noWrap/>
            <w:vAlign w:val="center"/>
            <w:hideMark/>
          </w:tcPr>
          <w:p w14:paraId="43022DF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9,586,379</w:t>
            </w:r>
          </w:p>
        </w:tc>
        <w:tc>
          <w:tcPr>
            <w:tcW w:w="854" w:type="dxa"/>
            <w:tcBorders>
              <w:top w:val="nil"/>
              <w:left w:val="nil"/>
              <w:bottom w:val="nil"/>
              <w:right w:val="nil"/>
            </w:tcBorders>
            <w:shd w:val="clear" w:color="auto" w:fill="FFFFFF" w:themeFill="background1"/>
            <w:vAlign w:val="center"/>
            <w:hideMark/>
          </w:tcPr>
          <w:p w14:paraId="45AB3EC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98.2%</w:t>
            </w:r>
          </w:p>
        </w:tc>
        <w:tc>
          <w:tcPr>
            <w:tcW w:w="868" w:type="dxa"/>
            <w:tcBorders>
              <w:top w:val="nil"/>
              <w:left w:val="nil"/>
              <w:bottom w:val="nil"/>
              <w:right w:val="nil"/>
            </w:tcBorders>
            <w:shd w:val="clear" w:color="auto" w:fill="FFFFFF" w:themeFill="background1"/>
            <w:noWrap/>
            <w:vAlign w:val="center"/>
            <w:hideMark/>
          </w:tcPr>
          <w:p w14:paraId="5593C8B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5,958,797</w:t>
            </w:r>
          </w:p>
        </w:tc>
        <w:tc>
          <w:tcPr>
            <w:tcW w:w="1026" w:type="dxa"/>
            <w:tcBorders>
              <w:top w:val="nil"/>
              <w:left w:val="nil"/>
              <w:bottom w:val="nil"/>
              <w:right w:val="single" w:sz="8" w:space="0" w:color="auto"/>
            </w:tcBorders>
            <w:shd w:val="clear" w:color="auto" w:fill="FFFFFF" w:themeFill="background1"/>
            <w:vAlign w:val="center"/>
            <w:hideMark/>
          </w:tcPr>
          <w:p w14:paraId="2187A9F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61.0%</w:t>
            </w:r>
          </w:p>
        </w:tc>
      </w:tr>
      <w:tr w:rsidR="00DC71DB" w:rsidRPr="00C641ED" w14:paraId="065B1590"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12D5F8FA"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CP2</w:t>
            </w:r>
          </w:p>
        </w:tc>
        <w:tc>
          <w:tcPr>
            <w:tcW w:w="765" w:type="dxa"/>
            <w:tcBorders>
              <w:top w:val="nil"/>
              <w:left w:val="nil"/>
              <w:bottom w:val="nil"/>
              <w:right w:val="nil"/>
            </w:tcBorders>
            <w:shd w:val="clear" w:color="auto" w:fill="FFFFFF" w:themeFill="background1"/>
            <w:noWrap/>
            <w:vAlign w:val="center"/>
            <w:hideMark/>
          </w:tcPr>
          <w:p w14:paraId="35BD3A5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4,195</w:t>
            </w:r>
          </w:p>
        </w:tc>
        <w:tc>
          <w:tcPr>
            <w:tcW w:w="585" w:type="dxa"/>
            <w:tcBorders>
              <w:top w:val="nil"/>
              <w:left w:val="nil"/>
              <w:bottom w:val="nil"/>
              <w:right w:val="nil"/>
            </w:tcBorders>
            <w:shd w:val="clear" w:color="auto" w:fill="FFFFFF" w:themeFill="background1"/>
            <w:noWrap/>
            <w:vAlign w:val="center"/>
            <w:hideMark/>
          </w:tcPr>
          <w:p w14:paraId="37747CF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3,972</w:t>
            </w:r>
          </w:p>
        </w:tc>
        <w:tc>
          <w:tcPr>
            <w:tcW w:w="825" w:type="dxa"/>
            <w:tcBorders>
              <w:top w:val="nil"/>
              <w:left w:val="nil"/>
              <w:bottom w:val="nil"/>
              <w:right w:val="nil"/>
            </w:tcBorders>
            <w:shd w:val="clear" w:color="auto" w:fill="FFFFFF" w:themeFill="background1"/>
            <w:vAlign w:val="center"/>
            <w:hideMark/>
          </w:tcPr>
          <w:p w14:paraId="0AEBDE2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94.7%</w:t>
            </w:r>
          </w:p>
        </w:tc>
        <w:tc>
          <w:tcPr>
            <w:tcW w:w="750" w:type="dxa"/>
            <w:tcBorders>
              <w:top w:val="nil"/>
              <w:left w:val="nil"/>
              <w:bottom w:val="nil"/>
              <w:right w:val="nil"/>
            </w:tcBorders>
            <w:shd w:val="clear" w:color="auto" w:fill="FFFFFF" w:themeFill="background1"/>
            <w:noWrap/>
            <w:vAlign w:val="center"/>
            <w:hideMark/>
          </w:tcPr>
          <w:p w14:paraId="15B5B19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1,615</w:t>
            </w:r>
          </w:p>
        </w:tc>
        <w:tc>
          <w:tcPr>
            <w:tcW w:w="937" w:type="dxa"/>
            <w:tcBorders>
              <w:top w:val="nil"/>
              <w:left w:val="nil"/>
              <w:bottom w:val="nil"/>
              <w:right w:val="nil"/>
            </w:tcBorders>
            <w:shd w:val="clear" w:color="auto" w:fill="FFFFFF" w:themeFill="background1"/>
            <w:vAlign w:val="center"/>
            <w:hideMark/>
          </w:tcPr>
          <w:p w14:paraId="766AD5A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38.5%</w:t>
            </w:r>
          </w:p>
        </w:tc>
        <w:tc>
          <w:tcPr>
            <w:tcW w:w="1017" w:type="dxa"/>
            <w:tcBorders>
              <w:top w:val="nil"/>
              <w:left w:val="single" w:sz="8" w:space="0" w:color="auto"/>
              <w:bottom w:val="nil"/>
              <w:right w:val="nil"/>
            </w:tcBorders>
            <w:shd w:val="clear" w:color="auto" w:fill="FFFFFF" w:themeFill="background1"/>
            <w:noWrap/>
            <w:vAlign w:val="center"/>
            <w:hideMark/>
          </w:tcPr>
          <w:p w14:paraId="7B92714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10,632,947</w:t>
            </w:r>
          </w:p>
        </w:tc>
        <w:tc>
          <w:tcPr>
            <w:tcW w:w="1017" w:type="dxa"/>
            <w:tcBorders>
              <w:top w:val="nil"/>
              <w:left w:val="nil"/>
              <w:bottom w:val="nil"/>
              <w:right w:val="nil"/>
            </w:tcBorders>
            <w:shd w:val="clear" w:color="auto" w:fill="FFFFFF" w:themeFill="background1"/>
            <w:noWrap/>
            <w:vAlign w:val="center"/>
            <w:hideMark/>
          </w:tcPr>
          <w:p w14:paraId="3C10B14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10,492,690</w:t>
            </w:r>
          </w:p>
        </w:tc>
        <w:tc>
          <w:tcPr>
            <w:tcW w:w="854" w:type="dxa"/>
            <w:tcBorders>
              <w:top w:val="nil"/>
              <w:left w:val="nil"/>
              <w:bottom w:val="nil"/>
              <w:right w:val="nil"/>
            </w:tcBorders>
            <w:shd w:val="clear" w:color="auto" w:fill="FFFFFF" w:themeFill="background1"/>
            <w:vAlign w:val="center"/>
            <w:hideMark/>
          </w:tcPr>
          <w:p w14:paraId="676E77D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98.7%</w:t>
            </w:r>
          </w:p>
        </w:tc>
        <w:tc>
          <w:tcPr>
            <w:tcW w:w="868" w:type="dxa"/>
            <w:tcBorders>
              <w:top w:val="nil"/>
              <w:left w:val="nil"/>
              <w:bottom w:val="nil"/>
              <w:right w:val="nil"/>
            </w:tcBorders>
            <w:shd w:val="clear" w:color="auto" w:fill="FFFFFF" w:themeFill="background1"/>
            <w:noWrap/>
            <w:vAlign w:val="center"/>
            <w:hideMark/>
          </w:tcPr>
          <w:p w14:paraId="13F94F8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6,456,415</w:t>
            </w:r>
          </w:p>
        </w:tc>
        <w:tc>
          <w:tcPr>
            <w:tcW w:w="1026" w:type="dxa"/>
            <w:tcBorders>
              <w:top w:val="nil"/>
              <w:left w:val="nil"/>
              <w:bottom w:val="nil"/>
              <w:right w:val="single" w:sz="8" w:space="0" w:color="auto"/>
            </w:tcBorders>
            <w:shd w:val="clear" w:color="auto" w:fill="FFFFFF" w:themeFill="background1"/>
            <w:vAlign w:val="center"/>
            <w:hideMark/>
          </w:tcPr>
          <w:p w14:paraId="5E6C934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60.7%</w:t>
            </w:r>
          </w:p>
        </w:tc>
      </w:tr>
      <w:tr w:rsidR="00DC71DB" w:rsidRPr="00C641ED" w14:paraId="268DA650"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6F56F812" w14:textId="70684594"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CP2.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FFFFF" w:themeFill="background1"/>
            <w:noWrap/>
            <w:vAlign w:val="center"/>
            <w:hideMark/>
          </w:tcPr>
          <w:p w14:paraId="7677C4A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4,151</w:t>
            </w:r>
          </w:p>
        </w:tc>
        <w:tc>
          <w:tcPr>
            <w:tcW w:w="585" w:type="dxa"/>
            <w:tcBorders>
              <w:top w:val="nil"/>
              <w:left w:val="nil"/>
              <w:bottom w:val="nil"/>
              <w:right w:val="nil"/>
            </w:tcBorders>
            <w:shd w:val="clear" w:color="auto" w:fill="FFFFFF" w:themeFill="background1"/>
            <w:noWrap/>
            <w:vAlign w:val="center"/>
            <w:hideMark/>
          </w:tcPr>
          <w:p w14:paraId="6BC0D75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3,794</w:t>
            </w:r>
          </w:p>
        </w:tc>
        <w:tc>
          <w:tcPr>
            <w:tcW w:w="825" w:type="dxa"/>
            <w:tcBorders>
              <w:top w:val="nil"/>
              <w:left w:val="nil"/>
              <w:bottom w:val="nil"/>
              <w:right w:val="nil"/>
            </w:tcBorders>
            <w:shd w:val="clear" w:color="auto" w:fill="FFFFFF" w:themeFill="background1"/>
            <w:vAlign w:val="center"/>
            <w:hideMark/>
          </w:tcPr>
          <w:p w14:paraId="601140B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91.4%</w:t>
            </w:r>
          </w:p>
        </w:tc>
        <w:tc>
          <w:tcPr>
            <w:tcW w:w="750" w:type="dxa"/>
            <w:tcBorders>
              <w:top w:val="nil"/>
              <w:left w:val="nil"/>
              <w:bottom w:val="nil"/>
              <w:right w:val="nil"/>
            </w:tcBorders>
            <w:shd w:val="clear" w:color="auto" w:fill="FFFFFF" w:themeFill="background1"/>
            <w:noWrap/>
            <w:vAlign w:val="center"/>
            <w:hideMark/>
          </w:tcPr>
          <w:p w14:paraId="10ECF49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1,507</w:t>
            </w:r>
          </w:p>
        </w:tc>
        <w:tc>
          <w:tcPr>
            <w:tcW w:w="937" w:type="dxa"/>
            <w:tcBorders>
              <w:top w:val="nil"/>
              <w:left w:val="nil"/>
              <w:bottom w:val="nil"/>
              <w:right w:val="nil"/>
            </w:tcBorders>
            <w:shd w:val="clear" w:color="auto" w:fill="FFFFFF" w:themeFill="background1"/>
            <w:vAlign w:val="center"/>
            <w:hideMark/>
          </w:tcPr>
          <w:p w14:paraId="6D710B1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36.3%</w:t>
            </w:r>
          </w:p>
        </w:tc>
        <w:tc>
          <w:tcPr>
            <w:tcW w:w="1017" w:type="dxa"/>
            <w:tcBorders>
              <w:top w:val="nil"/>
              <w:left w:val="single" w:sz="8" w:space="0" w:color="auto"/>
              <w:bottom w:val="nil"/>
              <w:right w:val="nil"/>
            </w:tcBorders>
            <w:shd w:val="clear" w:color="auto" w:fill="FFFFFF" w:themeFill="background1"/>
            <w:noWrap/>
            <w:vAlign w:val="center"/>
            <w:hideMark/>
          </w:tcPr>
          <w:p w14:paraId="24C36C5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9,792,156</w:t>
            </w:r>
          </w:p>
        </w:tc>
        <w:tc>
          <w:tcPr>
            <w:tcW w:w="1017" w:type="dxa"/>
            <w:tcBorders>
              <w:top w:val="nil"/>
              <w:left w:val="nil"/>
              <w:bottom w:val="nil"/>
              <w:right w:val="nil"/>
            </w:tcBorders>
            <w:shd w:val="clear" w:color="auto" w:fill="FFFFFF" w:themeFill="background1"/>
            <w:noWrap/>
            <w:vAlign w:val="center"/>
            <w:hideMark/>
          </w:tcPr>
          <w:p w14:paraId="781F15B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9,578,283</w:t>
            </w:r>
          </w:p>
        </w:tc>
        <w:tc>
          <w:tcPr>
            <w:tcW w:w="854" w:type="dxa"/>
            <w:tcBorders>
              <w:top w:val="nil"/>
              <w:left w:val="nil"/>
              <w:bottom w:val="nil"/>
              <w:right w:val="nil"/>
            </w:tcBorders>
            <w:shd w:val="clear" w:color="auto" w:fill="FFFFFF" w:themeFill="background1"/>
            <w:vAlign w:val="center"/>
            <w:hideMark/>
          </w:tcPr>
          <w:p w14:paraId="5B9234A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97.8%</w:t>
            </w:r>
          </w:p>
        </w:tc>
        <w:tc>
          <w:tcPr>
            <w:tcW w:w="868" w:type="dxa"/>
            <w:tcBorders>
              <w:top w:val="nil"/>
              <w:left w:val="nil"/>
              <w:bottom w:val="nil"/>
              <w:right w:val="nil"/>
            </w:tcBorders>
            <w:shd w:val="clear" w:color="auto" w:fill="FFFFFF" w:themeFill="background1"/>
            <w:noWrap/>
            <w:vAlign w:val="center"/>
            <w:hideMark/>
          </w:tcPr>
          <w:p w14:paraId="12FBA71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5,765,401</w:t>
            </w:r>
          </w:p>
        </w:tc>
        <w:tc>
          <w:tcPr>
            <w:tcW w:w="1026" w:type="dxa"/>
            <w:tcBorders>
              <w:top w:val="nil"/>
              <w:left w:val="nil"/>
              <w:bottom w:val="nil"/>
              <w:right w:val="single" w:sz="8" w:space="0" w:color="auto"/>
            </w:tcBorders>
            <w:shd w:val="clear" w:color="auto" w:fill="FFFFFF" w:themeFill="background1"/>
            <w:vAlign w:val="center"/>
            <w:hideMark/>
          </w:tcPr>
          <w:p w14:paraId="5B45F9D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58.9%</w:t>
            </w:r>
          </w:p>
        </w:tc>
      </w:tr>
      <w:tr w:rsidR="00DC71DB" w:rsidRPr="00C641ED" w14:paraId="14E7A56C"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2332074F"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CP3</w:t>
            </w:r>
          </w:p>
        </w:tc>
        <w:tc>
          <w:tcPr>
            <w:tcW w:w="765" w:type="dxa"/>
            <w:tcBorders>
              <w:top w:val="nil"/>
              <w:left w:val="nil"/>
              <w:bottom w:val="nil"/>
              <w:right w:val="nil"/>
            </w:tcBorders>
            <w:shd w:val="clear" w:color="auto" w:fill="FFFFFF" w:themeFill="background1"/>
            <w:noWrap/>
            <w:vAlign w:val="center"/>
            <w:hideMark/>
          </w:tcPr>
          <w:p w14:paraId="514F16A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4,341</w:t>
            </w:r>
          </w:p>
        </w:tc>
        <w:tc>
          <w:tcPr>
            <w:tcW w:w="585" w:type="dxa"/>
            <w:tcBorders>
              <w:top w:val="nil"/>
              <w:left w:val="nil"/>
              <w:bottom w:val="nil"/>
              <w:right w:val="nil"/>
            </w:tcBorders>
            <w:shd w:val="clear" w:color="auto" w:fill="FFFFFF" w:themeFill="background1"/>
            <w:noWrap/>
            <w:vAlign w:val="center"/>
            <w:hideMark/>
          </w:tcPr>
          <w:p w14:paraId="6225AE6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4,092</w:t>
            </w:r>
          </w:p>
        </w:tc>
        <w:tc>
          <w:tcPr>
            <w:tcW w:w="825" w:type="dxa"/>
            <w:tcBorders>
              <w:top w:val="nil"/>
              <w:left w:val="nil"/>
              <w:bottom w:val="nil"/>
              <w:right w:val="nil"/>
            </w:tcBorders>
            <w:shd w:val="clear" w:color="auto" w:fill="FFFFFF" w:themeFill="background1"/>
            <w:vAlign w:val="center"/>
            <w:hideMark/>
          </w:tcPr>
          <w:p w14:paraId="5AA1AC0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94.3%</w:t>
            </w:r>
          </w:p>
        </w:tc>
        <w:tc>
          <w:tcPr>
            <w:tcW w:w="750" w:type="dxa"/>
            <w:tcBorders>
              <w:top w:val="nil"/>
              <w:left w:val="nil"/>
              <w:bottom w:val="nil"/>
              <w:right w:val="nil"/>
            </w:tcBorders>
            <w:shd w:val="clear" w:color="auto" w:fill="FFFFFF" w:themeFill="background1"/>
            <w:noWrap/>
            <w:vAlign w:val="center"/>
            <w:hideMark/>
          </w:tcPr>
          <w:p w14:paraId="0751118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1,558</w:t>
            </w:r>
          </w:p>
        </w:tc>
        <w:tc>
          <w:tcPr>
            <w:tcW w:w="937" w:type="dxa"/>
            <w:tcBorders>
              <w:top w:val="nil"/>
              <w:left w:val="nil"/>
              <w:bottom w:val="nil"/>
              <w:right w:val="nil"/>
            </w:tcBorders>
            <w:shd w:val="clear" w:color="auto" w:fill="FFFFFF" w:themeFill="background1"/>
            <w:vAlign w:val="center"/>
            <w:hideMark/>
          </w:tcPr>
          <w:p w14:paraId="4C1A86D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35.9%</w:t>
            </w:r>
          </w:p>
        </w:tc>
        <w:tc>
          <w:tcPr>
            <w:tcW w:w="1017" w:type="dxa"/>
            <w:tcBorders>
              <w:top w:val="nil"/>
              <w:left w:val="single" w:sz="8" w:space="0" w:color="auto"/>
              <w:bottom w:val="nil"/>
              <w:right w:val="nil"/>
            </w:tcBorders>
            <w:shd w:val="clear" w:color="auto" w:fill="FFFFFF" w:themeFill="background1"/>
            <w:noWrap/>
            <w:vAlign w:val="center"/>
            <w:hideMark/>
          </w:tcPr>
          <w:p w14:paraId="30B2D5C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10,650,492</w:t>
            </w:r>
          </w:p>
        </w:tc>
        <w:tc>
          <w:tcPr>
            <w:tcW w:w="1017" w:type="dxa"/>
            <w:tcBorders>
              <w:top w:val="nil"/>
              <w:left w:val="nil"/>
              <w:bottom w:val="nil"/>
              <w:right w:val="nil"/>
            </w:tcBorders>
            <w:shd w:val="clear" w:color="auto" w:fill="FFFFFF" w:themeFill="background1"/>
            <w:noWrap/>
            <w:vAlign w:val="center"/>
            <w:hideMark/>
          </w:tcPr>
          <w:p w14:paraId="57C0ACB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10,471,937</w:t>
            </w:r>
          </w:p>
        </w:tc>
        <w:tc>
          <w:tcPr>
            <w:tcW w:w="854" w:type="dxa"/>
            <w:tcBorders>
              <w:top w:val="nil"/>
              <w:left w:val="nil"/>
              <w:bottom w:val="nil"/>
              <w:right w:val="nil"/>
            </w:tcBorders>
            <w:shd w:val="clear" w:color="auto" w:fill="FFFFFF" w:themeFill="background1"/>
            <w:vAlign w:val="center"/>
            <w:hideMark/>
          </w:tcPr>
          <w:p w14:paraId="15AF4F9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98.3%</w:t>
            </w:r>
          </w:p>
        </w:tc>
        <w:tc>
          <w:tcPr>
            <w:tcW w:w="868" w:type="dxa"/>
            <w:tcBorders>
              <w:top w:val="nil"/>
              <w:left w:val="nil"/>
              <w:bottom w:val="nil"/>
              <w:right w:val="nil"/>
            </w:tcBorders>
            <w:shd w:val="clear" w:color="auto" w:fill="FFFFFF" w:themeFill="background1"/>
            <w:noWrap/>
            <w:vAlign w:val="center"/>
            <w:hideMark/>
          </w:tcPr>
          <w:p w14:paraId="018C01B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6,114,518</w:t>
            </w:r>
          </w:p>
        </w:tc>
        <w:tc>
          <w:tcPr>
            <w:tcW w:w="1026" w:type="dxa"/>
            <w:tcBorders>
              <w:top w:val="nil"/>
              <w:left w:val="nil"/>
              <w:bottom w:val="nil"/>
              <w:right w:val="single" w:sz="8" w:space="0" w:color="auto"/>
            </w:tcBorders>
            <w:shd w:val="clear" w:color="auto" w:fill="FFFFFF" w:themeFill="background1"/>
            <w:vAlign w:val="center"/>
            <w:hideMark/>
          </w:tcPr>
          <w:p w14:paraId="73295D2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57.4%</w:t>
            </w:r>
          </w:p>
        </w:tc>
      </w:tr>
      <w:tr w:rsidR="00DC71DB" w:rsidRPr="00C641ED" w14:paraId="45840A29"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15C1CFD1"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CS1</w:t>
            </w:r>
          </w:p>
        </w:tc>
        <w:tc>
          <w:tcPr>
            <w:tcW w:w="765" w:type="dxa"/>
            <w:tcBorders>
              <w:top w:val="nil"/>
              <w:left w:val="nil"/>
              <w:bottom w:val="nil"/>
              <w:right w:val="nil"/>
            </w:tcBorders>
            <w:shd w:val="clear" w:color="auto" w:fill="F2F2F2" w:themeFill="background1" w:themeFillShade="F2"/>
            <w:noWrap/>
            <w:vAlign w:val="center"/>
            <w:hideMark/>
          </w:tcPr>
          <w:p w14:paraId="474E458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3,568</w:t>
            </w:r>
          </w:p>
        </w:tc>
        <w:tc>
          <w:tcPr>
            <w:tcW w:w="585" w:type="dxa"/>
            <w:tcBorders>
              <w:top w:val="nil"/>
              <w:left w:val="nil"/>
              <w:bottom w:val="nil"/>
              <w:right w:val="nil"/>
            </w:tcBorders>
            <w:shd w:val="clear" w:color="auto" w:fill="F2F2F2" w:themeFill="background1" w:themeFillShade="F2"/>
            <w:noWrap/>
            <w:vAlign w:val="center"/>
            <w:hideMark/>
          </w:tcPr>
          <w:p w14:paraId="20CDA27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3,448</w:t>
            </w:r>
          </w:p>
        </w:tc>
        <w:tc>
          <w:tcPr>
            <w:tcW w:w="825" w:type="dxa"/>
            <w:tcBorders>
              <w:top w:val="nil"/>
              <w:left w:val="nil"/>
              <w:bottom w:val="nil"/>
              <w:right w:val="nil"/>
            </w:tcBorders>
            <w:shd w:val="clear" w:color="auto" w:fill="F2F2F2" w:themeFill="background1" w:themeFillShade="F2"/>
            <w:vAlign w:val="center"/>
            <w:hideMark/>
          </w:tcPr>
          <w:p w14:paraId="0BDE439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96.6%</w:t>
            </w:r>
          </w:p>
        </w:tc>
        <w:tc>
          <w:tcPr>
            <w:tcW w:w="750" w:type="dxa"/>
            <w:tcBorders>
              <w:top w:val="nil"/>
              <w:left w:val="nil"/>
              <w:bottom w:val="nil"/>
              <w:right w:val="nil"/>
            </w:tcBorders>
            <w:shd w:val="clear" w:color="auto" w:fill="F2F2F2" w:themeFill="background1" w:themeFillShade="F2"/>
            <w:noWrap/>
            <w:vAlign w:val="center"/>
            <w:hideMark/>
          </w:tcPr>
          <w:p w14:paraId="68D4A11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2,056</w:t>
            </w:r>
          </w:p>
        </w:tc>
        <w:tc>
          <w:tcPr>
            <w:tcW w:w="937" w:type="dxa"/>
            <w:tcBorders>
              <w:top w:val="nil"/>
              <w:left w:val="nil"/>
              <w:bottom w:val="nil"/>
              <w:right w:val="nil"/>
            </w:tcBorders>
            <w:shd w:val="clear" w:color="auto" w:fill="F2F2F2" w:themeFill="background1" w:themeFillShade="F2"/>
            <w:vAlign w:val="center"/>
            <w:hideMark/>
          </w:tcPr>
          <w:p w14:paraId="4035055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57.6%</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4D1B8CF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10,928,868</w:t>
            </w:r>
          </w:p>
        </w:tc>
        <w:tc>
          <w:tcPr>
            <w:tcW w:w="1017" w:type="dxa"/>
            <w:tcBorders>
              <w:top w:val="nil"/>
              <w:left w:val="nil"/>
              <w:bottom w:val="nil"/>
              <w:right w:val="nil"/>
            </w:tcBorders>
            <w:shd w:val="clear" w:color="auto" w:fill="F2F2F2" w:themeFill="background1" w:themeFillShade="F2"/>
            <w:noWrap/>
            <w:vAlign w:val="center"/>
            <w:hideMark/>
          </w:tcPr>
          <w:p w14:paraId="34FC955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10,859,605</w:t>
            </w:r>
          </w:p>
        </w:tc>
        <w:tc>
          <w:tcPr>
            <w:tcW w:w="854" w:type="dxa"/>
            <w:tcBorders>
              <w:top w:val="nil"/>
              <w:left w:val="nil"/>
              <w:bottom w:val="nil"/>
              <w:right w:val="nil"/>
            </w:tcBorders>
            <w:shd w:val="clear" w:color="auto" w:fill="F2F2F2" w:themeFill="background1" w:themeFillShade="F2"/>
            <w:vAlign w:val="center"/>
            <w:hideMark/>
          </w:tcPr>
          <w:p w14:paraId="58F9CC6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99.4%</w:t>
            </w:r>
          </w:p>
        </w:tc>
        <w:tc>
          <w:tcPr>
            <w:tcW w:w="868" w:type="dxa"/>
            <w:tcBorders>
              <w:top w:val="nil"/>
              <w:left w:val="nil"/>
              <w:bottom w:val="nil"/>
              <w:right w:val="nil"/>
            </w:tcBorders>
            <w:shd w:val="clear" w:color="auto" w:fill="F2F2F2" w:themeFill="background1" w:themeFillShade="F2"/>
            <w:noWrap/>
            <w:vAlign w:val="center"/>
            <w:hideMark/>
          </w:tcPr>
          <w:p w14:paraId="02233BD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9,189,833</w:t>
            </w:r>
          </w:p>
        </w:tc>
        <w:tc>
          <w:tcPr>
            <w:tcW w:w="1026" w:type="dxa"/>
            <w:tcBorders>
              <w:top w:val="nil"/>
              <w:left w:val="nil"/>
              <w:bottom w:val="nil"/>
              <w:right w:val="single" w:sz="8" w:space="0" w:color="auto"/>
            </w:tcBorders>
            <w:shd w:val="clear" w:color="auto" w:fill="F2F2F2" w:themeFill="background1" w:themeFillShade="F2"/>
            <w:vAlign w:val="center"/>
            <w:hideMark/>
          </w:tcPr>
          <w:p w14:paraId="1CBACE2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84.1%</w:t>
            </w:r>
          </w:p>
        </w:tc>
      </w:tr>
      <w:tr w:rsidR="00DC71DB" w:rsidRPr="00C641ED" w14:paraId="1F9BB957"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75869CC2"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CS2</w:t>
            </w:r>
          </w:p>
        </w:tc>
        <w:tc>
          <w:tcPr>
            <w:tcW w:w="765" w:type="dxa"/>
            <w:tcBorders>
              <w:top w:val="nil"/>
              <w:left w:val="nil"/>
              <w:bottom w:val="nil"/>
              <w:right w:val="nil"/>
            </w:tcBorders>
            <w:shd w:val="clear" w:color="auto" w:fill="F2F2F2" w:themeFill="background1" w:themeFillShade="F2"/>
            <w:noWrap/>
            <w:vAlign w:val="center"/>
            <w:hideMark/>
          </w:tcPr>
          <w:p w14:paraId="4838C4D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3,388</w:t>
            </w:r>
          </w:p>
        </w:tc>
        <w:tc>
          <w:tcPr>
            <w:tcW w:w="585" w:type="dxa"/>
            <w:tcBorders>
              <w:top w:val="nil"/>
              <w:left w:val="nil"/>
              <w:bottom w:val="nil"/>
              <w:right w:val="nil"/>
            </w:tcBorders>
            <w:shd w:val="clear" w:color="auto" w:fill="F2F2F2" w:themeFill="background1" w:themeFillShade="F2"/>
            <w:noWrap/>
            <w:vAlign w:val="center"/>
            <w:hideMark/>
          </w:tcPr>
          <w:p w14:paraId="44E3A05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3,277</w:t>
            </w:r>
          </w:p>
        </w:tc>
        <w:tc>
          <w:tcPr>
            <w:tcW w:w="825" w:type="dxa"/>
            <w:tcBorders>
              <w:top w:val="nil"/>
              <w:left w:val="nil"/>
              <w:bottom w:val="nil"/>
              <w:right w:val="nil"/>
            </w:tcBorders>
            <w:shd w:val="clear" w:color="auto" w:fill="F2F2F2" w:themeFill="background1" w:themeFillShade="F2"/>
            <w:vAlign w:val="center"/>
            <w:hideMark/>
          </w:tcPr>
          <w:p w14:paraId="6B8B846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96.7%</w:t>
            </w:r>
          </w:p>
        </w:tc>
        <w:tc>
          <w:tcPr>
            <w:tcW w:w="750" w:type="dxa"/>
            <w:tcBorders>
              <w:top w:val="nil"/>
              <w:left w:val="nil"/>
              <w:bottom w:val="nil"/>
              <w:right w:val="nil"/>
            </w:tcBorders>
            <w:shd w:val="clear" w:color="auto" w:fill="F2F2F2" w:themeFill="background1" w:themeFillShade="F2"/>
            <w:noWrap/>
            <w:vAlign w:val="center"/>
            <w:hideMark/>
          </w:tcPr>
          <w:p w14:paraId="6262FF8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2,076</w:t>
            </w:r>
          </w:p>
        </w:tc>
        <w:tc>
          <w:tcPr>
            <w:tcW w:w="937" w:type="dxa"/>
            <w:tcBorders>
              <w:top w:val="nil"/>
              <w:left w:val="nil"/>
              <w:bottom w:val="nil"/>
              <w:right w:val="nil"/>
            </w:tcBorders>
            <w:shd w:val="clear" w:color="auto" w:fill="F2F2F2" w:themeFill="background1" w:themeFillShade="F2"/>
            <w:vAlign w:val="center"/>
            <w:hideMark/>
          </w:tcPr>
          <w:p w14:paraId="0AF1494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61.3%</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659569A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12,644,142</w:t>
            </w:r>
          </w:p>
        </w:tc>
        <w:tc>
          <w:tcPr>
            <w:tcW w:w="1017" w:type="dxa"/>
            <w:tcBorders>
              <w:top w:val="nil"/>
              <w:left w:val="nil"/>
              <w:bottom w:val="nil"/>
              <w:right w:val="nil"/>
            </w:tcBorders>
            <w:shd w:val="clear" w:color="auto" w:fill="F2F2F2" w:themeFill="background1" w:themeFillShade="F2"/>
            <w:noWrap/>
            <w:vAlign w:val="center"/>
            <w:hideMark/>
          </w:tcPr>
          <w:p w14:paraId="300340B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12,560,256</w:t>
            </w:r>
          </w:p>
        </w:tc>
        <w:tc>
          <w:tcPr>
            <w:tcW w:w="854" w:type="dxa"/>
            <w:tcBorders>
              <w:top w:val="nil"/>
              <w:left w:val="nil"/>
              <w:bottom w:val="nil"/>
              <w:right w:val="nil"/>
            </w:tcBorders>
            <w:shd w:val="clear" w:color="auto" w:fill="F2F2F2" w:themeFill="background1" w:themeFillShade="F2"/>
            <w:vAlign w:val="center"/>
            <w:hideMark/>
          </w:tcPr>
          <w:p w14:paraId="07D5F7B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99.3%</w:t>
            </w:r>
          </w:p>
        </w:tc>
        <w:tc>
          <w:tcPr>
            <w:tcW w:w="868" w:type="dxa"/>
            <w:tcBorders>
              <w:top w:val="nil"/>
              <w:left w:val="nil"/>
              <w:bottom w:val="nil"/>
              <w:right w:val="nil"/>
            </w:tcBorders>
            <w:shd w:val="clear" w:color="auto" w:fill="F2F2F2" w:themeFill="background1" w:themeFillShade="F2"/>
            <w:noWrap/>
            <w:vAlign w:val="center"/>
            <w:hideMark/>
          </w:tcPr>
          <w:p w14:paraId="368D9F9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10,856,423</w:t>
            </w:r>
          </w:p>
        </w:tc>
        <w:tc>
          <w:tcPr>
            <w:tcW w:w="1026" w:type="dxa"/>
            <w:tcBorders>
              <w:top w:val="nil"/>
              <w:left w:val="nil"/>
              <w:bottom w:val="nil"/>
              <w:right w:val="single" w:sz="8" w:space="0" w:color="auto"/>
            </w:tcBorders>
            <w:shd w:val="clear" w:color="auto" w:fill="F2F2F2" w:themeFill="background1" w:themeFillShade="F2"/>
            <w:vAlign w:val="center"/>
            <w:hideMark/>
          </w:tcPr>
          <w:p w14:paraId="722F675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85.9%</w:t>
            </w:r>
          </w:p>
        </w:tc>
      </w:tr>
      <w:tr w:rsidR="00DC71DB" w:rsidRPr="00C641ED" w14:paraId="567F4A0D"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3421FE85" w14:textId="47F8DEF2"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CS2.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2F2F2" w:themeFill="background1" w:themeFillShade="F2"/>
            <w:noWrap/>
            <w:vAlign w:val="center"/>
            <w:hideMark/>
          </w:tcPr>
          <w:p w14:paraId="172E0BD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3,460</w:t>
            </w:r>
          </w:p>
        </w:tc>
        <w:tc>
          <w:tcPr>
            <w:tcW w:w="585" w:type="dxa"/>
            <w:tcBorders>
              <w:top w:val="nil"/>
              <w:left w:val="nil"/>
              <w:bottom w:val="nil"/>
              <w:right w:val="nil"/>
            </w:tcBorders>
            <w:shd w:val="clear" w:color="auto" w:fill="F2F2F2" w:themeFill="background1" w:themeFillShade="F2"/>
            <w:noWrap/>
            <w:vAlign w:val="center"/>
            <w:hideMark/>
          </w:tcPr>
          <w:p w14:paraId="5C88CA3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3,339</w:t>
            </w:r>
          </w:p>
        </w:tc>
        <w:tc>
          <w:tcPr>
            <w:tcW w:w="825" w:type="dxa"/>
            <w:tcBorders>
              <w:top w:val="nil"/>
              <w:left w:val="nil"/>
              <w:bottom w:val="nil"/>
              <w:right w:val="nil"/>
            </w:tcBorders>
            <w:shd w:val="clear" w:color="auto" w:fill="F2F2F2" w:themeFill="background1" w:themeFillShade="F2"/>
            <w:vAlign w:val="center"/>
            <w:hideMark/>
          </w:tcPr>
          <w:p w14:paraId="06C25FA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96.5%</w:t>
            </w:r>
          </w:p>
        </w:tc>
        <w:tc>
          <w:tcPr>
            <w:tcW w:w="750" w:type="dxa"/>
            <w:tcBorders>
              <w:top w:val="nil"/>
              <w:left w:val="nil"/>
              <w:bottom w:val="nil"/>
              <w:right w:val="nil"/>
            </w:tcBorders>
            <w:shd w:val="clear" w:color="auto" w:fill="F2F2F2" w:themeFill="background1" w:themeFillShade="F2"/>
            <w:noWrap/>
            <w:vAlign w:val="center"/>
            <w:hideMark/>
          </w:tcPr>
          <w:p w14:paraId="69DD0C1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2,145</w:t>
            </w:r>
          </w:p>
        </w:tc>
        <w:tc>
          <w:tcPr>
            <w:tcW w:w="937" w:type="dxa"/>
            <w:tcBorders>
              <w:top w:val="nil"/>
              <w:left w:val="nil"/>
              <w:bottom w:val="nil"/>
              <w:right w:val="nil"/>
            </w:tcBorders>
            <w:shd w:val="clear" w:color="auto" w:fill="F2F2F2" w:themeFill="background1" w:themeFillShade="F2"/>
            <w:vAlign w:val="center"/>
            <w:hideMark/>
          </w:tcPr>
          <w:p w14:paraId="6025E0E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62.0%</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283255F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12,264,329</w:t>
            </w:r>
          </w:p>
        </w:tc>
        <w:tc>
          <w:tcPr>
            <w:tcW w:w="1017" w:type="dxa"/>
            <w:tcBorders>
              <w:top w:val="nil"/>
              <w:left w:val="nil"/>
              <w:bottom w:val="nil"/>
              <w:right w:val="nil"/>
            </w:tcBorders>
            <w:shd w:val="clear" w:color="auto" w:fill="F2F2F2" w:themeFill="background1" w:themeFillShade="F2"/>
            <w:noWrap/>
            <w:vAlign w:val="center"/>
            <w:hideMark/>
          </w:tcPr>
          <w:p w14:paraId="2E17A55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12,198,810</w:t>
            </w:r>
          </w:p>
        </w:tc>
        <w:tc>
          <w:tcPr>
            <w:tcW w:w="854" w:type="dxa"/>
            <w:tcBorders>
              <w:top w:val="nil"/>
              <w:left w:val="nil"/>
              <w:bottom w:val="nil"/>
              <w:right w:val="nil"/>
            </w:tcBorders>
            <w:shd w:val="clear" w:color="auto" w:fill="F2F2F2" w:themeFill="background1" w:themeFillShade="F2"/>
            <w:vAlign w:val="center"/>
            <w:hideMark/>
          </w:tcPr>
          <w:p w14:paraId="5C2FBE1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99.5%</w:t>
            </w:r>
          </w:p>
        </w:tc>
        <w:tc>
          <w:tcPr>
            <w:tcW w:w="868" w:type="dxa"/>
            <w:tcBorders>
              <w:top w:val="nil"/>
              <w:left w:val="nil"/>
              <w:bottom w:val="nil"/>
              <w:right w:val="nil"/>
            </w:tcBorders>
            <w:shd w:val="clear" w:color="auto" w:fill="F2F2F2" w:themeFill="background1" w:themeFillShade="F2"/>
            <w:noWrap/>
            <w:vAlign w:val="center"/>
            <w:hideMark/>
          </w:tcPr>
          <w:p w14:paraId="2E9B97D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10,770,241</w:t>
            </w:r>
          </w:p>
        </w:tc>
        <w:tc>
          <w:tcPr>
            <w:tcW w:w="1026" w:type="dxa"/>
            <w:tcBorders>
              <w:top w:val="nil"/>
              <w:left w:val="nil"/>
              <w:bottom w:val="nil"/>
              <w:right w:val="single" w:sz="8" w:space="0" w:color="auto"/>
            </w:tcBorders>
            <w:shd w:val="clear" w:color="auto" w:fill="F2F2F2" w:themeFill="background1" w:themeFillShade="F2"/>
            <w:vAlign w:val="center"/>
            <w:hideMark/>
          </w:tcPr>
          <w:p w14:paraId="221D3B7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87.8%</w:t>
            </w:r>
          </w:p>
        </w:tc>
      </w:tr>
      <w:tr w:rsidR="00DC71DB" w:rsidRPr="00C641ED" w14:paraId="6DE8F2C9" w14:textId="77777777" w:rsidTr="00DC71DB">
        <w:trPr>
          <w:trHeight w:val="315"/>
          <w:jc w:val="center"/>
        </w:trPr>
        <w:tc>
          <w:tcPr>
            <w:tcW w:w="900" w:type="dxa"/>
            <w:tcBorders>
              <w:top w:val="nil"/>
              <w:left w:val="single" w:sz="8" w:space="0" w:color="auto"/>
              <w:bottom w:val="dashed" w:sz="8" w:space="0" w:color="auto"/>
              <w:right w:val="single" w:sz="8" w:space="0" w:color="auto"/>
            </w:tcBorders>
            <w:shd w:val="clear" w:color="auto" w:fill="F2F2F2" w:themeFill="background1" w:themeFillShade="F2"/>
            <w:noWrap/>
            <w:vAlign w:val="center"/>
            <w:hideMark/>
          </w:tcPr>
          <w:p w14:paraId="6C48BE4B"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CS3</w:t>
            </w:r>
          </w:p>
        </w:tc>
        <w:tc>
          <w:tcPr>
            <w:tcW w:w="765" w:type="dxa"/>
            <w:tcBorders>
              <w:top w:val="nil"/>
              <w:left w:val="nil"/>
              <w:bottom w:val="dashed" w:sz="8" w:space="0" w:color="auto"/>
              <w:right w:val="nil"/>
            </w:tcBorders>
            <w:shd w:val="clear" w:color="auto" w:fill="F2F2F2" w:themeFill="background1" w:themeFillShade="F2"/>
            <w:noWrap/>
            <w:vAlign w:val="center"/>
            <w:hideMark/>
          </w:tcPr>
          <w:p w14:paraId="3DB940D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3,554</w:t>
            </w:r>
          </w:p>
        </w:tc>
        <w:tc>
          <w:tcPr>
            <w:tcW w:w="585" w:type="dxa"/>
            <w:tcBorders>
              <w:top w:val="nil"/>
              <w:left w:val="nil"/>
              <w:bottom w:val="dashed" w:sz="8" w:space="0" w:color="auto"/>
              <w:right w:val="nil"/>
            </w:tcBorders>
            <w:shd w:val="clear" w:color="auto" w:fill="F2F2F2" w:themeFill="background1" w:themeFillShade="F2"/>
            <w:noWrap/>
            <w:vAlign w:val="center"/>
            <w:hideMark/>
          </w:tcPr>
          <w:p w14:paraId="06F8C8F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3,438</w:t>
            </w:r>
          </w:p>
        </w:tc>
        <w:tc>
          <w:tcPr>
            <w:tcW w:w="825" w:type="dxa"/>
            <w:tcBorders>
              <w:top w:val="nil"/>
              <w:left w:val="nil"/>
              <w:bottom w:val="dashed" w:sz="8" w:space="0" w:color="auto"/>
              <w:right w:val="nil"/>
            </w:tcBorders>
            <w:shd w:val="clear" w:color="auto" w:fill="F2F2F2" w:themeFill="background1" w:themeFillShade="F2"/>
            <w:vAlign w:val="center"/>
            <w:hideMark/>
          </w:tcPr>
          <w:p w14:paraId="1142EEF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96.8%</w:t>
            </w:r>
          </w:p>
        </w:tc>
        <w:tc>
          <w:tcPr>
            <w:tcW w:w="750" w:type="dxa"/>
            <w:tcBorders>
              <w:top w:val="nil"/>
              <w:left w:val="nil"/>
              <w:bottom w:val="dashed" w:sz="8" w:space="0" w:color="auto"/>
              <w:right w:val="nil"/>
            </w:tcBorders>
            <w:shd w:val="clear" w:color="auto" w:fill="F2F2F2" w:themeFill="background1" w:themeFillShade="F2"/>
            <w:noWrap/>
            <w:vAlign w:val="center"/>
            <w:hideMark/>
          </w:tcPr>
          <w:p w14:paraId="4FD76DC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2,088</w:t>
            </w:r>
          </w:p>
        </w:tc>
        <w:tc>
          <w:tcPr>
            <w:tcW w:w="937" w:type="dxa"/>
            <w:tcBorders>
              <w:top w:val="nil"/>
              <w:left w:val="nil"/>
              <w:bottom w:val="dashed" w:sz="8" w:space="0" w:color="auto"/>
              <w:right w:val="nil"/>
            </w:tcBorders>
            <w:shd w:val="clear" w:color="auto" w:fill="F2F2F2" w:themeFill="background1" w:themeFillShade="F2"/>
            <w:vAlign w:val="center"/>
            <w:hideMark/>
          </w:tcPr>
          <w:p w14:paraId="169A32A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58.7%</w:t>
            </w:r>
          </w:p>
        </w:tc>
        <w:tc>
          <w:tcPr>
            <w:tcW w:w="1017" w:type="dxa"/>
            <w:tcBorders>
              <w:top w:val="nil"/>
              <w:left w:val="single" w:sz="8" w:space="0" w:color="auto"/>
              <w:bottom w:val="dashed" w:sz="8" w:space="0" w:color="auto"/>
              <w:right w:val="nil"/>
            </w:tcBorders>
            <w:shd w:val="clear" w:color="auto" w:fill="F2F2F2" w:themeFill="background1" w:themeFillShade="F2"/>
            <w:noWrap/>
            <w:vAlign w:val="center"/>
            <w:hideMark/>
          </w:tcPr>
          <w:p w14:paraId="3496B4B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11,640,391</w:t>
            </w:r>
          </w:p>
        </w:tc>
        <w:tc>
          <w:tcPr>
            <w:tcW w:w="1017" w:type="dxa"/>
            <w:tcBorders>
              <w:top w:val="nil"/>
              <w:left w:val="nil"/>
              <w:bottom w:val="dashed" w:sz="8" w:space="0" w:color="auto"/>
              <w:right w:val="nil"/>
            </w:tcBorders>
            <w:shd w:val="clear" w:color="auto" w:fill="F2F2F2" w:themeFill="background1" w:themeFillShade="F2"/>
            <w:noWrap/>
            <w:vAlign w:val="center"/>
            <w:hideMark/>
          </w:tcPr>
          <w:p w14:paraId="14A0C91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11,506,028</w:t>
            </w:r>
          </w:p>
        </w:tc>
        <w:tc>
          <w:tcPr>
            <w:tcW w:w="854" w:type="dxa"/>
            <w:tcBorders>
              <w:top w:val="nil"/>
              <w:left w:val="nil"/>
              <w:bottom w:val="dashed" w:sz="8" w:space="0" w:color="auto"/>
              <w:right w:val="nil"/>
            </w:tcBorders>
            <w:shd w:val="clear" w:color="auto" w:fill="F2F2F2" w:themeFill="background1" w:themeFillShade="F2"/>
            <w:vAlign w:val="center"/>
            <w:hideMark/>
          </w:tcPr>
          <w:p w14:paraId="774E8E8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98.9%</w:t>
            </w:r>
          </w:p>
        </w:tc>
        <w:tc>
          <w:tcPr>
            <w:tcW w:w="868" w:type="dxa"/>
            <w:tcBorders>
              <w:top w:val="nil"/>
              <w:left w:val="nil"/>
              <w:bottom w:val="dashed" w:sz="8" w:space="0" w:color="auto"/>
              <w:right w:val="nil"/>
            </w:tcBorders>
            <w:shd w:val="clear" w:color="auto" w:fill="F2F2F2" w:themeFill="background1" w:themeFillShade="F2"/>
            <w:noWrap/>
            <w:vAlign w:val="center"/>
            <w:hideMark/>
          </w:tcPr>
          <w:p w14:paraId="1BBECCD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9,394,308</w:t>
            </w:r>
          </w:p>
        </w:tc>
        <w:tc>
          <w:tcPr>
            <w:tcW w:w="1026" w:type="dxa"/>
            <w:tcBorders>
              <w:top w:val="nil"/>
              <w:left w:val="nil"/>
              <w:bottom w:val="dashed" w:sz="8" w:space="0" w:color="auto"/>
              <w:right w:val="single" w:sz="8" w:space="0" w:color="auto"/>
            </w:tcBorders>
            <w:shd w:val="clear" w:color="auto" w:fill="F2F2F2" w:themeFill="background1" w:themeFillShade="F2"/>
            <w:vAlign w:val="center"/>
            <w:hideMark/>
          </w:tcPr>
          <w:p w14:paraId="01C4973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80.7%</w:t>
            </w:r>
          </w:p>
        </w:tc>
      </w:tr>
      <w:tr w:rsidR="00DC71DB" w:rsidRPr="00C641ED" w14:paraId="6AECA203"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1CB70DDF"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MP1</w:t>
            </w:r>
          </w:p>
        </w:tc>
        <w:tc>
          <w:tcPr>
            <w:tcW w:w="765" w:type="dxa"/>
            <w:tcBorders>
              <w:top w:val="nil"/>
              <w:left w:val="nil"/>
              <w:bottom w:val="nil"/>
              <w:right w:val="nil"/>
            </w:tcBorders>
            <w:shd w:val="clear" w:color="auto" w:fill="FFFFFF" w:themeFill="background1"/>
            <w:noWrap/>
            <w:vAlign w:val="center"/>
            <w:hideMark/>
          </w:tcPr>
          <w:p w14:paraId="359BF05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4,547</w:t>
            </w:r>
          </w:p>
        </w:tc>
        <w:tc>
          <w:tcPr>
            <w:tcW w:w="585" w:type="dxa"/>
            <w:tcBorders>
              <w:top w:val="nil"/>
              <w:left w:val="nil"/>
              <w:bottom w:val="nil"/>
              <w:right w:val="nil"/>
            </w:tcBorders>
            <w:shd w:val="clear" w:color="auto" w:fill="FFFFFF" w:themeFill="background1"/>
            <w:noWrap/>
            <w:vAlign w:val="center"/>
            <w:hideMark/>
          </w:tcPr>
          <w:p w14:paraId="3A60FD2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4,295</w:t>
            </w:r>
          </w:p>
        </w:tc>
        <w:tc>
          <w:tcPr>
            <w:tcW w:w="825" w:type="dxa"/>
            <w:tcBorders>
              <w:top w:val="nil"/>
              <w:left w:val="nil"/>
              <w:bottom w:val="nil"/>
              <w:right w:val="nil"/>
            </w:tcBorders>
            <w:shd w:val="clear" w:color="auto" w:fill="FFFFFF" w:themeFill="background1"/>
            <w:vAlign w:val="center"/>
            <w:hideMark/>
          </w:tcPr>
          <w:p w14:paraId="35DC5AB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94.5%</w:t>
            </w:r>
          </w:p>
        </w:tc>
        <w:tc>
          <w:tcPr>
            <w:tcW w:w="750" w:type="dxa"/>
            <w:tcBorders>
              <w:top w:val="nil"/>
              <w:left w:val="nil"/>
              <w:bottom w:val="nil"/>
              <w:right w:val="nil"/>
            </w:tcBorders>
            <w:shd w:val="clear" w:color="auto" w:fill="FFFFFF" w:themeFill="background1"/>
            <w:noWrap/>
            <w:vAlign w:val="center"/>
            <w:hideMark/>
          </w:tcPr>
          <w:p w14:paraId="61911C5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1,577</w:t>
            </w:r>
          </w:p>
        </w:tc>
        <w:tc>
          <w:tcPr>
            <w:tcW w:w="937" w:type="dxa"/>
            <w:tcBorders>
              <w:top w:val="nil"/>
              <w:left w:val="nil"/>
              <w:bottom w:val="nil"/>
              <w:right w:val="nil"/>
            </w:tcBorders>
            <w:shd w:val="clear" w:color="auto" w:fill="FFFFFF" w:themeFill="background1"/>
            <w:vAlign w:val="center"/>
            <w:hideMark/>
          </w:tcPr>
          <w:p w14:paraId="16F9D54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34.7%</w:t>
            </w:r>
          </w:p>
        </w:tc>
        <w:tc>
          <w:tcPr>
            <w:tcW w:w="1017" w:type="dxa"/>
            <w:tcBorders>
              <w:top w:val="nil"/>
              <w:left w:val="single" w:sz="8" w:space="0" w:color="auto"/>
              <w:bottom w:val="nil"/>
              <w:right w:val="nil"/>
            </w:tcBorders>
            <w:shd w:val="clear" w:color="auto" w:fill="FFFFFF" w:themeFill="background1"/>
            <w:noWrap/>
            <w:vAlign w:val="center"/>
            <w:hideMark/>
          </w:tcPr>
          <w:p w14:paraId="097704A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10,207,138</w:t>
            </w:r>
          </w:p>
        </w:tc>
        <w:tc>
          <w:tcPr>
            <w:tcW w:w="1017" w:type="dxa"/>
            <w:tcBorders>
              <w:top w:val="nil"/>
              <w:left w:val="nil"/>
              <w:bottom w:val="nil"/>
              <w:right w:val="nil"/>
            </w:tcBorders>
            <w:shd w:val="clear" w:color="auto" w:fill="FFFFFF" w:themeFill="background1"/>
            <w:noWrap/>
            <w:vAlign w:val="center"/>
            <w:hideMark/>
          </w:tcPr>
          <w:p w14:paraId="35FAD6B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10,032,952</w:t>
            </w:r>
          </w:p>
        </w:tc>
        <w:tc>
          <w:tcPr>
            <w:tcW w:w="854" w:type="dxa"/>
            <w:tcBorders>
              <w:top w:val="nil"/>
              <w:left w:val="nil"/>
              <w:bottom w:val="nil"/>
              <w:right w:val="nil"/>
            </w:tcBorders>
            <w:shd w:val="clear" w:color="auto" w:fill="FFFFFF" w:themeFill="background1"/>
            <w:vAlign w:val="center"/>
            <w:hideMark/>
          </w:tcPr>
          <w:p w14:paraId="730CB02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98.3%</w:t>
            </w:r>
          </w:p>
        </w:tc>
        <w:tc>
          <w:tcPr>
            <w:tcW w:w="868" w:type="dxa"/>
            <w:tcBorders>
              <w:top w:val="nil"/>
              <w:left w:val="nil"/>
              <w:bottom w:val="nil"/>
              <w:right w:val="nil"/>
            </w:tcBorders>
            <w:shd w:val="clear" w:color="auto" w:fill="FFFFFF" w:themeFill="background1"/>
            <w:noWrap/>
            <w:vAlign w:val="center"/>
            <w:hideMark/>
          </w:tcPr>
          <w:p w14:paraId="48CDC6E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6,071,586</w:t>
            </w:r>
          </w:p>
        </w:tc>
        <w:tc>
          <w:tcPr>
            <w:tcW w:w="1026" w:type="dxa"/>
            <w:tcBorders>
              <w:top w:val="nil"/>
              <w:left w:val="nil"/>
              <w:bottom w:val="nil"/>
              <w:right w:val="single" w:sz="8" w:space="0" w:color="auto"/>
            </w:tcBorders>
            <w:shd w:val="clear" w:color="auto" w:fill="FFFFFF" w:themeFill="background1"/>
            <w:vAlign w:val="center"/>
            <w:hideMark/>
          </w:tcPr>
          <w:p w14:paraId="1954F2A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59.5%</w:t>
            </w:r>
          </w:p>
        </w:tc>
      </w:tr>
      <w:tr w:rsidR="00DC71DB" w:rsidRPr="00C641ED" w14:paraId="40AB70E8"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13104EA5"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MP2</w:t>
            </w:r>
          </w:p>
        </w:tc>
        <w:tc>
          <w:tcPr>
            <w:tcW w:w="765" w:type="dxa"/>
            <w:tcBorders>
              <w:top w:val="nil"/>
              <w:left w:val="nil"/>
              <w:bottom w:val="nil"/>
              <w:right w:val="nil"/>
            </w:tcBorders>
            <w:shd w:val="clear" w:color="auto" w:fill="FFFFFF" w:themeFill="background1"/>
            <w:noWrap/>
            <w:vAlign w:val="center"/>
            <w:hideMark/>
          </w:tcPr>
          <w:p w14:paraId="73A5C5A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4,187</w:t>
            </w:r>
          </w:p>
        </w:tc>
        <w:tc>
          <w:tcPr>
            <w:tcW w:w="585" w:type="dxa"/>
            <w:tcBorders>
              <w:top w:val="nil"/>
              <w:left w:val="nil"/>
              <w:bottom w:val="nil"/>
              <w:right w:val="nil"/>
            </w:tcBorders>
            <w:shd w:val="clear" w:color="auto" w:fill="FFFFFF" w:themeFill="background1"/>
            <w:noWrap/>
            <w:vAlign w:val="center"/>
            <w:hideMark/>
          </w:tcPr>
          <w:p w14:paraId="399CEDA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3,902</w:t>
            </w:r>
          </w:p>
        </w:tc>
        <w:tc>
          <w:tcPr>
            <w:tcW w:w="825" w:type="dxa"/>
            <w:tcBorders>
              <w:top w:val="nil"/>
              <w:left w:val="nil"/>
              <w:bottom w:val="nil"/>
              <w:right w:val="nil"/>
            </w:tcBorders>
            <w:shd w:val="clear" w:color="auto" w:fill="FFFFFF" w:themeFill="background1"/>
            <w:vAlign w:val="center"/>
            <w:hideMark/>
          </w:tcPr>
          <w:p w14:paraId="5456639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93.2%</w:t>
            </w:r>
          </w:p>
        </w:tc>
        <w:tc>
          <w:tcPr>
            <w:tcW w:w="750" w:type="dxa"/>
            <w:tcBorders>
              <w:top w:val="nil"/>
              <w:left w:val="nil"/>
              <w:bottom w:val="nil"/>
              <w:right w:val="nil"/>
            </w:tcBorders>
            <w:shd w:val="clear" w:color="auto" w:fill="FFFFFF" w:themeFill="background1"/>
            <w:noWrap/>
            <w:vAlign w:val="center"/>
            <w:hideMark/>
          </w:tcPr>
          <w:p w14:paraId="11380AC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1,562</w:t>
            </w:r>
          </w:p>
        </w:tc>
        <w:tc>
          <w:tcPr>
            <w:tcW w:w="937" w:type="dxa"/>
            <w:tcBorders>
              <w:top w:val="nil"/>
              <w:left w:val="nil"/>
              <w:bottom w:val="nil"/>
              <w:right w:val="nil"/>
            </w:tcBorders>
            <w:shd w:val="clear" w:color="auto" w:fill="FFFFFF" w:themeFill="background1"/>
            <w:vAlign w:val="center"/>
            <w:hideMark/>
          </w:tcPr>
          <w:p w14:paraId="2E02232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37.3%</w:t>
            </w:r>
          </w:p>
        </w:tc>
        <w:tc>
          <w:tcPr>
            <w:tcW w:w="1017" w:type="dxa"/>
            <w:tcBorders>
              <w:top w:val="nil"/>
              <w:left w:val="single" w:sz="8" w:space="0" w:color="auto"/>
              <w:bottom w:val="nil"/>
              <w:right w:val="nil"/>
            </w:tcBorders>
            <w:shd w:val="clear" w:color="auto" w:fill="FFFFFF" w:themeFill="background1"/>
            <w:noWrap/>
            <w:vAlign w:val="center"/>
            <w:hideMark/>
          </w:tcPr>
          <w:p w14:paraId="230A4A4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12,343,944</w:t>
            </w:r>
          </w:p>
        </w:tc>
        <w:tc>
          <w:tcPr>
            <w:tcW w:w="1017" w:type="dxa"/>
            <w:tcBorders>
              <w:top w:val="nil"/>
              <w:left w:val="nil"/>
              <w:bottom w:val="nil"/>
              <w:right w:val="nil"/>
            </w:tcBorders>
            <w:shd w:val="clear" w:color="auto" w:fill="FFFFFF" w:themeFill="background1"/>
            <w:noWrap/>
            <w:vAlign w:val="center"/>
            <w:hideMark/>
          </w:tcPr>
          <w:p w14:paraId="5CCF925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12,123,023</w:t>
            </w:r>
          </w:p>
        </w:tc>
        <w:tc>
          <w:tcPr>
            <w:tcW w:w="854" w:type="dxa"/>
            <w:tcBorders>
              <w:top w:val="nil"/>
              <w:left w:val="nil"/>
              <w:bottom w:val="nil"/>
              <w:right w:val="nil"/>
            </w:tcBorders>
            <w:shd w:val="clear" w:color="auto" w:fill="FFFFFF" w:themeFill="background1"/>
            <w:vAlign w:val="center"/>
            <w:hideMark/>
          </w:tcPr>
          <w:p w14:paraId="222D7DE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98.2%</w:t>
            </w:r>
          </w:p>
        </w:tc>
        <w:tc>
          <w:tcPr>
            <w:tcW w:w="868" w:type="dxa"/>
            <w:tcBorders>
              <w:top w:val="nil"/>
              <w:left w:val="nil"/>
              <w:bottom w:val="nil"/>
              <w:right w:val="nil"/>
            </w:tcBorders>
            <w:shd w:val="clear" w:color="auto" w:fill="FFFFFF" w:themeFill="background1"/>
            <w:noWrap/>
            <w:vAlign w:val="center"/>
            <w:hideMark/>
          </w:tcPr>
          <w:p w14:paraId="4642E0A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7,155,919</w:t>
            </w:r>
          </w:p>
        </w:tc>
        <w:tc>
          <w:tcPr>
            <w:tcW w:w="1026" w:type="dxa"/>
            <w:tcBorders>
              <w:top w:val="nil"/>
              <w:left w:val="nil"/>
              <w:bottom w:val="nil"/>
              <w:right w:val="single" w:sz="8" w:space="0" w:color="auto"/>
            </w:tcBorders>
            <w:shd w:val="clear" w:color="auto" w:fill="FFFFFF" w:themeFill="background1"/>
            <w:vAlign w:val="center"/>
            <w:hideMark/>
          </w:tcPr>
          <w:p w14:paraId="0EB13E3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58.0%</w:t>
            </w:r>
          </w:p>
        </w:tc>
      </w:tr>
      <w:tr w:rsidR="00DC71DB" w:rsidRPr="00C641ED" w14:paraId="54B151BF"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0C175A56" w14:textId="450E12ED"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MP2.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FFFFF" w:themeFill="background1"/>
            <w:noWrap/>
            <w:vAlign w:val="center"/>
            <w:hideMark/>
          </w:tcPr>
          <w:p w14:paraId="76F157D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4,305</w:t>
            </w:r>
          </w:p>
        </w:tc>
        <w:tc>
          <w:tcPr>
            <w:tcW w:w="585" w:type="dxa"/>
            <w:tcBorders>
              <w:top w:val="nil"/>
              <w:left w:val="nil"/>
              <w:bottom w:val="nil"/>
              <w:right w:val="nil"/>
            </w:tcBorders>
            <w:shd w:val="clear" w:color="auto" w:fill="FFFFFF" w:themeFill="background1"/>
            <w:noWrap/>
            <w:vAlign w:val="center"/>
            <w:hideMark/>
          </w:tcPr>
          <w:p w14:paraId="23C4326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4,112</w:t>
            </w:r>
          </w:p>
        </w:tc>
        <w:tc>
          <w:tcPr>
            <w:tcW w:w="825" w:type="dxa"/>
            <w:tcBorders>
              <w:top w:val="nil"/>
              <w:left w:val="nil"/>
              <w:bottom w:val="nil"/>
              <w:right w:val="nil"/>
            </w:tcBorders>
            <w:shd w:val="clear" w:color="auto" w:fill="FFFFFF" w:themeFill="background1"/>
            <w:vAlign w:val="center"/>
            <w:hideMark/>
          </w:tcPr>
          <w:p w14:paraId="38CE0B4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95.5%</w:t>
            </w:r>
          </w:p>
        </w:tc>
        <w:tc>
          <w:tcPr>
            <w:tcW w:w="750" w:type="dxa"/>
            <w:tcBorders>
              <w:top w:val="nil"/>
              <w:left w:val="nil"/>
              <w:bottom w:val="nil"/>
              <w:right w:val="nil"/>
            </w:tcBorders>
            <w:shd w:val="clear" w:color="auto" w:fill="FFFFFF" w:themeFill="background1"/>
            <w:noWrap/>
            <w:vAlign w:val="center"/>
            <w:hideMark/>
          </w:tcPr>
          <w:p w14:paraId="5392B02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1,568</w:t>
            </w:r>
          </w:p>
        </w:tc>
        <w:tc>
          <w:tcPr>
            <w:tcW w:w="937" w:type="dxa"/>
            <w:tcBorders>
              <w:top w:val="nil"/>
              <w:left w:val="nil"/>
              <w:bottom w:val="nil"/>
              <w:right w:val="nil"/>
            </w:tcBorders>
            <w:shd w:val="clear" w:color="auto" w:fill="FFFFFF" w:themeFill="background1"/>
            <w:vAlign w:val="center"/>
            <w:hideMark/>
          </w:tcPr>
          <w:p w14:paraId="3D7CA57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36.4%</w:t>
            </w:r>
          </w:p>
        </w:tc>
        <w:tc>
          <w:tcPr>
            <w:tcW w:w="1017" w:type="dxa"/>
            <w:tcBorders>
              <w:top w:val="nil"/>
              <w:left w:val="single" w:sz="8" w:space="0" w:color="auto"/>
              <w:bottom w:val="nil"/>
              <w:right w:val="nil"/>
            </w:tcBorders>
            <w:shd w:val="clear" w:color="auto" w:fill="FFFFFF" w:themeFill="background1"/>
            <w:noWrap/>
            <w:vAlign w:val="center"/>
            <w:hideMark/>
          </w:tcPr>
          <w:p w14:paraId="71E4327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8,941,144</w:t>
            </w:r>
          </w:p>
        </w:tc>
        <w:tc>
          <w:tcPr>
            <w:tcW w:w="1017" w:type="dxa"/>
            <w:tcBorders>
              <w:top w:val="nil"/>
              <w:left w:val="nil"/>
              <w:bottom w:val="nil"/>
              <w:right w:val="nil"/>
            </w:tcBorders>
            <w:shd w:val="clear" w:color="auto" w:fill="FFFFFF" w:themeFill="background1"/>
            <w:noWrap/>
            <w:vAlign w:val="center"/>
            <w:hideMark/>
          </w:tcPr>
          <w:p w14:paraId="5A70416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8,842,865</w:t>
            </w:r>
          </w:p>
        </w:tc>
        <w:tc>
          <w:tcPr>
            <w:tcW w:w="854" w:type="dxa"/>
            <w:tcBorders>
              <w:top w:val="nil"/>
              <w:left w:val="nil"/>
              <w:bottom w:val="nil"/>
              <w:right w:val="nil"/>
            </w:tcBorders>
            <w:shd w:val="clear" w:color="auto" w:fill="FFFFFF" w:themeFill="background1"/>
            <w:vAlign w:val="center"/>
            <w:hideMark/>
          </w:tcPr>
          <w:p w14:paraId="1F8A5F0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98.9%</w:t>
            </w:r>
          </w:p>
        </w:tc>
        <w:tc>
          <w:tcPr>
            <w:tcW w:w="868" w:type="dxa"/>
            <w:tcBorders>
              <w:top w:val="nil"/>
              <w:left w:val="nil"/>
              <w:bottom w:val="nil"/>
              <w:right w:val="nil"/>
            </w:tcBorders>
            <w:shd w:val="clear" w:color="auto" w:fill="FFFFFF" w:themeFill="background1"/>
            <w:noWrap/>
            <w:vAlign w:val="center"/>
            <w:hideMark/>
          </w:tcPr>
          <w:p w14:paraId="1A6CF32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5,908,462</w:t>
            </w:r>
          </w:p>
        </w:tc>
        <w:tc>
          <w:tcPr>
            <w:tcW w:w="1026" w:type="dxa"/>
            <w:tcBorders>
              <w:top w:val="nil"/>
              <w:left w:val="nil"/>
              <w:bottom w:val="nil"/>
              <w:right w:val="single" w:sz="8" w:space="0" w:color="auto"/>
            </w:tcBorders>
            <w:shd w:val="clear" w:color="auto" w:fill="FFFFFF" w:themeFill="background1"/>
            <w:vAlign w:val="center"/>
            <w:hideMark/>
          </w:tcPr>
          <w:p w14:paraId="60B9D87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66.1%</w:t>
            </w:r>
          </w:p>
        </w:tc>
      </w:tr>
      <w:tr w:rsidR="00DC71DB" w:rsidRPr="00C641ED" w14:paraId="34796713"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3199FF67"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MP3</w:t>
            </w:r>
          </w:p>
        </w:tc>
        <w:tc>
          <w:tcPr>
            <w:tcW w:w="765" w:type="dxa"/>
            <w:tcBorders>
              <w:top w:val="nil"/>
              <w:left w:val="nil"/>
              <w:bottom w:val="nil"/>
              <w:right w:val="nil"/>
            </w:tcBorders>
            <w:shd w:val="clear" w:color="auto" w:fill="FFFFFF" w:themeFill="background1"/>
            <w:noWrap/>
            <w:vAlign w:val="center"/>
            <w:hideMark/>
          </w:tcPr>
          <w:p w14:paraId="7BE7E54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4,121</w:t>
            </w:r>
          </w:p>
        </w:tc>
        <w:tc>
          <w:tcPr>
            <w:tcW w:w="585" w:type="dxa"/>
            <w:tcBorders>
              <w:top w:val="nil"/>
              <w:left w:val="nil"/>
              <w:bottom w:val="nil"/>
              <w:right w:val="nil"/>
            </w:tcBorders>
            <w:shd w:val="clear" w:color="auto" w:fill="FFFFFF" w:themeFill="background1"/>
            <w:noWrap/>
            <w:vAlign w:val="center"/>
            <w:hideMark/>
          </w:tcPr>
          <w:p w14:paraId="0A541DA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3,901</w:t>
            </w:r>
          </w:p>
        </w:tc>
        <w:tc>
          <w:tcPr>
            <w:tcW w:w="825" w:type="dxa"/>
            <w:tcBorders>
              <w:top w:val="nil"/>
              <w:left w:val="nil"/>
              <w:bottom w:val="nil"/>
              <w:right w:val="nil"/>
            </w:tcBorders>
            <w:shd w:val="clear" w:color="auto" w:fill="FFFFFF" w:themeFill="background1"/>
            <w:vAlign w:val="center"/>
            <w:hideMark/>
          </w:tcPr>
          <w:p w14:paraId="58034EF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94.7%</w:t>
            </w:r>
          </w:p>
        </w:tc>
        <w:tc>
          <w:tcPr>
            <w:tcW w:w="750" w:type="dxa"/>
            <w:tcBorders>
              <w:top w:val="nil"/>
              <w:left w:val="nil"/>
              <w:bottom w:val="nil"/>
              <w:right w:val="nil"/>
            </w:tcBorders>
            <w:shd w:val="clear" w:color="auto" w:fill="FFFFFF" w:themeFill="background1"/>
            <w:noWrap/>
            <w:vAlign w:val="center"/>
            <w:hideMark/>
          </w:tcPr>
          <w:p w14:paraId="11F825E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1,523</w:t>
            </w:r>
          </w:p>
        </w:tc>
        <w:tc>
          <w:tcPr>
            <w:tcW w:w="937" w:type="dxa"/>
            <w:tcBorders>
              <w:top w:val="nil"/>
              <w:left w:val="nil"/>
              <w:bottom w:val="nil"/>
              <w:right w:val="nil"/>
            </w:tcBorders>
            <w:shd w:val="clear" w:color="auto" w:fill="FFFFFF" w:themeFill="background1"/>
            <w:vAlign w:val="center"/>
            <w:hideMark/>
          </w:tcPr>
          <w:p w14:paraId="77D2EB2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36.9%</w:t>
            </w:r>
          </w:p>
        </w:tc>
        <w:tc>
          <w:tcPr>
            <w:tcW w:w="1017" w:type="dxa"/>
            <w:tcBorders>
              <w:top w:val="nil"/>
              <w:left w:val="single" w:sz="8" w:space="0" w:color="auto"/>
              <w:bottom w:val="nil"/>
              <w:right w:val="nil"/>
            </w:tcBorders>
            <w:shd w:val="clear" w:color="auto" w:fill="FFFFFF" w:themeFill="background1"/>
            <w:noWrap/>
            <w:vAlign w:val="center"/>
            <w:hideMark/>
          </w:tcPr>
          <w:p w14:paraId="7194280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9,126,880</w:t>
            </w:r>
          </w:p>
        </w:tc>
        <w:tc>
          <w:tcPr>
            <w:tcW w:w="1017" w:type="dxa"/>
            <w:tcBorders>
              <w:top w:val="nil"/>
              <w:left w:val="nil"/>
              <w:bottom w:val="nil"/>
              <w:right w:val="nil"/>
            </w:tcBorders>
            <w:shd w:val="clear" w:color="auto" w:fill="FFFFFF" w:themeFill="background1"/>
            <w:noWrap/>
            <w:vAlign w:val="center"/>
            <w:hideMark/>
          </w:tcPr>
          <w:p w14:paraId="5BCFC3D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8,989,120</w:t>
            </w:r>
          </w:p>
        </w:tc>
        <w:tc>
          <w:tcPr>
            <w:tcW w:w="854" w:type="dxa"/>
            <w:tcBorders>
              <w:top w:val="nil"/>
              <w:left w:val="nil"/>
              <w:bottom w:val="nil"/>
              <w:right w:val="nil"/>
            </w:tcBorders>
            <w:shd w:val="clear" w:color="auto" w:fill="FFFFFF" w:themeFill="background1"/>
            <w:vAlign w:val="center"/>
            <w:hideMark/>
          </w:tcPr>
          <w:p w14:paraId="4C991DB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98.5%</w:t>
            </w:r>
          </w:p>
        </w:tc>
        <w:tc>
          <w:tcPr>
            <w:tcW w:w="868" w:type="dxa"/>
            <w:tcBorders>
              <w:top w:val="nil"/>
              <w:left w:val="nil"/>
              <w:bottom w:val="nil"/>
              <w:right w:val="nil"/>
            </w:tcBorders>
            <w:shd w:val="clear" w:color="auto" w:fill="FFFFFF" w:themeFill="background1"/>
            <w:noWrap/>
            <w:vAlign w:val="center"/>
            <w:hideMark/>
          </w:tcPr>
          <w:p w14:paraId="2915028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5,487,817</w:t>
            </w:r>
          </w:p>
        </w:tc>
        <w:tc>
          <w:tcPr>
            <w:tcW w:w="1026" w:type="dxa"/>
            <w:tcBorders>
              <w:top w:val="nil"/>
              <w:left w:val="nil"/>
              <w:bottom w:val="nil"/>
              <w:right w:val="single" w:sz="8" w:space="0" w:color="auto"/>
            </w:tcBorders>
            <w:shd w:val="clear" w:color="auto" w:fill="FFFFFF" w:themeFill="background1"/>
            <w:vAlign w:val="center"/>
            <w:hideMark/>
          </w:tcPr>
          <w:p w14:paraId="260F4FE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60.1%</w:t>
            </w:r>
          </w:p>
        </w:tc>
      </w:tr>
      <w:tr w:rsidR="00DC71DB" w:rsidRPr="00C641ED" w14:paraId="4A8B84E1"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30741E0B"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MS1</w:t>
            </w:r>
          </w:p>
        </w:tc>
        <w:tc>
          <w:tcPr>
            <w:tcW w:w="765" w:type="dxa"/>
            <w:tcBorders>
              <w:top w:val="nil"/>
              <w:left w:val="nil"/>
              <w:bottom w:val="nil"/>
              <w:right w:val="nil"/>
            </w:tcBorders>
            <w:shd w:val="clear" w:color="auto" w:fill="F2F2F2" w:themeFill="background1" w:themeFillShade="F2"/>
            <w:noWrap/>
            <w:vAlign w:val="center"/>
            <w:hideMark/>
          </w:tcPr>
          <w:p w14:paraId="71B1532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3,394</w:t>
            </w:r>
          </w:p>
        </w:tc>
        <w:tc>
          <w:tcPr>
            <w:tcW w:w="585" w:type="dxa"/>
            <w:tcBorders>
              <w:top w:val="nil"/>
              <w:left w:val="nil"/>
              <w:bottom w:val="nil"/>
              <w:right w:val="nil"/>
            </w:tcBorders>
            <w:shd w:val="clear" w:color="auto" w:fill="F2F2F2" w:themeFill="background1" w:themeFillShade="F2"/>
            <w:noWrap/>
            <w:vAlign w:val="center"/>
            <w:hideMark/>
          </w:tcPr>
          <w:p w14:paraId="3AD0D49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3,285</w:t>
            </w:r>
          </w:p>
        </w:tc>
        <w:tc>
          <w:tcPr>
            <w:tcW w:w="825" w:type="dxa"/>
            <w:tcBorders>
              <w:top w:val="nil"/>
              <w:left w:val="nil"/>
              <w:bottom w:val="nil"/>
              <w:right w:val="nil"/>
            </w:tcBorders>
            <w:shd w:val="clear" w:color="auto" w:fill="F2F2F2" w:themeFill="background1" w:themeFillShade="F2"/>
            <w:vAlign w:val="center"/>
            <w:hideMark/>
          </w:tcPr>
          <w:p w14:paraId="7879813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96.8%</w:t>
            </w:r>
          </w:p>
        </w:tc>
        <w:tc>
          <w:tcPr>
            <w:tcW w:w="750" w:type="dxa"/>
            <w:tcBorders>
              <w:top w:val="nil"/>
              <w:left w:val="nil"/>
              <w:bottom w:val="nil"/>
              <w:right w:val="nil"/>
            </w:tcBorders>
            <w:shd w:val="clear" w:color="auto" w:fill="F2F2F2" w:themeFill="background1" w:themeFillShade="F2"/>
            <w:noWrap/>
            <w:vAlign w:val="center"/>
            <w:hideMark/>
          </w:tcPr>
          <w:p w14:paraId="685E462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2,103</w:t>
            </w:r>
          </w:p>
        </w:tc>
        <w:tc>
          <w:tcPr>
            <w:tcW w:w="937" w:type="dxa"/>
            <w:tcBorders>
              <w:top w:val="nil"/>
              <w:left w:val="nil"/>
              <w:bottom w:val="nil"/>
              <w:right w:val="nil"/>
            </w:tcBorders>
            <w:shd w:val="clear" w:color="auto" w:fill="F2F2F2" w:themeFill="background1" w:themeFillShade="F2"/>
            <w:vAlign w:val="center"/>
            <w:hideMark/>
          </w:tcPr>
          <w:p w14:paraId="03B67B6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62.0%</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0AA9A0A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12,250,922</w:t>
            </w:r>
          </w:p>
        </w:tc>
        <w:tc>
          <w:tcPr>
            <w:tcW w:w="1017" w:type="dxa"/>
            <w:tcBorders>
              <w:top w:val="nil"/>
              <w:left w:val="nil"/>
              <w:bottom w:val="nil"/>
              <w:right w:val="nil"/>
            </w:tcBorders>
            <w:shd w:val="clear" w:color="auto" w:fill="F2F2F2" w:themeFill="background1" w:themeFillShade="F2"/>
            <w:noWrap/>
            <w:vAlign w:val="center"/>
            <w:hideMark/>
          </w:tcPr>
          <w:p w14:paraId="2883CB0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12,171,044</w:t>
            </w:r>
          </w:p>
        </w:tc>
        <w:tc>
          <w:tcPr>
            <w:tcW w:w="854" w:type="dxa"/>
            <w:tcBorders>
              <w:top w:val="nil"/>
              <w:left w:val="nil"/>
              <w:bottom w:val="nil"/>
              <w:right w:val="nil"/>
            </w:tcBorders>
            <w:shd w:val="clear" w:color="auto" w:fill="F2F2F2" w:themeFill="background1" w:themeFillShade="F2"/>
            <w:vAlign w:val="center"/>
            <w:hideMark/>
          </w:tcPr>
          <w:p w14:paraId="6311A30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99.4%</w:t>
            </w:r>
          </w:p>
        </w:tc>
        <w:tc>
          <w:tcPr>
            <w:tcW w:w="868" w:type="dxa"/>
            <w:tcBorders>
              <w:top w:val="nil"/>
              <w:left w:val="nil"/>
              <w:bottom w:val="nil"/>
              <w:right w:val="nil"/>
            </w:tcBorders>
            <w:shd w:val="clear" w:color="auto" w:fill="F2F2F2" w:themeFill="background1" w:themeFillShade="F2"/>
            <w:noWrap/>
            <w:vAlign w:val="center"/>
            <w:hideMark/>
          </w:tcPr>
          <w:p w14:paraId="36A79C8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10,570,724</w:t>
            </w:r>
          </w:p>
        </w:tc>
        <w:tc>
          <w:tcPr>
            <w:tcW w:w="1026" w:type="dxa"/>
            <w:tcBorders>
              <w:top w:val="nil"/>
              <w:left w:val="nil"/>
              <w:bottom w:val="nil"/>
              <w:right w:val="single" w:sz="8" w:space="0" w:color="auto"/>
            </w:tcBorders>
            <w:shd w:val="clear" w:color="auto" w:fill="F2F2F2" w:themeFill="background1" w:themeFillShade="F2"/>
            <w:vAlign w:val="center"/>
            <w:hideMark/>
          </w:tcPr>
          <w:p w14:paraId="572BE8B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86.3%</w:t>
            </w:r>
          </w:p>
        </w:tc>
      </w:tr>
      <w:tr w:rsidR="00DC71DB" w:rsidRPr="00C641ED" w14:paraId="23B490BB"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657581C1"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MS2</w:t>
            </w:r>
          </w:p>
        </w:tc>
        <w:tc>
          <w:tcPr>
            <w:tcW w:w="765" w:type="dxa"/>
            <w:tcBorders>
              <w:top w:val="nil"/>
              <w:left w:val="nil"/>
              <w:bottom w:val="nil"/>
              <w:right w:val="nil"/>
            </w:tcBorders>
            <w:shd w:val="clear" w:color="auto" w:fill="F2F2F2" w:themeFill="background1" w:themeFillShade="F2"/>
            <w:noWrap/>
            <w:vAlign w:val="center"/>
            <w:hideMark/>
          </w:tcPr>
          <w:p w14:paraId="67FFB70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3,407</w:t>
            </w:r>
          </w:p>
        </w:tc>
        <w:tc>
          <w:tcPr>
            <w:tcW w:w="585" w:type="dxa"/>
            <w:tcBorders>
              <w:top w:val="nil"/>
              <w:left w:val="nil"/>
              <w:bottom w:val="nil"/>
              <w:right w:val="nil"/>
            </w:tcBorders>
            <w:shd w:val="clear" w:color="auto" w:fill="F2F2F2" w:themeFill="background1" w:themeFillShade="F2"/>
            <w:noWrap/>
            <w:vAlign w:val="center"/>
            <w:hideMark/>
          </w:tcPr>
          <w:p w14:paraId="581D99A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3,272</w:t>
            </w:r>
          </w:p>
        </w:tc>
        <w:tc>
          <w:tcPr>
            <w:tcW w:w="825" w:type="dxa"/>
            <w:tcBorders>
              <w:top w:val="nil"/>
              <w:left w:val="nil"/>
              <w:bottom w:val="nil"/>
              <w:right w:val="nil"/>
            </w:tcBorders>
            <w:shd w:val="clear" w:color="auto" w:fill="F2F2F2" w:themeFill="background1" w:themeFillShade="F2"/>
            <w:vAlign w:val="center"/>
            <w:hideMark/>
          </w:tcPr>
          <w:p w14:paraId="029C7D2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96.1%</w:t>
            </w:r>
          </w:p>
        </w:tc>
        <w:tc>
          <w:tcPr>
            <w:tcW w:w="750" w:type="dxa"/>
            <w:tcBorders>
              <w:top w:val="nil"/>
              <w:left w:val="nil"/>
              <w:bottom w:val="nil"/>
              <w:right w:val="nil"/>
            </w:tcBorders>
            <w:shd w:val="clear" w:color="auto" w:fill="F2F2F2" w:themeFill="background1" w:themeFillShade="F2"/>
            <w:noWrap/>
            <w:vAlign w:val="center"/>
            <w:hideMark/>
          </w:tcPr>
          <w:p w14:paraId="487A00B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2,034</w:t>
            </w:r>
          </w:p>
        </w:tc>
        <w:tc>
          <w:tcPr>
            <w:tcW w:w="937" w:type="dxa"/>
            <w:tcBorders>
              <w:top w:val="nil"/>
              <w:left w:val="nil"/>
              <w:bottom w:val="nil"/>
              <w:right w:val="nil"/>
            </w:tcBorders>
            <w:shd w:val="clear" w:color="auto" w:fill="F2F2F2" w:themeFill="background1" w:themeFillShade="F2"/>
            <w:vAlign w:val="center"/>
            <w:hideMark/>
          </w:tcPr>
          <w:p w14:paraId="0B79FAC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59.7%</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619722D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12,517,569</w:t>
            </w:r>
          </w:p>
        </w:tc>
        <w:tc>
          <w:tcPr>
            <w:tcW w:w="1017" w:type="dxa"/>
            <w:tcBorders>
              <w:top w:val="nil"/>
              <w:left w:val="nil"/>
              <w:bottom w:val="nil"/>
              <w:right w:val="nil"/>
            </w:tcBorders>
            <w:shd w:val="clear" w:color="auto" w:fill="F2F2F2" w:themeFill="background1" w:themeFillShade="F2"/>
            <w:noWrap/>
            <w:vAlign w:val="center"/>
            <w:hideMark/>
          </w:tcPr>
          <w:p w14:paraId="7E1FD3C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12,325,921</w:t>
            </w:r>
          </w:p>
        </w:tc>
        <w:tc>
          <w:tcPr>
            <w:tcW w:w="854" w:type="dxa"/>
            <w:tcBorders>
              <w:top w:val="nil"/>
              <w:left w:val="nil"/>
              <w:bottom w:val="nil"/>
              <w:right w:val="nil"/>
            </w:tcBorders>
            <w:shd w:val="clear" w:color="auto" w:fill="F2F2F2" w:themeFill="background1" w:themeFillShade="F2"/>
            <w:vAlign w:val="center"/>
            <w:hideMark/>
          </w:tcPr>
          <w:p w14:paraId="260BDB4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98.5%</w:t>
            </w:r>
          </w:p>
        </w:tc>
        <w:tc>
          <w:tcPr>
            <w:tcW w:w="868" w:type="dxa"/>
            <w:tcBorders>
              <w:top w:val="nil"/>
              <w:left w:val="nil"/>
              <w:bottom w:val="nil"/>
              <w:right w:val="nil"/>
            </w:tcBorders>
            <w:shd w:val="clear" w:color="auto" w:fill="F2F2F2" w:themeFill="background1" w:themeFillShade="F2"/>
            <w:noWrap/>
            <w:vAlign w:val="center"/>
            <w:hideMark/>
          </w:tcPr>
          <w:p w14:paraId="2FE6E00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10,475,588</w:t>
            </w:r>
          </w:p>
        </w:tc>
        <w:tc>
          <w:tcPr>
            <w:tcW w:w="1026" w:type="dxa"/>
            <w:tcBorders>
              <w:top w:val="nil"/>
              <w:left w:val="nil"/>
              <w:bottom w:val="nil"/>
              <w:right w:val="single" w:sz="8" w:space="0" w:color="auto"/>
            </w:tcBorders>
            <w:shd w:val="clear" w:color="auto" w:fill="F2F2F2" w:themeFill="background1" w:themeFillShade="F2"/>
            <w:vAlign w:val="center"/>
            <w:hideMark/>
          </w:tcPr>
          <w:p w14:paraId="472CFB6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83.7%</w:t>
            </w:r>
          </w:p>
        </w:tc>
      </w:tr>
      <w:tr w:rsidR="00DC71DB" w:rsidRPr="00C641ED" w14:paraId="720727CD"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61211D43" w14:textId="0CFC45CA"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MS2.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2F2F2" w:themeFill="background1" w:themeFillShade="F2"/>
            <w:noWrap/>
            <w:vAlign w:val="center"/>
            <w:hideMark/>
          </w:tcPr>
          <w:p w14:paraId="4E6C908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3,499</w:t>
            </w:r>
          </w:p>
        </w:tc>
        <w:tc>
          <w:tcPr>
            <w:tcW w:w="585" w:type="dxa"/>
            <w:tcBorders>
              <w:top w:val="nil"/>
              <w:left w:val="nil"/>
              <w:bottom w:val="nil"/>
              <w:right w:val="nil"/>
            </w:tcBorders>
            <w:shd w:val="clear" w:color="auto" w:fill="F2F2F2" w:themeFill="background1" w:themeFillShade="F2"/>
            <w:noWrap/>
            <w:vAlign w:val="center"/>
            <w:hideMark/>
          </w:tcPr>
          <w:p w14:paraId="35F2125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3,396</w:t>
            </w:r>
          </w:p>
        </w:tc>
        <w:tc>
          <w:tcPr>
            <w:tcW w:w="825" w:type="dxa"/>
            <w:tcBorders>
              <w:top w:val="nil"/>
              <w:left w:val="nil"/>
              <w:bottom w:val="nil"/>
              <w:right w:val="nil"/>
            </w:tcBorders>
            <w:shd w:val="clear" w:color="auto" w:fill="F2F2F2" w:themeFill="background1" w:themeFillShade="F2"/>
            <w:vAlign w:val="center"/>
            <w:hideMark/>
          </w:tcPr>
          <w:p w14:paraId="22B6786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97.1%</w:t>
            </w:r>
          </w:p>
        </w:tc>
        <w:tc>
          <w:tcPr>
            <w:tcW w:w="750" w:type="dxa"/>
            <w:tcBorders>
              <w:top w:val="nil"/>
              <w:left w:val="nil"/>
              <w:bottom w:val="nil"/>
              <w:right w:val="nil"/>
            </w:tcBorders>
            <w:shd w:val="clear" w:color="auto" w:fill="F2F2F2" w:themeFill="background1" w:themeFillShade="F2"/>
            <w:noWrap/>
            <w:vAlign w:val="center"/>
            <w:hideMark/>
          </w:tcPr>
          <w:p w14:paraId="4D352D3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2,105</w:t>
            </w:r>
          </w:p>
        </w:tc>
        <w:tc>
          <w:tcPr>
            <w:tcW w:w="937" w:type="dxa"/>
            <w:tcBorders>
              <w:top w:val="nil"/>
              <w:left w:val="nil"/>
              <w:bottom w:val="nil"/>
              <w:right w:val="nil"/>
            </w:tcBorders>
            <w:shd w:val="clear" w:color="auto" w:fill="F2F2F2" w:themeFill="background1" w:themeFillShade="F2"/>
            <w:vAlign w:val="center"/>
            <w:hideMark/>
          </w:tcPr>
          <w:p w14:paraId="0C14096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60.2%</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77BA2C6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10,846,851</w:t>
            </w:r>
          </w:p>
        </w:tc>
        <w:tc>
          <w:tcPr>
            <w:tcW w:w="1017" w:type="dxa"/>
            <w:tcBorders>
              <w:top w:val="nil"/>
              <w:left w:val="nil"/>
              <w:bottom w:val="nil"/>
              <w:right w:val="nil"/>
            </w:tcBorders>
            <w:shd w:val="clear" w:color="auto" w:fill="F2F2F2" w:themeFill="background1" w:themeFillShade="F2"/>
            <w:noWrap/>
            <w:vAlign w:val="center"/>
            <w:hideMark/>
          </w:tcPr>
          <w:p w14:paraId="3C475AA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10,779,488</w:t>
            </w:r>
          </w:p>
        </w:tc>
        <w:tc>
          <w:tcPr>
            <w:tcW w:w="854" w:type="dxa"/>
            <w:tcBorders>
              <w:top w:val="nil"/>
              <w:left w:val="nil"/>
              <w:bottom w:val="nil"/>
              <w:right w:val="nil"/>
            </w:tcBorders>
            <w:shd w:val="clear" w:color="auto" w:fill="F2F2F2" w:themeFill="background1" w:themeFillShade="F2"/>
            <w:vAlign w:val="center"/>
            <w:hideMark/>
          </w:tcPr>
          <w:p w14:paraId="186D27F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99.4%</w:t>
            </w:r>
          </w:p>
        </w:tc>
        <w:tc>
          <w:tcPr>
            <w:tcW w:w="868" w:type="dxa"/>
            <w:tcBorders>
              <w:top w:val="nil"/>
              <w:left w:val="nil"/>
              <w:bottom w:val="nil"/>
              <w:right w:val="nil"/>
            </w:tcBorders>
            <w:shd w:val="clear" w:color="auto" w:fill="F2F2F2" w:themeFill="background1" w:themeFillShade="F2"/>
            <w:noWrap/>
            <w:vAlign w:val="center"/>
            <w:hideMark/>
          </w:tcPr>
          <w:p w14:paraId="2EA2CEC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9,414,036</w:t>
            </w:r>
          </w:p>
        </w:tc>
        <w:tc>
          <w:tcPr>
            <w:tcW w:w="1026" w:type="dxa"/>
            <w:tcBorders>
              <w:top w:val="nil"/>
              <w:left w:val="nil"/>
              <w:bottom w:val="nil"/>
              <w:right w:val="single" w:sz="8" w:space="0" w:color="auto"/>
            </w:tcBorders>
            <w:shd w:val="clear" w:color="auto" w:fill="F2F2F2" w:themeFill="background1" w:themeFillShade="F2"/>
            <w:vAlign w:val="center"/>
            <w:hideMark/>
          </w:tcPr>
          <w:p w14:paraId="36E45E6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86.8%</w:t>
            </w:r>
          </w:p>
        </w:tc>
      </w:tr>
      <w:tr w:rsidR="00DC71DB" w:rsidRPr="00C641ED" w14:paraId="29B8ECA6" w14:textId="77777777" w:rsidTr="00DC71DB">
        <w:trPr>
          <w:trHeight w:val="315"/>
          <w:jc w:val="center"/>
        </w:trPr>
        <w:tc>
          <w:tcPr>
            <w:tcW w:w="900" w:type="dxa"/>
            <w:tcBorders>
              <w:top w:val="nil"/>
              <w:left w:val="single" w:sz="8" w:space="0" w:color="auto"/>
              <w:bottom w:val="dashed" w:sz="8" w:space="0" w:color="auto"/>
              <w:right w:val="single" w:sz="8" w:space="0" w:color="auto"/>
            </w:tcBorders>
            <w:shd w:val="clear" w:color="auto" w:fill="F2F2F2" w:themeFill="background1" w:themeFillShade="F2"/>
            <w:noWrap/>
            <w:vAlign w:val="center"/>
            <w:hideMark/>
          </w:tcPr>
          <w:p w14:paraId="178EEA1F"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MS3</w:t>
            </w:r>
          </w:p>
        </w:tc>
        <w:tc>
          <w:tcPr>
            <w:tcW w:w="765" w:type="dxa"/>
            <w:tcBorders>
              <w:top w:val="nil"/>
              <w:left w:val="nil"/>
              <w:bottom w:val="dashed" w:sz="8" w:space="0" w:color="auto"/>
              <w:right w:val="nil"/>
            </w:tcBorders>
            <w:shd w:val="clear" w:color="auto" w:fill="F2F2F2" w:themeFill="background1" w:themeFillShade="F2"/>
            <w:noWrap/>
            <w:vAlign w:val="center"/>
            <w:hideMark/>
          </w:tcPr>
          <w:p w14:paraId="60B86A7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3,535</w:t>
            </w:r>
          </w:p>
        </w:tc>
        <w:tc>
          <w:tcPr>
            <w:tcW w:w="585" w:type="dxa"/>
            <w:tcBorders>
              <w:top w:val="nil"/>
              <w:left w:val="nil"/>
              <w:bottom w:val="dashed" w:sz="8" w:space="0" w:color="auto"/>
              <w:right w:val="nil"/>
            </w:tcBorders>
            <w:shd w:val="clear" w:color="auto" w:fill="F2F2F2" w:themeFill="background1" w:themeFillShade="F2"/>
            <w:noWrap/>
            <w:vAlign w:val="center"/>
            <w:hideMark/>
          </w:tcPr>
          <w:p w14:paraId="1DD97B2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3,418</w:t>
            </w:r>
          </w:p>
        </w:tc>
        <w:tc>
          <w:tcPr>
            <w:tcW w:w="825" w:type="dxa"/>
            <w:tcBorders>
              <w:top w:val="nil"/>
              <w:left w:val="nil"/>
              <w:bottom w:val="dashed" w:sz="8" w:space="0" w:color="auto"/>
              <w:right w:val="nil"/>
            </w:tcBorders>
            <w:shd w:val="clear" w:color="auto" w:fill="F2F2F2" w:themeFill="background1" w:themeFillShade="F2"/>
            <w:vAlign w:val="center"/>
            <w:hideMark/>
          </w:tcPr>
          <w:p w14:paraId="3B57314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96.7%</w:t>
            </w:r>
          </w:p>
        </w:tc>
        <w:tc>
          <w:tcPr>
            <w:tcW w:w="750" w:type="dxa"/>
            <w:tcBorders>
              <w:top w:val="nil"/>
              <w:left w:val="nil"/>
              <w:bottom w:val="dashed" w:sz="8" w:space="0" w:color="auto"/>
              <w:right w:val="nil"/>
            </w:tcBorders>
            <w:shd w:val="clear" w:color="auto" w:fill="F2F2F2" w:themeFill="background1" w:themeFillShade="F2"/>
            <w:noWrap/>
            <w:vAlign w:val="center"/>
            <w:hideMark/>
          </w:tcPr>
          <w:p w14:paraId="1B0B73E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2,026</w:t>
            </w:r>
          </w:p>
        </w:tc>
        <w:tc>
          <w:tcPr>
            <w:tcW w:w="937" w:type="dxa"/>
            <w:tcBorders>
              <w:top w:val="nil"/>
              <w:left w:val="nil"/>
              <w:bottom w:val="dashed" w:sz="8" w:space="0" w:color="auto"/>
              <w:right w:val="nil"/>
            </w:tcBorders>
            <w:shd w:val="clear" w:color="auto" w:fill="F2F2F2" w:themeFill="background1" w:themeFillShade="F2"/>
            <w:vAlign w:val="center"/>
            <w:hideMark/>
          </w:tcPr>
          <w:p w14:paraId="2169197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57.3%</w:t>
            </w:r>
          </w:p>
        </w:tc>
        <w:tc>
          <w:tcPr>
            <w:tcW w:w="1017" w:type="dxa"/>
            <w:tcBorders>
              <w:top w:val="nil"/>
              <w:left w:val="single" w:sz="8" w:space="0" w:color="auto"/>
              <w:bottom w:val="dashed" w:sz="8" w:space="0" w:color="auto"/>
              <w:right w:val="nil"/>
            </w:tcBorders>
            <w:shd w:val="clear" w:color="auto" w:fill="F2F2F2" w:themeFill="background1" w:themeFillShade="F2"/>
            <w:noWrap/>
            <w:vAlign w:val="center"/>
            <w:hideMark/>
          </w:tcPr>
          <w:p w14:paraId="5803A45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12,434,863</w:t>
            </w:r>
          </w:p>
        </w:tc>
        <w:tc>
          <w:tcPr>
            <w:tcW w:w="1017" w:type="dxa"/>
            <w:tcBorders>
              <w:top w:val="nil"/>
              <w:left w:val="nil"/>
              <w:bottom w:val="dashed" w:sz="8" w:space="0" w:color="auto"/>
              <w:right w:val="nil"/>
            </w:tcBorders>
            <w:shd w:val="clear" w:color="auto" w:fill="F2F2F2" w:themeFill="background1" w:themeFillShade="F2"/>
            <w:noWrap/>
            <w:vAlign w:val="center"/>
            <w:hideMark/>
          </w:tcPr>
          <w:p w14:paraId="1EC4152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12,325,185</w:t>
            </w:r>
          </w:p>
        </w:tc>
        <w:tc>
          <w:tcPr>
            <w:tcW w:w="854" w:type="dxa"/>
            <w:tcBorders>
              <w:top w:val="nil"/>
              <w:left w:val="nil"/>
              <w:bottom w:val="dashed" w:sz="8" w:space="0" w:color="auto"/>
              <w:right w:val="nil"/>
            </w:tcBorders>
            <w:shd w:val="clear" w:color="auto" w:fill="F2F2F2" w:themeFill="background1" w:themeFillShade="F2"/>
            <w:vAlign w:val="center"/>
            <w:hideMark/>
          </w:tcPr>
          <w:p w14:paraId="636BCBC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99.1%</w:t>
            </w:r>
          </w:p>
        </w:tc>
        <w:tc>
          <w:tcPr>
            <w:tcW w:w="868" w:type="dxa"/>
            <w:tcBorders>
              <w:top w:val="nil"/>
              <w:left w:val="nil"/>
              <w:bottom w:val="dashed" w:sz="8" w:space="0" w:color="auto"/>
              <w:right w:val="nil"/>
            </w:tcBorders>
            <w:shd w:val="clear" w:color="auto" w:fill="F2F2F2" w:themeFill="background1" w:themeFillShade="F2"/>
            <w:noWrap/>
            <w:vAlign w:val="center"/>
            <w:hideMark/>
          </w:tcPr>
          <w:p w14:paraId="3974CED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9,662,093</w:t>
            </w:r>
          </w:p>
        </w:tc>
        <w:tc>
          <w:tcPr>
            <w:tcW w:w="1026" w:type="dxa"/>
            <w:tcBorders>
              <w:top w:val="nil"/>
              <w:left w:val="nil"/>
              <w:bottom w:val="dashed" w:sz="8" w:space="0" w:color="auto"/>
              <w:right w:val="single" w:sz="8" w:space="0" w:color="auto"/>
            </w:tcBorders>
            <w:shd w:val="clear" w:color="auto" w:fill="F2F2F2" w:themeFill="background1" w:themeFillShade="F2"/>
            <w:vAlign w:val="center"/>
            <w:hideMark/>
          </w:tcPr>
          <w:p w14:paraId="512F96C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77.7%</w:t>
            </w:r>
          </w:p>
        </w:tc>
      </w:tr>
      <w:tr w:rsidR="00DC71DB" w:rsidRPr="00C641ED" w14:paraId="2A36963F"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365B5C4B"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VP1</w:t>
            </w:r>
          </w:p>
        </w:tc>
        <w:tc>
          <w:tcPr>
            <w:tcW w:w="765" w:type="dxa"/>
            <w:tcBorders>
              <w:top w:val="nil"/>
              <w:left w:val="nil"/>
              <w:bottom w:val="nil"/>
              <w:right w:val="nil"/>
            </w:tcBorders>
            <w:shd w:val="clear" w:color="auto" w:fill="FFFFFF" w:themeFill="background1"/>
            <w:noWrap/>
            <w:vAlign w:val="center"/>
            <w:hideMark/>
          </w:tcPr>
          <w:p w14:paraId="69F087B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4,412</w:t>
            </w:r>
          </w:p>
        </w:tc>
        <w:tc>
          <w:tcPr>
            <w:tcW w:w="585" w:type="dxa"/>
            <w:tcBorders>
              <w:top w:val="nil"/>
              <w:left w:val="nil"/>
              <w:bottom w:val="nil"/>
              <w:right w:val="nil"/>
            </w:tcBorders>
            <w:shd w:val="clear" w:color="auto" w:fill="FFFFFF" w:themeFill="background1"/>
            <w:noWrap/>
            <w:vAlign w:val="center"/>
            <w:hideMark/>
          </w:tcPr>
          <w:p w14:paraId="4B93ECA5"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4,200</w:t>
            </w:r>
          </w:p>
        </w:tc>
        <w:tc>
          <w:tcPr>
            <w:tcW w:w="825" w:type="dxa"/>
            <w:tcBorders>
              <w:top w:val="nil"/>
              <w:left w:val="nil"/>
              <w:bottom w:val="nil"/>
              <w:right w:val="nil"/>
            </w:tcBorders>
            <w:shd w:val="clear" w:color="auto" w:fill="FFFFFF" w:themeFill="background1"/>
            <w:vAlign w:val="center"/>
            <w:hideMark/>
          </w:tcPr>
          <w:p w14:paraId="04EA5C5F"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95.2%</w:t>
            </w:r>
          </w:p>
        </w:tc>
        <w:tc>
          <w:tcPr>
            <w:tcW w:w="750" w:type="dxa"/>
            <w:tcBorders>
              <w:top w:val="nil"/>
              <w:left w:val="nil"/>
              <w:bottom w:val="nil"/>
              <w:right w:val="nil"/>
            </w:tcBorders>
            <w:shd w:val="clear" w:color="auto" w:fill="FFFFFF" w:themeFill="background1"/>
            <w:noWrap/>
            <w:vAlign w:val="center"/>
            <w:hideMark/>
          </w:tcPr>
          <w:p w14:paraId="2DE6679A"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1,485</w:t>
            </w:r>
          </w:p>
        </w:tc>
        <w:tc>
          <w:tcPr>
            <w:tcW w:w="937" w:type="dxa"/>
            <w:tcBorders>
              <w:top w:val="nil"/>
              <w:left w:val="nil"/>
              <w:bottom w:val="nil"/>
              <w:right w:val="nil"/>
            </w:tcBorders>
            <w:shd w:val="clear" w:color="auto" w:fill="FFFFFF" w:themeFill="background1"/>
            <w:vAlign w:val="center"/>
            <w:hideMark/>
          </w:tcPr>
          <w:p w14:paraId="7B215688"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33.6%</w:t>
            </w:r>
          </w:p>
        </w:tc>
        <w:tc>
          <w:tcPr>
            <w:tcW w:w="1017" w:type="dxa"/>
            <w:tcBorders>
              <w:top w:val="nil"/>
              <w:left w:val="single" w:sz="8" w:space="0" w:color="auto"/>
              <w:bottom w:val="nil"/>
              <w:right w:val="nil"/>
            </w:tcBorders>
            <w:shd w:val="clear" w:color="auto" w:fill="FFFFFF" w:themeFill="background1"/>
            <w:noWrap/>
            <w:vAlign w:val="center"/>
            <w:hideMark/>
          </w:tcPr>
          <w:p w14:paraId="4901AC9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9,301,195</w:t>
            </w:r>
          </w:p>
        </w:tc>
        <w:tc>
          <w:tcPr>
            <w:tcW w:w="1017" w:type="dxa"/>
            <w:tcBorders>
              <w:top w:val="nil"/>
              <w:left w:val="nil"/>
              <w:bottom w:val="nil"/>
              <w:right w:val="nil"/>
            </w:tcBorders>
            <w:shd w:val="clear" w:color="auto" w:fill="FFFFFF" w:themeFill="background1"/>
            <w:noWrap/>
            <w:vAlign w:val="center"/>
            <w:hideMark/>
          </w:tcPr>
          <w:p w14:paraId="60463EF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9,186,636</w:t>
            </w:r>
          </w:p>
        </w:tc>
        <w:tc>
          <w:tcPr>
            <w:tcW w:w="854" w:type="dxa"/>
            <w:tcBorders>
              <w:top w:val="nil"/>
              <w:left w:val="nil"/>
              <w:bottom w:val="nil"/>
              <w:right w:val="nil"/>
            </w:tcBorders>
            <w:shd w:val="clear" w:color="auto" w:fill="FFFFFF" w:themeFill="background1"/>
            <w:vAlign w:val="center"/>
            <w:hideMark/>
          </w:tcPr>
          <w:p w14:paraId="01EA997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98.8%</w:t>
            </w:r>
          </w:p>
        </w:tc>
        <w:tc>
          <w:tcPr>
            <w:tcW w:w="868" w:type="dxa"/>
            <w:tcBorders>
              <w:top w:val="nil"/>
              <w:left w:val="nil"/>
              <w:bottom w:val="nil"/>
              <w:right w:val="nil"/>
            </w:tcBorders>
            <w:shd w:val="clear" w:color="auto" w:fill="FFFFFF" w:themeFill="background1"/>
            <w:noWrap/>
            <w:vAlign w:val="center"/>
            <w:hideMark/>
          </w:tcPr>
          <w:p w14:paraId="200D6CB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5,278,739</w:t>
            </w:r>
          </w:p>
        </w:tc>
        <w:tc>
          <w:tcPr>
            <w:tcW w:w="1026" w:type="dxa"/>
            <w:tcBorders>
              <w:top w:val="nil"/>
              <w:left w:val="nil"/>
              <w:bottom w:val="nil"/>
              <w:right w:val="single" w:sz="8" w:space="0" w:color="auto"/>
            </w:tcBorders>
            <w:shd w:val="clear" w:color="auto" w:fill="FFFFFF" w:themeFill="background1"/>
            <w:vAlign w:val="center"/>
            <w:hideMark/>
          </w:tcPr>
          <w:p w14:paraId="3E10EBE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56.8%</w:t>
            </w:r>
          </w:p>
        </w:tc>
      </w:tr>
      <w:tr w:rsidR="00DC71DB" w:rsidRPr="00C641ED" w14:paraId="44E6BE35"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0B2EB180"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VP2</w:t>
            </w:r>
          </w:p>
        </w:tc>
        <w:tc>
          <w:tcPr>
            <w:tcW w:w="765" w:type="dxa"/>
            <w:tcBorders>
              <w:top w:val="nil"/>
              <w:left w:val="nil"/>
              <w:bottom w:val="nil"/>
              <w:right w:val="nil"/>
            </w:tcBorders>
            <w:shd w:val="clear" w:color="auto" w:fill="FFFFFF" w:themeFill="background1"/>
            <w:noWrap/>
            <w:vAlign w:val="center"/>
            <w:hideMark/>
          </w:tcPr>
          <w:p w14:paraId="195C415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4,173</w:t>
            </w:r>
          </w:p>
        </w:tc>
        <w:tc>
          <w:tcPr>
            <w:tcW w:w="585" w:type="dxa"/>
            <w:tcBorders>
              <w:top w:val="nil"/>
              <w:left w:val="nil"/>
              <w:bottom w:val="nil"/>
              <w:right w:val="nil"/>
            </w:tcBorders>
            <w:shd w:val="clear" w:color="auto" w:fill="FFFFFF" w:themeFill="background1"/>
            <w:noWrap/>
            <w:vAlign w:val="center"/>
            <w:hideMark/>
          </w:tcPr>
          <w:p w14:paraId="03433ED0"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3,961</w:t>
            </w:r>
          </w:p>
        </w:tc>
        <w:tc>
          <w:tcPr>
            <w:tcW w:w="825" w:type="dxa"/>
            <w:tcBorders>
              <w:top w:val="nil"/>
              <w:left w:val="nil"/>
              <w:bottom w:val="nil"/>
              <w:right w:val="nil"/>
            </w:tcBorders>
            <w:shd w:val="clear" w:color="auto" w:fill="FFFFFF" w:themeFill="background1"/>
            <w:vAlign w:val="center"/>
            <w:hideMark/>
          </w:tcPr>
          <w:p w14:paraId="45CD5860"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94.9%</w:t>
            </w:r>
          </w:p>
        </w:tc>
        <w:tc>
          <w:tcPr>
            <w:tcW w:w="750" w:type="dxa"/>
            <w:tcBorders>
              <w:top w:val="nil"/>
              <w:left w:val="nil"/>
              <w:bottom w:val="nil"/>
              <w:right w:val="nil"/>
            </w:tcBorders>
            <w:shd w:val="clear" w:color="auto" w:fill="FFFFFF" w:themeFill="background1"/>
            <w:noWrap/>
            <w:vAlign w:val="center"/>
            <w:hideMark/>
          </w:tcPr>
          <w:p w14:paraId="71C43829"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1,518</w:t>
            </w:r>
          </w:p>
        </w:tc>
        <w:tc>
          <w:tcPr>
            <w:tcW w:w="937" w:type="dxa"/>
            <w:tcBorders>
              <w:top w:val="nil"/>
              <w:left w:val="nil"/>
              <w:bottom w:val="nil"/>
              <w:right w:val="nil"/>
            </w:tcBorders>
            <w:shd w:val="clear" w:color="auto" w:fill="FFFFFF" w:themeFill="background1"/>
            <w:vAlign w:val="center"/>
            <w:hideMark/>
          </w:tcPr>
          <w:p w14:paraId="0FAB7336"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36.4%</w:t>
            </w:r>
          </w:p>
        </w:tc>
        <w:tc>
          <w:tcPr>
            <w:tcW w:w="1017" w:type="dxa"/>
            <w:tcBorders>
              <w:top w:val="nil"/>
              <w:left w:val="single" w:sz="8" w:space="0" w:color="auto"/>
              <w:bottom w:val="nil"/>
              <w:right w:val="nil"/>
            </w:tcBorders>
            <w:shd w:val="clear" w:color="auto" w:fill="FFFFFF" w:themeFill="background1"/>
            <w:noWrap/>
            <w:vAlign w:val="center"/>
            <w:hideMark/>
          </w:tcPr>
          <w:p w14:paraId="3F6F8AE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10,663,069</w:t>
            </w:r>
          </w:p>
        </w:tc>
        <w:tc>
          <w:tcPr>
            <w:tcW w:w="1017" w:type="dxa"/>
            <w:tcBorders>
              <w:top w:val="nil"/>
              <w:left w:val="nil"/>
              <w:bottom w:val="nil"/>
              <w:right w:val="nil"/>
            </w:tcBorders>
            <w:shd w:val="clear" w:color="auto" w:fill="FFFFFF" w:themeFill="background1"/>
            <w:noWrap/>
            <w:vAlign w:val="center"/>
            <w:hideMark/>
          </w:tcPr>
          <w:p w14:paraId="353080C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10,511,607</w:t>
            </w:r>
          </w:p>
        </w:tc>
        <w:tc>
          <w:tcPr>
            <w:tcW w:w="854" w:type="dxa"/>
            <w:tcBorders>
              <w:top w:val="nil"/>
              <w:left w:val="nil"/>
              <w:bottom w:val="nil"/>
              <w:right w:val="nil"/>
            </w:tcBorders>
            <w:shd w:val="clear" w:color="auto" w:fill="FFFFFF" w:themeFill="background1"/>
            <w:vAlign w:val="center"/>
            <w:hideMark/>
          </w:tcPr>
          <w:p w14:paraId="20CA443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98.6%</w:t>
            </w:r>
          </w:p>
        </w:tc>
        <w:tc>
          <w:tcPr>
            <w:tcW w:w="868" w:type="dxa"/>
            <w:tcBorders>
              <w:top w:val="nil"/>
              <w:left w:val="nil"/>
              <w:bottom w:val="nil"/>
              <w:right w:val="nil"/>
            </w:tcBorders>
            <w:shd w:val="clear" w:color="auto" w:fill="FFFFFF" w:themeFill="background1"/>
            <w:noWrap/>
            <w:vAlign w:val="center"/>
            <w:hideMark/>
          </w:tcPr>
          <w:p w14:paraId="0AA7C29B"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6,156,870</w:t>
            </w:r>
          </w:p>
        </w:tc>
        <w:tc>
          <w:tcPr>
            <w:tcW w:w="1026" w:type="dxa"/>
            <w:tcBorders>
              <w:top w:val="nil"/>
              <w:left w:val="nil"/>
              <w:bottom w:val="nil"/>
              <w:right w:val="single" w:sz="8" w:space="0" w:color="auto"/>
            </w:tcBorders>
            <w:shd w:val="clear" w:color="auto" w:fill="FFFFFF" w:themeFill="background1"/>
            <w:vAlign w:val="center"/>
            <w:hideMark/>
          </w:tcPr>
          <w:p w14:paraId="60E178D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57.7%</w:t>
            </w:r>
          </w:p>
        </w:tc>
      </w:tr>
      <w:tr w:rsidR="00DC71DB" w:rsidRPr="00C641ED" w14:paraId="0156DFF8"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631BBDC2" w14:textId="3947A7C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VP2.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FFFFF" w:themeFill="background1"/>
            <w:noWrap/>
            <w:vAlign w:val="center"/>
            <w:hideMark/>
          </w:tcPr>
          <w:p w14:paraId="3A4BB8C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4,100</w:t>
            </w:r>
          </w:p>
        </w:tc>
        <w:tc>
          <w:tcPr>
            <w:tcW w:w="585" w:type="dxa"/>
            <w:tcBorders>
              <w:top w:val="nil"/>
              <w:left w:val="nil"/>
              <w:bottom w:val="nil"/>
              <w:right w:val="nil"/>
            </w:tcBorders>
            <w:shd w:val="clear" w:color="auto" w:fill="FFFFFF" w:themeFill="background1"/>
            <w:noWrap/>
            <w:vAlign w:val="center"/>
            <w:hideMark/>
          </w:tcPr>
          <w:p w14:paraId="05FBB8EE"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3,766</w:t>
            </w:r>
          </w:p>
        </w:tc>
        <w:tc>
          <w:tcPr>
            <w:tcW w:w="825" w:type="dxa"/>
            <w:tcBorders>
              <w:top w:val="nil"/>
              <w:left w:val="nil"/>
              <w:bottom w:val="nil"/>
              <w:right w:val="nil"/>
            </w:tcBorders>
            <w:shd w:val="clear" w:color="auto" w:fill="FFFFFF" w:themeFill="background1"/>
            <w:vAlign w:val="center"/>
            <w:hideMark/>
          </w:tcPr>
          <w:p w14:paraId="24F23CC2"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91.9%</w:t>
            </w:r>
          </w:p>
        </w:tc>
        <w:tc>
          <w:tcPr>
            <w:tcW w:w="750" w:type="dxa"/>
            <w:tcBorders>
              <w:top w:val="nil"/>
              <w:left w:val="nil"/>
              <w:bottom w:val="nil"/>
              <w:right w:val="nil"/>
            </w:tcBorders>
            <w:shd w:val="clear" w:color="auto" w:fill="FFFFFF" w:themeFill="background1"/>
            <w:noWrap/>
            <w:vAlign w:val="center"/>
            <w:hideMark/>
          </w:tcPr>
          <w:p w14:paraId="7C119E16"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1,409</w:t>
            </w:r>
          </w:p>
        </w:tc>
        <w:tc>
          <w:tcPr>
            <w:tcW w:w="937" w:type="dxa"/>
            <w:tcBorders>
              <w:top w:val="nil"/>
              <w:left w:val="nil"/>
              <w:bottom w:val="nil"/>
              <w:right w:val="nil"/>
            </w:tcBorders>
            <w:shd w:val="clear" w:color="auto" w:fill="FFFFFF" w:themeFill="background1"/>
            <w:vAlign w:val="center"/>
            <w:hideMark/>
          </w:tcPr>
          <w:p w14:paraId="4AEABA5D"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34.4%</w:t>
            </w:r>
          </w:p>
        </w:tc>
        <w:tc>
          <w:tcPr>
            <w:tcW w:w="1017" w:type="dxa"/>
            <w:tcBorders>
              <w:top w:val="nil"/>
              <w:left w:val="single" w:sz="8" w:space="0" w:color="auto"/>
              <w:bottom w:val="nil"/>
              <w:right w:val="nil"/>
            </w:tcBorders>
            <w:shd w:val="clear" w:color="auto" w:fill="FFFFFF" w:themeFill="background1"/>
            <w:noWrap/>
            <w:vAlign w:val="center"/>
            <w:hideMark/>
          </w:tcPr>
          <w:p w14:paraId="29FC4BB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8,322,585</w:t>
            </w:r>
          </w:p>
        </w:tc>
        <w:tc>
          <w:tcPr>
            <w:tcW w:w="1017" w:type="dxa"/>
            <w:tcBorders>
              <w:top w:val="nil"/>
              <w:left w:val="nil"/>
              <w:bottom w:val="nil"/>
              <w:right w:val="nil"/>
            </w:tcBorders>
            <w:shd w:val="clear" w:color="auto" w:fill="FFFFFF" w:themeFill="background1"/>
            <w:noWrap/>
            <w:vAlign w:val="center"/>
            <w:hideMark/>
          </w:tcPr>
          <w:p w14:paraId="4EF27637"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8,083,041</w:t>
            </w:r>
          </w:p>
        </w:tc>
        <w:tc>
          <w:tcPr>
            <w:tcW w:w="854" w:type="dxa"/>
            <w:tcBorders>
              <w:top w:val="nil"/>
              <w:left w:val="nil"/>
              <w:bottom w:val="nil"/>
              <w:right w:val="nil"/>
            </w:tcBorders>
            <w:shd w:val="clear" w:color="auto" w:fill="FFFFFF" w:themeFill="background1"/>
            <w:vAlign w:val="center"/>
            <w:hideMark/>
          </w:tcPr>
          <w:p w14:paraId="46ADECA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97.1%</w:t>
            </w:r>
          </w:p>
        </w:tc>
        <w:tc>
          <w:tcPr>
            <w:tcW w:w="868" w:type="dxa"/>
            <w:tcBorders>
              <w:top w:val="nil"/>
              <w:left w:val="nil"/>
              <w:bottom w:val="nil"/>
              <w:right w:val="nil"/>
            </w:tcBorders>
            <w:shd w:val="clear" w:color="auto" w:fill="FFFFFF" w:themeFill="background1"/>
            <w:noWrap/>
            <w:vAlign w:val="center"/>
            <w:hideMark/>
          </w:tcPr>
          <w:p w14:paraId="195D9AB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5,110,319</w:t>
            </w:r>
          </w:p>
        </w:tc>
        <w:tc>
          <w:tcPr>
            <w:tcW w:w="1026" w:type="dxa"/>
            <w:tcBorders>
              <w:top w:val="nil"/>
              <w:left w:val="nil"/>
              <w:bottom w:val="nil"/>
              <w:right w:val="single" w:sz="8" w:space="0" w:color="auto"/>
            </w:tcBorders>
            <w:shd w:val="clear" w:color="auto" w:fill="FFFFFF" w:themeFill="background1"/>
            <w:vAlign w:val="center"/>
            <w:hideMark/>
          </w:tcPr>
          <w:p w14:paraId="3706221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61.4%</w:t>
            </w:r>
          </w:p>
        </w:tc>
      </w:tr>
      <w:tr w:rsidR="00DC71DB" w:rsidRPr="00C641ED" w14:paraId="72ABC2EA" w14:textId="77777777" w:rsidTr="00DC71DB">
        <w:trPr>
          <w:trHeight w:val="300"/>
          <w:jc w:val="center"/>
        </w:trPr>
        <w:tc>
          <w:tcPr>
            <w:tcW w:w="900" w:type="dxa"/>
            <w:tcBorders>
              <w:top w:val="nil"/>
              <w:left w:val="single" w:sz="8" w:space="0" w:color="auto"/>
              <w:bottom w:val="nil"/>
              <w:right w:val="single" w:sz="8" w:space="0" w:color="auto"/>
            </w:tcBorders>
            <w:shd w:val="clear" w:color="auto" w:fill="FFFFFF" w:themeFill="background1"/>
            <w:noWrap/>
            <w:vAlign w:val="center"/>
            <w:hideMark/>
          </w:tcPr>
          <w:p w14:paraId="7CDADA1F"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VP3</w:t>
            </w:r>
          </w:p>
        </w:tc>
        <w:tc>
          <w:tcPr>
            <w:tcW w:w="765" w:type="dxa"/>
            <w:tcBorders>
              <w:top w:val="nil"/>
              <w:left w:val="nil"/>
              <w:bottom w:val="nil"/>
              <w:right w:val="nil"/>
            </w:tcBorders>
            <w:shd w:val="clear" w:color="auto" w:fill="FFFFFF" w:themeFill="background1"/>
            <w:noWrap/>
            <w:vAlign w:val="center"/>
            <w:hideMark/>
          </w:tcPr>
          <w:p w14:paraId="72EEDDD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4,171</w:t>
            </w:r>
          </w:p>
        </w:tc>
        <w:tc>
          <w:tcPr>
            <w:tcW w:w="585" w:type="dxa"/>
            <w:tcBorders>
              <w:top w:val="nil"/>
              <w:left w:val="nil"/>
              <w:bottom w:val="nil"/>
              <w:right w:val="nil"/>
            </w:tcBorders>
            <w:shd w:val="clear" w:color="auto" w:fill="FFFFFF" w:themeFill="background1"/>
            <w:noWrap/>
            <w:vAlign w:val="center"/>
            <w:hideMark/>
          </w:tcPr>
          <w:p w14:paraId="50C12273"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3,943</w:t>
            </w:r>
          </w:p>
        </w:tc>
        <w:tc>
          <w:tcPr>
            <w:tcW w:w="825" w:type="dxa"/>
            <w:tcBorders>
              <w:top w:val="nil"/>
              <w:left w:val="nil"/>
              <w:bottom w:val="nil"/>
              <w:right w:val="nil"/>
            </w:tcBorders>
            <w:shd w:val="clear" w:color="auto" w:fill="FFFFFF" w:themeFill="background1"/>
            <w:vAlign w:val="center"/>
            <w:hideMark/>
          </w:tcPr>
          <w:p w14:paraId="1C53692D"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94.5%</w:t>
            </w:r>
          </w:p>
        </w:tc>
        <w:tc>
          <w:tcPr>
            <w:tcW w:w="750" w:type="dxa"/>
            <w:tcBorders>
              <w:top w:val="nil"/>
              <w:left w:val="nil"/>
              <w:bottom w:val="nil"/>
              <w:right w:val="nil"/>
            </w:tcBorders>
            <w:shd w:val="clear" w:color="auto" w:fill="FFFFFF" w:themeFill="background1"/>
            <w:noWrap/>
            <w:vAlign w:val="center"/>
            <w:hideMark/>
          </w:tcPr>
          <w:p w14:paraId="46F69D31"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1,638</w:t>
            </w:r>
          </w:p>
        </w:tc>
        <w:tc>
          <w:tcPr>
            <w:tcW w:w="937" w:type="dxa"/>
            <w:tcBorders>
              <w:top w:val="nil"/>
              <w:left w:val="nil"/>
              <w:bottom w:val="nil"/>
              <w:right w:val="nil"/>
            </w:tcBorders>
            <w:shd w:val="clear" w:color="auto" w:fill="FFFFFF" w:themeFill="background1"/>
            <w:vAlign w:val="center"/>
            <w:hideMark/>
          </w:tcPr>
          <w:p w14:paraId="7DF94354"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39.3%</w:t>
            </w:r>
          </w:p>
        </w:tc>
        <w:tc>
          <w:tcPr>
            <w:tcW w:w="1017" w:type="dxa"/>
            <w:tcBorders>
              <w:top w:val="nil"/>
              <w:left w:val="single" w:sz="8" w:space="0" w:color="auto"/>
              <w:bottom w:val="nil"/>
              <w:right w:val="nil"/>
            </w:tcBorders>
            <w:shd w:val="clear" w:color="auto" w:fill="FFFFFF" w:themeFill="background1"/>
            <w:noWrap/>
            <w:vAlign w:val="center"/>
            <w:hideMark/>
          </w:tcPr>
          <w:p w14:paraId="5E98E83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9,722,748</w:t>
            </w:r>
          </w:p>
        </w:tc>
        <w:tc>
          <w:tcPr>
            <w:tcW w:w="1017" w:type="dxa"/>
            <w:tcBorders>
              <w:top w:val="nil"/>
              <w:left w:val="nil"/>
              <w:bottom w:val="nil"/>
              <w:right w:val="nil"/>
            </w:tcBorders>
            <w:shd w:val="clear" w:color="auto" w:fill="FFFFFF" w:themeFill="background1"/>
            <w:noWrap/>
            <w:vAlign w:val="center"/>
            <w:hideMark/>
          </w:tcPr>
          <w:p w14:paraId="2B12A71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9,560,033</w:t>
            </w:r>
          </w:p>
        </w:tc>
        <w:tc>
          <w:tcPr>
            <w:tcW w:w="854" w:type="dxa"/>
            <w:tcBorders>
              <w:top w:val="nil"/>
              <w:left w:val="nil"/>
              <w:bottom w:val="nil"/>
              <w:right w:val="nil"/>
            </w:tcBorders>
            <w:shd w:val="clear" w:color="auto" w:fill="FFFFFF" w:themeFill="background1"/>
            <w:vAlign w:val="center"/>
            <w:hideMark/>
          </w:tcPr>
          <w:p w14:paraId="05A1981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98.3%</w:t>
            </w:r>
          </w:p>
        </w:tc>
        <w:tc>
          <w:tcPr>
            <w:tcW w:w="868" w:type="dxa"/>
            <w:tcBorders>
              <w:top w:val="nil"/>
              <w:left w:val="nil"/>
              <w:bottom w:val="nil"/>
              <w:right w:val="nil"/>
            </w:tcBorders>
            <w:shd w:val="clear" w:color="auto" w:fill="FFFFFF" w:themeFill="background1"/>
            <w:noWrap/>
            <w:vAlign w:val="center"/>
            <w:hideMark/>
          </w:tcPr>
          <w:p w14:paraId="2353952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6,148,031</w:t>
            </w:r>
          </w:p>
        </w:tc>
        <w:tc>
          <w:tcPr>
            <w:tcW w:w="1026" w:type="dxa"/>
            <w:tcBorders>
              <w:top w:val="nil"/>
              <w:left w:val="nil"/>
              <w:bottom w:val="nil"/>
              <w:right w:val="single" w:sz="8" w:space="0" w:color="auto"/>
            </w:tcBorders>
            <w:shd w:val="clear" w:color="auto" w:fill="FFFFFF" w:themeFill="background1"/>
            <w:vAlign w:val="center"/>
            <w:hideMark/>
          </w:tcPr>
          <w:p w14:paraId="588EA06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63.2%</w:t>
            </w:r>
          </w:p>
        </w:tc>
      </w:tr>
      <w:tr w:rsidR="00DC71DB" w:rsidRPr="00C641ED" w14:paraId="61C0B1FB"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426179C1"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VS1</w:t>
            </w:r>
          </w:p>
        </w:tc>
        <w:tc>
          <w:tcPr>
            <w:tcW w:w="765" w:type="dxa"/>
            <w:tcBorders>
              <w:top w:val="nil"/>
              <w:left w:val="nil"/>
              <w:bottom w:val="nil"/>
              <w:right w:val="nil"/>
            </w:tcBorders>
            <w:shd w:val="clear" w:color="auto" w:fill="F2F2F2" w:themeFill="background1" w:themeFillShade="F2"/>
            <w:noWrap/>
            <w:vAlign w:val="center"/>
            <w:hideMark/>
          </w:tcPr>
          <w:p w14:paraId="3088A69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3,769</w:t>
            </w:r>
          </w:p>
        </w:tc>
        <w:tc>
          <w:tcPr>
            <w:tcW w:w="585" w:type="dxa"/>
            <w:tcBorders>
              <w:top w:val="nil"/>
              <w:left w:val="nil"/>
              <w:bottom w:val="nil"/>
              <w:right w:val="nil"/>
            </w:tcBorders>
            <w:shd w:val="clear" w:color="auto" w:fill="F2F2F2" w:themeFill="background1" w:themeFillShade="F2"/>
            <w:noWrap/>
            <w:vAlign w:val="center"/>
            <w:hideMark/>
          </w:tcPr>
          <w:p w14:paraId="056B177E"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3,611</w:t>
            </w:r>
          </w:p>
        </w:tc>
        <w:tc>
          <w:tcPr>
            <w:tcW w:w="825" w:type="dxa"/>
            <w:tcBorders>
              <w:top w:val="nil"/>
              <w:left w:val="nil"/>
              <w:bottom w:val="nil"/>
              <w:right w:val="nil"/>
            </w:tcBorders>
            <w:shd w:val="clear" w:color="auto" w:fill="F2F2F2" w:themeFill="background1" w:themeFillShade="F2"/>
            <w:vAlign w:val="center"/>
            <w:hideMark/>
          </w:tcPr>
          <w:p w14:paraId="7870F830"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95.8%</w:t>
            </w:r>
          </w:p>
        </w:tc>
        <w:tc>
          <w:tcPr>
            <w:tcW w:w="750" w:type="dxa"/>
            <w:tcBorders>
              <w:top w:val="nil"/>
              <w:left w:val="nil"/>
              <w:bottom w:val="nil"/>
              <w:right w:val="nil"/>
            </w:tcBorders>
            <w:shd w:val="clear" w:color="auto" w:fill="F2F2F2" w:themeFill="background1" w:themeFillShade="F2"/>
            <w:noWrap/>
            <w:vAlign w:val="center"/>
            <w:hideMark/>
          </w:tcPr>
          <w:p w14:paraId="20EE4B37"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2,000</w:t>
            </w:r>
          </w:p>
        </w:tc>
        <w:tc>
          <w:tcPr>
            <w:tcW w:w="937" w:type="dxa"/>
            <w:tcBorders>
              <w:top w:val="nil"/>
              <w:left w:val="nil"/>
              <w:bottom w:val="nil"/>
              <w:right w:val="nil"/>
            </w:tcBorders>
            <w:shd w:val="clear" w:color="auto" w:fill="F2F2F2" w:themeFill="background1" w:themeFillShade="F2"/>
            <w:vAlign w:val="center"/>
            <w:hideMark/>
          </w:tcPr>
          <w:p w14:paraId="70C84788" w14:textId="77777777" w:rsidR="00A47378" w:rsidRPr="00C641ED" w:rsidRDefault="00A47378" w:rsidP="00DD4BF5">
            <w:pPr>
              <w:spacing w:after="0" w:line="240" w:lineRule="auto"/>
              <w:jc w:val="right"/>
              <w:rPr>
                <w:rFonts w:ascii="Arial" w:eastAsia="Times New Roman" w:hAnsi="Arial" w:cs="Arial"/>
                <w:kern w:val="0"/>
                <w:sz w:val="16"/>
                <w:szCs w:val="16"/>
                <w14:ligatures w14:val="none"/>
              </w:rPr>
            </w:pPr>
            <w:r w:rsidRPr="00C641ED">
              <w:rPr>
                <w:rFonts w:ascii="Arial" w:eastAsia="Times New Roman" w:hAnsi="Arial" w:cs="Arial"/>
                <w:kern w:val="0"/>
                <w:sz w:val="16"/>
                <w:szCs w:val="16"/>
                <w14:ligatures w14:val="none"/>
              </w:rPr>
              <w:t>53.1%</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4E6D225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12,547,897</w:t>
            </w:r>
          </w:p>
        </w:tc>
        <w:tc>
          <w:tcPr>
            <w:tcW w:w="1017" w:type="dxa"/>
            <w:tcBorders>
              <w:top w:val="nil"/>
              <w:left w:val="nil"/>
              <w:bottom w:val="nil"/>
              <w:right w:val="nil"/>
            </w:tcBorders>
            <w:shd w:val="clear" w:color="auto" w:fill="F2F2F2" w:themeFill="background1" w:themeFillShade="F2"/>
            <w:noWrap/>
            <w:vAlign w:val="center"/>
            <w:hideMark/>
          </w:tcPr>
          <w:p w14:paraId="4BCB603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12,447,721</w:t>
            </w:r>
          </w:p>
        </w:tc>
        <w:tc>
          <w:tcPr>
            <w:tcW w:w="854" w:type="dxa"/>
            <w:tcBorders>
              <w:top w:val="nil"/>
              <w:left w:val="nil"/>
              <w:bottom w:val="nil"/>
              <w:right w:val="nil"/>
            </w:tcBorders>
            <w:shd w:val="clear" w:color="auto" w:fill="F2F2F2" w:themeFill="background1" w:themeFillShade="F2"/>
            <w:vAlign w:val="center"/>
            <w:hideMark/>
          </w:tcPr>
          <w:p w14:paraId="5436D41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99.2%</w:t>
            </w:r>
          </w:p>
        </w:tc>
        <w:tc>
          <w:tcPr>
            <w:tcW w:w="868" w:type="dxa"/>
            <w:tcBorders>
              <w:top w:val="nil"/>
              <w:left w:val="nil"/>
              <w:bottom w:val="nil"/>
              <w:right w:val="nil"/>
            </w:tcBorders>
            <w:shd w:val="clear" w:color="auto" w:fill="F2F2F2" w:themeFill="background1" w:themeFillShade="F2"/>
            <w:noWrap/>
            <w:vAlign w:val="center"/>
            <w:hideMark/>
          </w:tcPr>
          <w:p w14:paraId="5672E2A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10,491,147</w:t>
            </w:r>
          </w:p>
        </w:tc>
        <w:tc>
          <w:tcPr>
            <w:tcW w:w="1026" w:type="dxa"/>
            <w:tcBorders>
              <w:top w:val="nil"/>
              <w:left w:val="nil"/>
              <w:bottom w:val="nil"/>
              <w:right w:val="single" w:sz="8" w:space="0" w:color="auto"/>
            </w:tcBorders>
            <w:shd w:val="clear" w:color="auto" w:fill="F2F2F2" w:themeFill="background1" w:themeFillShade="F2"/>
            <w:vAlign w:val="center"/>
            <w:hideMark/>
          </w:tcPr>
          <w:p w14:paraId="106DDCE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83.6%</w:t>
            </w:r>
          </w:p>
        </w:tc>
      </w:tr>
      <w:tr w:rsidR="00DC71DB" w:rsidRPr="00C641ED" w14:paraId="09E28857"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3878D422"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VS2</w:t>
            </w:r>
          </w:p>
        </w:tc>
        <w:tc>
          <w:tcPr>
            <w:tcW w:w="765" w:type="dxa"/>
            <w:tcBorders>
              <w:top w:val="nil"/>
              <w:left w:val="nil"/>
              <w:bottom w:val="nil"/>
              <w:right w:val="nil"/>
            </w:tcBorders>
            <w:shd w:val="clear" w:color="auto" w:fill="F2F2F2" w:themeFill="background1" w:themeFillShade="F2"/>
            <w:noWrap/>
            <w:vAlign w:val="center"/>
            <w:hideMark/>
          </w:tcPr>
          <w:p w14:paraId="0E6EF00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3,355</w:t>
            </w:r>
          </w:p>
        </w:tc>
        <w:tc>
          <w:tcPr>
            <w:tcW w:w="585" w:type="dxa"/>
            <w:tcBorders>
              <w:top w:val="nil"/>
              <w:left w:val="nil"/>
              <w:bottom w:val="nil"/>
              <w:right w:val="nil"/>
            </w:tcBorders>
            <w:shd w:val="clear" w:color="auto" w:fill="F2F2F2" w:themeFill="background1" w:themeFillShade="F2"/>
            <w:noWrap/>
            <w:vAlign w:val="center"/>
            <w:hideMark/>
          </w:tcPr>
          <w:p w14:paraId="50FBD21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3,239</w:t>
            </w:r>
          </w:p>
        </w:tc>
        <w:tc>
          <w:tcPr>
            <w:tcW w:w="825" w:type="dxa"/>
            <w:tcBorders>
              <w:top w:val="nil"/>
              <w:left w:val="nil"/>
              <w:bottom w:val="nil"/>
              <w:right w:val="nil"/>
            </w:tcBorders>
            <w:shd w:val="clear" w:color="auto" w:fill="F2F2F2" w:themeFill="background1" w:themeFillShade="F2"/>
            <w:vAlign w:val="center"/>
            <w:hideMark/>
          </w:tcPr>
          <w:p w14:paraId="67B71B4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96.6%</w:t>
            </w:r>
          </w:p>
        </w:tc>
        <w:tc>
          <w:tcPr>
            <w:tcW w:w="750" w:type="dxa"/>
            <w:tcBorders>
              <w:top w:val="nil"/>
              <w:left w:val="nil"/>
              <w:bottom w:val="nil"/>
              <w:right w:val="nil"/>
            </w:tcBorders>
            <w:shd w:val="clear" w:color="auto" w:fill="F2F2F2" w:themeFill="background1" w:themeFillShade="F2"/>
            <w:noWrap/>
            <w:vAlign w:val="center"/>
            <w:hideMark/>
          </w:tcPr>
          <w:p w14:paraId="769FA1E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2,055</w:t>
            </w:r>
          </w:p>
        </w:tc>
        <w:tc>
          <w:tcPr>
            <w:tcW w:w="937" w:type="dxa"/>
            <w:tcBorders>
              <w:top w:val="nil"/>
              <w:left w:val="nil"/>
              <w:bottom w:val="nil"/>
              <w:right w:val="nil"/>
            </w:tcBorders>
            <w:shd w:val="clear" w:color="auto" w:fill="F2F2F2" w:themeFill="background1" w:themeFillShade="F2"/>
            <w:vAlign w:val="center"/>
            <w:hideMark/>
          </w:tcPr>
          <w:p w14:paraId="6514077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61.2%</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4C6E6E1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12,323,989</w:t>
            </w:r>
          </w:p>
        </w:tc>
        <w:tc>
          <w:tcPr>
            <w:tcW w:w="1017" w:type="dxa"/>
            <w:tcBorders>
              <w:top w:val="nil"/>
              <w:left w:val="nil"/>
              <w:bottom w:val="nil"/>
              <w:right w:val="nil"/>
            </w:tcBorders>
            <w:shd w:val="clear" w:color="auto" w:fill="F2F2F2" w:themeFill="background1" w:themeFillShade="F2"/>
            <w:noWrap/>
            <w:vAlign w:val="center"/>
            <w:hideMark/>
          </w:tcPr>
          <w:p w14:paraId="4383363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12,216,250</w:t>
            </w:r>
          </w:p>
        </w:tc>
        <w:tc>
          <w:tcPr>
            <w:tcW w:w="854" w:type="dxa"/>
            <w:tcBorders>
              <w:top w:val="nil"/>
              <w:left w:val="nil"/>
              <w:bottom w:val="nil"/>
              <w:right w:val="nil"/>
            </w:tcBorders>
            <w:shd w:val="clear" w:color="auto" w:fill="F2F2F2" w:themeFill="background1" w:themeFillShade="F2"/>
            <w:vAlign w:val="center"/>
            <w:hideMark/>
          </w:tcPr>
          <w:p w14:paraId="1BC484A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99.1%</w:t>
            </w:r>
          </w:p>
        </w:tc>
        <w:tc>
          <w:tcPr>
            <w:tcW w:w="868" w:type="dxa"/>
            <w:tcBorders>
              <w:top w:val="nil"/>
              <w:left w:val="nil"/>
              <w:bottom w:val="nil"/>
              <w:right w:val="nil"/>
            </w:tcBorders>
            <w:shd w:val="clear" w:color="auto" w:fill="F2F2F2" w:themeFill="background1" w:themeFillShade="F2"/>
            <w:noWrap/>
            <w:vAlign w:val="center"/>
            <w:hideMark/>
          </w:tcPr>
          <w:p w14:paraId="5D20A605"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10,610,400</w:t>
            </w:r>
          </w:p>
        </w:tc>
        <w:tc>
          <w:tcPr>
            <w:tcW w:w="1026" w:type="dxa"/>
            <w:tcBorders>
              <w:top w:val="nil"/>
              <w:left w:val="nil"/>
              <w:bottom w:val="nil"/>
              <w:right w:val="single" w:sz="8" w:space="0" w:color="auto"/>
            </w:tcBorders>
            <w:shd w:val="clear" w:color="auto" w:fill="F2F2F2" w:themeFill="background1" w:themeFillShade="F2"/>
            <w:vAlign w:val="center"/>
            <w:hideMark/>
          </w:tcPr>
          <w:p w14:paraId="488DFAFD"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86.1%</w:t>
            </w:r>
          </w:p>
        </w:tc>
      </w:tr>
      <w:tr w:rsidR="00DC71DB" w:rsidRPr="00C641ED" w14:paraId="24E19E0C" w14:textId="77777777" w:rsidTr="00DC71DB">
        <w:trPr>
          <w:trHeight w:val="300"/>
          <w:jc w:val="center"/>
        </w:trPr>
        <w:tc>
          <w:tcPr>
            <w:tcW w:w="900" w:type="dxa"/>
            <w:tcBorders>
              <w:top w:val="nil"/>
              <w:left w:val="single" w:sz="8" w:space="0" w:color="auto"/>
              <w:bottom w:val="nil"/>
              <w:right w:val="single" w:sz="8" w:space="0" w:color="auto"/>
            </w:tcBorders>
            <w:shd w:val="clear" w:color="auto" w:fill="F2F2F2" w:themeFill="background1" w:themeFillShade="F2"/>
            <w:noWrap/>
            <w:vAlign w:val="center"/>
            <w:hideMark/>
          </w:tcPr>
          <w:p w14:paraId="52952F92" w14:textId="18C7850B"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VS2.</w:t>
            </w:r>
            <w:r w:rsidR="00AF6263">
              <w:rPr>
                <w:rFonts w:ascii="Arial" w:eastAsia="Times New Roman" w:hAnsi="Arial" w:cs="Arial"/>
                <w:color w:val="000000"/>
                <w:kern w:val="0"/>
                <w:sz w:val="16"/>
                <w:szCs w:val="16"/>
                <w14:ligatures w14:val="none"/>
              </w:rPr>
              <w:t>Sy</w:t>
            </w:r>
          </w:p>
        </w:tc>
        <w:tc>
          <w:tcPr>
            <w:tcW w:w="765" w:type="dxa"/>
            <w:tcBorders>
              <w:top w:val="nil"/>
              <w:left w:val="nil"/>
              <w:bottom w:val="nil"/>
              <w:right w:val="nil"/>
            </w:tcBorders>
            <w:shd w:val="clear" w:color="auto" w:fill="F2F2F2" w:themeFill="background1" w:themeFillShade="F2"/>
            <w:noWrap/>
            <w:vAlign w:val="center"/>
            <w:hideMark/>
          </w:tcPr>
          <w:p w14:paraId="404ED63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3,613</w:t>
            </w:r>
          </w:p>
        </w:tc>
        <w:tc>
          <w:tcPr>
            <w:tcW w:w="585" w:type="dxa"/>
            <w:tcBorders>
              <w:top w:val="nil"/>
              <w:left w:val="nil"/>
              <w:bottom w:val="nil"/>
              <w:right w:val="nil"/>
            </w:tcBorders>
            <w:shd w:val="clear" w:color="auto" w:fill="F2F2F2" w:themeFill="background1" w:themeFillShade="F2"/>
            <w:noWrap/>
            <w:vAlign w:val="center"/>
            <w:hideMark/>
          </w:tcPr>
          <w:p w14:paraId="2B7C140E"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3,415</w:t>
            </w:r>
          </w:p>
        </w:tc>
        <w:tc>
          <w:tcPr>
            <w:tcW w:w="825" w:type="dxa"/>
            <w:tcBorders>
              <w:top w:val="nil"/>
              <w:left w:val="nil"/>
              <w:bottom w:val="nil"/>
              <w:right w:val="nil"/>
            </w:tcBorders>
            <w:shd w:val="clear" w:color="auto" w:fill="F2F2F2" w:themeFill="background1" w:themeFillShade="F2"/>
            <w:vAlign w:val="center"/>
            <w:hideMark/>
          </w:tcPr>
          <w:p w14:paraId="521A396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94.5%</w:t>
            </w:r>
          </w:p>
        </w:tc>
        <w:tc>
          <w:tcPr>
            <w:tcW w:w="750" w:type="dxa"/>
            <w:tcBorders>
              <w:top w:val="nil"/>
              <w:left w:val="nil"/>
              <w:bottom w:val="nil"/>
              <w:right w:val="nil"/>
            </w:tcBorders>
            <w:shd w:val="clear" w:color="auto" w:fill="F2F2F2" w:themeFill="background1" w:themeFillShade="F2"/>
            <w:noWrap/>
            <w:vAlign w:val="center"/>
            <w:hideMark/>
          </w:tcPr>
          <w:p w14:paraId="5318CF8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2,064</w:t>
            </w:r>
          </w:p>
        </w:tc>
        <w:tc>
          <w:tcPr>
            <w:tcW w:w="937" w:type="dxa"/>
            <w:tcBorders>
              <w:top w:val="nil"/>
              <w:left w:val="nil"/>
              <w:bottom w:val="nil"/>
              <w:right w:val="nil"/>
            </w:tcBorders>
            <w:shd w:val="clear" w:color="auto" w:fill="F2F2F2" w:themeFill="background1" w:themeFillShade="F2"/>
            <w:vAlign w:val="center"/>
            <w:hideMark/>
          </w:tcPr>
          <w:p w14:paraId="79DD4C58"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57.1%</w:t>
            </w:r>
          </w:p>
        </w:tc>
        <w:tc>
          <w:tcPr>
            <w:tcW w:w="1017" w:type="dxa"/>
            <w:tcBorders>
              <w:top w:val="nil"/>
              <w:left w:val="single" w:sz="8" w:space="0" w:color="auto"/>
              <w:bottom w:val="nil"/>
              <w:right w:val="nil"/>
            </w:tcBorders>
            <w:shd w:val="clear" w:color="auto" w:fill="F2F2F2" w:themeFill="background1" w:themeFillShade="F2"/>
            <w:noWrap/>
            <w:vAlign w:val="center"/>
            <w:hideMark/>
          </w:tcPr>
          <w:p w14:paraId="39C6CCEC"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10,295,262</w:t>
            </w:r>
          </w:p>
        </w:tc>
        <w:tc>
          <w:tcPr>
            <w:tcW w:w="1017" w:type="dxa"/>
            <w:tcBorders>
              <w:top w:val="nil"/>
              <w:left w:val="nil"/>
              <w:bottom w:val="nil"/>
              <w:right w:val="nil"/>
            </w:tcBorders>
            <w:shd w:val="clear" w:color="auto" w:fill="F2F2F2" w:themeFill="background1" w:themeFillShade="F2"/>
            <w:noWrap/>
            <w:vAlign w:val="center"/>
            <w:hideMark/>
          </w:tcPr>
          <w:p w14:paraId="1AB0447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10,181,244</w:t>
            </w:r>
          </w:p>
        </w:tc>
        <w:tc>
          <w:tcPr>
            <w:tcW w:w="854" w:type="dxa"/>
            <w:tcBorders>
              <w:top w:val="nil"/>
              <w:left w:val="nil"/>
              <w:bottom w:val="nil"/>
              <w:right w:val="nil"/>
            </w:tcBorders>
            <w:shd w:val="clear" w:color="auto" w:fill="F2F2F2" w:themeFill="background1" w:themeFillShade="F2"/>
            <w:vAlign w:val="center"/>
            <w:hideMark/>
          </w:tcPr>
          <w:p w14:paraId="773E5A3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98.9%</w:t>
            </w:r>
          </w:p>
        </w:tc>
        <w:tc>
          <w:tcPr>
            <w:tcW w:w="868" w:type="dxa"/>
            <w:tcBorders>
              <w:top w:val="nil"/>
              <w:left w:val="nil"/>
              <w:bottom w:val="nil"/>
              <w:right w:val="nil"/>
            </w:tcBorders>
            <w:shd w:val="clear" w:color="auto" w:fill="F2F2F2" w:themeFill="background1" w:themeFillShade="F2"/>
            <w:noWrap/>
            <w:vAlign w:val="center"/>
            <w:hideMark/>
          </w:tcPr>
          <w:p w14:paraId="2E17246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8,437,553</w:t>
            </w:r>
          </w:p>
        </w:tc>
        <w:tc>
          <w:tcPr>
            <w:tcW w:w="1026" w:type="dxa"/>
            <w:tcBorders>
              <w:top w:val="nil"/>
              <w:left w:val="nil"/>
              <w:bottom w:val="nil"/>
              <w:right w:val="single" w:sz="8" w:space="0" w:color="auto"/>
            </w:tcBorders>
            <w:shd w:val="clear" w:color="auto" w:fill="F2F2F2" w:themeFill="background1" w:themeFillShade="F2"/>
            <w:vAlign w:val="center"/>
            <w:hideMark/>
          </w:tcPr>
          <w:p w14:paraId="48DB6C96"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82.0%</w:t>
            </w:r>
          </w:p>
        </w:tc>
      </w:tr>
      <w:tr w:rsidR="00DC71DB" w:rsidRPr="00C641ED" w14:paraId="7438B5B8" w14:textId="77777777" w:rsidTr="00DC71DB">
        <w:trPr>
          <w:trHeight w:val="315"/>
          <w:jc w:val="center"/>
        </w:trPr>
        <w:tc>
          <w:tcPr>
            <w:tcW w:w="900"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7E78E6E1" w14:textId="77777777" w:rsidR="00A47378" w:rsidRPr="00C641ED" w:rsidRDefault="00A47378" w:rsidP="00DD4BF5">
            <w:pPr>
              <w:spacing w:after="0" w:line="240" w:lineRule="auto"/>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VS3</w:t>
            </w:r>
          </w:p>
        </w:tc>
        <w:tc>
          <w:tcPr>
            <w:tcW w:w="765" w:type="dxa"/>
            <w:tcBorders>
              <w:top w:val="nil"/>
              <w:left w:val="nil"/>
              <w:bottom w:val="single" w:sz="8" w:space="0" w:color="auto"/>
              <w:right w:val="nil"/>
            </w:tcBorders>
            <w:shd w:val="clear" w:color="auto" w:fill="F2F2F2" w:themeFill="background1" w:themeFillShade="F2"/>
            <w:noWrap/>
            <w:vAlign w:val="center"/>
            <w:hideMark/>
          </w:tcPr>
          <w:p w14:paraId="7F3E529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3,608</w:t>
            </w:r>
          </w:p>
        </w:tc>
        <w:tc>
          <w:tcPr>
            <w:tcW w:w="585" w:type="dxa"/>
            <w:tcBorders>
              <w:top w:val="nil"/>
              <w:left w:val="nil"/>
              <w:bottom w:val="single" w:sz="8" w:space="0" w:color="auto"/>
              <w:right w:val="nil"/>
            </w:tcBorders>
            <w:shd w:val="clear" w:color="auto" w:fill="F2F2F2" w:themeFill="background1" w:themeFillShade="F2"/>
            <w:noWrap/>
            <w:vAlign w:val="center"/>
            <w:hideMark/>
          </w:tcPr>
          <w:p w14:paraId="14F3CA5F"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3,484</w:t>
            </w:r>
          </w:p>
        </w:tc>
        <w:tc>
          <w:tcPr>
            <w:tcW w:w="825" w:type="dxa"/>
            <w:tcBorders>
              <w:top w:val="nil"/>
              <w:left w:val="nil"/>
              <w:bottom w:val="single" w:sz="8" w:space="0" w:color="auto"/>
              <w:right w:val="nil"/>
            </w:tcBorders>
            <w:shd w:val="clear" w:color="auto" w:fill="F2F2F2" w:themeFill="background1" w:themeFillShade="F2"/>
            <w:vAlign w:val="center"/>
            <w:hideMark/>
          </w:tcPr>
          <w:p w14:paraId="67A74BB1"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96.6%</w:t>
            </w:r>
          </w:p>
        </w:tc>
        <w:tc>
          <w:tcPr>
            <w:tcW w:w="750" w:type="dxa"/>
            <w:tcBorders>
              <w:top w:val="nil"/>
              <w:left w:val="nil"/>
              <w:bottom w:val="single" w:sz="8" w:space="0" w:color="auto"/>
              <w:right w:val="nil"/>
            </w:tcBorders>
            <w:shd w:val="clear" w:color="auto" w:fill="F2F2F2" w:themeFill="background1" w:themeFillShade="F2"/>
            <w:noWrap/>
            <w:vAlign w:val="center"/>
            <w:hideMark/>
          </w:tcPr>
          <w:p w14:paraId="180FB373"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2,134</w:t>
            </w:r>
          </w:p>
        </w:tc>
        <w:tc>
          <w:tcPr>
            <w:tcW w:w="937" w:type="dxa"/>
            <w:tcBorders>
              <w:top w:val="nil"/>
              <w:left w:val="nil"/>
              <w:bottom w:val="single" w:sz="8" w:space="0" w:color="auto"/>
              <w:right w:val="nil"/>
            </w:tcBorders>
            <w:shd w:val="clear" w:color="auto" w:fill="F2F2F2" w:themeFill="background1" w:themeFillShade="F2"/>
            <w:vAlign w:val="center"/>
            <w:hideMark/>
          </w:tcPr>
          <w:p w14:paraId="2D63F6B4"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59.20%</w:t>
            </w:r>
          </w:p>
        </w:tc>
        <w:tc>
          <w:tcPr>
            <w:tcW w:w="1017" w:type="dxa"/>
            <w:tcBorders>
              <w:top w:val="nil"/>
              <w:left w:val="single" w:sz="8" w:space="0" w:color="auto"/>
              <w:bottom w:val="single" w:sz="8" w:space="0" w:color="auto"/>
              <w:right w:val="nil"/>
            </w:tcBorders>
            <w:shd w:val="clear" w:color="auto" w:fill="F2F2F2" w:themeFill="background1" w:themeFillShade="F2"/>
            <w:noWrap/>
            <w:vAlign w:val="center"/>
            <w:hideMark/>
          </w:tcPr>
          <w:p w14:paraId="6EFC2C8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11,340,105</w:t>
            </w:r>
          </w:p>
        </w:tc>
        <w:tc>
          <w:tcPr>
            <w:tcW w:w="1017" w:type="dxa"/>
            <w:tcBorders>
              <w:top w:val="nil"/>
              <w:left w:val="nil"/>
              <w:bottom w:val="single" w:sz="8" w:space="0" w:color="auto"/>
              <w:right w:val="nil"/>
            </w:tcBorders>
            <w:shd w:val="clear" w:color="auto" w:fill="F2F2F2" w:themeFill="background1" w:themeFillShade="F2"/>
            <w:noWrap/>
            <w:vAlign w:val="center"/>
            <w:hideMark/>
          </w:tcPr>
          <w:p w14:paraId="5B445E40"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11,261,970</w:t>
            </w:r>
          </w:p>
        </w:tc>
        <w:tc>
          <w:tcPr>
            <w:tcW w:w="854" w:type="dxa"/>
            <w:tcBorders>
              <w:top w:val="nil"/>
              <w:left w:val="nil"/>
              <w:bottom w:val="single" w:sz="8" w:space="0" w:color="auto"/>
              <w:right w:val="nil"/>
            </w:tcBorders>
            <w:shd w:val="clear" w:color="auto" w:fill="F2F2F2" w:themeFill="background1" w:themeFillShade="F2"/>
            <w:vAlign w:val="center"/>
            <w:hideMark/>
          </w:tcPr>
          <w:p w14:paraId="68E0B429"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99.3%</w:t>
            </w:r>
          </w:p>
        </w:tc>
        <w:tc>
          <w:tcPr>
            <w:tcW w:w="868" w:type="dxa"/>
            <w:tcBorders>
              <w:top w:val="nil"/>
              <w:left w:val="nil"/>
              <w:bottom w:val="single" w:sz="8" w:space="0" w:color="auto"/>
              <w:right w:val="nil"/>
            </w:tcBorders>
            <w:shd w:val="clear" w:color="auto" w:fill="F2F2F2" w:themeFill="background1" w:themeFillShade="F2"/>
            <w:noWrap/>
            <w:vAlign w:val="center"/>
            <w:hideMark/>
          </w:tcPr>
          <w:p w14:paraId="0F6C6CDA"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9,339,081</w:t>
            </w:r>
          </w:p>
        </w:tc>
        <w:tc>
          <w:tcPr>
            <w:tcW w:w="1026" w:type="dxa"/>
            <w:tcBorders>
              <w:top w:val="nil"/>
              <w:left w:val="nil"/>
              <w:bottom w:val="single" w:sz="8" w:space="0" w:color="auto"/>
              <w:right w:val="single" w:sz="8" w:space="0" w:color="auto"/>
            </w:tcBorders>
            <w:shd w:val="clear" w:color="auto" w:fill="F2F2F2" w:themeFill="background1" w:themeFillShade="F2"/>
            <w:vAlign w:val="center"/>
            <w:hideMark/>
          </w:tcPr>
          <w:p w14:paraId="4D98A682" w14:textId="77777777" w:rsidR="00A47378" w:rsidRPr="00C641ED" w:rsidRDefault="00A47378" w:rsidP="00DD4BF5">
            <w:pPr>
              <w:spacing w:after="0" w:line="240" w:lineRule="auto"/>
              <w:jc w:val="right"/>
              <w:rPr>
                <w:rFonts w:ascii="Arial" w:eastAsia="Times New Roman" w:hAnsi="Arial" w:cs="Arial"/>
                <w:color w:val="000000"/>
                <w:kern w:val="0"/>
                <w:sz w:val="16"/>
                <w:szCs w:val="16"/>
                <w14:ligatures w14:val="none"/>
              </w:rPr>
            </w:pPr>
            <w:r w:rsidRPr="00C641ED">
              <w:rPr>
                <w:rFonts w:ascii="Arial" w:eastAsia="Times New Roman" w:hAnsi="Arial" w:cs="Arial"/>
                <w:color w:val="000000"/>
                <w:kern w:val="0"/>
                <w:sz w:val="16"/>
                <w:szCs w:val="16"/>
                <w14:ligatures w14:val="none"/>
              </w:rPr>
              <w:t>82.4%</w:t>
            </w:r>
          </w:p>
        </w:tc>
      </w:tr>
    </w:tbl>
    <w:p w14:paraId="66EE1807" w14:textId="77777777" w:rsidR="00990122" w:rsidRPr="00C641ED" w:rsidRDefault="00990122" w:rsidP="00EE537F">
      <w:pPr>
        <w:rPr>
          <w:rFonts w:ascii="Arial" w:hAnsi="Arial" w:cs="Arial"/>
        </w:rPr>
      </w:pPr>
    </w:p>
    <w:p w14:paraId="5B715E10" w14:textId="77777777" w:rsidR="0080657C" w:rsidRPr="00C641ED" w:rsidRDefault="0080657C">
      <w:pPr>
        <w:rPr>
          <w:rFonts w:ascii="Arial" w:hAnsi="Arial" w:cs="Arial"/>
        </w:rPr>
      </w:pPr>
      <w:r w:rsidRPr="00C641ED">
        <w:rPr>
          <w:rFonts w:ascii="Arial" w:hAnsi="Arial" w:cs="Arial"/>
        </w:rPr>
        <w:br w:type="page"/>
      </w:r>
    </w:p>
    <w:p w14:paraId="6F46F65A" w14:textId="359D0123" w:rsidR="00704E3A" w:rsidRPr="00704E3A" w:rsidRDefault="00704E3A" w:rsidP="00704E3A">
      <w:pPr>
        <w:spacing w:after="120" w:line="360" w:lineRule="auto"/>
        <w:jc w:val="both"/>
        <w:outlineLvl w:val="1"/>
        <w:rPr>
          <w:rFonts w:ascii="Arial" w:eastAsia="SimSun" w:hAnsi="Arial" w:cs="Arial"/>
          <w:b/>
          <w:bCs/>
          <w:color w:val="000000"/>
          <w:sz w:val="24"/>
          <w:szCs w:val="24"/>
        </w:rPr>
      </w:pPr>
      <w:r w:rsidRPr="00704E3A">
        <w:rPr>
          <w:rFonts w:ascii="Arial" w:eastAsia="SimSun" w:hAnsi="Arial" w:cs="Arial"/>
          <w:b/>
          <w:bCs/>
          <w:color w:val="000000"/>
          <w:sz w:val="24"/>
          <w:szCs w:val="24"/>
        </w:rPr>
        <w:lastRenderedPageBreak/>
        <w:t xml:space="preserve">Additional Excel Document: </w:t>
      </w:r>
    </w:p>
    <w:p w14:paraId="15C34C11"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1" w:name="_Ref170316653"/>
      <w:r w:rsidRPr="00EA5243">
        <w:rPr>
          <w:rFonts w:ascii="Arial" w:eastAsia="Times New Roman" w:hAnsi="Arial" w:cs="Arial"/>
          <w:b/>
          <w:bCs/>
          <w:kern w:val="0"/>
          <w:lang w:eastAsia="es-ES_tradnl"/>
          <w14:ligatures w14:val="none"/>
        </w:rPr>
        <w:t>Excel Table S1</w:t>
      </w:r>
      <w:r w:rsidRPr="00EA5243">
        <w:rPr>
          <w:rFonts w:ascii="Arial" w:eastAsia="Times New Roman" w:hAnsi="Arial" w:cs="Arial"/>
          <w:kern w:val="0"/>
          <w:lang w:eastAsia="es-ES_tradnl"/>
          <w14:ligatures w14:val="none"/>
        </w:rPr>
        <w:t xml:space="preserve">: Birth rate collection records per pregnant mice collected. The table includes the total number of mice collected, number of embryos, number of female gonads, number of reabsorptions including the date of collection and the group of collection. </w:t>
      </w:r>
    </w:p>
    <w:p w14:paraId="0049D271"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r w:rsidRPr="00EA5243">
        <w:rPr>
          <w:rFonts w:ascii="Arial" w:eastAsia="Times New Roman" w:hAnsi="Arial" w:cs="Arial"/>
          <w:b/>
          <w:bCs/>
          <w:kern w:val="0"/>
          <w:lang w:eastAsia="es-ES_tradnl"/>
          <w14:ligatures w14:val="none"/>
        </w:rPr>
        <w:t>Excel Table S</w:t>
      </w:r>
      <w:bookmarkEnd w:id="1"/>
      <w:r w:rsidRPr="00EA5243">
        <w:rPr>
          <w:rFonts w:ascii="Arial" w:eastAsia="Times New Roman" w:hAnsi="Arial" w:cs="Arial"/>
          <w:b/>
          <w:bCs/>
          <w:kern w:val="0"/>
          <w:lang w:eastAsia="es-ES_tradnl"/>
          <w14:ligatures w14:val="none"/>
        </w:rPr>
        <w:t>2</w:t>
      </w:r>
      <w:r w:rsidRPr="00EA5243">
        <w:rPr>
          <w:rFonts w:ascii="Arial" w:eastAsia="Times New Roman" w:hAnsi="Arial" w:cs="Arial"/>
          <w:kern w:val="0"/>
          <w:lang w:eastAsia="es-ES_tradnl"/>
          <w14:ligatures w14:val="none"/>
        </w:rPr>
        <w:t xml:space="preserve">: Differentially expressed piRNA sequences for each cell type and assessed ED as DESeq2 result file. Meaning of each column is based on software user manual: </w:t>
      </w:r>
      <w:proofErr w:type="spellStart"/>
      <w:r w:rsidRPr="00EA5243">
        <w:rPr>
          <w:rFonts w:ascii="Arial" w:eastAsia="Times New Roman" w:hAnsi="Arial" w:cs="Arial"/>
          <w:i/>
          <w:iCs/>
          <w:kern w:val="0"/>
          <w14:ligatures w14:val="none"/>
        </w:rPr>
        <w:t>baseMean</w:t>
      </w:r>
      <w:proofErr w:type="spellEnd"/>
      <w:r w:rsidRPr="00EA5243">
        <w:rPr>
          <w:rFonts w:ascii="Arial" w:eastAsia="Times New Roman" w:hAnsi="Arial" w:cs="Arial"/>
          <w:kern w:val="0"/>
          <w14:ligatures w14:val="none"/>
        </w:rPr>
        <w:t xml:space="preserve">, mean of normalized counts for all samples; </w:t>
      </w:r>
      <w:r w:rsidRPr="00EA5243">
        <w:rPr>
          <w:rFonts w:ascii="Arial" w:eastAsia="Times New Roman" w:hAnsi="Arial" w:cs="Arial"/>
          <w:i/>
          <w:iCs/>
          <w:kern w:val="0"/>
          <w14:ligatures w14:val="none"/>
        </w:rPr>
        <w:t>log2FoldChange</w:t>
      </w:r>
      <w:r w:rsidRPr="00EA5243">
        <w:rPr>
          <w:rFonts w:ascii="Arial" w:eastAsia="Times New Roman" w:hAnsi="Arial" w:cs="Arial"/>
          <w:kern w:val="0"/>
          <w14:ligatures w14:val="none"/>
        </w:rPr>
        <w:t xml:space="preserve">, log2 fold change (LFC); </w:t>
      </w:r>
      <w:proofErr w:type="spellStart"/>
      <w:r w:rsidRPr="00EA5243">
        <w:rPr>
          <w:rFonts w:ascii="Arial" w:eastAsia="Times New Roman" w:hAnsi="Arial" w:cs="Arial"/>
          <w:i/>
          <w:iCs/>
          <w:kern w:val="0"/>
          <w14:ligatures w14:val="none"/>
        </w:rPr>
        <w:t>lfcSE</w:t>
      </w:r>
      <w:proofErr w:type="spellEnd"/>
      <w:r w:rsidRPr="00EA5243">
        <w:rPr>
          <w:rFonts w:ascii="Arial" w:eastAsia="Times New Roman" w:hAnsi="Arial" w:cs="Arial"/>
          <w:kern w:val="0"/>
          <w14:ligatures w14:val="none"/>
        </w:rPr>
        <w:t xml:space="preserve">, standard error of the log2Foldchange value; </w:t>
      </w:r>
      <w:r w:rsidRPr="00EA5243">
        <w:rPr>
          <w:rFonts w:ascii="Arial" w:eastAsia="Times New Roman" w:hAnsi="Arial" w:cs="Arial"/>
          <w:i/>
          <w:iCs/>
          <w:kern w:val="0"/>
          <w14:ligatures w14:val="none"/>
        </w:rPr>
        <w:t>stat,</w:t>
      </w:r>
      <w:r w:rsidRPr="00EA5243">
        <w:rPr>
          <w:rFonts w:ascii="Arial" w:eastAsia="Times New Roman" w:hAnsi="Arial" w:cs="Arial"/>
          <w:kern w:val="0"/>
          <w14:ligatures w14:val="none"/>
        </w:rPr>
        <w:t xml:space="preserve"> Wald test statistic; </w:t>
      </w:r>
      <w:proofErr w:type="spellStart"/>
      <w:r w:rsidRPr="00EA5243">
        <w:rPr>
          <w:rFonts w:ascii="Arial" w:eastAsia="Times New Roman" w:hAnsi="Arial" w:cs="Arial"/>
          <w:i/>
          <w:iCs/>
          <w:kern w:val="0"/>
          <w14:ligatures w14:val="none"/>
        </w:rPr>
        <w:t>pvalue</w:t>
      </w:r>
      <w:proofErr w:type="spellEnd"/>
      <w:r w:rsidRPr="00EA5243">
        <w:rPr>
          <w:rFonts w:ascii="Arial" w:eastAsia="Times New Roman" w:hAnsi="Arial" w:cs="Arial"/>
          <w:kern w:val="0"/>
          <w14:ligatures w14:val="none"/>
        </w:rPr>
        <w:t xml:space="preserve">, Wald test p-value; </w:t>
      </w:r>
      <w:r w:rsidRPr="00EA5243">
        <w:rPr>
          <w:rFonts w:ascii="Arial" w:eastAsia="Times New Roman" w:hAnsi="Arial" w:cs="Arial"/>
          <w:i/>
          <w:iCs/>
          <w:kern w:val="0"/>
          <w14:ligatures w14:val="none"/>
        </w:rPr>
        <w:t>padj</w:t>
      </w:r>
      <w:r w:rsidRPr="00EA5243">
        <w:rPr>
          <w:rFonts w:ascii="Arial" w:eastAsia="Times New Roman" w:hAnsi="Arial" w:cs="Arial"/>
          <w:kern w:val="0"/>
          <w14:ligatures w14:val="none"/>
        </w:rPr>
        <w:t xml:space="preserve">, multiple test correction using Benjamini-Hochberg adjusted p-value. </w:t>
      </w:r>
    </w:p>
    <w:p w14:paraId="2B1AD740"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2" w:name="_Ref170316996"/>
      <w:r w:rsidRPr="00EA5243">
        <w:rPr>
          <w:rFonts w:ascii="Arial" w:eastAsia="Times New Roman" w:hAnsi="Arial" w:cs="Arial"/>
          <w:b/>
          <w:bCs/>
          <w:kern w:val="0"/>
          <w:lang w:eastAsia="es-ES_tradnl"/>
          <w14:ligatures w14:val="none"/>
        </w:rPr>
        <w:t>Excel Table S</w:t>
      </w:r>
      <w:bookmarkEnd w:id="2"/>
      <w:r w:rsidRPr="00EA5243">
        <w:rPr>
          <w:rFonts w:ascii="Arial" w:eastAsia="Times New Roman" w:hAnsi="Arial" w:cs="Arial"/>
          <w:b/>
          <w:bCs/>
          <w:kern w:val="0"/>
          <w:lang w:eastAsia="es-ES_tradnl"/>
          <w14:ligatures w14:val="none"/>
        </w:rPr>
        <w:t>3</w:t>
      </w:r>
      <w:r w:rsidRPr="00EA5243">
        <w:rPr>
          <w:rFonts w:ascii="Arial" w:eastAsia="Times New Roman" w:hAnsi="Arial" w:cs="Arial"/>
          <w:kern w:val="0"/>
          <w:lang w:eastAsia="es-ES_tradnl"/>
          <w14:ligatures w14:val="none"/>
        </w:rPr>
        <w:t xml:space="preserve">: piRNAs with conserved expression alteration in consecutive generations.  Each row represents a cell type-ED combination and the comparison of: A) three consecutive generations and B) first two generations. </w:t>
      </w:r>
      <w:bookmarkStart w:id="3" w:name="_Ref170316672"/>
    </w:p>
    <w:p w14:paraId="3FC06D72"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r w:rsidRPr="00EA5243">
        <w:rPr>
          <w:rFonts w:ascii="Arial" w:eastAsia="Times New Roman" w:hAnsi="Arial" w:cs="Arial"/>
          <w:b/>
          <w:bCs/>
          <w:kern w:val="0"/>
          <w:lang w:eastAsia="es-ES_tradnl"/>
          <w14:ligatures w14:val="none"/>
        </w:rPr>
        <w:t>Excel Table S4</w:t>
      </w:r>
      <w:bookmarkEnd w:id="3"/>
      <w:r w:rsidRPr="00EA5243">
        <w:rPr>
          <w:rFonts w:ascii="Arial" w:eastAsia="Times New Roman" w:hAnsi="Arial" w:cs="Arial"/>
          <w:kern w:val="0"/>
          <w:lang w:eastAsia="es-ES_tradnl"/>
          <w14:ligatures w14:val="none"/>
        </w:rPr>
        <w:t xml:space="preserve">: Differentially expressed miRNA sequences for each cell type and assessed EDs as DESeq2 result file. Meaning of each column is detailed in software’s user manual: </w:t>
      </w:r>
      <w:proofErr w:type="spellStart"/>
      <w:r w:rsidRPr="00EA5243">
        <w:rPr>
          <w:rFonts w:ascii="Arial" w:eastAsia="Times New Roman" w:hAnsi="Arial" w:cs="Arial"/>
          <w:i/>
          <w:iCs/>
          <w:kern w:val="0"/>
          <w:lang w:eastAsia="es-ES_tradnl"/>
          <w14:ligatures w14:val="none"/>
        </w:rPr>
        <w:t>baseMean</w:t>
      </w:r>
      <w:proofErr w:type="spellEnd"/>
      <w:r w:rsidRPr="00EA5243">
        <w:rPr>
          <w:rFonts w:ascii="Arial" w:eastAsia="Times New Roman" w:hAnsi="Arial" w:cs="Arial"/>
          <w:kern w:val="0"/>
          <w:lang w:eastAsia="es-ES_tradnl"/>
          <w14:ligatures w14:val="none"/>
        </w:rPr>
        <w:t xml:space="preserve">, mean of normalized counts for all samples; </w:t>
      </w:r>
      <w:r w:rsidRPr="00EA5243">
        <w:rPr>
          <w:rFonts w:ascii="Arial" w:eastAsia="Times New Roman" w:hAnsi="Arial" w:cs="Arial"/>
          <w:i/>
          <w:iCs/>
          <w:kern w:val="0"/>
          <w:lang w:eastAsia="es-ES_tradnl"/>
          <w14:ligatures w14:val="none"/>
        </w:rPr>
        <w:t>log2FoldChange</w:t>
      </w:r>
      <w:r w:rsidRPr="00EA5243">
        <w:rPr>
          <w:rFonts w:ascii="Arial" w:eastAsia="Times New Roman" w:hAnsi="Arial" w:cs="Arial"/>
          <w:kern w:val="0"/>
          <w:lang w:eastAsia="es-ES_tradnl"/>
          <w14:ligatures w14:val="none"/>
        </w:rPr>
        <w:t xml:space="preserve">, log2 fold change; </w:t>
      </w:r>
      <w:proofErr w:type="spellStart"/>
      <w:r w:rsidRPr="00EA5243">
        <w:rPr>
          <w:rFonts w:ascii="Arial" w:eastAsia="Times New Roman" w:hAnsi="Arial" w:cs="Arial"/>
          <w:i/>
          <w:iCs/>
          <w:kern w:val="0"/>
          <w:lang w:eastAsia="es-ES_tradnl"/>
          <w14:ligatures w14:val="none"/>
        </w:rPr>
        <w:t>lfcSE</w:t>
      </w:r>
      <w:proofErr w:type="spellEnd"/>
      <w:r w:rsidRPr="00EA5243">
        <w:rPr>
          <w:rFonts w:ascii="Arial" w:eastAsia="Times New Roman" w:hAnsi="Arial" w:cs="Arial"/>
          <w:kern w:val="0"/>
          <w:lang w:eastAsia="es-ES_tradnl"/>
          <w14:ligatures w14:val="none"/>
        </w:rPr>
        <w:t xml:space="preserve">, standard error of the log2Foldchange value; </w:t>
      </w:r>
      <w:r w:rsidRPr="00EA5243">
        <w:rPr>
          <w:rFonts w:ascii="Arial" w:eastAsia="Times New Roman" w:hAnsi="Arial" w:cs="Arial"/>
          <w:i/>
          <w:iCs/>
          <w:kern w:val="0"/>
          <w:lang w:eastAsia="es-ES_tradnl"/>
          <w14:ligatures w14:val="none"/>
        </w:rPr>
        <w:t>stat</w:t>
      </w:r>
      <w:r w:rsidRPr="00EA5243">
        <w:rPr>
          <w:rFonts w:ascii="Arial" w:eastAsia="Times New Roman" w:hAnsi="Arial" w:cs="Arial"/>
          <w:kern w:val="0"/>
          <w:lang w:eastAsia="es-ES_tradnl"/>
          <w14:ligatures w14:val="none"/>
        </w:rPr>
        <w:t xml:space="preserve">, Wald test statistic; </w:t>
      </w:r>
      <w:proofErr w:type="spellStart"/>
      <w:r w:rsidRPr="00EA5243">
        <w:rPr>
          <w:rFonts w:ascii="Arial" w:eastAsia="Times New Roman" w:hAnsi="Arial" w:cs="Arial"/>
          <w:i/>
          <w:iCs/>
          <w:kern w:val="0"/>
          <w:lang w:eastAsia="es-ES_tradnl"/>
          <w14:ligatures w14:val="none"/>
        </w:rPr>
        <w:t>pvalue</w:t>
      </w:r>
      <w:proofErr w:type="spellEnd"/>
      <w:r w:rsidRPr="00EA5243">
        <w:rPr>
          <w:rFonts w:ascii="Arial" w:eastAsia="Times New Roman" w:hAnsi="Arial" w:cs="Arial"/>
          <w:kern w:val="0"/>
          <w:lang w:eastAsia="es-ES_tradnl"/>
          <w14:ligatures w14:val="none"/>
        </w:rPr>
        <w:t xml:space="preserve">, Wald test p-value; </w:t>
      </w:r>
      <w:r w:rsidRPr="00EA5243">
        <w:rPr>
          <w:rFonts w:ascii="Arial" w:eastAsia="Times New Roman" w:hAnsi="Arial" w:cs="Arial"/>
          <w:i/>
          <w:iCs/>
          <w:kern w:val="0"/>
          <w:lang w:eastAsia="es-ES_tradnl"/>
          <w14:ligatures w14:val="none"/>
        </w:rPr>
        <w:t>padj</w:t>
      </w:r>
      <w:r w:rsidRPr="00EA5243">
        <w:rPr>
          <w:rFonts w:ascii="Arial" w:eastAsia="Times New Roman" w:hAnsi="Arial" w:cs="Arial"/>
          <w:kern w:val="0"/>
          <w:lang w:eastAsia="es-ES_tradnl"/>
          <w14:ligatures w14:val="none"/>
        </w:rPr>
        <w:t>, multiple test correction using Benjamini-Hochberg adjusted p-value.</w:t>
      </w:r>
    </w:p>
    <w:p w14:paraId="5433834F"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4" w:name="_Ref170317951"/>
      <w:r w:rsidRPr="00EA5243">
        <w:rPr>
          <w:rFonts w:ascii="Arial" w:eastAsia="Times New Roman" w:hAnsi="Arial" w:cs="Arial"/>
          <w:b/>
          <w:bCs/>
          <w:kern w:val="0"/>
          <w:lang w:eastAsia="es-ES_tradnl"/>
          <w14:ligatures w14:val="none"/>
        </w:rPr>
        <w:t xml:space="preserve">Excel Table </w:t>
      </w:r>
      <w:bookmarkEnd w:id="4"/>
      <w:r w:rsidRPr="00EA5243">
        <w:rPr>
          <w:rFonts w:ascii="Arial" w:eastAsia="Times New Roman" w:hAnsi="Arial" w:cs="Arial"/>
          <w:b/>
          <w:bCs/>
          <w:kern w:val="0"/>
          <w:lang w:eastAsia="es-ES_tradnl"/>
          <w14:ligatures w14:val="none"/>
        </w:rPr>
        <w:t>S5</w:t>
      </w:r>
      <w:r w:rsidRPr="00EA5243">
        <w:rPr>
          <w:rFonts w:ascii="Arial" w:eastAsia="Times New Roman" w:hAnsi="Arial" w:cs="Arial"/>
          <w:kern w:val="0"/>
          <w:lang w:eastAsia="es-ES_tradnl"/>
          <w14:ligatures w14:val="none"/>
        </w:rPr>
        <w:t>: Shared piRNA and miRNA sequences comparing maternal exposure and both parental exposures.</w:t>
      </w:r>
    </w:p>
    <w:p w14:paraId="57413FD2"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5" w:name="_Ref170317018"/>
      <w:r w:rsidRPr="00EA5243">
        <w:rPr>
          <w:rFonts w:ascii="Arial" w:eastAsia="Times New Roman" w:hAnsi="Arial" w:cs="Arial"/>
          <w:b/>
          <w:bCs/>
          <w:kern w:val="0"/>
          <w:lang w:eastAsia="es-ES_tradnl"/>
          <w14:ligatures w14:val="none"/>
        </w:rPr>
        <w:t xml:space="preserve">Excel Table </w:t>
      </w:r>
      <w:bookmarkEnd w:id="5"/>
      <w:r w:rsidRPr="00EA5243">
        <w:rPr>
          <w:rFonts w:ascii="Arial" w:eastAsia="Times New Roman" w:hAnsi="Arial" w:cs="Arial"/>
          <w:b/>
          <w:bCs/>
          <w:kern w:val="0"/>
          <w:lang w:eastAsia="es-ES_tradnl"/>
          <w14:ligatures w14:val="none"/>
        </w:rPr>
        <w:t>S6</w:t>
      </w:r>
      <w:r w:rsidRPr="00EA5243">
        <w:rPr>
          <w:rFonts w:ascii="Arial" w:eastAsia="Times New Roman" w:hAnsi="Arial" w:cs="Arial"/>
          <w:kern w:val="0"/>
          <w:lang w:eastAsia="es-ES_tradnl"/>
          <w14:ligatures w14:val="none"/>
        </w:rPr>
        <w:t>: Analysis of detected mitochondrial sncRNAs. In total, 203 sequences, all of them annotated as piRNAs, and 3 of them also as miRNAs. The mapping region, mismatches, mean expression by cell type and p-value, and LFC of different comparisons are included.</w:t>
      </w:r>
    </w:p>
    <w:p w14:paraId="7D3A381F"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6" w:name="_Ref170317082"/>
      <w:r w:rsidRPr="00EA5243">
        <w:rPr>
          <w:rFonts w:ascii="Arial" w:eastAsia="Times New Roman" w:hAnsi="Arial" w:cs="Arial"/>
          <w:b/>
          <w:bCs/>
          <w:kern w:val="0"/>
          <w:lang w:eastAsia="es-ES_tradnl"/>
          <w14:ligatures w14:val="none"/>
        </w:rPr>
        <w:t xml:space="preserve">Excel Table </w:t>
      </w:r>
      <w:bookmarkEnd w:id="6"/>
      <w:r w:rsidRPr="00EA5243">
        <w:rPr>
          <w:rFonts w:ascii="Arial" w:eastAsia="Times New Roman" w:hAnsi="Arial" w:cs="Arial"/>
          <w:b/>
          <w:bCs/>
          <w:kern w:val="0"/>
          <w:lang w:eastAsia="es-ES_tradnl"/>
          <w14:ligatures w14:val="none"/>
        </w:rPr>
        <w:t>S7</w:t>
      </w:r>
      <w:r w:rsidRPr="00EA5243">
        <w:rPr>
          <w:rFonts w:ascii="Arial" w:eastAsia="Times New Roman" w:hAnsi="Arial" w:cs="Arial"/>
          <w:kern w:val="0"/>
          <w:lang w:eastAsia="es-ES_tradnl"/>
          <w14:ligatures w14:val="none"/>
        </w:rPr>
        <w:t>: piRNA targets calculated by miRanda software as described in Materials and Methods.</w:t>
      </w:r>
    </w:p>
    <w:p w14:paraId="3D87FF7D"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7" w:name="_Ref170317213"/>
      <w:r w:rsidRPr="00EA5243">
        <w:rPr>
          <w:rFonts w:ascii="Arial" w:eastAsia="Times New Roman" w:hAnsi="Arial" w:cs="Arial"/>
          <w:b/>
          <w:bCs/>
          <w:kern w:val="0"/>
          <w:lang w:eastAsia="es-ES_tradnl"/>
          <w14:ligatures w14:val="none"/>
        </w:rPr>
        <w:t xml:space="preserve">Excel Table </w:t>
      </w:r>
      <w:bookmarkEnd w:id="7"/>
      <w:r w:rsidRPr="00EA5243">
        <w:rPr>
          <w:rFonts w:ascii="Arial" w:eastAsia="Times New Roman" w:hAnsi="Arial" w:cs="Arial"/>
          <w:b/>
          <w:bCs/>
          <w:kern w:val="0"/>
          <w:lang w:eastAsia="es-ES_tradnl"/>
          <w14:ligatures w14:val="none"/>
        </w:rPr>
        <w:t>S8</w:t>
      </w:r>
      <w:r w:rsidRPr="00EA5243">
        <w:rPr>
          <w:rFonts w:ascii="Arial" w:eastAsia="Times New Roman" w:hAnsi="Arial" w:cs="Arial"/>
          <w:kern w:val="0"/>
          <w:lang w:eastAsia="es-ES_tradnl"/>
          <w14:ligatures w14:val="none"/>
        </w:rPr>
        <w:t>: Result of DESeq2 differential expression analysis comparing F2 with F2.Sy for each cell type-ED combination of sequences identified as piRNA.</w:t>
      </w:r>
    </w:p>
    <w:p w14:paraId="25612C90"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bookmarkStart w:id="8" w:name="_Ref170317221"/>
      <w:r w:rsidRPr="00EA5243">
        <w:rPr>
          <w:rFonts w:ascii="Arial" w:eastAsia="Times New Roman" w:hAnsi="Arial" w:cs="Arial"/>
          <w:b/>
          <w:bCs/>
          <w:kern w:val="0"/>
          <w:lang w:eastAsia="es-ES_tradnl"/>
          <w14:ligatures w14:val="none"/>
        </w:rPr>
        <w:t xml:space="preserve">Excel Table </w:t>
      </w:r>
      <w:bookmarkEnd w:id="8"/>
      <w:r w:rsidRPr="00EA5243">
        <w:rPr>
          <w:rFonts w:ascii="Arial" w:eastAsia="Times New Roman" w:hAnsi="Arial" w:cs="Arial"/>
          <w:b/>
          <w:bCs/>
          <w:kern w:val="0"/>
          <w:lang w:eastAsia="es-ES_tradnl"/>
          <w14:ligatures w14:val="none"/>
        </w:rPr>
        <w:t>S9</w:t>
      </w:r>
      <w:r w:rsidRPr="00EA5243">
        <w:rPr>
          <w:rFonts w:ascii="Arial" w:eastAsia="Times New Roman" w:hAnsi="Arial" w:cs="Arial"/>
          <w:kern w:val="0"/>
          <w:lang w:eastAsia="es-ES_tradnl"/>
          <w14:ligatures w14:val="none"/>
        </w:rPr>
        <w:t>: Result of DESeq2 differential expression analysis comparing F2 with F2.Sy for each cell type-ED combination of sequences identified as miRNA.</w:t>
      </w:r>
    </w:p>
    <w:p w14:paraId="1BF75519" w14:textId="77777777" w:rsidR="00EA5243" w:rsidRPr="00EA5243" w:rsidRDefault="00EA5243" w:rsidP="00EA5243">
      <w:pPr>
        <w:spacing w:after="120" w:line="360" w:lineRule="auto"/>
        <w:jc w:val="both"/>
        <w:rPr>
          <w:rFonts w:ascii="Arial" w:eastAsia="Times New Roman" w:hAnsi="Arial" w:cs="Arial"/>
          <w:kern w:val="0"/>
          <w:lang w:eastAsia="es-ES_tradnl"/>
          <w14:ligatures w14:val="none"/>
        </w:rPr>
      </w:pPr>
      <w:r w:rsidRPr="00EA5243">
        <w:rPr>
          <w:rFonts w:ascii="Arial" w:eastAsia="Times New Roman" w:hAnsi="Arial" w:cs="Arial"/>
          <w:b/>
          <w:bCs/>
          <w:kern w:val="0"/>
          <w:lang w:eastAsia="es-ES_tradnl"/>
          <w14:ligatures w14:val="none"/>
        </w:rPr>
        <w:t>Excel Table S10</w:t>
      </w:r>
      <w:r w:rsidRPr="00EA5243">
        <w:rPr>
          <w:rFonts w:ascii="Arial" w:eastAsia="Times New Roman" w:hAnsi="Arial" w:cs="Arial"/>
          <w:kern w:val="0"/>
          <w:lang w:eastAsia="es-ES_tradnl"/>
          <w14:ligatures w14:val="none"/>
        </w:rPr>
        <w:t xml:space="preserve">: The annotations of sequences made by SPORTS1.1 software. </w:t>
      </w:r>
    </w:p>
    <w:p w14:paraId="71C210D1" w14:textId="6404587B" w:rsidR="0080657C" w:rsidRPr="001E304A" w:rsidRDefault="0080657C" w:rsidP="00EA5243">
      <w:pPr>
        <w:spacing w:after="120" w:line="360" w:lineRule="auto"/>
        <w:jc w:val="both"/>
        <w:rPr>
          <w:rFonts w:ascii="Arial" w:eastAsia="Times New Roman" w:hAnsi="Arial" w:cs="Arial"/>
          <w:kern w:val="0"/>
          <w:lang w:eastAsia="es-ES_tradnl"/>
          <w14:ligatures w14:val="none"/>
        </w:rPr>
      </w:pPr>
    </w:p>
    <w:sectPr w:rsidR="0080657C" w:rsidRPr="001E30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EAF05" w14:textId="77777777" w:rsidR="00D15288" w:rsidRDefault="00D15288" w:rsidP="001F539D">
      <w:pPr>
        <w:spacing w:after="0" w:line="240" w:lineRule="auto"/>
      </w:pPr>
      <w:r>
        <w:separator/>
      </w:r>
    </w:p>
  </w:endnote>
  <w:endnote w:type="continuationSeparator" w:id="0">
    <w:p w14:paraId="43A66985" w14:textId="77777777" w:rsidR="00D15288" w:rsidRDefault="00D15288" w:rsidP="001F5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BC20" w14:textId="77777777" w:rsidR="00D15288" w:rsidRDefault="00D15288" w:rsidP="001F539D">
      <w:pPr>
        <w:spacing w:after="0" w:line="240" w:lineRule="auto"/>
      </w:pPr>
      <w:r>
        <w:separator/>
      </w:r>
    </w:p>
  </w:footnote>
  <w:footnote w:type="continuationSeparator" w:id="0">
    <w:p w14:paraId="2866DCE2" w14:textId="77777777" w:rsidR="00D15288" w:rsidRDefault="00D15288" w:rsidP="001F53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C3"/>
    <w:rsid w:val="00003BFA"/>
    <w:rsid w:val="0001131C"/>
    <w:rsid w:val="000573EE"/>
    <w:rsid w:val="000820A4"/>
    <w:rsid w:val="0009664F"/>
    <w:rsid w:val="000A3C9F"/>
    <w:rsid w:val="000A3F3B"/>
    <w:rsid w:val="000A5DCF"/>
    <w:rsid w:val="000C216E"/>
    <w:rsid w:val="000F384B"/>
    <w:rsid w:val="00107D48"/>
    <w:rsid w:val="001146AD"/>
    <w:rsid w:val="001158A3"/>
    <w:rsid w:val="001220AF"/>
    <w:rsid w:val="0017077E"/>
    <w:rsid w:val="001A0941"/>
    <w:rsid w:val="001B78CB"/>
    <w:rsid w:val="001C5C57"/>
    <w:rsid w:val="001D4085"/>
    <w:rsid w:val="001D5B75"/>
    <w:rsid w:val="001D7DF7"/>
    <w:rsid w:val="001E304A"/>
    <w:rsid w:val="001E45CA"/>
    <w:rsid w:val="001F539D"/>
    <w:rsid w:val="00213317"/>
    <w:rsid w:val="00236808"/>
    <w:rsid w:val="00257069"/>
    <w:rsid w:val="00280084"/>
    <w:rsid w:val="00295172"/>
    <w:rsid w:val="002B638A"/>
    <w:rsid w:val="002C7D59"/>
    <w:rsid w:val="002E0791"/>
    <w:rsid w:val="003067D4"/>
    <w:rsid w:val="0030756B"/>
    <w:rsid w:val="00312BE4"/>
    <w:rsid w:val="00336EAB"/>
    <w:rsid w:val="00354A74"/>
    <w:rsid w:val="00387FF9"/>
    <w:rsid w:val="003C7FD3"/>
    <w:rsid w:val="003D16A3"/>
    <w:rsid w:val="003E7AA1"/>
    <w:rsid w:val="00402237"/>
    <w:rsid w:val="00424C9A"/>
    <w:rsid w:val="00481589"/>
    <w:rsid w:val="00486DDE"/>
    <w:rsid w:val="00493735"/>
    <w:rsid w:val="0049633A"/>
    <w:rsid w:val="004D11C3"/>
    <w:rsid w:val="004F3D18"/>
    <w:rsid w:val="004F5672"/>
    <w:rsid w:val="004F6718"/>
    <w:rsid w:val="005071D0"/>
    <w:rsid w:val="005539D8"/>
    <w:rsid w:val="00581A24"/>
    <w:rsid w:val="005C1587"/>
    <w:rsid w:val="005C7746"/>
    <w:rsid w:val="00685E00"/>
    <w:rsid w:val="006901FE"/>
    <w:rsid w:val="0069025F"/>
    <w:rsid w:val="006A7A2E"/>
    <w:rsid w:val="00704E3A"/>
    <w:rsid w:val="00733E34"/>
    <w:rsid w:val="00740273"/>
    <w:rsid w:val="007409D4"/>
    <w:rsid w:val="0078420B"/>
    <w:rsid w:val="00792B5D"/>
    <w:rsid w:val="00797E1F"/>
    <w:rsid w:val="007A711F"/>
    <w:rsid w:val="007B547E"/>
    <w:rsid w:val="007D6DF9"/>
    <w:rsid w:val="007D710F"/>
    <w:rsid w:val="007E3E42"/>
    <w:rsid w:val="007E786F"/>
    <w:rsid w:val="008036F7"/>
    <w:rsid w:val="0080657C"/>
    <w:rsid w:val="00811741"/>
    <w:rsid w:val="00815A4E"/>
    <w:rsid w:val="008337E7"/>
    <w:rsid w:val="00840D26"/>
    <w:rsid w:val="00856E07"/>
    <w:rsid w:val="00876D84"/>
    <w:rsid w:val="00882219"/>
    <w:rsid w:val="008B4BE6"/>
    <w:rsid w:val="008C349C"/>
    <w:rsid w:val="008D1FC9"/>
    <w:rsid w:val="008E51A7"/>
    <w:rsid w:val="00904594"/>
    <w:rsid w:val="00923C74"/>
    <w:rsid w:val="0093634F"/>
    <w:rsid w:val="00940008"/>
    <w:rsid w:val="009539B8"/>
    <w:rsid w:val="00960EDC"/>
    <w:rsid w:val="00990122"/>
    <w:rsid w:val="00991529"/>
    <w:rsid w:val="009A72BA"/>
    <w:rsid w:val="009E228D"/>
    <w:rsid w:val="009F74E3"/>
    <w:rsid w:val="00A300B8"/>
    <w:rsid w:val="00A3580A"/>
    <w:rsid w:val="00A36951"/>
    <w:rsid w:val="00A47378"/>
    <w:rsid w:val="00A72D9C"/>
    <w:rsid w:val="00AD21BA"/>
    <w:rsid w:val="00AE485C"/>
    <w:rsid w:val="00AF6263"/>
    <w:rsid w:val="00B52760"/>
    <w:rsid w:val="00B9478D"/>
    <w:rsid w:val="00BF761A"/>
    <w:rsid w:val="00C03754"/>
    <w:rsid w:val="00C23593"/>
    <w:rsid w:val="00C27ECB"/>
    <w:rsid w:val="00C3610C"/>
    <w:rsid w:val="00C44DC0"/>
    <w:rsid w:val="00C641ED"/>
    <w:rsid w:val="00C65372"/>
    <w:rsid w:val="00C93E94"/>
    <w:rsid w:val="00CB2347"/>
    <w:rsid w:val="00CE3B95"/>
    <w:rsid w:val="00CF1D8E"/>
    <w:rsid w:val="00D007A1"/>
    <w:rsid w:val="00D15288"/>
    <w:rsid w:val="00D312EA"/>
    <w:rsid w:val="00D43E25"/>
    <w:rsid w:val="00D56A42"/>
    <w:rsid w:val="00D6386F"/>
    <w:rsid w:val="00D87525"/>
    <w:rsid w:val="00D97DCC"/>
    <w:rsid w:val="00DC71DB"/>
    <w:rsid w:val="00DD4BF5"/>
    <w:rsid w:val="00DE211D"/>
    <w:rsid w:val="00DF521D"/>
    <w:rsid w:val="00E00507"/>
    <w:rsid w:val="00E100B6"/>
    <w:rsid w:val="00E21071"/>
    <w:rsid w:val="00E22EFB"/>
    <w:rsid w:val="00E36FD3"/>
    <w:rsid w:val="00E651BD"/>
    <w:rsid w:val="00E66566"/>
    <w:rsid w:val="00E93E70"/>
    <w:rsid w:val="00EA5243"/>
    <w:rsid w:val="00EA7DB9"/>
    <w:rsid w:val="00EC3E4A"/>
    <w:rsid w:val="00EE1A68"/>
    <w:rsid w:val="00EE537F"/>
    <w:rsid w:val="00F3070A"/>
    <w:rsid w:val="00F462A7"/>
    <w:rsid w:val="00F65053"/>
    <w:rsid w:val="00F728A0"/>
    <w:rsid w:val="00F85327"/>
    <w:rsid w:val="00F93034"/>
    <w:rsid w:val="00FC383E"/>
    <w:rsid w:val="00FC7C93"/>
    <w:rsid w:val="00FF535F"/>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941FB"/>
  <w15:chartTrackingRefBased/>
  <w15:docId w15:val="{2D666B30-8FCC-4EFB-A999-27404E83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78D"/>
  </w:style>
  <w:style w:type="paragraph" w:styleId="Heading1">
    <w:name w:val="heading 1"/>
    <w:basedOn w:val="Normal"/>
    <w:next w:val="Normal"/>
    <w:link w:val="Heading1Char"/>
    <w:uiPriority w:val="9"/>
    <w:qFormat/>
    <w:rsid w:val="004D1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1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1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1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1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1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1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1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1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1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1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1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1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1C3"/>
    <w:rPr>
      <w:rFonts w:eastAsiaTheme="majorEastAsia" w:cstheme="majorBidi"/>
      <w:color w:val="272727" w:themeColor="text1" w:themeTint="D8"/>
    </w:rPr>
  </w:style>
  <w:style w:type="paragraph" w:styleId="Title">
    <w:name w:val="Title"/>
    <w:basedOn w:val="Normal"/>
    <w:next w:val="Normal"/>
    <w:link w:val="TitleChar"/>
    <w:uiPriority w:val="10"/>
    <w:qFormat/>
    <w:rsid w:val="004D1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1C3"/>
    <w:pPr>
      <w:spacing w:before="160"/>
      <w:jc w:val="center"/>
    </w:pPr>
    <w:rPr>
      <w:i/>
      <w:iCs/>
      <w:color w:val="404040" w:themeColor="text1" w:themeTint="BF"/>
    </w:rPr>
  </w:style>
  <w:style w:type="character" w:customStyle="1" w:styleId="QuoteChar">
    <w:name w:val="Quote Char"/>
    <w:basedOn w:val="DefaultParagraphFont"/>
    <w:link w:val="Quote"/>
    <w:uiPriority w:val="29"/>
    <w:rsid w:val="004D11C3"/>
    <w:rPr>
      <w:i/>
      <w:iCs/>
      <w:color w:val="404040" w:themeColor="text1" w:themeTint="BF"/>
    </w:rPr>
  </w:style>
  <w:style w:type="paragraph" w:styleId="ListParagraph">
    <w:name w:val="List Paragraph"/>
    <w:basedOn w:val="Normal"/>
    <w:uiPriority w:val="34"/>
    <w:qFormat/>
    <w:rsid w:val="004D11C3"/>
    <w:pPr>
      <w:ind w:left="720"/>
      <w:contextualSpacing/>
    </w:pPr>
  </w:style>
  <w:style w:type="character" w:styleId="IntenseEmphasis">
    <w:name w:val="Intense Emphasis"/>
    <w:basedOn w:val="DefaultParagraphFont"/>
    <w:uiPriority w:val="21"/>
    <w:qFormat/>
    <w:rsid w:val="004D11C3"/>
    <w:rPr>
      <w:i/>
      <w:iCs/>
      <w:color w:val="0F4761" w:themeColor="accent1" w:themeShade="BF"/>
    </w:rPr>
  </w:style>
  <w:style w:type="paragraph" w:styleId="IntenseQuote">
    <w:name w:val="Intense Quote"/>
    <w:basedOn w:val="Normal"/>
    <w:next w:val="Normal"/>
    <w:link w:val="IntenseQuoteChar"/>
    <w:uiPriority w:val="30"/>
    <w:qFormat/>
    <w:rsid w:val="004D1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1C3"/>
    <w:rPr>
      <w:i/>
      <w:iCs/>
      <w:color w:val="0F4761" w:themeColor="accent1" w:themeShade="BF"/>
    </w:rPr>
  </w:style>
  <w:style w:type="character" w:styleId="IntenseReference">
    <w:name w:val="Intense Reference"/>
    <w:basedOn w:val="DefaultParagraphFont"/>
    <w:uiPriority w:val="32"/>
    <w:qFormat/>
    <w:rsid w:val="004D11C3"/>
    <w:rPr>
      <w:b/>
      <w:bCs/>
      <w:smallCaps/>
      <w:color w:val="0F4761" w:themeColor="accent1" w:themeShade="BF"/>
      <w:spacing w:val="5"/>
    </w:rPr>
  </w:style>
  <w:style w:type="paragraph" w:styleId="CommentText">
    <w:name w:val="annotation text"/>
    <w:basedOn w:val="Normal"/>
    <w:link w:val="CommentTextChar"/>
    <w:uiPriority w:val="99"/>
    <w:semiHidden/>
    <w:unhideWhenUsed/>
    <w:rsid w:val="00FF7442"/>
    <w:pPr>
      <w:spacing w:line="240" w:lineRule="auto"/>
    </w:pPr>
    <w:rPr>
      <w:sz w:val="20"/>
      <w:szCs w:val="20"/>
    </w:rPr>
  </w:style>
  <w:style w:type="character" w:customStyle="1" w:styleId="CommentTextChar">
    <w:name w:val="Comment Text Char"/>
    <w:basedOn w:val="DefaultParagraphFont"/>
    <w:link w:val="CommentText"/>
    <w:uiPriority w:val="99"/>
    <w:semiHidden/>
    <w:rsid w:val="00FF7442"/>
    <w:rPr>
      <w:sz w:val="20"/>
      <w:szCs w:val="20"/>
    </w:rPr>
  </w:style>
  <w:style w:type="character" w:styleId="CommentReference">
    <w:name w:val="annotation reference"/>
    <w:basedOn w:val="DefaultParagraphFont"/>
    <w:uiPriority w:val="99"/>
    <w:semiHidden/>
    <w:unhideWhenUsed/>
    <w:rsid w:val="00FF7442"/>
    <w:rPr>
      <w:sz w:val="16"/>
      <w:szCs w:val="16"/>
    </w:rPr>
  </w:style>
  <w:style w:type="paragraph" w:styleId="BalloonText">
    <w:name w:val="Balloon Text"/>
    <w:basedOn w:val="Normal"/>
    <w:link w:val="BalloonTextChar"/>
    <w:uiPriority w:val="99"/>
    <w:semiHidden/>
    <w:unhideWhenUsed/>
    <w:rsid w:val="001C5C5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5C5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C5C57"/>
    <w:rPr>
      <w:b/>
      <w:bCs/>
    </w:rPr>
  </w:style>
  <w:style w:type="character" w:customStyle="1" w:styleId="CommentSubjectChar">
    <w:name w:val="Comment Subject Char"/>
    <w:basedOn w:val="CommentTextChar"/>
    <w:link w:val="CommentSubject"/>
    <w:uiPriority w:val="99"/>
    <w:semiHidden/>
    <w:rsid w:val="001C5C57"/>
    <w:rPr>
      <w:b/>
      <w:bCs/>
      <w:sz w:val="20"/>
      <w:szCs w:val="20"/>
    </w:rPr>
  </w:style>
  <w:style w:type="paragraph" w:styleId="Header">
    <w:name w:val="header"/>
    <w:basedOn w:val="Normal"/>
    <w:link w:val="HeaderChar"/>
    <w:uiPriority w:val="99"/>
    <w:unhideWhenUsed/>
    <w:rsid w:val="001F5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39D"/>
  </w:style>
  <w:style w:type="paragraph" w:styleId="Footer">
    <w:name w:val="footer"/>
    <w:basedOn w:val="Normal"/>
    <w:link w:val="FooterChar"/>
    <w:uiPriority w:val="99"/>
    <w:unhideWhenUsed/>
    <w:rsid w:val="001F5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39D"/>
  </w:style>
  <w:style w:type="paragraph" w:styleId="Revision">
    <w:name w:val="Revision"/>
    <w:hidden/>
    <w:uiPriority w:val="99"/>
    <w:semiHidden/>
    <w:rsid w:val="00493735"/>
    <w:pPr>
      <w:spacing w:after="0" w:line="240" w:lineRule="auto"/>
    </w:pPr>
  </w:style>
  <w:style w:type="table" w:customStyle="1" w:styleId="TableGrid1">
    <w:name w:val="Table Grid1"/>
    <w:basedOn w:val="TableNormal"/>
    <w:next w:val="TableGrid"/>
    <w:uiPriority w:val="39"/>
    <w:rsid w:val="00F462A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4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D5B7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763600">
      <w:bodyDiv w:val="1"/>
      <w:marLeft w:val="0"/>
      <w:marRight w:val="0"/>
      <w:marTop w:val="0"/>
      <w:marBottom w:val="0"/>
      <w:divBdr>
        <w:top w:val="none" w:sz="0" w:space="0" w:color="auto"/>
        <w:left w:val="none" w:sz="0" w:space="0" w:color="auto"/>
        <w:bottom w:val="none" w:sz="0" w:space="0" w:color="auto"/>
        <w:right w:val="none" w:sz="0" w:space="0" w:color="auto"/>
      </w:divBdr>
    </w:div>
    <w:div w:id="1505238788">
      <w:bodyDiv w:val="1"/>
      <w:marLeft w:val="0"/>
      <w:marRight w:val="0"/>
      <w:marTop w:val="0"/>
      <w:marBottom w:val="0"/>
      <w:divBdr>
        <w:top w:val="none" w:sz="0" w:space="0" w:color="auto"/>
        <w:left w:val="none" w:sz="0" w:space="0" w:color="auto"/>
        <w:bottom w:val="none" w:sz="0" w:space="0" w:color="auto"/>
        <w:right w:val="none" w:sz="0" w:space="0" w:color="auto"/>
      </w:divBdr>
    </w:div>
    <w:div w:id="1582447783">
      <w:bodyDiv w:val="1"/>
      <w:marLeft w:val="0"/>
      <w:marRight w:val="0"/>
      <w:marTop w:val="0"/>
      <w:marBottom w:val="0"/>
      <w:divBdr>
        <w:top w:val="none" w:sz="0" w:space="0" w:color="auto"/>
        <w:left w:val="none" w:sz="0" w:space="0" w:color="auto"/>
        <w:bottom w:val="none" w:sz="0" w:space="0" w:color="auto"/>
        <w:right w:val="none" w:sz="0" w:space="0" w:color="auto"/>
      </w:divBdr>
    </w:div>
    <w:div w:id="186254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Normal.dotm</Template>
  <TotalTime>1217</TotalTime>
  <Pages>7</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Barrenada-Taleb, Odei</dc:creator>
  <cp:keywords/>
  <dc:description/>
  <cp:lastModifiedBy>Barrenada-Taleb, Odei</cp:lastModifiedBy>
  <cp:revision>16</cp:revision>
  <dcterms:created xsi:type="dcterms:W3CDTF">2025-08-25T16:09:00Z</dcterms:created>
  <dcterms:modified xsi:type="dcterms:W3CDTF">2025-08-26T20:12:00Z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1748603714a52cb5851f8811c697b3e5caebd58100c0ccb9a3cd9e378a295904</vt:lpwstr>
  </property>
  <property fmtid="{D5CDD505-2E9C-101B-9397-08002B2CF9AE}" pid="3" name="MSIP_Label_5e4b1be8-281e-475d-98b0-21c3457e5a46_Enabled">
    <vt:lpwstr>true</vt:lpwstr>
  </property>
  <property fmtid="{D5CDD505-2E9C-101B-9397-08002B2CF9AE}" pid="4" name="MSIP_Label_5e4b1be8-281e-475d-98b0-21c3457e5a46_SetDate">
    <vt:lpwstr>2024-12-04T00:01:43Z</vt:lpwstr>
  </property>
  <property fmtid="{D5CDD505-2E9C-101B-9397-08002B2CF9AE}" pid="5" name="MSIP_Label_5e4b1be8-281e-475d-98b0-21c3457e5a46_Method">
    <vt:lpwstr>Standard</vt:lpwstr>
  </property>
  <property fmtid="{D5CDD505-2E9C-101B-9397-08002B2CF9AE}" pid="6" name="MSIP_Label_5e4b1be8-281e-475d-98b0-21c3457e5a46_Name">
    <vt:lpwstr>Public</vt:lpwstr>
  </property>
  <property fmtid="{D5CDD505-2E9C-101B-9397-08002B2CF9AE}" pid="7" name="MSIP_Label_5e4b1be8-281e-475d-98b0-21c3457e5a46_SiteId">
    <vt:lpwstr>8b3dd73e-4e72-4679-b191-56da1588712b</vt:lpwstr>
  </property>
  <property fmtid="{D5CDD505-2E9C-101B-9397-08002B2CF9AE}" pid="8" name="MSIP_Label_5e4b1be8-281e-475d-98b0-21c3457e5a46_ActionId">
    <vt:lpwstr>e7c39d0d-24a5-45fb-8f8e-04fd8e8c711b</vt:lpwstr>
  </property>
  <property fmtid="{D5CDD505-2E9C-101B-9397-08002B2CF9AE}" pid="9" name="MSIP_Label_5e4b1be8-281e-475d-98b0-21c3457e5a46_ContentBits">
    <vt:lpwstr>0</vt:lpwstr>
  </property>
</Properties>
</file>