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CEF5E" w14:textId="77777777" w:rsidR="00B40EE6" w:rsidRDefault="00B40EE6" w:rsidP="00B40EE6">
      <w:pPr>
        <w:spacing w:line="360" w:lineRule="auto"/>
        <w:jc w:val="both"/>
        <w:rPr>
          <w:rFonts w:ascii="Arial" w:eastAsia="Arial" w:hAnsi="Arial" w:cs="Arial"/>
          <w:b/>
          <w:color w:val="000000"/>
        </w:rPr>
      </w:pPr>
      <w:r>
        <w:rPr>
          <w:rFonts w:ascii="Arial" w:eastAsia="Arial" w:hAnsi="Arial" w:cs="Arial"/>
          <w:b/>
          <w:color w:val="000000"/>
        </w:rPr>
        <w:t>Supplementary materials</w:t>
      </w:r>
    </w:p>
    <w:p w14:paraId="6197B054" w14:textId="77777777" w:rsidR="00B40EE6" w:rsidRDefault="00B40EE6" w:rsidP="00B40EE6">
      <w:pPr>
        <w:spacing w:after="0" w:line="360" w:lineRule="auto"/>
        <w:jc w:val="both"/>
        <w:rPr>
          <w:rFonts w:ascii="Arial" w:eastAsia="Arial" w:hAnsi="Arial" w:cs="Arial"/>
        </w:rPr>
      </w:pPr>
    </w:p>
    <w:p w14:paraId="135475CA" w14:textId="77777777" w:rsidR="00B40EE6" w:rsidRDefault="00B40EE6" w:rsidP="00B40EE6">
      <w:pPr>
        <w:spacing w:line="360" w:lineRule="auto"/>
        <w:jc w:val="both"/>
        <w:rPr>
          <w:rFonts w:ascii="Arial" w:eastAsia="Arial" w:hAnsi="Arial" w:cs="Arial"/>
          <w:b/>
          <w:color w:val="000000"/>
        </w:rPr>
      </w:pPr>
      <w:r>
        <w:rPr>
          <w:rFonts w:ascii="Arial" w:eastAsia="Arial" w:hAnsi="Arial" w:cs="Arial"/>
          <w:b/>
          <w:color w:val="000000"/>
        </w:rPr>
        <w:t>Supplementary table</w:t>
      </w:r>
    </w:p>
    <w:p w14:paraId="667813B2" w14:textId="0417072A" w:rsidR="00B40EE6" w:rsidRPr="00A25025" w:rsidRDefault="00A25025" w:rsidP="00B07275">
      <w:pPr>
        <w:spacing w:line="360" w:lineRule="auto"/>
        <w:jc w:val="both"/>
        <w:rPr>
          <w:rFonts w:ascii="Arial" w:eastAsia="Arial" w:hAnsi="Arial" w:cs="Arial"/>
          <w:color w:val="000000"/>
        </w:rPr>
      </w:pPr>
      <w:r w:rsidRPr="00A25025">
        <w:rPr>
          <w:rFonts w:ascii="Arial" w:eastAsia="Arial" w:hAnsi="Arial" w:cs="Arial"/>
          <w:b/>
          <w:bCs/>
          <w:color w:val="000000"/>
        </w:rPr>
        <w:t>Supplementary Table 1.</w:t>
      </w:r>
      <w:r w:rsidRPr="00A25025">
        <w:rPr>
          <w:rFonts w:ascii="Arial" w:eastAsia="Arial" w:hAnsi="Arial" w:cs="Arial"/>
          <w:color w:val="000000"/>
        </w:rPr>
        <w:t xml:space="preserve"> Metadata and Karyotype of </w:t>
      </w:r>
      <w:r w:rsidR="00F77075">
        <w:rPr>
          <w:rFonts w:ascii="Arial" w:eastAsia="Arial" w:hAnsi="Arial" w:cs="Arial"/>
          <w:color w:val="000000"/>
        </w:rPr>
        <w:t>a</w:t>
      </w:r>
      <w:r w:rsidRPr="00A25025">
        <w:rPr>
          <w:rFonts w:ascii="Arial" w:eastAsia="Arial" w:hAnsi="Arial" w:cs="Arial"/>
          <w:color w:val="000000"/>
        </w:rPr>
        <w:t>ll Sequenced Samples. This table includes sample ID, collection details (country, location, and year), sex, coordinates, mitochondrial ID, and corresponding karyotype.</w:t>
      </w:r>
    </w:p>
    <w:p w14:paraId="45CB7DDB" w14:textId="134202F4" w:rsidR="00B07275" w:rsidRDefault="00B07275" w:rsidP="00B07275">
      <w:pPr>
        <w:spacing w:line="360" w:lineRule="auto"/>
        <w:jc w:val="both"/>
        <w:rPr>
          <w:rFonts w:ascii="Arial" w:eastAsia="Arial" w:hAnsi="Arial" w:cs="Arial"/>
          <w:b/>
          <w:color w:val="000000"/>
        </w:rPr>
      </w:pPr>
      <w:r>
        <w:rPr>
          <w:rFonts w:ascii="Arial" w:eastAsia="Arial" w:hAnsi="Arial" w:cs="Arial"/>
          <w:b/>
          <w:color w:val="000000"/>
        </w:rPr>
        <w:t>Supplementary Figures</w:t>
      </w:r>
    </w:p>
    <w:p w14:paraId="2AA801D1" w14:textId="77777777" w:rsidR="00B07275" w:rsidRDefault="00B07275" w:rsidP="00B07275">
      <w:pPr>
        <w:spacing w:line="360" w:lineRule="auto"/>
        <w:rPr>
          <w:rFonts w:ascii="Arial" w:eastAsia="Arial" w:hAnsi="Arial" w:cs="Arial"/>
        </w:rPr>
      </w:pPr>
    </w:p>
    <w:p w14:paraId="0A5A7ECE" w14:textId="77777777" w:rsidR="00B07275" w:rsidRDefault="00B07275" w:rsidP="00B07275">
      <w:pPr>
        <w:spacing w:line="360" w:lineRule="auto"/>
        <w:rPr>
          <w:rFonts w:ascii="Arial" w:eastAsia="Arial" w:hAnsi="Arial" w:cs="Arial"/>
        </w:rPr>
      </w:pPr>
      <w:r>
        <w:rPr>
          <w:rFonts w:ascii="Arial" w:eastAsia="Arial" w:hAnsi="Arial" w:cs="Arial"/>
          <w:noProof/>
        </w:rPr>
        <w:drawing>
          <wp:inline distT="0" distB="0" distL="0" distR="0" wp14:anchorId="0F7F60AB" wp14:editId="24AC35D9">
            <wp:extent cx="5727700" cy="4228465"/>
            <wp:effectExtent l="0" t="0" r="0" b="0"/>
            <wp:docPr id="185769170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
                    <a:srcRect/>
                    <a:stretch>
                      <a:fillRect/>
                    </a:stretch>
                  </pic:blipFill>
                  <pic:spPr>
                    <a:xfrm>
                      <a:off x="0" y="0"/>
                      <a:ext cx="5727700" cy="4228465"/>
                    </a:xfrm>
                    <a:prstGeom prst="rect">
                      <a:avLst/>
                    </a:prstGeom>
                    <a:ln/>
                  </pic:spPr>
                </pic:pic>
              </a:graphicData>
            </a:graphic>
          </wp:inline>
        </w:drawing>
      </w:r>
    </w:p>
    <w:p w14:paraId="4CBF4A13" w14:textId="77777777" w:rsidR="00B07275" w:rsidRDefault="00B07275" w:rsidP="00B07275">
      <w:pPr>
        <w:spacing w:line="360" w:lineRule="auto"/>
        <w:rPr>
          <w:rFonts w:ascii="Arial" w:eastAsia="Arial" w:hAnsi="Arial" w:cs="Arial"/>
        </w:rPr>
      </w:pPr>
      <w:r>
        <w:rPr>
          <w:rFonts w:ascii="Arial" w:eastAsia="Arial" w:hAnsi="Arial" w:cs="Arial"/>
          <w:b/>
          <w:color w:val="000000"/>
        </w:rPr>
        <w:t>Supplementary figure 1:</w:t>
      </w:r>
      <w:r w:rsidRPr="001E384C">
        <w:rPr>
          <w:rFonts w:ascii="Arial" w:eastAsia="Arial" w:hAnsi="Arial" w:cs="Arial"/>
          <w:bCs/>
          <w:color w:val="000000"/>
        </w:rPr>
        <w:t xml:space="preserve"> Projection of individual samples coloured by cohort along PCA1 and PCA2 on chromosome arms </w:t>
      </w:r>
      <w:sdt>
        <w:sdtPr>
          <w:rPr>
            <w:bCs/>
          </w:rPr>
          <w:tag w:val="goog_rdk_36"/>
          <w:id w:val="1379900358"/>
        </w:sdtPr>
        <w:sdtContent/>
      </w:sdt>
      <w:r w:rsidRPr="001E384C">
        <w:rPr>
          <w:rFonts w:ascii="Arial" w:eastAsia="Arial" w:hAnsi="Arial" w:cs="Arial"/>
          <w:bCs/>
          <w:color w:val="000000"/>
        </w:rPr>
        <w:t xml:space="preserve">2R, 3R, 3L and X. Percentage of explained variance is shown in the axe’s labels. </w:t>
      </w:r>
    </w:p>
    <w:p w14:paraId="61899F4E" w14:textId="77777777" w:rsidR="00B07275" w:rsidRDefault="00B07275" w:rsidP="00B07275">
      <w:pPr>
        <w:spacing w:line="360" w:lineRule="auto"/>
        <w:rPr>
          <w:rFonts w:ascii="Arial" w:eastAsia="Arial" w:hAnsi="Arial" w:cs="Arial"/>
        </w:rPr>
      </w:pPr>
      <w:r>
        <w:rPr>
          <w:rFonts w:ascii="Arial" w:eastAsia="Arial" w:hAnsi="Arial" w:cs="Arial"/>
          <w:noProof/>
        </w:rPr>
        <w:lastRenderedPageBreak/>
        <w:drawing>
          <wp:inline distT="0" distB="0" distL="0" distR="0" wp14:anchorId="7D9A825F" wp14:editId="2B886DB9">
            <wp:extent cx="4413738" cy="9171758"/>
            <wp:effectExtent l="0" t="0" r="6350" b="0"/>
            <wp:docPr id="1857691700" name="image4.png"/>
            <wp:cNvGraphicFramePr/>
            <a:graphic xmlns:a="http://schemas.openxmlformats.org/drawingml/2006/main">
              <a:graphicData uri="http://schemas.openxmlformats.org/drawingml/2006/picture">
                <pic:pic xmlns:pic="http://schemas.openxmlformats.org/drawingml/2006/picture">
                  <pic:nvPicPr>
                    <pic:cNvPr id="1857691700" name="image4.png"/>
                    <pic:cNvPicPr preferRelativeResize="0"/>
                  </pic:nvPicPr>
                  <pic:blipFill>
                    <a:blip r:embed="rId5" cstate="print">
                      <a:extLst>
                        <a:ext uri="{28A0092B-C50C-407E-A947-70E740481C1C}">
                          <a14:useLocalDpi xmlns:a14="http://schemas.microsoft.com/office/drawing/2010/main" val="0"/>
                        </a:ext>
                      </a:extLst>
                    </a:blip>
                    <a:stretch>
                      <a:fillRect/>
                    </a:stretch>
                  </pic:blipFill>
                  <pic:spPr>
                    <a:xfrm>
                      <a:off x="0" y="0"/>
                      <a:ext cx="4429653" cy="9204830"/>
                    </a:xfrm>
                    <a:prstGeom prst="rect">
                      <a:avLst/>
                    </a:prstGeom>
                    <a:ln/>
                  </pic:spPr>
                </pic:pic>
              </a:graphicData>
            </a:graphic>
          </wp:inline>
        </w:drawing>
      </w:r>
    </w:p>
    <w:p w14:paraId="77B15C75" w14:textId="1EF2E381" w:rsidR="00B07275" w:rsidRDefault="00000000" w:rsidP="00B07275">
      <w:pPr>
        <w:spacing w:line="360" w:lineRule="auto"/>
        <w:rPr>
          <w:rFonts w:ascii="Arial" w:eastAsia="Arial" w:hAnsi="Arial" w:cs="Arial"/>
          <w:b/>
          <w:color w:val="000000"/>
        </w:rPr>
      </w:pPr>
      <w:sdt>
        <w:sdtPr>
          <w:tag w:val="goog_rdk_37"/>
          <w:id w:val="1462616625"/>
        </w:sdtPr>
        <w:sdtContent/>
      </w:sdt>
      <w:r w:rsidR="00B07275">
        <w:rPr>
          <w:rFonts w:ascii="Arial" w:eastAsia="Arial" w:hAnsi="Arial" w:cs="Arial"/>
          <w:b/>
          <w:color w:val="000000"/>
        </w:rPr>
        <w:t xml:space="preserve">Supplementary figure 2: </w:t>
      </w:r>
      <w:r w:rsidR="00B07275" w:rsidRPr="009C4A05">
        <w:rPr>
          <w:rFonts w:ascii="Arial" w:eastAsia="Arial" w:hAnsi="Arial" w:cs="Arial"/>
          <w:bCs/>
          <w:color w:val="000000"/>
        </w:rPr>
        <w:t>On the left side is the projection of individual samples coloured by cohort along PCA1 and PCA2 on chromosomal inversion 3Ra, 3Rb, 3La, 2Ra and 2Rh inversion regions. The percentage of explained variance is shown in the axe</w:t>
      </w:r>
      <w:r w:rsidR="00B07275">
        <w:rPr>
          <w:rFonts w:ascii="Arial" w:eastAsia="Arial" w:hAnsi="Arial" w:cs="Arial"/>
          <w:bCs/>
          <w:color w:val="000000"/>
        </w:rPr>
        <w:t>’</w:t>
      </w:r>
      <w:r w:rsidR="00B07275" w:rsidRPr="009C4A05">
        <w:rPr>
          <w:rFonts w:ascii="Arial" w:eastAsia="Arial" w:hAnsi="Arial" w:cs="Arial"/>
          <w:bCs/>
          <w:color w:val="000000"/>
        </w:rPr>
        <w:t xml:space="preserve">s labels. On the right is the map of Kenya indicating the proportion of different karyotypes at the </w:t>
      </w:r>
      <w:r w:rsidR="0065681D" w:rsidRPr="009C4A05">
        <w:rPr>
          <w:rFonts w:ascii="Arial" w:eastAsia="Arial" w:hAnsi="Arial" w:cs="Arial"/>
          <w:bCs/>
          <w:color w:val="000000"/>
        </w:rPr>
        <w:t>chromosom</w:t>
      </w:r>
      <w:r w:rsidR="0065681D">
        <w:rPr>
          <w:rFonts w:ascii="Arial" w:eastAsia="Arial" w:hAnsi="Arial" w:cs="Arial"/>
          <w:bCs/>
          <w:color w:val="000000"/>
        </w:rPr>
        <w:t xml:space="preserve">al </w:t>
      </w:r>
      <w:r w:rsidR="00B07275" w:rsidRPr="009C4A05">
        <w:rPr>
          <w:rFonts w:ascii="Arial" w:eastAsia="Arial" w:hAnsi="Arial" w:cs="Arial"/>
          <w:bCs/>
          <w:color w:val="000000"/>
        </w:rPr>
        <w:t>inversion</w:t>
      </w:r>
      <w:r w:rsidR="00591013">
        <w:rPr>
          <w:rFonts w:ascii="Arial" w:eastAsia="Arial" w:hAnsi="Arial" w:cs="Arial"/>
          <w:bCs/>
          <w:color w:val="000000"/>
        </w:rPr>
        <w:t xml:space="preserve"> regions</w:t>
      </w:r>
      <w:r w:rsidR="00B07275" w:rsidRPr="009C4A05">
        <w:rPr>
          <w:rFonts w:ascii="Arial" w:eastAsia="Arial" w:hAnsi="Arial" w:cs="Arial"/>
          <w:bCs/>
          <w:color w:val="000000"/>
        </w:rPr>
        <w:t>.</w:t>
      </w:r>
    </w:p>
    <w:p w14:paraId="6A34EEA3" w14:textId="77777777" w:rsidR="00B07275" w:rsidRDefault="00B07275" w:rsidP="00B07275">
      <w:pPr>
        <w:spacing w:line="360" w:lineRule="auto"/>
        <w:rPr>
          <w:rFonts w:ascii="Arial" w:eastAsia="Arial" w:hAnsi="Arial" w:cs="Arial"/>
          <w:b/>
          <w:color w:val="000000"/>
        </w:rPr>
      </w:pPr>
    </w:p>
    <w:p w14:paraId="0BB3C00E" w14:textId="77777777" w:rsidR="00B07275" w:rsidRDefault="00B07275" w:rsidP="00B07275">
      <w:pPr>
        <w:spacing w:line="360" w:lineRule="auto"/>
        <w:rPr>
          <w:rFonts w:ascii="Arial" w:eastAsia="Arial" w:hAnsi="Arial" w:cs="Arial"/>
          <w:b/>
          <w:color w:val="000000"/>
        </w:rPr>
      </w:pPr>
    </w:p>
    <w:p w14:paraId="09DB8E97" w14:textId="77777777" w:rsidR="00B07275" w:rsidRDefault="00B07275" w:rsidP="00B07275">
      <w:pPr>
        <w:spacing w:line="360" w:lineRule="auto"/>
        <w:rPr>
          <w:rFonts w:ascii="Arial" w:eastAsia="Arial" w:hAnsi="Arial" w:cs="Arial"/>
          <w:b/>
          <w:color w:val="000000"/>
        </w:rPr>
      </w:pPr>
      <w:r>
        <w:rPr>
          <w:rFonts w:ascii="Arial" w:eastAsia="Arial" w:hAnsi="Arial" w:cs="Arial"/>
          <w:b/>
          <w:noProof/>
          <w:color w:val="000000"/>
        </w:rPr>
        <w:drawing>
          <wp:inline distT="0" distB="0" distL="0" distR="0" wp14:anchorId="2BE62BBF" wp14:editId="38291A8D">
            <wp:extent cx="5728970" cy="4973955"/>
            <wp:effectExtent l="0" t="0" r="5080" b="0"/>
            <wp:docPr id="1087269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BEBA8EAE-BF5A-486C-A8C5-ECC9F3942E4B}">
                          <a14:imgProps xmlns:a14="http://schemas.microsoft.com/office/drawing/2010/main">
                            <a14:imgLayer r:embed="rId7">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728970" cy="4973955"/>
                    </a:xfrm>
                    <a:prstGeom prst="rect">
                      <a:avLst/>
                    </a:prstGeom>
                    <a:noFill/>
                    <a:ln>
                      <a:noFill/>
                    </a:ln>
                  </pic:spPr>
                </pic:pic>
              </a:graphicData>
            </a:graphic>
          </wp:inline>
        </w:drawing>
      </w:r>
    </w:p>
    <w:p w14:paraId="46F9DE7E" w14:textId="77777777" w:rsidR="00B07275" w:rsidRDefault="00B07275" w:rsidP="00B07275">
      <w:pPr>
        <w:pBdr>
          <w:top w:val="nil"/>
          <w:left w:val="nil"/>
          <w:bottom w:val="nil"/>
          <w:right w:val="nil"/>
          <w:between w:val="nil"/>
        </w:pBdr>
        <w:spacing w:after="200" w:line="360" w:lineRule="auto"/>
        <w:rPr>
          <w:rFonts w:ascii="Arial" w:eastAsia="Arial" w:hAnsi="Arial" w:cs="Arial"/>
          <w:b/>
          <w:color w:val="000000"/>
        </w:rPr>
      </w:pPr>
      <w:r>
        <w:rPr>
          <w:rFonts w:ascii="Arial" w:eastAsia="Arial" w:hAnsi="Arial" w:cs="Arial"/>
          <w:b/>
          <w:color w:val="000000"/>
        </w:rPr>
        <w:t xml:space="preserve">Supplementary figure 3: </w:t>
      </w:r>
      <w:r w:rsidRPr="005401A0">
        <w:rPr>
          <w:rFonts w:ascii="Arial" w:eastAsia="Arial" w:hAnsi="Arial" w:cs="Arial"/>
          <w:bCs/>
          <w:color w:val="000000"/>
        </w:rPr>
        <w:t xml:space="preserve">Heat map showing the frequency of copy number variance (CNV) frequencies (max freq &gt;5%) in the </w:t>
      </w:r>
      <w:r w:rsidRPr="005401A0">
        <w:rPr>
          <w:rFonts w:ascii="Arial" w:eastAsia="Arial" w:hAnsi="Arial" w:cs="Arial"/>
          <w:bCs/>
          <w:i/>
          <w:color w:val="000000"/>
        </w:rPr>
        <w:t>Cyp6(rp1)</w:t>
      </w:r>
      <w:r w:rsidRPr="005401A0">
        <w:rPr>
          <w:rFonts w:ascii="Arial" w:eastAsia="Arial" w:hAnsi="Arial" w:cs="Arial"/>
          <w:bCs/>
          <w:color w:val="000000"/>
        </w:rPr>
        <w:t xml:space="preserve"> gene cluster of </w:t>
      </w:r>
      <w:r w:rsidRPr="005401A0">
        <w:rPr>
          <w:rFonts w:ascii="Arial" w:eastAsia="Arial" w:hAnsi="Arial" w:cs="Arial"/>
          <w:bCs/>
          <w:i/>
          <w:color w:val="000000"/>
        </w:rPr>
        <w:t>An. funestus</w:t>
      </w:r>
      <w:r w:rsidRPr="005401A0">
        <w:rPr>
          <w:rFonts w:ascii="Arial" w:eastAsia="Arial" w:hAnsi="Arial" w:cs="Arial"/>
          <w:bCs/>
          <w:color w:val="000000"/>
        </w:rPr>
        <w:t xml:space="preserve"> population from Kenya. The lighter the blue colour the lower the CNV frequency and the darker the blue colour the higher the SNP frequency.</w:t>
      </w:r>
    </w:p>
    <w:p w14:paraId="7AD964FB" w14:textId="77777777" w:rsidR="00B07275" w:rsidRDefault="00B07275" w:rsidP="00B07275">
      <w:pPr>
        <w:spacing w:line="360" w:lineRule="auto"/>
        <w:rPr>
          <w:rFonts w:ascii="Arial" w:eastAsia="Arial" w:hAnsi="Arial" w:cs="Arial"/>
          <w:b/>
          <w:color w:val="000000"/>
        </w:rPr>
      </w:pPr>
    </w:p>
    <w:p w14:paraId="0103EFE4" w14:textId="77777777" w:rsidR="00B07275" w:rsidRDefault="00B07275" w:rsidP="00B07275">
      <w:pPr>
        <w:spacing w:line="360" w:lineRule="auto"/>
        <w:rPr>
          <w:rFonts w:ascii="Arial" w:eastAsia="Arial" w:hAnsi="Arial" w:cs="Arial"/>
          <w:b/>
          <w:color w:val="000000"/>
        </w:rPr>
      </w:pPr>
      <w:r>
        <w:rPr>
          <w:rFonts w:ascii="Arial" w:eastAsia="Arial" w:hAnsi="Arial" w:cs="Arial"/>
          <w:b/>
          <w:noProof/>
          <w:color w:val="000000"/>
        </w:rPr>
        <w:lastRenderedPageBreak/>
        <w:drawing>
          <wp:inline distT="0" distB="0" distL="0" distR="0" wp14:anchorId="1BEC56BC" wp14:editId="54C83706">
            <wp:extent cx="4447516" cy="7486650"/>
            <wp:effectExtent l="0" t="0" r="0" b="0"/>
            <wp:docPr id="6645628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562869" name="Picture 3"/>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tretch>
                      <a:fillRect/>
                    </a:stretch>
                  </pic:blipFill>
                  <pic:spPr bwMode="auto">
                    <a:xfrm>
                      <a:off x="0" y="0"/>
                      <a:ext cx="4457847" cy="7504041"/>
                    </a:xfrm>
                    <a:prstGeom prst="rect">
                      <a:avLst/>
                    </a:prstGeom>
                    <a:noFill/>
                    <a:ln>
                      <a:noFill/>
                    </a:ln>
                  </pic:spPr>
                </pic:pic>
              </a:graphicData>
            </a:graphic>
          </wp:inline>
        </w:drawing>
      </w:r>
    </w:p>
    <w:p w14:paraId="0F16B74D" w14:textId="77777777" w:rsidR="00B07275" w:rsidRDefault="00B07275" w:rsidP="00B07275">
      <w:pPr>
        <w:pBdr>
          <w:top w:val="nil"/>
          <w:left w:val="nil"/>
          <w:bottom w:val="nil"/>
          <w:right w:val="nil"/>
          <w:between w:val="nil"/>
        </w:pBdr>
        <w:spacing w:after="200" w:line="360" w:lineRule="auto"/>
        <w:rPr>
          <w:rFonts w:ascii="Arial" w:eastAsia="Arial" w:hAnsi="Arial" w:cs="Arial"/>
          <w:b/>
          <w:color w:val="000000"/>
        </w:rPr>
      </w:pPr>
      <w:r>
        <w:rPr>
          <w:rFonts w:ascii="Arial" w:eastAsia="Arial" w:hAnsi="Arial" w:cs="Arial"/>
          <w:b/>
          <w:color w:val="000000"/>
        </w:rPr>
        <w:t xml:space="preserve">Supplementary figure 4: </w:t>
      </w:r>
      <w:r w:rsidRPr="005401A0">
        <w:rPr>
          <w:rFonts w:ascii="Arial" w:eastAsia="Arial" w:hAnsi="Arial" w:cs="Arial"/>
          <w:bCs/>
          <w:color w:val="000000"/>
        </w:rPr>
        <w:t xml:space="preserve">Heat map showing the frequency of non-synonymous SNPs frequencies (max freq &gt;5%) in the </w:t>
      </w:r>
      <w:r w:rsidRPr="005401A0">
        <w:rPr>
          <w:rFonts w:ascii="Arial" w:eastAsia="Arial" w:hAnsi="Arial" w:cs="Arial"/>
          <w:bCs/>
          <w:i/>
          <w:color w:val="000000"/>
        </w:rPr>
        <w:t>Cyp6(rp1)</w:t>
      </w:r>
      <w:r w:rsidRPr="005401A0">
        <w:rPr>
          <w:rFonts w:ascii="Arial" w:eastAsia="Arial" w:hAnsi="Arial" w:cs="Arial"/>
          <w:bCs/>
          <w:color w:val="000000"/>
        </w:rPr>
        <w:t xml:space="preserve"> gene region of </w:t>
      </w:r>
      <w:r w:rsidRPr="005401A0">
        <w:rPr>
          <w:rFonts w:ascii="Arial" w:eastAsia="Arial" w:hAnsi="Arial" w:cs="Arial"/>
          <w:bCs/>
          <w:i/>
          <w:color w:val="000000"/>
        </w:rPr>
        <w:t>An. funestus</w:t>
      </w:r>
      <w:r w:rsidRPr="005401A0">
        <w:rPr>
          <w:rFonts w:ascii="Arial" w:eastAsia="Arial" w:hAnsi="Arial" w:cs="Arial"/>
          <w:bCs/>
          <w:color w:val="000000"/>
        </w:rPr>
        <w:t xml:space="preserve"> population from Kenya. The lighter the blue colour the lower the SNP frequency and the darker the blue colour the higher the SNP frequency.</w:t>
      </w:r>
    </w:p>
    <w:p w14:paraId="7582C4A9" w14:textId="77777777" w:rsidR="00B07275" w:rsidRDefault="00B07275" w:rsidP="00B07275">
      <w:pPr>
        <w:spacing w:line="360" w:lineRule="auto"/>
        <w:rPr>
          <w:rFonts w:ascii="Arial" w:eastAsia="Arial" w:hAnsi="Arial" w:cs="Arial"/>
          <w:b/>
          <w:color w:val="000000"/>
        </w:rPr>
      </w:pPr>
    </w:p>
    <w:p w14:paraId="34BF7BDF" w14:textId="77777777" w:rsidR="00B07275" w:rsidRDefault="00B07275" w:rsidP="00B07275">
      <w:pPr>
        <w:spacing w:line="360" w:lineRule="auto"/>
        <w:rPr>
          <w:rFonts w:ascii="Arial" w:eastAsia="Arial" w:hAnsi="Arial" w:cs="Arial"/>
          <w:b/>
          <w:color w:val="000000"/>
        </w:rPr>
      </w:pPr>
      <w:r>
        <w:rPr>
          <w:rFonts w:ascii="Arial" w:eastAsia="Arial" w:hAnsi="Arial" w:cs="Arial"/>
          <w:b/>
          <w:noProof/>
          <w:color w:val="000000"/>
        </w:rPr>
        <w:drawing>
          <wp:inline distT="0" distB="0" distL="0" distR="0" wp14:anchorId="1FF3BB05" wp14:editId="645A807D">
            <wp:extent cx="5728970" cy="2223770"/>
            <wp:effectExtent l="0" t="0" r="5080" b="5080"/>
            <wp:docPr id="2344330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BEBA8EAE-BF5A-486C-A8C5-ECC9F3942E4B}">
                          <a14:imgProps xmlns:a14="http://schemas.microsoft.com/office/drawing/2010/main">
                            <a14:imgLayer r:embed="rId11">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728970" cy="2223770"/>
                    </a:xfrm>
                    <a:prstGeom prst="rect">
                      <a:avLst/>
                    </a:prstGeom>
                    <a:noFill/>
                    <a:ln>
                      <a:noFill/>
                    </a:ln>
                  </pic:spPr>
                </pic:pic>
              </a:graphicData>
            </a:graphic>
          </wp:inline>
        </w:drawing>
      </w:r>
    </w:p>
    <w:p w14:paraId="30FFEE9B" w14:textId="77777777" w:rsidR="00B07275" w:rsidRPr="00F67D94" w:rsidRDefault="00B07275" w:rsidP="00B07275">
      <w:pPr>
        <w:pBdr>
          <w:top w:val="nil"/>
          <w:left w:val="nil"/>
          <w:bottom w:val="nil"/>
          <w:right w:val="nil"/>
          <w:between w:val="nil"/>
        </w:pBdr>
        <w:spacing w:after="200" w:line="360" w:lineRule="auto"/>
        <w:rPr>
          <w:rFonts w:ascii="Arial" w:eastAsia="Arial" w:hAnsi="Arial" w:cs="Arial"/>
          <w:b/>
          <w:color w:val="000000"/>
        </w:rPr>
      </w:pPr>
      <w:r>
        <w:rPr>
          <w:rFonts w:ascii="Arial" w:eastAsia="Arial" w:hAnsi="Arial" w:cs="Arial"/>
          <w:b/>
          <w:color w:val="000000"/>
        </w:rPr>
        <w:t xml:space="preserve">Supplementary figure 5: </w:t>
      </w:r>
      <w:r w:rsidRPr="005401A0">
        <w:rPr>
          <w:rFonts w:ascii="Arial" w:eastAsia="Arial" w:hAnsi="Arial" w:cs="Arial"/>
          <w:bCs/>
          <w:color w:val="000000"/>
        </w:rPr>
        <w:t xml:space="preserve">Heat map showing the frequency of copy number variance (CNV) frequencies (max freq &gt;5%) in the </w:t>
      </w:r>
      <w:r w:rsidRPr="005401A0">
        <w:rPr>
          <w:rFonts w:ascii="Arial" w:eastAsia="Arial" w:hAnsi="Arial" w:cs="Arial"/>
          <w:bCs/>
          <w:i/>
          <w:color w:val="000000"/>
        </w:rPr>
        <w:t>Cyp9k1</w:t>
      </w:r>
      <w:r w:rsidRPr="005401A0">
        <w:rPr>
          <w:rFonts w:ascii="Arial" w:eastAsia="Arial" w:hAnsi="Arial" w:cs="Arial"/>
          <w:bCs/>
          <w:color w:val="000000"/>
        </w:rPr>
        <w:t xml:space="preserve"> gene region of </w:t>
      </w:r>
      <w:r w:rsidRPr="005401A0">
        <w:rPr>
          <w:rFonts w:ascii="Arial" w:eastAsia="Arial" w:hAnsi="Arial" w:cs="Arial"/>
          <w:bCs/>
          <w:i/>
          <w:color w:val="000000"/>
        </w:rPr>
        <w:t>An. funestus</w:t>
      </w:r>
      <w:r w:rsidRPr="005401A0">
        <w:rPr>
          <w:rFonts w:ascii="Arial" w:eastAsia="Arial" w:hAnsi="Arial" w:cs="Arial"/>
          <w:bCs/>
          <w:color w:val="000000"/>
        </w:rPr>
        <w:t xml:space="preserve"> population from Kenya. The lighter the blue colour the lower the CNV frequency and the darker the blue colour the higher the SNP frequency.</w:t>
      </w:r>
    </w:p>
    <w:p w14:paraId="65718CEB" w14:textId="77777777" w:rsidR="00B07275" w:rsidRDefault="00B07275" w:rsidP="00B07275">
      <w:pPr>
        <w:spacing w:line="360" w:lineRule="auto"/>
        <w:rPr>
          <w:rFonts w:ascii="Arial" w:eastAsia="Arial" w:hAnsi="Arial" w:cs="Arial"/>
          <w:b/>
          <w:color w:val="000000"/>
        </w:rPr>
      </w:pPr>
    </w:p>
    <w:p w14:paraId="503800B1" w14:textId="77777777" w:rsidR="00B07275" w:rsidRDefault="00B07275" w:rsidP="00B07275">
      <w:pPr>
        <w:spacing w:line="360" w:lineRule="auto"/>
        <w:rPr>
          <w:rFonts w:ascii="Arial" w:eastAsia="Arial" w:hAnsi="Arial" w:cs="Arial"/>
          <w:b/>
          <w:noProof/>
          <w:color w:val="000000"/>
        </w:rPr>
      </w:pPr>
    </w:p>
    <w:p w14:paraId="584A89E4" w14:textId="77777777" w:rsidR="00CA042B" w:rsidRDefault="00CA042B"/>
    <w:sectPr w:rsidR="00CA042B" w:rsidSect="00B07275">
      <w:pgSz w:w="11906" w:h="16838"/>
      <w:pgMar w:top="1440" w:right="1440" w:bottom="1440" w:left="1440" w:header="708" w:footer="708" w:gutter="0"/>
      <w:lnNumType w:countBy="1" w:restart="continuou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275"/>
    <w:rsid w:val="0038158A"/>
    <w:rsid w:val="00394E69"/>
    <w:rsid w:val="004F6BED"/>
    <w:rsid w:val="005606E1"/>
    <w:rsid w:val="00591013"/>
    <w:rsid w:val="0065391C"/>
    <w:rsid w:val="0065681D"/>
    <w:rsid w:val="0076770E"/>
    <w:rsid w:val="007E788B"/>
    <w:rsid w:val="008D6E7F"/>
    <w:rsid w:val="00951A38"/>
    <w:rsid w:val="009D6523"/>
    <w:rsid w:val="00A06975"/>
    <w:rsid w:val="00A24542"/>
    <w:rsid w:val="00A25025"/>
    <w:rsid w:val="00AB3675"/>
    <w:rsid w:val="00B07275"/>
    <w:rsid w:val="00B40EE6"/>
    <w:rsid w:val="00B76873"/>
    <w:rsid w:val="00BB4929"/>
    <w:rsid w:val="00C56332"/>
    <w:rsid w:val="00C73C62"/>
    <w:rsid w:val="00C92CE2"/>
    <w:rsid w:val="00CA042B"/>
    <w:rsid w:val="00D03E24"/>
    <w:rsid w:val="00D27219"/>
    <w:rsid w:val="00D35641"/>
    <w:rsid w:val="00E15A6B"/>
    <w:rsid w:val="00F770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54846"/>
  <w15:chartTrackingRefBased/>
  <w15:docId w15:val="{6145FD66-E0E3-442C-B2EA-DBA1CC8F9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275"/>
    <w:rPr>
      <w:rFonts w:ascii="Aptos" w:eastAsia="Aptos" w:hAnsi="Aptos" w:cs="Aptos"/>
      <w:kern w:val="0"/>
      <w14:ligatures w14:val="none"/>
    </w:rPr>
  </w:style>
  <w:style w:type="paragraph" w:styleId="Heading1">
    <w:name w:val="heading 1"/>
    <w:basedOn w:val="Normal"/>
    <w:next w:val="Normal"/>
    <w:link w:val="Heading1Char"/>
    <w:uiPriority w:val="9"/>
    <w:qFormat/>
    <w:rsid w:val="00B07275"/>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07275"/>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07275"/>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07275"/>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07275"/>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07275"/>
    <w:pPr>
      <w:keepNext/>
      <w:keepLines/>
      <w:spacing w:before="40" w:after="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07275"/>
    <w:pPr>
      <w:keepNext/>
      <w:keepLines/>
      <w:spacing w:before="40" w:after="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07275"/>
    <w:pPr>
      <w:keepNext/>
      <w:keepLines/>
      <w:spacing w:after="0"/>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07275"/>
    <w:pPr>
      <w:keepNext/>
      <w:keepLines/>
      <w:spacing w:after="0"/>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72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72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72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72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72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72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72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72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7275"/>
    <w:rPr>
      <w:rFonts w:eastAsiaTheme="majorEastAsia" w:cstheme="majorBidi"/>
      <w:color w:val="272727" w:themeColor="text1" w:themeTint="D8"/>
    </w:rPr>
  </w:style>
  <w:style w:type="paragraph" w:styleId="Title">
    <w:name w:val="Title"/>
    <w:basedOn w:val="Normal"/>
    <w:next w:val="Normal"/>
    <w:link w:val="TitleChar"/>
    <w:uiPriority w:val="10"/>
    <w:qFormat/>
    <w:rsid w:val="00B0727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072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7275"/>
    <w:pPr>
      <w:numPr>
        <w:ilvl w:val="1"/>
      </w:numPr>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072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7275"/>
    <w:pPr>
      <w:spacing w:before="160"/>
      <w:jc w:val="center"/>
    </w:pPr>
    <w:rPr>
      <w:rFonts w:asciiTheme="minorHAnsi" w:eastAsiaTheme="minorEastAsia"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07275"/>
    <w:rPr>
      <w:i/>
      <w:iCs/>
      <w:color w:val="404040" w:themeColor="text1" w:themeTint="BF"/>
    </w:rPr>
  </w:style>
  <w:style w:type="paragraph" w:styleId="ListParagraph">
    <w:name w:val="List Paragraph"/>
    <w:basedOn w:val="Normal"/>
    <w:uiPriority w:val="34"/>
    <w:qFormat/>
    <w:rsid w:val="00B07275"/>
    <w:pPr>
      <w:ind w:left="720"/>
      <w:contextualSpacing/>
    </w:pPr>
    <w:rPr>
      <w:rFonts w:asciiTheme="minorHAnsi" w:eastAsiaTheme="minorEastAsia" w:hAnsiTheme="minorHAnsi" w:cstheme="minorBidi"/>
      <w:kern w:val="2"/>
      <w14:ligatures w14:val="standardContextual"/>
    </w:rPr>
  </w:style>
  <w:style w:type="character" w:styleId="IntenseEmphasis">
    <w:name w:val="Intense Emphasis"/>
    <w:basedOn w:val="DefaultParagraphFont"/>
    <w:uiPriority w:val="21"/>
    <w:qFormat/>
    <w:rsid w:val="00B07275"/>
    <w:rPr>
      <w:i/>
      <w:iCs/>
      <w:color w:val="0F4761" w:themeColor="accent1" w:themeShade="BF"/>
    </w:rPr>
  </w:style>
  <w:style w:type="paragraph" w:styleId="IntenseQuote">
    <w:name w:val="Intense Quote"/>
    <w:basedOn w:val="Normal"/>
    <w:next w:val="Normal"/>
    <w:link w:val="IntenseQuoteChar"/>
    <w:uiPriority w:val="30"/>
    <w:qFormat/>
    <w:rsid w:val="00B07275"/>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07275"/>
    <w:rPr>
      <w:i/>
      <w:iCs/>
      <w:color w:val="0F4761" w:themeColor="accent1" w:themeShade="BF"/>
    </w:rPr>
  </w:style>
  <w:style w:type="character" w:styleId="IntenseReference">
    <w:name w:val="Intense Reference"/>
    <w:basedOn w:val="DefaultParagraphFont"/>
    <w:uiPriority w:val="32"/>
    <w:qFormat/>
    <w:rsid w:val="00B07275"/>
    <w:rPr>
      <w:b/>
      <w:bCs/>
      <w:smallCaps/>
      <w:color w:val="0F4761" w:themeColor="accent1" w:themeShade="BF"/>
      <w:spacing w:val="5"/>
    </w:rPr>
  </w:style>
  <w:style w:type="character" w:styleId="Hyperlink">
    <w:name w:val="Hyperlink"/>
    <w:basedOn w:val="DefaultParagraphFont"/>
    <w:uiPriority w:val="99"/>
    <w:unhideWhenUsed/>
    <w:rsid w:val="00B07275"/>
    <w:rPr>
      <w:color w:val="467886" w:themeColor="hyperlink"/>
      <w:u w:val="single"/>
    </w:rPr>
  </w:style>
  <w:style w:type="character" w:styleId="LineNumber">
    <w:name w:val="line number"/>
    <w:basedOn w:val="DefaultParagraphFont"/>
    <w:uiPriority w:val="99"/>
    <w:semiHidden/>
    <w:unhideWhenUsed/>
    <w:rsid w:val="00B072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07/relationships/hdphoto" Target="media/hdphoto1.wdp"/><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microsoft.com/office/2007/relationships/hdphoto" Target="media/hdphoto3.wdp"/><Relationship Id="rId5" Type="http://schemas.openxmlformats.org/officeDocument/2006/relationships/image" Target="media/image2.png"/><Relationship Id="rId10" Type="http://schemas.openxmlformats.org/officeDocument/2006/relationships/image" Target="media/image5.png"/><Relationship Id="rId4" Type="http://schemas.openxmlformats.org/officeDocument/2006/relationships/image" Target="media/image1.png"/><Relationship Id="rId9" Type="http://schemas.microsoft.com/office/2007/relationships/hdphoto" Target="media/hdphoto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263</Words>
  <Characters>1502</Characters>
  <Application>Microsoft Office Word</Application>
  <DocSecurity>0</DocSecurity>
  <Lines>12</Lines>
  <Paragraphs>3</Paragraphs>
  <ScaleCrop>false</ScaleCrop>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Polo</dc:creator>
  <cp:keywords/>
  <dc:description/>
  <cp:lastModifiedBy>Brian Polo</cp:lastModifiedBy>
  <cp:revision>18</cp:revision>
  <dcterms:created xsi:type="dcterms:W3CDTF">2025-03-16T21:21:00Z</dcterms:created>
  <dcterms:modified xsi:type="dcterms:W3CDTF">2025-09-08T10:56:00Z</dcterms:modified>
</cp:coreProperties>
</file>