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DengXian" w:cs="Times New Roman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 xml:space="preserve">Table S1 Univariable and Multivariable regression analysis of the TG/HDL ratio and TyG index with the MAP </w:t>
      </w:r>
      <w:r>
        <w:rPr>
          <w:rFonts w:ascii="Times New Roman" w:hAnsi="Times New Roman" w:eastAsia="DengXian" w:cs="Times New Roman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(original data)</w:t>
      </w:r>
    </w:p>
    <w:tbl>
      <w:tblPr>
        <w:tblStyle w:val="2"/>
        <w:tblW w:w="0" w:type="auto"/>
        <w:tblInd w:w="-142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10"/>
        <w:gridCol w:w="2510"/>
        <w:gridCol w:w="2551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Exposure</w:t>
            </w:r>
          </w:p>
        </w:tc>
        <w:tc>
          <w:tcPr>
            <w:tcW w:w="241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Unadjusted β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β (95% CI) </w:t>
            </w:r>
            <w:r>
              <w:rPr>
                <w:rFonts w:ascii="Times New Roman" w:hAnsi="Times New Roman" w:eastAsia="DengXian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251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Model 1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β (95% CI) </w:t>
            </w:r>
            <w:r>
              <w:rPr>
                <w:rFonts w:ascii="Times New Roman" w:hAnsi="Times New Roman" w:eastAsia="DengXian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255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Model 2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β (95% CI) </w:t>
            </w:r>
            <w:r>
              <w:rPr>
                <w:rFonts w:ascii="Times New Roman" w:hAnsi="Times New Roman" w:eastAsia="DengXian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TG/HDL-C ratio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0.90 (0.70, 1.10)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0.83 (0.63, 1.03)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0.48 (0.22, 0.74) 0.0003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TyG index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0.29 (0.23, 0.35)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0.28 (0.22, 0.34)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0.15 (0.07, 0.24) 0.0004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8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TG/HDL-C quartile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2.25 (1.31, 3.20)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2.11 (1.16, 3.06)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1.42 (0.16, 2.67) 0.0269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3.02 (2.07, 3.97)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2.78 (1.83, 3.73)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2.04 (0.78, 3.30) 0.0015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4.87 (3.93, 5.82)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4.50 (3.54, 5.45)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2.55 (1.26, 3.85) 0.0001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8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TyG index quartile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Reference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0.56 (-0.39, 1.51) 0.2479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0.56 (-0.39, 1.50) 0.2507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-0.92 (-2.23, 0.40) 0.1715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2.58 (1.62, 3.53)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2.61 (1.66, 3.56)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1.26 (-0.07, 2.60) 0.0632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</w:tblPrEx>
        <w:tc>
          <w:tcPr>
            <w:tcW w:w="14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  Q4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4.36 (3.40, 5.31) &lt;0.0001 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4.33 (3.38, 5.28) &lt;0.0001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1.99 (0.57, 3.42) 0.0061 </w:t>
            </w:r>
          </w:p>
        </w:tc>
      </w:tr>
    </w:tbl>
    <w:p>
      <w:pPr>
        <w:widowControl/>
        <w:rPr>
          <w:rFonts w:ascii="Times New Roman" w:hAnsi="Times New Roman" w:cs="Times New Roman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Data were presented as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 xml:space="preserve">β (95% CI) 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 xml:space="preserve">value. β coefficients represent: (1) regression coefficients per unit increase for continuous analysis of TG/HDL-C ratio and TyG index; (2) mean differences compared to Q1 reference group for quartile analysis. CI confidence interval. </w:t>
      </w:r>
    </w:p>
    <w:p>
      <w:pPr>
        <w:widowControl/>
        <w:spacing w:after="240"/>
        <w:jc w:val="left"/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Model 1: adjusted for gender and age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Model 2: adjusted for gender, age, cholesterol, hs-cTnT, NT-proBNP, HbA1c, albumin, WBC, platelet and creatinine.</w:t>
      </w:r>
    </w:p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486400" cy="2349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DengXian" w:cs="Times New Roman"/>
          <w:color w:val="000000" w:themeColor="text1"/>
          <w:sz w:val="22"/>
          <w:szCs w:val="22"/>
          <w:lang w:bidi="ar"/>
          <w14:textFill>
            <w14:solidFill>
              <w14:schemeClr w14:val="tx1"/>
            </w14:solidFill>
          </w14:textFill>
        </w:rPr>
        <w:t>Figure S1 Dose-response relationships between insulin resistance markers and MAP using generalized additive models (original data)</w:t>
      </w:r>
    </w:p>
    <w:p>
      <w:pPr>
        <w:rPr>
          <w:rFonts w:ascii="Times New Roman" w:hAnsi="Times New Roman" w:eastAsia="DengXian" w:cs="Times New Roman"/>
          <w:color w:val="000000" w:themeColor="text1"/>
          <w:sz w:val="22"/>
          <w:szCs w:val="22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DengXian" w:cs="Times New Roman"/>
          <w:color w:val="000000" w:themeColor="text1"/>
          <w:sz w:val="22"/>
          <w:szCs w:val="22"/>
          <w:lang w:bidi="ar"/>
          <w14:textFill>
            <w14:solidFill>
              <w14:schemeClr w14:val="tx1"/>
            </w14:solidFill>
          </w14:textFill>
        </w:rPr>
        <w:t>(A) TG/HDL-C ratio and MAP. (B) TyG index and MAP. Red lines represent estimated values with 95% confidence intervals (blue lines). Adjusted for gender, age, cholesterol, hs-cTnT, NT-proBNP, HbA1c, albumin, WBC, platelet and creatinine.</w:t>
      </w:r>
    </w:p>
    <w:p>
      <w:pPr>
        <w:widowControl/>
        <w:spacing w:before="240"/>
        <w:jc w:val="left"/>
        <w:rPr>
          <w:rFonts w:ascii="Times New Roman" w:hAnsi="Times New Roman" w:eastAsia="宋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Table S2 Subgroup analysis of insulin resistance markers with MAP (original data)</w:t>
      </w:r>
    </w:p>
    <w:tbl>
      <w:tblPr>
        <w:tblStyle w:val="2"/>
        <w:tblW w:w="8729" w:type="dxa"/>
        <w:jc w:val="center"/>
        <w:tblBorders>
          <w:top w:val="single" w:color="auto" w:sz="4" w:space="0"/>
          <w:left w:val="outset" w:color="auto" w:sz="6" w:space="0"/>
          <w:bottom w:val="single" w:color="auto" w:sz="4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605"/>
        <w:gridCol w:w="668"/>
        <w:gridCol w:w="2781"/>
        <w:gridCol w:w="1386"/>
        <w:gridCol w:w="2289"/>
      </w:tblGrid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78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TG/HDL ratio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β（95%CI）P value</w:t>
            </w:r>
          </w:p>
        </w:tc>
        <w:tc>
          <w:tcPr>
            <w:tcW w:w="13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2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TyG index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β（95%CI）P value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6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   Male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4568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0.53 (0.22, 0.84) 0.0008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4537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0.20 (0.09, 0.31) 0.0003 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   Female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2773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0.22 (-0.27, 0.70) 0.3814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2751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0.07 (-0.06, 0.20) 0.2984 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 for interaction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0.061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   &lt;65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4159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0.45 (0.14, 0.76) 0.0042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4124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0.18 (0.07, 0.29) 0.0011 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   &gt;=65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3182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0.62 (0.10, 1.14) 0.0194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3164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0.09 (-0.05, 0.24) 0.2120 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16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for interaction</w:t>
            </w:r>
          </w:p>
        </w:tc>
        <w:tc>
          <w:tcPr>
            <w:tcW w:w="6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0.912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0.283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 xml:space="preserve">Adjusted for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gender, age, cholesterol, hs-cTnT, NT-proBNP, HbA1c, albumin, WBC, platelet and creatinine.</w:t>
      </w:r>
    </w:p>
    <w:bookmarkEnd w:id="0"/>
    <w:sectPr>
      <w:pgSz w:w="12240" w:h="15840"/>
      <w:pgMar w:top="1440" w:right="1800" w:bottom="1440" w:left="1800" w:header="720" w:footer="720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3461D"/>
    <w:rsid w:val="0024542F"/>
    <w:rsid w:val="0032509A"/>
    <w:rsid w:val="004B7213"/>
    <w:rsid w:val="007113A1"/>
    <w:rsid w:val="00822404"/>
    <w:rsid w:val="00A654BC"/>
    <w:rsid w:val="00AE7055"/>
    <w:rsid w:val="00B70280"/>
    <w:rsid w:val="00ED0DEE"/>
    <w:rsid w:val="00EE79F9"/>
    <w:rsid w:val="55F3461D"/>
    <w:rsid w:val="BBFC5A80"/>
    <w:rsid w:val="FEFAB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lin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2090</Characters>
  <Lines>17</Lines>
  <Paragraphs>4</Paragraphs>
  <TotalTime>4</TotalTime>
  <ScaleCrop>false</ScaleCrop>
  <LinksUpToDate>false</LinksUpToDate>
  <CharactersWithSpaces>2452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2025-08-10T04:17:00Z</dcterms:created>
  <dc:creator>记得smile</dc:creator>
  <cp:lastModifiedBy>记得smile</cp:lastModifiedBy>
  <dcterms:modified xsi:type="dcterms:W3CDTF">2025-08-12T09:59:46Z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35B456197C8EE2B8773C9768037F927B_41</vt:lpwstr>
  </property>
</Properties>
</file>