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A1B56" w14:textId="44E7803E" w:rsidR="00BF7190" w:rsidRPr="00714042" w:rsidRDefault="006F279A" w:rsidP="00BD6E9C">
      <w:pPr>
        <w:jc w:val="both"/>
        <w:rPr>
          <w:rFonts w:ascii="Arial" w:hAnsi="Arial" w:cs="Arial"/>
          <w:color w:val="4472C4" w:themeColor="accent5"/>
          <w:sz w:val="20"/>
          <w:szCs w:val="20"/>
          <w:lang w:val="en-GB"/>
        </w:rPr>
      </w:pPr>
      <w:r w:rsidRPr="00531B7B">
        <w:rPr>
          <w:noProof/>
          <w:color w:val="4472C4" w:themeColor="accent5"/>
          <w:lang w:eastAsia="pt-BR"/>
        </w:rPr>
        <w:drawing>
          <wp:anchor distT="0" distB="0" distL="114300" distR="114300" simplePos="0" relativeHeight="251658240" behindDoc="0" locked="0" layoutInCell="1" allowOverlap="1" wp14:anchorId="2D02B864" wp14:editId="11FC5D52">
            <wp:simplePos x="0" y="0"/>
            <wp:positionH relativeFrom="column">
              <wp:posOffset>265430</wp:posOffset>
            </wp:positionH>
            <wp:positionV relativeFrom="paragraph">
              <wp:posOffset>381090</wp:posOffset>
            </wp:positionV>
            <wp:extent cx="4820647" cy="7156767"/>
            <wp:effectExtent l="0" t="0" r="0" b="635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647" cy="7156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BF7190" w:rsidRPr="00714042">
        <w:rPr>
          <w:rFonts w:ascii="Arial" w:hAnsi="Arial" w:cs="Arial"/>
          <w:color w:val="4472C4" w:themeColor="accent5"/>
          <w:sz w:val="20"/>
          <w:szCs w:val="20"/>
          <w:lang w:val="en-GB"/>
        </w:rPr>
        <w:t xml:space="preserve">Supplementary Table </w:t>
      </w:r>
      <w:r w:rsidR="00714042" w:rsidRPr="00714042">
        <w:rPr>
          <w:rFonts w:ascii="Arial" w:hAnsi="Arial" w:cs="Arial"/>
          <w:color w:val="4472C4" w:themeColor="accent5"/>
          <w:sz w:val="20"/>
          <w:szCs w:val="20"/>
          <w:lang w:val="en-GB"/>
        </w:rPr>
        <w:t>S</w:t>
      </w:r>
      <w:r w:rsidR="00BF7190" w:rsidRPr="00714042">
        <w:rPr>
          <w:rFonts w:ascii="Arial" w:hAnsi="Arial" w:cs="Arial"/>
          <w:color w:val="4472C4" w:themeColor="accent5"/>
          <w:sz w:val="20"/>
          <w:szCs w:val="20"/>
          <w:lang w:val="en-GB"/>
        </w:rPr>
        <w:t xml:space="preserve">1 – Hemodynamic characteristics and structural and functional echocardiographic parameters of </w:t>
      </w:r>
      <w:r w:rsidR="00531B7B" w:rsidRPr="00714042">
        <w:rPr>
          <w:rFonts w:ascii="Arial" w:hAnsi="Arial" w:cs="Arial"/>
          <w:color w:val="4472C4" w:themeColor="accent5"/>
          <w:sz w:val="20"/>
          <w:szCs w:val="20"/>
          <w:lang w:val="en-GB"/>
        </w:rPr>
        <w:t>ninety</w:t>
      </w:r>
      <w:r w:rsidR="00BF7190" w:rsidRPr="00714042">
        <w:rPr>
          <w:rFonts w:ascii="Arial" w:hAnsi="Arial" w:cs="Arial"/>
          <w:color w:val="4472C4" w:themeColor="accent5"/>
          <w:sz w:val="20"/>
          <w:szCs w:val="20"/>
          <w:lang w:val="en-GB"/>
        </w:rPr>
        <w:t xml:space="preserve"> healthy dogs</w:t>
      </w:r>
      <w:r w:rsidR="004D5D90" w:rsidRPr="00714042">
        <w:rPr>
          <w:rFonts w:ascii="Arial" w:hAnsi="Arial" w:cs="Arial"/>
          <w:color w:val="4472C4" w:themeColor="accent5"/>
          <w:sz w:val="20"/>
          <w:szCs w:val="20"/>
          <w:lang w:val="en-GB"/>
        </w:rPr>
        <w:t>.</w:t>
      </w:r>
      <w:proofErr w:type="gramEnd"/>
    </w:p>
    <w:p w14:paraId="72E77F31" w14:textId="0EF8735B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3607698C" w14:textId="67D8E463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5568E52B" w14:textId="18DE42B6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342C7D23" w14:textId="4EF302A6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29C96B60" w14:textId="5F1B2DCC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2F291C8A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5738ABBB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3420F75B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6FBE3067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6E53D128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208BE165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3152AEE4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4C0C3A71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0C2AE42F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64809E76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354C0855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40E87B32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31CB1098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5648727B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345CBBAA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64984092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3FF21CBF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4645A0F4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783C9B1C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481785A5" w14:textId="77777777" w:rsidR="00BF7190" w:rsidRPr="00714042" w:rsidRDefault="00BF7190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496EEA2D" w14:textId="77777777" w:rsidR="00B141C7" w:rsidRPr="00714042" w:rsidRDefault="00B141C7" w:rsidP="00BD6E9C">
      <w:pPr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3F1A9504" w14:textId="77777777" w:rsidR="005D3DA3" w:rsidRPr="00714042" w:rsidRDefault="005D3DA3" w:rsidP="005D3DA3">
      <w:pPr>
        <w:spacing w:after="0" w:line="240" w:lineRule="auto"/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79D39E08" w14:textId="77777777" w:rsidR="00A75068" w:rsidRPr="00714042" w:rsidRDefault="00A75068" w:rsidP="005D3DA3">
      <w:pPr>
        <w:spacing w:after="0" w:line="240" w:lineRule="auto"/>
        <w:jc w:val="both"/>
        <w:rPr>
          <w:rFonts w:ascii="Arial" w:hAnsi="Arial" w:cs="Arial"/>
          <w:color w:val="4472C4" w:themeColor="accent5"/>
          <w:sz w:val="16"/>
          <w:szCs w:val="16"/>
          <w:vertAlign w:val="superscript"/>
          <w:lang w:val="en-GB"/>
        </w:rPr>
      </w:pPr>
    </w:p>
    <w:p w14:paraId="4662821B" w14:textId="77777777" w:rsidR="00A75068" w:rsidRPr="00714042" w:rsidRDefault="00A75068" w:rsidP="005D3DA3">
      <w:pPr>
        <w:spacing w:after="0" w:line="240" w:lineRule="auto"/>
        <w:jc w:val="both"/>
        <w:rPr>
          <w:rFonts w:ascii="Arial" w:hAnsi="Arial" w:cs="Arial"/>
          <w:color w:val="4472C4" w:themeColor="accent5"/>
          <w:sz w:val="16"/>
          <w:szCs w:val="16"/>
          <w:vertAlign w:val="superscript"/>
          <w:lang w:val="en-GB"/>
        </w:rPr>
      </w:pPr>
    </w:p>
    <w:p w14:paraId="44736BD3" w14:textId="77777777" w:rsidR="006F279A" w:rsidRPr="00DA11D4" w:rsidRDefault="006F279A" w:rsidP="006F279A">
      <w:pPr>
        <w:spacing w:after="0" w:line="240" w:lineRule="auto"/>
        <w:jc w:val="both"/>
        <w:rPr>
          <w:rFonts w:ascii="Arial" w:hAnsi="Arial" w:cs="Arial"/>
          <w:color w:val="4472C4" w:themeColor="accent5"/>
          <w:sz w:val="14"/>
          <w:szCs w:val="14"/>
          <w:lang w:val="en-GB"/>
        </w:rPr>
      </w:pP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Values of the study population (</w:t>
      </w:r>
      <w:r w:rsidRPr="00714042">
        <w:rPr>
          <w:rFonts w:ascii="Arial" w:hAnsi="Arial" w:cs="Arial"/>
          <w:color w:val="4472C4" w:themeColor="accent5"/>
          <w:sz w:val="14"/>
          <w:szCs w:val="14"/>
          <w:lang w:val="en-GB"/>
        </w:rPr>
        <w:t>ninety healthy dogs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) expressed as mean ± Standard deviation and median (percentile 25 – percentile 75).</w:t>
      </w:r>
    </w:p>
    <w:p w14:paraId="63721BE8" w14:textId="77777777" w:rsidR="00016E0E" w:rsidRPr="00DA11D4" w:rsidRDefault="00016E0E" w:rsidP="005D3DA3">
      <w:pPr>
        <w:spacing w:after="0" w:line="240" w:lineRule="auto"/>
        <w:jc w:val="both"/>
        <w:rPr>
          <w:rFonts w:ascii="Arial" w:hAnsi="Arial" w:cs="Arial"/>
          <w:color w:val="4472C4" w:themeColor="accent5"/>
          <w:sz w:val="14"/>
          <w:szCs w:val="14"/>
          <w:lang w:val="en-GB"/>
        </w:rPr>
      </w:pPr>
    </w:p>
    <w:p w14:paraId="07C4C87E" w14:textId="25810015" w:rsidR="00016E0E" w:rsidRPr="00DA11D4" w:rsidRDefault="00016E0E" w:rsidP="005D3DA3">
      <w:pPr>
        <w:spacing w:after="0" w:line="240" w:lineRule="auto"/>
        <w:jc w:val="both"/>
        <w:rPr>
          <w:rFonts w:ascii="Arial" w:hAnsi="Arial" w:cs="Arial"/>
          <w:color w:val="4472C4" w:themeColor="accent5"/>
          <w:sz w:val="14"/>
          <w:szCs w:val="14"/>
          <w:lang w:val="en-GB"/>
        </w:rPr>
      </w:pP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Aortic (Ao), Left atrium (L</w:t>
      </w:r>
      <w:r w:rsidR="00531B7B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a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), Left atrium-to-aortic ratio (La/Ao), Interventricular septal thickness in diastole (</w:t>
      </w:r>
      <w:proofErr w:type="spellStart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IVSd</w:t>
      </w:r>
      <w:proofErr w:type="spellEnd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), Left ventricular internal diameter in systole (LVIDs), Left ventricular free wall thickness in diastole  (</w:t>
      </w:r>
      <w:proofErr w:type="spellStart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LVFWd</w:t>
      </w:r>
      <w:proofErr w:type="spellEnd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), Interventricular septal thickness in systole (IVSs), Left ventricular free wall thickness in systole  (LVFWs), Left ventricular internal diameter in diastole (</w:t>
      </w:r>
      <w:proofErr w:type="spellStart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LVIDd</w:t>
      </w:r>
      <w:proofErr w:type="spellEnd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), Ejection fraction (EF %), Fractional shortening (FS%), Heart rate (bpm), Left ventricular mass index (</w:t>
      </w:r>
      <w:proofErr w:type="spellStart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LVMi</w:t>
      </w:r>
      <w:proofErr w:type="spellEnd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), Normalized (</w:t>
      </w:r>
      <w:proofErr w:type="spellStart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IVSdn</w:t>
      </w:r>
      <w:proofErr w:type="spellEnd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), Normalized (</w:t>
      </w:r>
      <w:proofErr w:type="spellStart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LVIDdn</w:t>
      </w:r>
      <w:proofErr w:type="spellEnd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), Normalized (</w:t>
      </w:r>
      <w:proofErr w:type="spellStart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LVIDsn</w:t>
      </w:r>
      <w:proofErr w:type="spellEnd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), Normalized (</w:t>
      </w:r>
      <w:proofErr w:type="spellStart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LVFWdn</w:t>
      </w:r>
      <w:proofErr w:type="spellEnd"/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), Mitral E wave velocity  E, 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Mitral A wave velocity, E to A wave ratio E/A ratio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, Mi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tral E wave deceleration time DT, Isovolumic relaxation time IVRT, E to IVRT ratio E/IVRT ratio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, Tis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sue Doppler systolic velocity S′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, Tissue Do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ppler early diastolic velocity  E′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, Tissue Doppler la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te diastolic velocity A′ 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, E′ to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 A′ wave ratio E′/A′ ratio, E wave slope E slope, A wave slope A slope, E to A slope ratio E/A slope ratio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, Velocity 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time integral of aortic flow VTI, Mitral valve peak velocity, MV max velocity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, Mitral valve 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pressure gradient MV PG 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, 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Tricuspid valve peak velocity TV max velocity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, Tri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cuspid valve pressure gradient TV PG,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 Aortic valve peak 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velocity </w:t>
      </w:r>
      <w:proofErr w:type="spellStart"/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AoV</w:t>
      </w:r>
      <w:proofErr w:type="spellEnd"/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 max velocity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, A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ortic valve pressure gradient </w:t>
      </w:r>
      <w:proofErr w:type="spellStart"/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AoV</w:t>
      </w:r>
      <w:proofErr w:type="spellEnd"/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 PG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 xml:space="preserve">, 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Pulmonary valve peak velocity PV max velocity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, Pul</w:t>
      </w:r>
      <w:r w:rsidR="0066208D"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monary valve pressure gradient PV PG</w:t>
      </w:r>
      <w:r w:rsidRPr="00DA11D4">
        <w:rPr>
          <w:rFonts w:ascii="Arial" w:hAnsi="Arial" w:cs="Arial"/>
          <w:color w:val="4472C4" w:themeColor="accent5"/>
          <w:sz w:val="14"/>
          <w:szCs w:val="14"/>
          <w:lang w:val="en-GB"/>
        </w:rPr>
        <w:t>.</w:t>
      </w:r>
    </w:p>
    <w:p w14:paraId="4021230D" w14:textId="77777777" w:rsidR="00016E0E" w:rsidRPr="00531B7B" w:rsidRDefault="00016E0E" w:rsidP="005D3DA3">
      <w:pPr>
        <w:spacing w:after="0" w:line="240" w:lineRule="auto"/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</w:p>
    <w:p w14:paraId="0D8C752C" w14:textId="77777777" w:rsidR="00016E0E" w:rsidRPr="00531B7B" w:rsidRDefault="00016E0E" w:rsidP="005D3DA3">
      <w:pPr>
        <w:spacing w:after="0" w:line="240" w:lineRule="auto"/>
        <w:jc w:val="both"/>
        <w:rPr>
          <w:rFonts w:ascii="Arial" w:hAnsi="Arial" w:cs="Arial"/>
          <w:color w:val="4472C4" w:themeColor="accent5"/>
          <w:sz w:val="16"/>
          <w:szCs w:val="16"/>
          <w:lang w:val="en-GB"/>
        </w:rPr>
      </w:pPr>
      <w:bookmarkStart w:id="0" w:name="_GoBack"/>
      <w:bookmarkEnd w:id="0"/>
    </w:p>
    <w:sectPr w:rsidR="00016E0E" w:rsidRPr="00531B7B" w:rsidSect="00BD09A7">
      <w:pgSz w:w="11906" w:h="16838"/>
      <w:pgMar w:top="1134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8C12AE" w14:textId="77777777" w:rsidR="000C6917" w:rsidRDefault="000C6917" w:rsidP="00BF7190">
      <w:pPr>
        <w:spacing w:after="0" w:line="240" w:lineRule="auto"/>
      </w:pPr>
      <w:r>
        <w:separator/>
      </w:r>
    </w:p>
  </w:endnote>
  <w:endnote w:type="continuationSeparator" w:id="0">
    <w:p w14:paraId="1DEA5350" w14:textId="77777777" w:rsidR="000C6917" w:rsidRDefault="000C6917" w:rsidP="00BF7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AF1FCC" w14:textId="77777777" w:rsidR="000C6917" w:rsidRDefault="000C6917" w:rsidP="00BF7190">
      <w:pPr>
        <w:spacing w:after="0" w:line="240" w:lineRule="auto"/>
      </w:pPr>
      <w:r>
        <w:separator/>
      </w:r>
    </w:p>
  </w:footnote>
  <w:footnote w:type="continuationSeparator" w:id="0">
    <w:p w14:paraId="4404265E" w14:textId="77777777" w:rsidR="000C6917" w:rsidRDefault="000C6917" w:rsidP="00BF71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52D"/>
    <w:rsid w:val="00016E0E"/>
    <w:rsid w:val="00085D33"/>
    <w:rsid w:val="000C6917"/>
    <w:rsid w:val="001B1542"/>
    <w:rsid w:val="00265096"/>
    <w:rsid w:val="004B6793"/>
    <w:rsid w:val="004D5D90"/>
    <w:rsid w:val="00531B7B"/>
    <w:rsid w:val="005610CF"/>
    <w:rsid w:val="005D3DA3"/>
    <w:rsid w:val="00634BB9"/>
    <w:rsid w:val="0064752D"/>
    <w:rsid w:val="0066208D"/>
    <w:rsid w:val="00670C03"/>
    <w:rsid w:val="006E6EC1"/>
    <w:rsid w:val="006F279A"/>
    <w:rsid w:val="00714042"/>
    <w:rsid w:val="00735155"/>
    <w:rsid w:val="00893B4E"/>
    <w:rsid w:val="00945E85"/>
    <w:rsid w:val="00953447"/>
    <w:rsid w:val="00A51BAB"/>
    <w:rsid w:val="00A75068"/>
    <w:rsid w:val="00AA5320"/>
    <w:rsid w:val="00B141C7"/>
    <w:rsid w:val="00BD09A7"/>
    <w:rsid w:val="00BD6E9C"/>
    <w:rsid w:val="00BF7190"/>
    <w:rsid w:val="00C00098"/>
    <w:rsid w:val="00CF3C33"/>
    <w:rsid w:val="00D1250E"/>
    <w:rsid w:val="00DA11D4"/>
    <w:rsid w:val="00E168CC"/>
    <w:rsid w:val="00E43B80"/>
    <w:rsid w:val="00ED00BA"/>
    <w:rsid w:val="00F2610B"/>
    <w:rsid w:val="00F7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5CE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52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F71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7190"/>
  </w:style>
  <w:style w:type="paragraph" w:styleId="Rodap">
    <w:name w:val="footer"/>
    <w:basedOn w:val="Normal"/>
    <w:link w:val="RodapChar"/>
    <w:uiPriority w:val="99"/>
    <w:unhideWhenUsed/>
    <w:rsid w:val="00BF71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7190"/>
  </w:style>
  <w:style w:type="character" w:styleId="TextodoEspaoReservado">
    <w:name w:val="Placeholder Text"/>
    <w:basedOn w:val="Fontepargpadro"/>
    <w:uiPriority w:val="99"/>
    <w:semiHidden/>
    <w:rsid w:val="005610CF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4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40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52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F71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7190"/>
  </w:style>
  <w:style w:type="paragraph" w:styleId="Rodap">
    <w:name w:val="footer"/>
    <w:basedOn w:val="Normal"/>
    <w:link w:val="RodapChar"/>
    <w:uiPriority w:val="99"/>
    <w:unhideWhenUsed/>
    <w:rsid w:val="00BF71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7190"/>
  </w:style>
  <w:style w:type="character" w:styleId="TextodoEspaoReservado">
    <w:name w:val="Placeholder Text"/>
    <w:basedOn w:val="Fontepargpadro"/>
    <w:uiPriority w:val="99"/>
    <w:semiHidden/>
    <w:rsid w:val="005610CF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4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40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0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5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0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6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Referência Numérica" Version="1987"/>
</file>

<file path=customXml/itemProps1.xml><?xml version="1.0" encoding="utf-8"?>
<ds:datastoreItem xmlns:ds="http://schemas.openxmlformats.org/officeDocument/2006/customXml" ds:itemID="{BDA7A76C-137F-43AE-AD0F-22FC09762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 Fernanda Naufel</cp:lastModifiedBy>
  <cp:revision>2</cp:revision>
  <dcterms:created xsi:type="dcterms:W3CDTF">2025-07-21T12:18:00Z</dcterms:created>
  <dcterms:modified xsi:type="dcterms:W3CDTF">2025-07-21T12:18:00Z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a3864ed5-568a-43a4-bb9a-bdbd9d3a9e2b</vt:lpwstr>
  </property>
</Properties>
</file>