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50407" w14:textId="77777777" w:rsidR="00A82626" w:rsidRDefault="00A82626" w:rsidP="00BC2112">
      <w:pPr>
        <w:rPr>
          <w:rFonts w:ascii="Arial" w:hAnsi="Arial" w:cs="Arial"/>
          <w:b/>
          <w:bCs/>
          <w:sz w:val="22"/>
          <w:szCs w:val="22"/>
        </w:rPr>
      </w:pPr>
    </w:p>
    <w:p w14:paraId="48EBE9A5" w14:textId="0B5DAA61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  <w:r w:rsidRPr="00000564">
        <w:rPr>
          <w:rFonts w:ascii="Arial" w:hAnsi="Arial" w:cs="Arial"/>
          <w:b/>
          <w:bCs/>
          <w:sz w:val="22"/>
          <w:szCs w:val="22"/>
        </w:rPr>
        <w:t xml:space="preserve">Supplementary Table </w:t>
      </w:r>
      <w:r w:rsidR="00BB539B" w:rsidRPr="00000564">
        <w:rPr>
          <w:rFonts w:ascii="Arial" w:hAnsi="Arial" w:cs="Arial"/>
          <w:b/>
          <w:bCs/>
          <w:sz w:val="22"/>
          <w:szCs w:val="22"/>
        </w:rPr>
        <w:t>1</w:t>
      </w:r>
      <w:r w:rsidRPr="00000564">
        <w:rPr>
          <w:rFonts w:ascii="Arial" w:hAnsi="Arial" w:cs="Arial"/>
          <w:b/>
          <w:bCs/>
          <w:sz w:val="22"/>
          <w:szCs w:val="22"/>
        </w:rPr>
        <w:t xml:space="preserve"> </w:t>
      </w:r>
      <w:r w:rsidRPr="00000564">
        <w:rPr>
          <w:rFonts w:ascii="Arial" w:hAnsi="Arial" w:cs="Arial"/>
          <w:sz w:val="22"/>
          <w:szCs w:val="22"/>
        </w:rPr>
        <w:t xml:space="preserve">Dietary intake of participants with healthy weight and with severe obesity at baseline and following 2 weeks of glycine supplementation  </w:t>
      </w:r>
    </w:p>
    <w:tbl>
      <w:tblPr>
        <w:tblStyle w:val="TableGrid"/>
        <w:tblW w:w="51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1844"/>
        <w:gridCol w:w="2029"/>
        <w:gridCol w:w="2975"/>
      </w:tblGrid>
      <w:tr w:rsidR="00BC2112" w:rsidRPr="00000564" w14:paraId="7BFDBA63" w14:textId="77777777" w:rsidTr="00DF1C34">
        <w:tc>
          <w:tcPr>
            <w:tcW w:w="13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F4B84" w14:textId="77777777" w:rsidR="00BC2112" w:rsidRPr="00000564" w:rsidRDefault="00BC2112" w:rsidP="00DF1C3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0C1FF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Pre-treatment</w:t>
            </w:r>
          </w:p>
          <w:p w14:paraId="050F3293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 = 19)</w:t>
            </w:r>
          </w:p>
        </w:tc>
        <w:tc>
          <w:tcPr>
            <w:tcW w:w="10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3EA33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Post-treatment</w:t>
            </w:r>
          </w:p>
          <w:p w14:paraId="1E0C743B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 = 19)</w:t>
            </w:r>
          </w:p>
        </w:tc>
        <w:tc>
          <w:tcPr>
            <w:tcW w:w="16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3BCC5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P </w:t>
            </w: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</w:p>
        </w:tc>
      </w:tr>
      <w:tr w:rsidR="00BC2112" w:rsidRPr="00000564" w14:paraId="69A84992" w14:textId="77777777" w:rsidTr="00DF1C34">
        <w:tc>
          <w:tcPr>
            <w:tcW w:w="1301" w:type="pct"/>
            <w:tcBorders>
              <w:top w:val="single" w:sz="4" w:space="0" w:color="auto"/>
            </w:tcBorders>
          </w:tcPr>
          <w:p w14:paraId="4FE46C96" w14:textId="2C8918E6" w:rsidR="00BC2112" w:rsidRPr="00000564" w:rsidRDefault="00BC2112" w:rsidP="00BC21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Total calorie intake, kcal</w:t>
            </w:r>
            <w:r w:rsidRPr="00000564">
              <w:rPr>
                <w:rFonts w:ascii="Arial" w:hAnsi="Arial" w:cs="Arial"/>
                <w:iCs/>
                <w:sz w:val="22"/>
                <w:szCs w:val="22"/>
              </w:rPr>
              <w:t>·</w:t>
            </w:r>
            <w:r w:rsidRPr="00000564">
              <w:rPr>
                <w:rFonts w:ascii="Arial" w:hAnsi="Arial" w:cs="Arial"/>
                <w:sz w:val="22"/>
                <w:szCs w:val="22"/>
              </w:rPr>
              <w:t>d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996" w:type="pct"/>
            <w:tcBorders>
              <w:top w:val="single" w:sz="4" w:space="0" w:color="auto"/>
            </w:tcBorders>
          </w:tcPr>
          <w:p w14:paraId="0926A3AB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1880 ± 590</w:t>
            </w:r>
          </w:p>
        </w:tc>
        <w:tc>
          <w:tcPr>
            <w:tcW w:w="1096" w:type="pct"/>
            <w:tcBorders>
              <w:top w:val="single" w:sz="4" w:space="0" w:color="auto"/>
            </w:tcBorders>
          </w:tcPr>
          <w:p w14:paraId="2A617D30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1770 ± 754</w:t>
            </w:r>
          </w:p>
        </w:tc>
        <w:tc>
          <w:tcPr>
            <w:tcW w:w="1607" w:type="pct"/>
            <w:tcBorders>
              <w:top w:val="single" w:sz="4" w:space="0" w:color="auto"/>
            </w:tcBorders>
          </w:tcPr>
          <w:p w14:paraId="790C586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0.386</w:t>
            </w:r>
          </w:p>
        </w:tc>
      </w:tr>
      <w:tr w:rsidR="00BC2112" w:rsidRPr="00000564" w14:paraId="3F3FD9B9" w14:textId="77777777" w:rsidTr="00DF1C34">
        <w:tc>
          <w:tcPr>
            <w:tcW w:w="1301" w:type="pct"/>
          </w:tcPr>
          <w:p w14:paraId="781B644A" w14:textId="0F05A165" w:rsidR="00BC2112" w:rsidRPr="00000564" w:rsidRDefault="00BC2112" w:rsidP="00BC21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Protein, g</w:t>
            </w:r>
            <w:r w:rsidRPr="00000564">
              <w:rPr>
                <w:rFonts w:ascii="Arial" w:hAnsi="Arial" w:cs="Arial"/>
                <w:iCs/>
                <w:sz w:val="22"/>
                <w:szCs w:val="22"/>
              </w:rPr>
              <w:t>·</w:t>
            </w:r>
            <w:r w:rsidRPr="00000564">
              <w:rPr>
                <w:rFonts w:ascii="Arial" w:hAnsi="Arial" w:cs="Arial"/>
                <w:sz w:val="22"/>
                <w:szCs w:val="22"/>
              </w:rPr>
              <w:t>d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996" w:type="pct"/>
          </w:tcPr>
          <w:p w14:paraId="4DE36D8F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82.8 ± 17.8</w:t>
            </w:r>
          </w:p>
        </w:tc>
        <w:tc>
          <w:tcPr>
            <w:tcW w:w="1096" w:type="pct"/>
          </w:tcPr>
          <w:p w14:paraId="28EED86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79.0 ± 32.0</w:t>
            </w:r>
          </w:p>
        </w:tc>
        <w:tc>
          <w:tcPr>
            <w:tcW w:w="1607" w:type="pct"/>
          </w:tcPr>
          <w:p w14:paraId="6DF08589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0.517</w:t>
            </w:r>
          </w:p>
        </w:tc>
      </w:tr>
      <w:tr w:rsidR="00BC2112" w:rsidRPr="00000564" w14:paraId="5BAC23F5" w14:textId="77777777" w:rsidTr="00DF1C34">
        <w:tc>
          <w:tcPr>
            <w:tcW w:w="1301" w:type="pct"/>
          </w:tcPr>
          <w:p w14:paraId="0F9058EA" w14:textId="646E07FC" w:rsidR="00BC2112" w:rsidRPr="00000564" w:rsidRDefault="00BC2112" w:rsidP="00BC21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Fat, g</w:t>
            </w:r>
            <w:r w:rsidRPr="00000564">
              <w:rPr>
                <w:rFonts w:ascii="Arial" w:hAnsi="Arial" w:cs="Arial"/>
                <w:iCs/>
                <w:sz w:val="22"/>
                <w:szCs w:val="22"/>
              </w:rPr>
              <w:t>·</w:t>
            </w:r>
            <w:r w:rsidRPr="00000564">
              <w:rPr>
                <w:rFonts w:ascii="Arial" w:hAnsi="Arial" w:cs="Arial"/>
                <w:sz w:val="22"/>
                <w:szCs w:val="22"/>
              </w:rPr>
              <w:t>d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996" w:type="pct"/>
          </w:tcPr>
          <w:p w14:paraId="2FAFC028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76.3 (62.0-109)</w:t>
            </w:r>
          </w:p>
        </w:tc>
        <w:tc>
          <w:tcPr>
            <w:tcW w:w="1096" w:type="pct"/>
          </w:tcPr>
          <w:p w14:paraId="046B8C63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63.1 (50.2-92.1)</w:t>
            </w:r>
          </w:p>
        </w:tc>
        <w:tc>
          <w:tcPr>
            <w:tcW w:w="1607" w:type="pct"/>
          </w:tcPr>
          <w:p w14:paraId="2CF55AE1" w14:textId="5EE75939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0.134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1</w:t>
            </w:r>
          </w:p>
        </w:tc>
      </w:tr>
      <w:tr w:rsidR="00BC2112" w:rsidRPr="00000564" w14:paraId="55C35464" w14:textId="77777777" w:rsidTr="00DF1C34">
        <w:tc>
          <w:tcPr>
            <w:tcW w:w="1301" w:type="pct"/>
            <w:tcBorders>
              <w:bottom w:val="single" w:sz="4" w:space="0" w:color="auto"/>
            </w:tcBorders>
          </w:tcPr>
          <w:p w14:paraId="75EC4D03" w14:textId="06E35F15" w:rsidR="00BC2112" w:rsidRPr="00000564" w:rsidRDefault="00BC2112" w:rsidP="00BC21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Carbohydrate, g</w:t>
            </w:r>
            <w:r w:rsidRPr="00000564">
              <w:rPr>
                <w:rFonts w:ascii="Arial" w:hAnsi="Arial" w:cs="Arial"/>
                <w:iCs/>
                <w:sz w:val="22"/>
                <w:szCs w:val="22"/>
              </w:rPr>
              <w:t>·</w:t>
            </w:r>
            <w:r w:rsidRPr="00000564">
              <w:rPr>
                <w:rFonts w:ascii="Arial" w:hAnsi="Arial" w:cs="Arial"/>
                <w:sz w:val="22"/>
                <w:szCs w:val="22"/>
              </w:rPr>
              <w:t>d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996" w:type="pct"/>
            <w:tcBorders>
              <w:bottom w:val="single" w:sz="4" w:space="0" w:color="auto"/>
            </w:tcBorders>
          </w:tcPr>
          <w:p w14:paraId="05535239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195 (146-262)</w:t>
            </w:r>
          </w:p>
        </w:tc>
        <w:tc>
          <w:tcPr>
            <w:tcW w:w="1096" w:type="pct"/>
            <w:tcBorders>
              <w:bottom w:val="single" w:sz="4" w:space="0" w:color="auto"/>
            </w:tcBorders>
          </w:tcPr>
          <w:p w14:paraId="6885F7FF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165 (156-231)</w:t>
            </w:r>
          </w:p>
        </w:tc>
        <w:tc>
          <w:tcPr>
            <w:tcW w:w="1607" w:type="pct"/>
            <w:tcBorders>
              <w:bottom w:val="single" w:sz="4" w:space="0" w:color="auto"/>
            </w:tcBorders>
          </w:tcPr>
          <w:p w14:paraId="7687E0AD" w14:textId="0FA377A9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0.353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1</w:t>
            </w:r>
          </w:p>
        </w:tc>
      </w:tr>
    </w:tbl>
    <w:p w14:paraId="418970CC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50B90E3C" w14:textId="1365D12A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  <w:r w:rsidRPr="00000564">
        <w:rPr>
          <w:rFonts w:ascii="Arial" w:hAnsi="Arial" w:cs="Arial"/>
          <w:sz w:val="22"/>
          <w:szCs w:val="22"/>
        </w:rPr>
        <w:t>Values are mean ± standard deviation or median (inter-quartile range). Paired t-test was used to determine post-treatment changes for data with normal distribution and Wilcoxon’s Signed Rank test for data without normal distribution. P value &lt; 0.05 is considered as statistically significant.</w:t>
      </w:r>
      <w:r w:rsidRPr="00000564">
        <w:rPr>
          <w:rFonts w:ascii="Arial" w:hAnsi="Arial" w:cs="Arial"/>
          <w:sz w:val="22"/>
          <w:szCs w:val="22"/>
          <w:lang w:val="en-GB"/>
        </w:rPr>
        <w:t xml:space="preserve"> </w:t>
      </w:r>
      <w:r w:rsidRPr="00000564">
        <w:rPr>
          <w:rFonts w:ascii="Arial" w:hAnsi="Arial" w:cs="Arial"/>
          <w:sz w:val="22"/>
          <w:szCs w:val="22"/>
          <w:vertAlign w:val="superscript"/>
          <w:lang w:val="en-GB"/>
        </w:rPr>
        <w:t>1</w:t>
      </w:r>
      <w:r w:rsidRPr="00000564">
        <w:rPr>
          <w:rFonts w:ascii="Arial" w:hAnsi="Arial" w:cs="Arial"/>
          <w:sz w:val="22"/>
          <w:szCs w:val="22"/>
        </w:rPr>
        <w:t>Wilcoxon’s Signed Rank test</w:t>
      </w:r>
    </w:p>
    <w:p w14:paraId="6664029D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25C533AD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039B1101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5866603D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55835AB4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2505BF06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44BA060C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6339B22E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301BA52B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1772106C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4DC733D2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3F9EBF0E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4D934964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351DF408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61D9EAE3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3CCE17EC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2F5D0A94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7DA49004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06FE730B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35577DD9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6F8AA5F1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50551B5C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77048B7F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3E415F0D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2701DBD5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000064F5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35F19D61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6044301D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3BF0C0D7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36929CF8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62867BF6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48C4B921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7C1747F1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5B8596EE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16F39E7F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72B88365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2B316A8B" w14:textId="77777777" w:rsidR="00BB539B" w:rsidRPr="00000564" w:rsidRDefault="00BB539B" w:rsidP="00BC2112">
      <w:pPr>
        <w:rPr>
          <w:rFonts w:ascii="Arial" w:hAnsi="Arial" w:cs="Arial"/>
          <w:sz w:val="22"/>
          <w:szCs w:val="22"/>
        </w:rPr>
      </w:pPr>
    </w:p>
    <w:p w14:paraId="6A5BE726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195C4A3E" w14:textId="51C1EE5C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  <w:r w:rsidRPr="00000564">
        <w:rPr>
          <w:rFonts w:ascii="Arial" w:hAnsi="Arial" w:cs="Arial"/>
          <w:b/>
          <w:bCs/>
          <w:sz w:val="22"/>
          <w:szCs w:val="22"/>
        </w:rPr>
        <w:t xml:space="preserve">Supplementary Table </w:t>
      </w:r>
      <w:r w:rsidR="002916A8" w:rsidRPr="00000564">
        <w:rPr>
          <w:rFonts w:ascii="Arial" w:hAnsi="Arial" w:cs="Arial"/>
          <w:b/>
          <w:bCs/>
          <w:sz w:val="22"/>
          <w:szCs w:val="22"/>
        </w:rPr>
        <w:t>2</w:t>
      </w:r>
      <w:r w:rsidRPr="00000564">
        <w:rPr>
          <w:rFonts w:ascii="Arial" w:hAnsi="Arial" w:cs="Arial"/>
          <w:b/>
          <w:bCs/>
          <w:sz w:val="22"/>
          <w:szCs w:val="22"/>
        </w:rPr>
        <w:t xml:space="preserve"> </w:t>
      </w:r>
      <w:r w:rsidRPr="00000564">
        <w:rPr>
          <w:rFonts w:ascii="Arial" w:hAnsi="Arial" w:cs="Arial"/>
          <w:sz w:val="22"/>
          <w:szCs w:val="22"/>
        </w:rPr>
        <w:t xml:space="preserve">Urine acylglycine concentrations of participants with severe obesity at baseline and after two weeks of glycine supplements </w:t>
      </w:r>
    </w:p>
    <w:p w14:paraId="0498F090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9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1"/>
        <w:gridCol w:w="2859"/>
        <w:gridCol w:w="2820"/>
        <w:gridCol w:w="1529"/>
      </w:tblGrid>
      <w:tr w:rsidR="00BC2112" w:rsidRPr="00000564" w14:paraId="376205D2" w14:textId="77777777" w:rsidTr="00DF1C34">
        <w:tc>
          <w:tcPr>
            <w:tcW w:w="2151" w:type="dxa"/>
            <w:tcBorders>
              <w:top w:val="single" w:sz="4" w:space="0" w:color="auto"/>
              <w:bottom w:val="single" w:sz="4" w:space="0" w:color="auto"/>
            </w:tcBorders>
          </w:tcPr>
          <w:p w14:paraId="7A51751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mmol/mol Crt</w:t>
            </w:r>
          </w:p>
        </w:tc>
        <w:tc>
          <w:tcPr>
            <w:tcW w:w="2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5D6B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Pre-treatment</w:t>
            </w:r>
          </w:p>
          <w:p w14:paraId="550AD869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 = 19)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D1B40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Post-treatment</w:t>
            </w:r>
          </w:p>
          <w:p w14:paraId="23AB1755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 = 17)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75AACA61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-value</w:t>
            </w:r>
          </w:p>
          <w:p w14:paraId="3422D56A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C2112" w:rsidRPr="00000564" w14:paraId="6ECE6BC6" w14:textId="77777777" w:rsidTr="00DF1C34">
        <w:tc>
          <w:tcPr>
            <w:tcW w:w="2151" w:type="dxa"/>
            <w:tcBorders>
              <w:top w:val="single" w:sz="4" w:space="0" w:color="auto"/>
            </w:tcBorders>
          </w:tcPr>
          <w:p w14:paraId="4686199D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Acetylglycine</w:t>
            </w:r>
          </w:p>
        </w:tc>
        <w:tc>
          <w:tcPr>
            <w:tcW w:w="2859" w:type="dxa"/>
            <w:tcBorders>
              <w:top w:val="single" w:sz="4" w:space="0" w:color="auto"/>
            </w:tcBorders>
          </w:tcPr>
          <w:p w14:paraId="21916B1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0.37 (0.19-1.27)</w:t>
            </w:r>
          </w:p>
        </w:tc>
        <w:tc>
          <w:tcPr>
            <w:tcW w:w="2820" w:type="dxa"/>
            <w:tcBorders>
              <w:top w:val="single" w:sz="4" w:space="0" w:color="auto"/>
            </w:tcBorders>
          </w:tcPr>
          <w:p w14:paraId="62C5F6AB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0.47 (0.20-2.08)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5F94E97E" w14:textId="28684336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0.818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</w:tr>
      <w:tr w:rsidR="00BC2112" w:rsidRPr="00000564" w14:paraId="31F1D411" w14:textId="77777777" w:rsidTr="00DF1C34">
        <w:tc>
          <w:tcPr>
            <w:tcW w:w="2151" w:type="dxa"/>
          </w:tcPr>
          <w:p w14:paraId="00098571" w14:textId="157848CE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Isobutyrylglycine</w:t>
            </w:r>
          </w:p>
        </w:tc>
        <w:tc>
          <w:tcPr>
            <w:tcW w:w="2859" w:type="dxa"/>
          </w:tcPr>
          <w:p w14:paraId="0850F2EE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0.35 ± 0.17</w:t>
            </w:r>
          </w:p>
        </w:tc>
        <w:tc>
          <w:tcPr>
            <w:tcW w:w="2820" w:type="dxa"/>
          </w:tcPr>
          <w:p w14:paraId="248454C1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0.53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0.18</w:t>
            </w:r>
          </w:p>
        </w:tc>
        <w:tc>
          <w:tcPr>
            <w:tcW w:w="1529" w:type="dxa"/>
          </w:tcPr>
          <w:p w14:paraId="03B42B68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0.002</w:t>
            </w:r>
          </w:p>
        </w:tc>
      </w:tr>
      <w:tr w:rsidR="00BC2112" w:rsidRPr="00000564" w14:paraId="281502D2" w14:textId="77777777" w:rsidTr="00DF1C34">
        <w:trPr>
          <w:trHeight w:val="187"/>
        </w:trPr>
        <w:tc>
          <w:tcPr>
            <w:tcW w:w="2151" w:type="dxa"/>
          </w:tcPr>
          <w:p w14:paraId="25615081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Tigylglycine</w:t>
            </w:r>
          </w:p>
        </w:tc>
        <w:tc>
          <w:tcPr>
            <w:tcW w:w="2859" w:type="dxa"/>
          </w:tcPr>
          <w:p w14:paraId="215A292A" w14:textId="0A941454" w:rsidR="00BC2112" w:rsidRPr="00000564" w:rsidRDefault="002916A8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0.6</w:t>
            </w:r>
            <w:r w:rsidR="00BC2112" w:rsidRPr="00000564"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="00BC2112"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0.24</w:t>
            </w:r>
          </w:p>
        </w:tc>
        <w:tc>
          <w:tcPr>
            <w:tcW w:w="2820" w:type="dxa"/>
          </w:tcPr>
          <w:p w14:paraId="1AE9E63F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0.95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0.43</w:t>
            </w:r>
          </w:p>
        </w:tc>
        <w:tc>
          <w:tcPr>
            <w:tcW w:w="1529" w:type="dxa"/>
          </w:tcPr>
          <w:p w14:paraId="1A32C0A4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0.010</w:t>
            </w:r>
          </w:p>
        </w:tc>
      </w:tr>
      <w:tr w:rsidR="00BC2112" w:rsidRPr="00000564" w14:paraId="001735B4" w14:textId="77777777" w:rsidTr="00DF1C34">
        <w:trPr>
          <w:trHeight w:val="135"/>
        </w:trPr>
        <w:tc>
          <w:tcPr>
            <w:tcW w:w="2151" w:type="dxa"/>
          </w:tcPr>
          <w:p w14:paraId="491A0D11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Isovalerylglycine</w:t>
            </w:r>
          </w:p>
        </w:tc>
        <w:tc>
          <w:tcPr>
            <w:tcW w:w="2859" w:type="dxa"/>
          </w:tcPr>
          <w:p w14:paraId="07740E0C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0.39 (0.26-0.52)</w:t>
            </w:r>
          </w:p>
        </w:tc>
        <w:tc>
          <w:tcPr>
            <w:tcW w:w="2820" w:type="dxa"/>
          </w:tcPr>
          <w:p w14:paraId="0A4B9B75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0.48 (0.38-0.68)</w:t>
            </w:r>
          </w:p>
        </w:tc>
        <w:tc>
          <w:tcPr>
            <w:tcW w:w="1529" w:type="dxa"/>
          </w:tcPr>
          <w:p w14:paraId="11979AB8" w14:textId="338E419A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0.013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</w:tr>
      <w:tr w:rsidR="00BC2112" w:rsidRPr="00000564" w14:paraId="35990DC0" w14:textId="77777777" w:rsidTr="00DF1C34">
        <w:tc>
          <w:tcPr>
            <w:tcW w:w="2151" w:type="dxa"/>
          </w:tcPr>
          <w:p w14:paraId="1573D7FD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Hexanoylglycine</w:t>
            </w:r>
          </w:p>
        </w:tc>
        <w:tc>
          <w:tcPr>
            <w:tcW w:w="2859" w:type="dxa"/>
          </w:tcPr>
          <w:p w14:paraId="1831D51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0.13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0.06</w:t>
            </w:r>
          </w:p>
        </w:tc>
        <w:tc>
          <w:tcPr>
            <w:tcW w:w="2820" w:type="dxa"/>
          </w:tcPr>
          <w:p w14:paraId="4AC87BC3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0.21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0.10</w:t>
            </w:r>
          </w:p>
        </w:tc>
        <w:tc>
          <w:tcPr>
            <w:tcW w:w="1529" w:type="dxa"/>
          </w:tcPr>
          <w:p w14:paraId="0840B62A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&lt; 0.001</w:t>
            </w:r>
          </w:p>
        </w:tc>
      </w:tr>
      <w:tr w:rsidR="00BC2112" w:rsidRPr="00000564" w14:paraId="211959D7" w14:textId="77777777" w:rsidTr="00DF1C34">
        <w:tc>
          <w:tcPr>
            <w:tcW w:w="2151" w:type="dxa"/>
            <w:tcBorders>
              <w:bottom w:val="single" w:sz="4" w:space="0" w:color="auto"/>
            </w:tcBorders>
          </w:tcPr>
          <w:p w14:paraId="4BB143D5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Octanoylglycine</w:t>
            </w:r>
          </w:p>
        </w:tc>
        <w:tc>
          <w:tcPr>
            <w:tcW w:w="2859" w:type="dxa"/>
            <w:tcBorders>
              <w:bottom w:val="single" w:sz="4" w:space="0" w:color="auto"/>
            </w:tcBorders>
          </w:tcPr>
          <w:p w14:paraId="6A842E59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0.0041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0.0041</w:t>
            </w: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14:paraId="6BF302B7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0.0053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0.0037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64BC2662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0.308</w:t>
            </w:r>
          </w:p>
        </w:tc>
      </w:tr>
    </w:tbl>
    <w:p w14:paraId="64985795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4364DE19" w14:textId="147DAE68" w:rsidR="00BC2112" w:rsidRPr="00000564" w:rsidRDefault="00BC2112" w:rsidP="00BC2112">
      <w:pPr>
        <w:jc w:val="left"/>
        <w:rPr>
          <w:rFonts w:ascii="Arial" w:hAnsi="Arial" w:cs="Arial"/>
          <w:sz w:val="22"/>
          <w:szCs w:val="22"/>
        </w:rPr>
      </w:pPr>
      <w:r w:rsidRPr="00000564">
        <w:rPr>
          <w:rFonts w:ascii="Arial" w:hAnsi="Arial" w:cs="Arial"/>
          <w:sz w:val="22"/>
          <w:szCs w:val="22"/>
        </w:rPr>
        <w:t>Values are mean ± standard deviation or median (inter-quartile range). A paired t-test was used to determine post-treatment changes for data with normal distribution and Wilcoxon’s Signed Rank test for data without normal distribution. P value &lt; 0.05 is considered as statistically significant.</w:t>
      </w:r>
      <w:r w:rsidRPr="00000564">
        <w:rPr>
          <w:rFonts w:ascii="Arial" w:hAnsi="Arial" w:cs="Arial"/>
          <w:sz w:val="22"/>
          <w:szCs w:val="22"/>
          <w:lang w:val="en-GB"/>
        </w:rPr>
        <w:t xml:space="preserve"> </w:t>
      </w:r>
      <w:r w:rsidRPr="00000564">
        <w:rPr>
          <w:rFonts w:ascii="Arial" w:hAnsi="Arial" w:cs="Arial"/>
          <w:sz w:val="22"/>
          <w:szCs w:val="22"/>
        </w:rPr>
        <w:t xml:space="preserve">AUC = area under curve. </w:t>
      </w:r>
      <w:r w:rsidRPr="00000564">
        <w:rPr>
          <w:rFonts w:ascii="Arial" w:hAnsi="Arial" w:cs="Arial"/>
          <w:sz w:val="22"/>
          <w:szCs w:val="22"/>
          <w:vertAlign w:val="superscript"/>
          <w:lang w:val="en-GB"/>
        </w:rPr>
        <w:t>1</w:t>
      </w:r>
      <w:r w:rsidRPr="00000564">
        <w:rPr>
          <w:rFonts w:ascii="Arial" w:hAnsi="Arial" w:cs="Arial"/>
          <w:sz w:val="22"/>
          <w:szCs w:val="22"/>
        </w:rPr>
        <w:t xml:space="preserve"> Wilcoxon’s Signed Rank test.</w:t>
      </w:r>
    </w:p>
    <w:p w14:paraId="0FA93F4D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6AA3F6A8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20DE4B6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5A46F0F8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3D286189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1CD0A5CC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BA79F90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36302D28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DAB1433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526B557B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862F4CA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04F7BC5D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A9D73FB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4DA9BA49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0BE2497B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23AA7D4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33B2F6AE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003466E4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1E44540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75624F1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12E08564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5EAAFC25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43D5FD60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00267624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C5F053A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5C970DA5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5626B80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0D57378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638DFCA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17C7E435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5C6BF96F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4ACDFD7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3BF5313D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5A667397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5729BDB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7275343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AEE14C2" w14:textId="0ED1A726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  <w:r w:rsidRPr="00000564">
        <w:rPr>
          <w:rFonts w:ascii="Arial" w:hAnsi="Arial" w:cs="Arial"/>
          <w:b/>
          <w:bCs/>
          <w:sz w:val="22"/>
          <w:szCs w:val="22"/>
        </w:rPr>
        <w:t xml:space="preserve">Supplemental Table </w:t>
      </w:r>
      <w:r w:rsidR="00BB539B" w:rsidRPr="00000564">
        <w:rPr>
          <w:rFonts w:ascii="Arial" w:hAnsi="Arial" w:cs="Arial"/>
          <w:b/>
          <w:bCs/>
          <w:sz w:val="22"/>
          <w:szCs w:val="22"/>
        </w:rPr>
        <w:t>3</w:t>
      </w:r>
      <w:r w:rsidRPr="00000564">
        <w:rPr>
          <w:rFonts w:ascii="Arial" w:hAnsi="Arial" w:cs="Arial"/>
          <w:b/>
          <w:bCs/>
          <w:sz w:val="22"/>
          <w:szCs w:val="22"/>
        </w:rPr>
        <w:t xml:space="preserve"> </w:t>
      </w:r>
      <w:r w:rsidRPr="00000564">
        <w:rPr>
          <w:rFonts w:ascii="Arial" w:hAnsi="Arial" w:cs="Arial"/>
          <w:sz w:val="22"/>
          <w:szCs w:val="22"/>
        </w:rPr>
        <w:t>Plasma acylglycine concentration of participants with class III obesity at baseline and after two weeks of glycine supplements</w:t>
      </w:r>
      <w:r w:rsidRPr="0000056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A9F41A0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9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1"/>
        <w:gridCol w:w="2820"/>
        <w:gridCol w:w="2859"/>
        <w:gridCol w:w="1293"/>
      </w:tblGrid>
      <w:tr w:rsidR="00BC2112" w:rsidRPr="00000564" w14:paraId="026EF3D7" w14:textId="77777777" w:rsidTr="00DF1C34">
        <w:tc>
          <w:tcPr>
            <w:tcW w:w="2151" w:type="dxa"/>
            <w:tcBorders>
              <w:top w:val="single" w:sz="4" w:space="0" w:color="auto"/>
              <w:bottom w:val="single" w:sz="4" w:space="0" w:color="auto"/>
            </w:tcBorders>
          </w:tcPr>
          <w:p w14:paraId="5AA56739" w14:textId="77777777" w:rsidR="00BC2112" w:rsidRPr="00000564" w:rsidRDefault="00BC2112" w:rsidP="00DF1C3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µmol/L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</w:tcPr>
          <w:p w14:paraId="17A5ECC8" w14:textId="53796103" w:rsidR="00BC2112" w:rsidRPr="00000564" w:rsidRDefault="00BC2112" w:rsidP="00BC21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Baseline</w:t>
            </w:r>
          </w:p>
          <w:p w14:paraId="1675D638" w14:textId="45137CC2" w:rsidR="00BC2112" w:rsidRPr="00000564" w:rsidRDefault="00BC2112" w:rsidP="00BC21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(n=19)</w:t>
            </w:r>
          </w:p>
        </w:tc>
        <w:tc>
          <w:tcPr>
            <w:tcW w:w="2859" w:type="dxa"/>
            <w:tcBorders>
              <w:top w:val="single" w:sz="4" w:space="0" w:color="auto"/>
              <w:bottom w:val="single" w:sz="4" w:space="0" w:color="auto"/>
            </w:tcBorders>
          </w:tcPr>
          <w:p w14:paraId="262A6FE5" w14:textId="728B9E4E" w:rsidR="00BC2112" w:rsidRPr="00000564" w:rsidRDefault="00BC2112" w:rsidP="00BC21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Post-treatment</w:t>
            </w:r>
          </w:p>
          <w:p w14:paraId="41A7D405" w14:textId="3D3B4748" w:rsidR="00BC2112" w:rsidRPr="00000564" w:rsidRDefault="00BC2112" w:rsidP="00BC21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(n=19)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14:paraId="168B8B62" w14:textId="3D0D2B1A" w:rsidR="00BC2112" w:rsidRPr="00000564" w:rsidRDefault="00BC2112" w:rsidP="00DF1C3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P- value</w:t>
            </w:r>
          </w:p>
        </w:tc>
      </w:tr>
      <w:tr w:rsidR="00BC2112" w:rsidRPr="00000564" w14:paraId="207874E4" w14:textId="77777777" w:rsidTr="00DF1C34">
        <w:tc>
          <w:tcPr>
            <w:tcW w:w="2151" w:type="dxa"/>
            <w:tcBorders>
              <w:top w:val="single" w:sz="4" w:space="0" w:color="auto"/>
            </w:tcBorders>
          </w:tcPr>
          <w:p w14:paraId="758D2C49" w14:textId="77777777" w:rsidR="00BC2112" w:rsidRPr="00000564" w:rsidRDefault="00BC2112" w:rsidP="00DF1C34">
            <w:pPr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Acetylglycine</w:t>
            </w:r>
          </w:p>
        </w:tc>
        <w:tc>
          <w:tcPr>
            <w:tcW w:w="2820" w:type="dxa"/>
            <w:tcBorders>
              <w:top w:val="single" w:sz="4" w:space="0" w:color="auto"/>
            </w:tcBorders>
          </w:tcPr>
          <w:p w14:paraId="43E8DAAB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2.42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0.97</w:t>
            </w:r>
          </w:p>
        </w:tc>
        <w:tc>
          <w:tcPr>
            <w:tcW w:w="2859" w:type="dxa"/>
            <w:tcBorders>
              <w:top w:val="single" w:sz="4" w:space="0" w:color="auto"/>
            </w:tcBorders>
          </w:tcPr>
          <w:p w14:paraId="57199CF9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3.06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1.50</w:t>
            </w:r>
          </w:p>
        </w:tc>
        <w:tc>
          <w:tcPr>
            <w:tcW w:w="1293" w:type="dxa"/>
            <w:tcBorders>
              <w:top w:val="single" w:sz="4" w:space="0" w:color="auto"/>
            </w:tcBorders>
          </w:tcPr>
          <w:p w14:paraId="0CA7E7E8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0.002</w:t>
            </w:r>
          </w:p>
        </w:tc>
      </w:tr>
      <w:tr w:rsidR="00BC2112" w:rsidRPr="00000564" w14:paraId="27DD19F7" w14:textId="77777777" w:rsidTr="00DF1C34">
        <w:tc>
          <w:tcPr>
            <w:tcW w:w="2151" w:type="dxa"/>
          </w:tcPr>
          <w:p w14:paraId="48291EDA" w14:textId="42449BBF" w:rsidR="00BC2112" w:rsidRPr="00000564" w:rsidRDefault="00BC2112" w:rsidP="00DF1C34">
            <w:pPr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Isobutyrylglycine</w:t>
            </w:r>
          </w:p>
        </w:tc>
        <w:tc>
          <w:tcPr>
            <w:tcW w:w="2820" w:type="dxa"/>
          </w:tcPr>
          <w:p w14:paraId="6C916ABB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0.027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0.001</w:t>
            </w:r>
          </w:p>
        </w:tc>
        <w:tc>
          <w:tcPr>
            <w:tcW w:w="2859" w:type="dxa"/>
          </w:tcPr>
          <w:p w14:paraId="21B88A7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0.030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0.001</w:t>
            </w:r>
          </w:p>
        </w:tc>
        <w:tc>
          <w:tcPr>
            <w:tcW w:w="1293" w:type="dxa"/>
          </w:tcPr>
          <w:p w14:paraId="3FA49461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0.171</w:t>
            </w:r>
          </w:p>
        </w:tc>
      </w:tr>
      <w:tr w:rsidR="00BC2112" w:rsidRPr="00000564" w14:paraId="537C15E4" w14:textId="77777777" w:rsidTr="00DF1C34">
        <w:tc>
          <w:tcPr>
            <w:tcW w:w="2151" w:type="dxa"/>
          </w:tcPr>
          <w:p w14:paraId="6839F291" w14:textId="77777777" w:rsidR="00BC2112" w:rsidRPr="00000564" w:rsidRDefault="00BC2112" w:rsidP="00DF1C34">
            <w:pPr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Tigylglycine</w:t>
            </w:r>
          </w:p>
        </w:tc>
        <w:tc>
          <w:tcPr>
            <w:tcW w:w="2820" w:type="dxa"/>
          </w:tcPr>
          <w:p w14:paraId="121B9CB7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0.012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0.005</w:t>
            </w:r>
          </w:p>
        </w:tc>
        <w:tc>
          <w:tcPr>
            <w:tcW w:w="2859" w:type="dxa"/>
          </w:tcPr>
          <w:p w14:paraId="4857CB82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0.014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0.005</w:t>
            </w:r>
          </w:p>
        </w:tc>
        <w:tc>
          <w:tcPr>
            <w:tcW w:w="1293" w:type="dxa"/>
          </w:tcPr>
          <w:p w14:paraId="6B270873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0.066</w:t>
            </w:r>
          </w:p>
        </w:tc>
      </w:tr>
      <w:tr w:rsidR="00BC2112" w:rsidRPr="00000564" w14:paraId="5CD74D55" w14:textId="77777777" w:rsidTr="00DF1C34">
        <w:tc>
          <w:tcPr>
            <w:tcW w:w="2151" w:type="dxa"/>
          </w:tcPr>
          <w:p w14:paraId="5A60BE3E" w14:textId="77777777" w:rsidR="00BC2112" w:rsidRPr="00000564" w:rsidRDefault="00BC2112" w:rsidP="00DF1C34">
            <w:pPr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Isovalerylglycine</w:t>
            </w:r>
          </w:p>
        </w:tc>
        <w:tc>
          <w:tcPr>
            <w:tcW w:w="2820" w:type="dxa"/>
          </w:tcPr>
          <w:p w14:paraId="4C6F3860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0.0060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0.0022</w:t>
            </w:r>
          </w:p>
        </w:tc>
        <w:tc>
          <w:tcPr>
            <w:tcW w:w="2859" w:type="dxa"/>
          </w:tcPr>
          <w:p w14:paraId="61D28B45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0.0072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0.0023</w:t>
            </w:r>
          </w:p>
        </w:tc>
        <w:tc>
          <w:tcPr>
            <w:tcW w:w="1293" w:type="dxa"/>
          </w:tcPr>
          <w:p w14:paraId="6535D272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0.060</w:t>
            </w:r>
          </w:p>
        </w:tc>
      </w:tr>
      <w:tr w:rsidR="00BC2112" w:rsidRPr="00000564" w14:paraId="14E3BD2F" w14:textId="77777777" w:rsidTr="00DF1C34">
        <w:tc>
          <w:tcPr>
            <w:tcW w:w="2151" w:type="dxa"/>
          </w:tcPr>
          <w:p w14:paraId="4ABEA1A0" w14:textId="77777777" w:rsidR="00BC2112" w:rsidRPr="00000564" w:rsidRDefault="00BC2112" w:rsidP="00DF1C34">
            <w:pPr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Hexanoylglycine</w:t>
            </w:r>
          </w:p>
        </w:tc>
        <w:tc>
          <w:tcPr>
            <w:tcW w:w="2820" w:type="dxa"/>
          </w:tcPr>
          <w:p w14:paraId="0E4B589C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0.014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0.008</w:t>
            </w:r>
          </w:p>
        </w:tc>
        <w:tc>
          <w:tcPr>
            <w:tcW w:w="2859" w:type="dxa"/>
          </w:tcPr>
          <w:p w14:paraId="7B931835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0.015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0.008</w:t>
            </w:r>
          </w:p>
        </w:tc>
        <w:tc>
          <w:tcPr>
            <w:tcW w:w="1293" w:type="dxa"/>
          </w:tcPr>
          <w:p w14:paraId="5514AAA7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0.233</w:t>
            </w:r>
          </w:p>
        </w:tc>
      </w:tr>
      <w:tr w:rsidR="00BC2112" w:rsidRPr="00000564" w14:paraId="724B33CF" w14:textId="77777777" w:rsidTr="00DF1C34">
        <w:tc>
          <w:tcPr>
            <w:tcW w:w="2151" w:type="dxa"/>
            <w:tcBorders>
              <w:bottom w:val="single" w:sz="4" w:space="0" w:color="auto"/>
            </w:tcBorders>
          </w:tcPr>
          <w:p w14:paraId="7FDD78DB" w14:textId="77777777" w:rsidR="00BC2112" w:rsidRPr="00000564" w:rsidRDefault="00BC2112" w:rsidP="00DF1C34">
            <w:pPr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Octanoylglycine</w:t>
            </w: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14:paraId="6E726005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0.0063 (0.0051-0.008)</w:t>
            </w:r>
          </w:p>
        </w:tc>
        <w:tc>
          <w:tcPr>
            <w:tcW w:w="2859" w:type="dxa"/>
            <w:tcBorders>
              <w:bottom w:val="single" w:sz="4" w:space="0" w:color="auto"/>
            </w:tcBorders>
          </w:tcPr>
          <w:p w14:paraId="34DA806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0.0066 (0.0051-0.0086)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3D7CA824" w14:textId="693B43DF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0.831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</w:tr>
    </w:tbl>
    <w:p w14:paraId="4A0F7805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7C872FA2" w14:textId="77777777" w:rsidR="00BC2112" w:rsidRPr="00000564" w:rsidRDefault="00BC2112" w:rsidP="00BC2112">
      <w:pPr>
        <w:jc w:val="left"/>
        <w:rPr>
          <w:rFonts w:ascii="Arial" w:hAnsi="Arial" w:cs="Arial"/>
          <w:sz w:val="22"/>
          <w:szCs w:val="22"/>
        </w:rPr>
      </w:pPr>
      <w:r w:rsidRPr="00000564">
        <w:rPr>
          <w:rFonts w:ascii="Arial" w:hAnsi="Arial" w:cs="Arial"/>
          <w:sz w:val="22"/>
          <w:szCs w:val="22"/>
        </w:rPr>
        <w:t>Values are mean ± standard deviation or median (inter-quartile range). A paired t-test was used to determine post-treatment changes for data with normal distribution and Wilcoxon’s Signed Rank test for data without normal distribution. P value &lt; 0.05 is considered as statistically significant.</w:t>
      </w:r>
      <w:r w:rsidRPr="00000564">
        <w:rPr>
          <w:rFonts w:ascii="Arial" w:hAnsi="Arial" w:cs="Arial"/>
          <w:sz w:val="22"/>
          <w:szCs w:val="22"/>
          <w:lang w:val="en-GB"/>
        </w:rPr>
        <w:t xml:space="preserve"> </w:t>
      </w:r>
      <w:r w:rsidRPr="00000564">
        <w:rPr>
          <w:rFonts w:ascii="Arial" w:hAnsi="Arial" w:cs="Arial"/>
          <w:sz w:val="22"/>
          <w:szCs w:val="22"/>
        </w:rPr>
        <w:t xml:space="preserve">AUC = area under curve. </w:t>
      </w:r>
      <w:r w:rsidRPr="00000564">
        <w:rPr>
          <w:rFonts w:ascii="Arial" w:hAnsi="Arial" w:cs="Arial"/>
          <w:sz w:val="22"/>
          <w:szCs w:val="22"/>
          <w:vertAlign w:val="superscript"/>
          <w:lang w:val="en-GB"/>
        </w:rPr>
        <w:t>1</w:t>
      </w:r>
      <w:r w:rsidRPr="00000564">
        <w:rPr>
          <w:rFonts w:ascii="Arial" w:hAnsi="Arial" w:cs="Arial"/>
          <w:sz w:val="22"/>
          <w:szCs w:val="22"/>
        </w:rPr>
        <w:t xml:space="preserve"> Wilcoxon’s Signed Rank test.</w:t>
      </w:r>
    </w:p>
    <w:p w14:paraId="42CE39AB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4E7C4057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5123732B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BEDCB50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82FE6C3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0EA16CA6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48F79F02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09277DF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55EECB60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3B7928D0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E5E2726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0A0CD223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315FBAF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4BC6A6D3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15D71EDD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1FF5D01E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44EB79C8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11FCDA35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58209B4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2F857FB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72638968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34325BFD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0F960BD8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44B96D7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6715772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6E02861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5ECC407D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38A6481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7691BC4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2FC5E359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4B969838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0B7FB7B4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35CF0957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1965065E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6F52B154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3E781376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0FBD325C" w14:textId="66F300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  <w:r w:rsidRPr="00000564">
        <w:rPr>
          <w:rFonts w:ascii="Arial" w:hAnsi="Arial" w:cs="Arial"/>
          <w:b/>
          <w:bCs/>
          <w:sz w:val="22"/>
          <w:szCs w:val="22"/>
        </w:rPr>
        <w:t xml:space="preserve">Supplementary Table 4 </w:t>
      </w:r>
      <w:r w:rsidRPr="00000564">
        <w:rPr>
          <w:rFonts w:ascii="Arial" w:hAnsi="Arial" w:cs="Arial"/>
          <w:sz w:val="22"/>
          <w:szCs w:val="22"/>
        </w:rPr>
        <w:t>Indirect calorimetry parameters in participants with severe obesity at baseline and after two weeks of glycine supplements</w:t>
      </w:r>
    </w:p>
    <w:p w14:paraId="6841A459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6"/>
        <w:gridCol w:w="2186"/>
        <w:gridCol w:w="2361"/>
        <w:gridCol w:w="2257"/>
      </w:tblGrid>
      <w:tr w:rsidR="00BC2112" w:rsidRPr="00000564" w14:paraId="7ABEE0E2" w14:textId="77777777" w:rsidTr="00DF1C34">
        <w:tc>
          <w:tcPr>
            <w:tcW w:w="1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ADBA0" w14:textId="77777777" w:rsidR="00BC2112" w:rsidRPr="00000564" w:rsidRDefault="00BC2112" w:rsidP="00DF1C3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8552E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Pre-treatment</w:t>
            </w:r>
          </w:p>
          <w:p w14:paraId="11488734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 = 19)</w:t>
            </w:r>
          </w:p>
        </w:tc>
        <w:tc>
          <w:tcPr>
            <w:tcW w:w="13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77FED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Post-treatment</w:t>
            </w:r>
          </w:p>
          <w:p w14:paraId="51737D1D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 = 19)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3AF74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P </w:t>
            </w: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</w:p>
        </w:tc>
      </w:tr>
      <w:tr w:rsidR="00BC2112" w:rsidRPr="00000564" w14:paraId="2460AE38" w14:textId="77777777" w:rsidTr="00DF1C34">
        <w:tc>
          <w:tcPr>
            <w:tcW w:w="1228" w:type="pct"/>
          </w:tcPr>
          <w:p w14:paraId="07C645F3" w14:textId="5FDC5478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Urine nitrogen, g/day</w:t>
            </w:r>
          </w:p>
        </w:tc>
        <w:tc>
          <w:tcPr>
            <w:tcW w:w="1212" w:type="pct"/>
          </w:tcPr>
          <w:p w14:paraId="5C763AE4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7.13 ± 3.59</w:t>
            </w:r>
          </w:p>
        </w:tc>
        <w:tc>
          <w:tcPr>
            <w:tcW w:w="1309" w:type="pct"/>
          </w:tcPr>
          <w:p w14:paraId="3EBE1ED6" w14:textId="1679535F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6.35 ± 3.47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51" w:type="pct"/>
          </w:tcPr>
          <w:p w14:paraId="1EB1C1B3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0.6873</w:t>
            </w:r>
          </w:p>
        </w:tc>
      </w:tr>
      <w:tr w:rsidR="00BC2112" w:rsidRPr="00000564" w14:paraId="56B36F0D" w14:textId="77777777" w:rsidTr="00DF1C34">
        <w:tc>
          <w:tcPr>
            <w:tcW w:w="1228" w:type="pct"/>
          </w:tcPr>
          <w:p w14:paraId="2C086B0B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2" w:type="pct"/>
          </w:tcPr>
          <w:p w14:paraId="59FF508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9" w:type="pct"/>
          </w:tcPr>
          <w:p w14:paraId="32C1021E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1" w:type="pct"/>
          </w:tcPr>
          <w:p w14:paraId="317AFFC8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2112" w:rsidRPr="00000564" w14:paraId="58D6043C" w14:textId="77777777" w:rsidTr="00DF1C34">
        <w:tc>
          <w:tcPr>
            <w:tcW w:w="1228" w:type="pct"/>
          </w:tcPr>
          <w:p w14:paraId="3CB825EE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Respiratory quotient</w:t>
            </w:r>
          </w:p>
        </w:tc>
        <w:tc>
          <w:tcPr>
            <w:tcW w:w="1212" w:type="pct"/>
          </w:tcPr>
          <w:p w14:paraId="7F93FDFD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0.76 ± 0.04</w:t>
            </w:r>
          </w:p>
        </w:tc>
        <w:tc>
          <w:tcPr>
            <w:tcW w:w="1309" w:type="pct"/>
          </w:tcPr>
          <w:p w14:paraId="6B83CDA4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0.77 ± 0.04</w:t>
            </w:r>
          </w:p>
        </w:tc>
        <w:tc>
          <w:tcPr>
            <w:tcW w:w="1251" w:type="pct"/>
          </w:tcPr>
          <w:p w14:paraId="3A74FAA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0.3013</w:t>
            </w:r>
          </w:p>
          <w:p w14:paraId="34C085B3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2112" w:rsidRPr="00000564" w14:paraId="4F8049E4" w14:textId="77777777" w:rsidTr="00DF1C34">
        <w:tc>
          <w:tcPr>
            <w:tcW w:w="1228" w:type="pct"/>
          </w:tcPr>
          <w:p w14:paraId="256D5454" w14:textId="52EB1F5E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Resting energy expenditure, kcal/day</w:t>
            </w:r>
          </w:p>
        </w:tc>
        <w:tc>
          <w:tcPr>
            <w:tcW w:w="1212" w:type="pct"/>
          </w:tcPr>
          <w:p w14:paraId="6E48EEE2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2048 ± 327</w:t>
            </w:r>
          </w:p>
        </w:tc>
        <w:tc>
          <w:tcPr>
            <w:tcW w:w="1309" w:type="pct"/>
          </w:tcPr>
          <w:p w14:paraId="7F01422B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2008 ± 282</w:t>
            </w:r>
          </w:p>
        </w:tc>
        <w:tc>
          <w:tcPr>
            <w:tcW w:w="1251" w:type="pct"/>
          </w:tcPr>
          <w:p w14:paraId="6E546561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0.2183</w:t>
            </w:r>
          </w:p>
          <w:p w14:paraId="36C21A86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2112" w:rsidRPr="00000564" w14:paraId="2C66D697" w14:textId="77777777" w:rsidTr="00DF1C34">
        <w:tc>
          <w:tcPr>
            <w:tcW w:w="1228" w:type="pct"/>
          </w:tcPr>
          <w:p w14:paraId="0E0C9B53" w14:textId="6381AD8A" w:rsidR="00BC2112" w:rsidRPr="00000564" w:rsidRDefault="00BC2112" w:rsidP="00BC21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Protein oxidation, g/min</w:t>
            </w:r>
          </w:p>
        </w:tc>
        <w:tc>
          <w:tcPr>
            <w:tcW w:w="1212" w:type="pct"/>
          </w:tcPr>
          <w:p w14:paraId="14AF68F7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0.03 ± 0.02</w:t>
            </w:r>
          </w:p>
        </w:tc>
        <w:tc>
          <w:tcPr>
            <w:tcW w:w="1309" w:type="pct"/>
          </w:tcPr>
          <w:p w14:paraId="285A8CD8" w14:textId="38A6F41A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0.03 ± 0.02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51" w:type="pct"/>
          </w:tcPr>
          <w:p w14:paraId="34DA0E64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0.6873</w:t>
            </w:r>
          </w:p>
        </w:tc>
      </w:tr>
      <w:tr w:rsidR="00BC2112" w:rsidRPr="00000564" w14:paraId="0D6ACEEE" w14:textId="77777777" w:rsidTr="00DF1C34">
        <w:tc>
          <w:tcPr>
            <w:tcW w:w="1228" w:type="pct"/>
          </w:tcPr>
          <w:p w14:paraId="0043248B" w14:textId="28A1CFAC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Carbohydrate oxidation, g/min</w:t>
            </w:r>
          </w:p>
        </w:tc>
        <w:tc>
          <w:tcPr>
            <w:tcW w:w="1212" w:type="pct"/>
          </w:tcPr>
          <w:p w14:paraId="2ADD9920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79.2 ± 60.0</w:t>
            </w:r>
          </w:p>
        </w:tc>
        <w:tc>
          <w:tcPr>
            <w:tcW w:w="1309" w:type="pct"/>
          </w:tcPr>
          <w:p w14:paraId="1248360C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87.7 ± 51.8</w:t>
            </w:r>
          </w:p>
        </w:tc>
        <w:tc>
          <w:tcPr>
            <w:tcW w:w="1251" w:type="pct"/>
          </w:tcPr>
          <w:p w14:paraId="774E2EEA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0.4772</w:t>
            </w:r>
          </w:p>
        </w:tc>
      </w:tr>
      <w:tr w:rsidR="00BC2112" w:rsidRPr="00000564" w14:paraId="715AF55C" w14:textId="77777777" w:rsidTr="00DF1C34">
        <w:tc>
          <w:tcPr>
            <w:tcW w:w="1228" w:type="pct"/>
            <w:tcBorders>
              <w:bottom w:val="single" w:sz="4" w:space="0" w:color="auto"/>
            </w:tcBorders>
          </w:tcPr>
          <w:p w14:paraId="559146F8" w14:textId="321D2BE1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Fat oxidation, g/min</w:t>
            </w:r>
          </w:p>
        </w:tc>
        <w:tc>
          <w:tcPr>
            <w:tcW w:w="1212" w:type="pct"/>
            <w:tcBorders>
              <w:bottom w:val="single" w:sz="4" w:space="0" w:color="auto"/>
            </w:tcBorders>
          </w:tcPr>
          <w:p w14:paraId="415C6F03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117.0 ± 27.4</w:t>
            </w:r>
          </w:p>
        </w:tc>
        <w:tc>
          <w:tcPr>
            <w:tcW w:w="1309" w:type="pct"/>
            <w:tcBorders>
              <w:bottom w:val="single" w:sz="4" w:space="0" w:color="auto"/>
            </w:tcBorders>
          </w:tcPr>
          <w:p w14:paraId="121B948B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111.1 ± 26.0</w:t>
            </w:r>
          </w:p>
        </w:tc>
        <w:tc>
          <w:tcPr>
            <w:tcW w:w="1251" w:type="pct"/>
            <w:tcBorders>
              <w:bottom w:val="single" w:sz="4" w:space="0" w:color="auto"/>
            </w:tcBorders>
          </w:tcPr>
          <w:p w14:paraId="471E52CA" w14:textId="77777777" w:rsidR="00BC2112" w:rsidRPr="00000564" w:rsidRDefault="00BC2112" w:rsidP="00DF1C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0.2094</w:t>
            </w:r>
          </w:p>
        </w:tc>
      </w:tr>
    </w:tbl>
    <w:p w14:paraId="4983AC6E" w14:textId="77777777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</w:p>
    <w:p w14:paraId="5B7AC1EA" w14:textId="1963298C" w:rsidR="00BC2112" w:rsidRPr="00000564" w:rsidRDefault="00BC2112" w:rsidP="00BC2112">
      <w:pPr>
        <w:rPr>
          <w:rFonts w:ascii="Arial" w:hAnsi="Arial" w:cs="Arial"/>
          <w:sz w:val="22"/>
          <w:szCs w:val="22"/>
        </w:rPr>
      </w:pPr>
      <w:r w:rsidRPr="00000564">
        <w:rPr>
          <w:rFonts w:ascii="Arial" w:hAnsi="Arial" w:cs="Arial"/>
          <w:sz w:val="22"/>
          <w:szCs w:val="22"/>
        </w:rPr>
        <w:t>Values are mean ± standard deviation. Paired t-test was used to determine post-treatment changes. P value &lt; 0.05 is considered as statistically significant.</w:t>
      </w:r>
      <w:r w:rsidRPr="00000564">
        <w:rPr>
          <w:rFonts w:ascii="Arial" w:hAnsi="Arial" w:cs="Arial"/>
          <w:sz w:val="22"/>
          <w:szCs w:val="22"/>
          <w:lang w:val="en-GB"/>
        </w:rPr>
        <w:t xml:space="preserve"> </w:t>
      </w:r>
      <w:r w:rsidRPr="00000564">
        <w:rPr>
          <w:rFonts w:ascii="Arial" w:hAnsi="Arial" w:cs="Arial"/>
          <w:sz w:val="22"/>
          <w:szCs w:val="22"/>
          <w:vertAlign w:val="superscript"/>
        </w:rPr>
        <w:t>1</w:t>
      </w:r>
      <w:r w:rsidRPr="00000564">
        <w:rPr>
          <w:rFonts w:ascii="Arial" w:hAnsi="Arial" w:cs="Arial"/>
          <w:sz w:val="22"/>
          <w:szCs w:val="22"/>
        </w:rPr>
        <w:t xml:space="preserve">n = 17 as urine samples were not available for two subjects post-treatment due to menstrual cycles. </w:t>
      </w:r>
    </w:p>
    <w:p w14:paraId="0F6E1291" w14:textId="77777777" w:rsidR="00BC2112" w:rsidRPr="00000564" w:rsidRDefault="00BC2112" w:rsidP="00BC2112">
      <w:pPr>
        <w:rPr>
          <w:rFonts w:ascii="Arial" w:hAnsi="Arial" w:cs="Arial"/>
          <w:b/>
          <w:bCs/>
          <w:sz w:val="22"/>
          <w:szCs w:val="22"/>
        </w:rPr>
      </w:pPr>
    </w:p>
    <w:p w14:paraId="35DA2B89" w14:textId="74FDD547" w:rsidR="000514E8" w:rsidRPr="00000564" w:rsidRDefault="000514E8" w:rsidP="00BC2112"/>
    <w:p w14:paraId="1B92D8F3" w14:textId="77777777" w:rsidR="000869F3" w:rsidRPr="00000564" w:rsidRDefault="000869F3" w:rsidP="00BC2112"/>
    <w:p w14:paraId="0287AA70" w14:textId="77777777" w:rsidR="000869F3" w:rsidRPr="00000564" w:rsidRDefault="000869F3" w:rsidP="00BC2112"/>
    <w:p w14:paraId="5287C84A" w14:textId="77777777" w:rsidR="000869F3" w:rsidRPr="00000564" w:rsidRDefault="000869F3" w:rsidP="00BC2112"/>
    <w:p w14:paraId="4662447D" w14:textId="77777777" w:rsidR="000869F3" w:rsidRPr="00000564" w:rsidRDefault="000869F3" w:rsidP="00BC2112"/>
    <w:p w14:paraId="2F905EDD" w14:textId="77777777" w:rsidR="000869F3" w:rsidRPr="00000564" w:rsidRDefault="000869F3" w:rsidP="00BC2112"/>
    <w:p w14:paraId="5DAD9F49" w14:textId="77777777" w:rsidR="000869F3" w:rsidRPr="00000564" w:rsidRDefault="000869F3" w:rsidP="00BC2112"/>
    <w:p w14:paraId="5B388882" w14:textId="77777777" w:rsidR="000869F3" w:rsidRPr="00000564" w:rsidRDefault="000869F3" w:rsidP="00BC2112"/>
    <w:p w14:paraId="1ABD72BB" w14:textId="77777777" w:rsidR="000869F3" w:rsidRPr="00000564" w:rsidRDefault="000869F3" w:rsidP="00BC2112"/>
    <w:p w14:paraId="724876A5" w14:textId="77777777" w:rsidR="000869F3" w:rsidRPr="00000564" w:rsidRDefault="000869F3" w:rsidP="00BC2112"/>
    <w:p w14:paraId="5354ACFC" w14:textId="77777777" w:rsidR="000869F3" w:rsidRPr="00000564" w:rsidRDefault="000869F3" w:rsidP="00BC2112"/>
    <w:p w14:paraId="43E4E0E8" w14:textId="77777777" w:rsidR="000869F3" w:rsidRPr="00000564" w:rsidRDefault="000869F3" w:rsidP="00BC2112"/>
    <w:p w14:paraId="72399BB6" w14:textId="77777777" w:rsidR="000869F3" w:rsidRPr="00000564" w:rsidRDefault="000869F3" w:rsidP="00BC2112"/>
    <w:p w14:paraId="4C38DA06" w14:textId="77777777" w:rsidR="000869F3" w:rsidRPr="00000564" w:rsidRDefault="000869F3" w:rsidP="00BC2112"/>
    <w:p w14:paraId="6F3031DC" w14:textId="77777777" w:rsidR="000869F3" w:rsidRPr="00000564" w:rsidRDefault="000869F3" w:rsidP="00BC2112"/>
    <w:p w14:paraId="3B22AA9F" w14:textId="77777777" w:rsidR="000869F3" w:rsidRPr="00000564" w:rsidRDefault="000869F3" w:rsidP="00BC2112"/>
    <w:p w14:paraId="421278D2" w14:textId="77777777" w:rsidR="000869F3" w:rsidRPr="00000564" w:rsidRDefault="000869F3" w:rsidP="00BC2112"/>
    <w:p w14:paraId="17EBB71F" w14:textId="77777777" w:rsidR="000869F3" w:rsidRPr="00000564" w:rsidRDefault="000869F3" w:rsidP="00BC2112"/>
    <w:p w14:paraId="5D854ADF" w14:textId="77777777" w:rsidR="000869F3" w:rsidRPr="00000564" w:rsidRDefault="000869F3" w:rsidP="00BC2112"/>
    <w:p w14:paraId="6482A92F" w14:textId="77777777" w:rsidR="000869F3" w:rsidRPr="00000564" w:rsidRDefault="000869F3" w:rsidP="00BC2112"/>
    <w:p w14:paraId="6104607E" w14:textId="77777777" w:rsidR="000869F3" w:rsidRPr="00000564" w:rsidRDefault="000869F3" w:rsidP="00BC2112"/>
    <w:p w14:paraId="35436A9C" w14:textId="77777777" w:rsidR="000869F3" w:rsidRPr="00000564" w:rsidRDefault="000869F3" w:rsidP="00BC2112"/>
    <w:p w14:paraId="040D4B2A" w14:textId="77777777" w:rsidR="000869F3" w:rsidRPr="00000564" w:rsidRDefault="000869F3" w:rsidP="00BC2112"/>
    <w:p w14:paraId="35D46F81" w14:textId="77777777" w:rsidR="000869F3" w:rsidRPr="00000564" w:rsidRDefault="000869F3" w:rsidP="00BC2112"/>
    <w:p w14:paraId="27DDA2E4" w14:textId="77777777" w:rsidR="000869F3" w:rsidRPr="00000564" w:rsidRDefault="000869F3" w:rsidP="00BC2112"/>
    <w:p w14:paraId="3FAAEC3A" w14:textId="77777777" w:rsidR="000869F3" w:rsidRPr="00000564" w:rsidRDefault="000869F3" w:rsidP="00BC2112"/>
    <w:p w14:paraId="65B4ACE7" w14:textId="77777777" w:rsidR="000869F3" w:rsidRPr="00000564" w:rsidRDefault="000869F3" w:rsidP="00BC2112"/>
    <w:p w14:paraId="19B26219" w14:textId="77777777" w:rsidR="000869F3" w:rsidRPr="00000564" w:rsidRDefault="000869F3" w:rsidP="00BC2112"/>
    <w:p w14:paraId="61227C95" w14:textId="77777777" w:rsidR="000869F3" w:rsidRPr="00000564" w:rsidRDefault="000869F3" w:rsidP="00BC2112"/>
    <w:p w14:paraId="6E77630E" w14:textId="77777777" w:rsidR="000869F3" w:rsidRPr="00000564" w:rsidRDefault="000869F3" w:rsidP="00BC2112"/>
    <w:p w14:paraId="11B19D39" w14:textId="4E8159CD" w:rsidR="004D5C2E" w:rsidRPr="00000564" w:rsidRDefault="004D5C2E" w:rsidP="004D5C2E">
      <w:pPr>
        <w:rPr>
          <w:rFonts w:ascii="Arial" w:hAnsi="Arial" w:cs="Arial"/>
          <w:b/>
          <w:bCs/>
          <w:sz w:val="22"/>
          <w:szCs w:val="22"/>
        </w:rPr>
      </w:pPr>
      <w:r w:rsidRPr="00000564">
        <w:rPr>
          <w:rFonts w:ascii="Arial" w:hAnsi="Arial" w:cs="Arial"/>
          <w:b/>
          <w:bCs/>
          <w:sz w:val="22"/>
          <w:szCs w:val="22"/>
        </w:rPr>
        <w:t xml:space="preserve">Supplemental Table 5 </w:t>
      </w:r>
      <w:r w:rsidRPr="00000564">
        <w:rPr>
          <w:rFonts w:ascii="Arial" w:hAnsi="Arial" w:cs="Arial"/>
          <w:sz w:val="22"/>
          <w:szCs w:val="22"/>
        </w:rPr>
        <w:t>Plasma acylcarnitines in participants with severe obesity at baseline and after two weeks of glycine supplements</w:t>
      </w:r>
    </w:p>
    <w:p w14:paraId="65E95E1C" w14:textId="77777777" w:rsidR="004D5C2E" w:rsidRPr="00000564" w:rsidRDefault="004D5C2E" w:rsidP="004D5C2E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9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2043"/>
        <w:gridCol w:w="2012"/>
        <w:gridCol w:w="1718"/>
      </w:tblGrid>
      <w:tr w:rsidR="004D5C2E" w:rsidRPr="00000564" w14:paraId="6AE9AB54" w14:textId="77777777" w:rsidTr="00AE31F7"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44CC402C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(µmol/L)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</w:tcPr>
          <w:p w14:paraId="6AC6B651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Baseline</w:t>
            </w:r>
          </w:p>
          <w:p w14:paraId="644D3590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(n=19)</w:t>
            </w:r>
          </w:p>
        </w:tc>
        <w:tc>
          <w:tcPr>
            <w:tcW w:w="2012" w:type="dxa"/>
            <w:tcBorders>
              <w:top w:val="single" w:sz="4" w:space="0" w:color="auto"/>
              <w:bottom w:val="single" w:sz="4" w:space="0" w:color="auto"/>
            </w:tcBorders>
          </w:tcPr>
          <w:p w14:paraId="010CC3FC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Post-treatment</w:t>
            </w:r>
          </w:p>
          <w:p w14:paraId="61C758E3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(n = 19)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37A9DB1A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>P- value</w:t>
            </w:r>
          </w:p>
          <w:p w14:paraId="0A474333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D5C2E" w:rsidRPr="00000564" w14:paraId="4F9F36B8" w14:textId="77777777" w:rsidTr="00AE31F7">
        <w:tc>
          <w:tcPr>
            <w:tcW w:w="3237" w:type="dxa"/>
            <w:tcBorders>
              <w:top w:val="single" w:sz="4" w:space="0" w:color="auto"/>
            </w:tcBorders>
          </w:tcPr>
          <w:p w14:paraId="215EB160" w14:textId="77777777" w:rsidR="004D5C2E" w:rsidRPr="00000564" w:rsidRDefault="004D5C2E" w:rsidP="00AE31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Acetylcarnitine </w:t>
            </w:r>
          </w:p>
        </w:tc>
        <w:tc>
          <w:tcPr>
            <w:tcW w:w="2043" w:type="dxa"/>
            <w:tcBorders>
              <w:top w:val="single" w:sz="4" w:space="0" w:color="auto"/>
            </w:tcBorders>
          </w:tcPr>
          <w:p w14:paraId="48C76D17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11.58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3.03</w:t>
            </w:r>
          </w:p>
        </w:tc>
        <w:tc>
          <w:tcPr>
            <w:tcW w:w="2012" w:type="dxa"/>
            <w:tcBorders>
              <w:top w:val="single" w:sz="4" w:space="0" w:color="auto"/>
            </w:tcBorders>
          </w:tcPr>
          <w:p w14:paraId="25B0F48F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12.03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3.29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10A2C654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0.4375</w:t>
            </w:r>
          </w:p>
        </w:tc>
      </w:tr>
      <w:tr w:rsidR="004D5C2E" w:rsidRPr="00000564" w14:paraId="3EBAE1BE" w14:textId="77777777" w:rsidTr="00AE31F7">
        <w:tc>
          <w:tcPr>
            <w:tcW w:w="3237" w:type="dxa"/>
          </w:tcPr>
          <w:p w14:paraId="2A02FF25" w14:textId="77777777" w:rsidR="004D5C2E" w:rsidRPr="00000564" w:rsidRDefault="004D5C2E" w:rsidP="00AE31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Propionylcarnitine </w:t>
            </w:r>
          </w:p>
        </w:tc>
        <w:tc>
          <w:tcPr>
            <w:tcW w:w="2043" w:type="dxa"/>
          </w:tcPr>
          <w:p w14:paraId="50030129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0.58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0.14</w:t>
            </w:r>
          </w:p>
        </w:tc>
        <w:tc>
          <w:tcPr>
            <w:tcW w:w="2012" w:type="dxa"/>
          </w:tcPr>
          <w:p w14:paraId="1E50701E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0.61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0.20</w:t>
            </w:r>
          </w:p>
        </w:tc>
        <w:tc>
          <w:tcPr>
            <w:tcW w:w="1718" w:type="dxa"/>
          </w:tcPr>
          <w:p w14:paraId="0EE9E9CC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0.2776</w:t>
            </w:r>
          </w:p>
        </w:tc>
      </w:tr>
      <w:tr w:rsidR="004D5C2E" w:rsidRPr="00000564" w14:paraId="5D7E72FC" w14:textId="77777777" w:rsidTr="00AE31F7">
        <w:tc>
          <w:tcPr>
            <w:tcW w:w="3237" w:type="dxa"/>
          </w:tcPr>
          <w:p w14:paraId="22731D6D" w14:textId="77777777" w:rsidR="004D5C2E" w:rsidRPr="00000564" w:rsidRDefault="004D5C2E" w:rsidP="00AE31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Butyrylcarnitine </w:t>
            </w:r>
          </w:p>
        </w:tc>
        <w:tc>
          <w:tcPr>
            <w:tcW w:w="2043" w:type="dxa"/>
          </w:tcPr>
          <w:p w14:paraId="353CAB8D" w14:textId="44365008" w:rsidR="004D5C2E" w:rsidRPr="00000564" w:rsidRDefault="002916A8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0.15 ±</w:t>
            </w:r>
            <w:r w:rsidR="004D5C2E"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 xml:space="preserve"> 0.04</w:t>
            </w:r>
          </w:p>
        </w:tc>
        <w:tc>
          <w:tcPr>
            <w:tcW w:w="2012" w:type="dxa"/>
          </w:tcPr>
          <w:p w14:paraId="738E089A" w14:textId="5A175BB5" w:rsidR="004D5C2E" w:rsidRPr="00000564" w:rsidRDefault="002916A8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0.15 ±</w:t>
            </w:r>
            <w:r w:rsidR="004D5C2E"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 xml:space="preserve"> 0.04</w:t>
            </w:r>
          </w:p>
        </w:tc>
        <w:tc>
          <w:tcPr>
            <w:tcW w:w="1718" w:type="dxa"/>
          </w:tcPr>
          <w:p w14:paraId="2AECE79E" w14:textId="07C3BE0A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</w:t>
            </w:r>
            <w:r w:rsidR="0056627E" w:rsidRPr="00000564">
              <w:rPr>
                <w:rFonts w:ascii="Arial" w:hAnsi="Arial" w:cs="Arial"/>
                <w:sz w:val="22"/>
                <w:szCs w:val="22"/>
              </w:rPr>
              <w:t>9457</w:t>
            </w:r>
          </w:p>
        </w:tc>
      </w:tr>
      <w:tr w:rsidR="004D5C2E" w:rsidRPr="00000564" w14:paraId="3DC5208B" w14:textId="77777777" w:rsidTr="00AE31F7">
        <w:tc>
          <w:tcPr>
            <w:tcW w:w="3237" w:type="dxa"/>
          </w:tcPr>
          <w:p w14:paraId="570E1E8A" w14:textId="77777777" w:rsidR="004D5C2E" w:rsidRPr="00000564" w:rsidRDefault="004D5C2E" w:rsidP="00AE31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Isovalerylcarnitine </w:t>
            </w:r>
          </w:p>
        </w:tc>
        <w:tc>
          <w:tcPr>
            <w:tcW w:w="2043" w:type="dxa"/>
          </w:tcPr>
          <w:p w14:paraId="53B66AAD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0.11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0.03</w:t>
            </w:r>
          </w:p>
        </w:tc>
        <w:tc>
          <w:tcPr>
            <w:tcW w:w="2012" w:type="dxa"/>
          </w:tcPr>
          <w:p w14:paraId="182740D2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0.10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0.04</w:t>
            </w:r>
          </w:p>
        </w:tc>
        <w:tc>
          <w:tcPr>
            <w:tcW w:w="1718" w:type="dxa"/>
          </w:tcPr>
          <w:p w14:paraId="34EE8731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0.2909</w:t>
            </w:r>
          </w:p>
        </w:tc>
      </w:tr>
      <w:tr w:rsidR="004D5C2E" w:rsidRPr="00000564" w14:paraId="332986EB" w14:textId="77777777" w:rsidTr="00AE31F7">
        <w:tc>
          <w:tcPr>
            <w:tcW w:w="3237" w:type="dxa"/>
          </w:tcPr>
          <w:p w14:paraId="4E7E41BF" w14:textId="77777777" w:rsidR="004D5C2E" w:rsidRPr="00000564" w:rsidRDefault="004D5C2E" w:rsidP="00AE31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Octanoylcarnitine </w:t>
            </w:r>
          </w:p>
        </w:tc>
        <w:tc>
          <w:tcPr>
            <w:tcW w:w="2043" w:type="dxa"/>
          </w:tcPr>
          <w:p w14:paraId="5CAD20A4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0.14 (0.09-0.17)</w:t>
            </w:r>
          </w:p>
        </w:tc>
        <w:tc>
          <w:tcPr>
            <w:tcW w:w="2012" w:type="dxa"/>
          </w:tcPr>
          <w:p w14:paraId="78CA0EC3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0.12 (0.09-0.12)</w:t>
            </w:r>
          </w:p>
        </w:tc>
        <w:tc>
          <w:tcPr>
            <w:tcW w:w="1718" w:type="dxa"/>
          </w:tcPr>
          <w:p w14:paraId="7AA55136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0.8596</w:t>
            </w:r>
            <w:r w:rsidRPr="00000564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‡</w:t>
            </w:r>
          </w:p>
        </w:tc>
      </w:tr>
      <w:tr w:rsidR="004D5C2E" w:rsidRPr="00000564" w14:paraId="3A142320" w14:textId="77777777" w:rsidTr="00AE31F7">
        <w:tc>
          <w:tcPr>
            <w:tcW w:w="3237" w:type="dxa"/>
          </w:tcPr>
          <w:p w14:paraId="5B29BA6A" w14:textId="77777777" w:rsidR="004D5C2E" w:rsidRPr="00000564" w:rsidRDefault="004D5C2E" w:rsidP="00AE31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Myristoylcarnitine </w:t>
            </w:r>
          </w:p>
        </w:tc>
        <w:tc>
          <w:tcPr>
            <w:tcW w:w="2043" w:type="dxa"/>
          </w:tcPr>
          <w:p w14:paraId="6AE15490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0.029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0.01</w:t>
            </w:r>
          </w:p>
          <w:p w14:paraId="61761345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12" w:type="dxa"/>
          </w:tcPr>
          <w:p w14:paraId="09CE1AC2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0.028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0.01</w:t>
            </w:r>
          </w:p>
          <w:p w14:paraId="42E52C0A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18" w:type="dxa"/>
          </w:tcPr>
          <w:p w14:paraId="6CD751DF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0.8776</w:t>
            </w:r>
          </w:p>
          <w:p w14:paraId="1B6CDAD7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D5C2E" w:rsidRPr="00000564" w14:paraId="458A1B06" w14:textId="77777777" w:rsidTr="00AE31F7">
        <w:trPr>
          <w:trHeight w:val="478"/>
        </w:trPr>
        <w:tc>
          <w:tcPr>
            <w:tcW w:w="3237" w:type="dxa"/>
            <w:tcBorders>
              <w:bottom w:val="single" w:sz="4" w:space="0" w:color="auto"/>
            </w:tcBorders>
          </w:tcPr>
          <w:p w14:paraId="3194653B" w14:textId="77777777" w:rsidR="004D5C2E" w:rsidRPr="00000564" w:rsidRDefault="004D5C2E" w:rsidP="00AE31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05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Palmitoylcarnitine </w:t>
            </w: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14:paraId="24FC63C6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0.14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0.03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14:paraId="018C6685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 xml:space="preserve">0.14 </w:t>
            </w:r>
            <w:r w:rsidRPr="0000056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± 0.02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14:paraId="0245A9A7" w14:textId="77777777" w:rsidR="004D5C2E" w:rsidRPr="00000564" w:rsidRDefault="004D5C2E" w:rsidP="00AE31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0564">
              <w:rPr>
                <w:rFonts w:ascii="Arial" w:hAnsi="Arial" w:cs="Arial"/>
                <w:sz w:val="22"/>
                <w:szCs w:val="22"/>
              </w:rPr>
              <w:t>0.2807</w:t>
            </w:r>
          </w:p>
        </w:tc>
      </w:tr>
    </w:tbl>
    <w:p w14:paraId="5E3B92B9" w14:textId="77777777" w:rsidR="004D5C2E" w:rsidRPr="00000564" w:rsidRDefault="004D5C2E" w:rsidP="004D5C2E">
      <w:pPr>
        <w:rPr>
          <w:rFonts w:ascii="Arial" w:hAnsi="Arial" w:cs="Arial"/>
          <w:b/>
          <w:bCs/>
          <w:sz w:val="22"/>
          <w:szCs w:val="22"/>
        </w:rPr>
      </w:pPr>
    </w:p>
    <w:p w14:paraId="2E78B71F" w14:textId="77777777" w:rsidR="004D5C2E" w:rsidRPr="00252612" w:rsidRDefault="004D5C2E" w:rsidP="004D5C2E">
      <w:pPr>
        <w:rPr>
          <w:rFonts w:ascii="Arial" w:hAnsi="Arial" w:cs="Arial"/>
          <w:sz w:val="22"/>
          <w:szCs w:val="22"/>
        </w:rPr>
      </w:pPr>
      <w:r w:rsidRPr="00000564">
        <w:rPr>
          <w:rFonts w:ascii="Arial" w:hAnsi="Arial" w:cs="Arial"/>
          <w:sz w:val="22"/>
          <w:szCs w:val="22"/>
        </w:rPr>
        <w:t>Values are mean ± standard deviation or median (inter-quartile range). Paired t-test was used to determine post-treatment changes for data with normal distribution and Wilcoxon’s Signed Rank test for data without normal distribution. P value &lt; 0.05 is considered as statistically significant.</w:t>
      </w:r>
      <w:r w:rsidRPr="00000564">
        <w:rPr>
          <w:rFonts w:ascii="Arial" w:hAnsi="Arial" w:cs="Arial"/>
          <w:sz w:val="22"/>
          <w:szCs w:val="22"/>
          <w:lang w:val="en-GB"/>
        </w:rPr>
        <w:t xml:space="preserve"> </w:t>
      </w:r>
      <w:r w:rsidRPr="00000564">
        <w:rPr>
          <w:rFonts w:ascii="Arial" w:hAnsi="Arial" w:cs="Arial"/>
          <w:sz w:val="22"/>
          <w:szCs w:val="22"/>
          <w:vertAlign w:val="superscript"/>
          <w:lang w:val="en-GB"/>
        </w:rPr>
        <w:t>‡</w:t>
      </w:r>
      <w:r w:rsidRPr="00000564">
        <w:rPr>
          <w:rFonts w:ascii="Arial" w:hAnsi="Arial" w:cs="Arial"/>
          <w:sz w:val="22"/>
          <w:szCs w:val="22"/>
        </w:rPr>
        <w:t xml:space="preserve"> Wilcoxon’s Signed Rank test.</w:t>
      </w:r>
      <w:bookmarkStart w:id="0" w:name="_GoBack"/>
      <w:bookmarkEnd w:id="0"/>
      <w:r w:rsidRPr="00252612">
        <w:rPr>
          <w:rFonts w:ascii="Arial" w:hAnsi="Arial" w:cs="Arial"/>
          <w:sz w:val="22"/>
          <w:szCs w:val="22"/>
        </w:rPr>
        <w:t xml:space="preserve"> </w:t>
      </w:r>
    </w:p>
    <w:p w14:paraId="67D369F0" w14:textId="77777777" w:rsidR="000869F3" w:rsidRPr="00BC2112" w:rsidRDefault="000869F3" w:rsidP="00BC2112"/>
    <w:sectPr w:rsidR="000869F3" w:rsidRPr="00BC2112" w:rsidSect="00000564">
      <w:head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197A5" w14:textId="77777777" w:rsidR="00131569" w:rsidRDefault="00131569" w:rsidP="00BC2112">
      <w:pPr>
        <w:spacing w:line="240" w:lineRule="auto"/>
      </w:pPr>
      <w:r>
        <w:separator/>
      </w:r>
    </w:p>
  </w:endnote>
  <w:endnote w:type="continuationSeparator" w:id="0">
    <w:p w14:paraId="46B1A36F" w14:textId="77777777" w:rsidR="00131569" w:rsidRDefault="00131569" w:rsidP="00BC21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12138" w14:textId="77777777" w:rsidR="00131569" w:rsidRDefault="00131569" w:rsidP="00BC2112">
      <w:pPr>
        <w:spacing w:line="240" w:lineRule="auto"/>
      </w:pPr>
      <w:r>
        <w:separator/>
      </w:r>
    </w:p>
  </w:footnote>
  <w:footnote w:type="continuationSeparator" w:id="0">
    <w:p w14:paraId="546C2128" w14:textId="77777777" w:rsidR="00131569" w:rsidRDefault="00131569" w:rsidP="00BC21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CD436" w14:textId="7F08DF06" w:rsidR="00BC2112" w:rsidRPr="00BC2112" w:rsidRDefault="00000564">
    <w:pPr>
      <w:pStyle w:val="Header"/>
      <w:rPr>
        <w:rFonts w:ascii="Arial" w:hAnsi="Arial" w:cs="Arial"/>
      </w:rPr>
    </w:pPr>
    <w:sdt>
      <w:sdtPr>
        <w:rPr>
          <w:rFonts w:ascii="Arial" w:hAnsi="Arial" w:cs="Arial"/>
          <w:szCs w:val="36"/>
        </w:rPr>
        <w:id w:val="-489794463"/>
        <w:placeholder>
          <w:docPart w:val="44E6317E5EFBF24DA16A3CE28EB1683C"/>
        </w:placeholder>
        <w:text/>
      </w:sdtPr>
      <w:sdtEndPr/>
      <w:sdtContent>
        <w:r w:rsidR="00BC2112" w:rsidRPr="00BC2112">
          <w:rPr>
            <w:rFonts w:ascii="Arial" w:hAnsi="Arial" w:cs="Arial"/>
            <w:szCs w:val="36"/>
          </w:rPr>
          <w:t>Metabolic impact of dietary glycine supplementation in individuals with severe obesity</w:t>
        </w:r>
      </w:sdtContent>
    </w:sdt>
    <w:r w:rsidR="00BC2112" w:rsidRPr="00BC2112">
      <w:rPr>
        <w:rFonts w:ascii="Arial" w:hAnsi="Arial" w:cs="Arial"/>
      </w:rPr>
      <w:t>, Hong Chang, Tan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112"/>
    <w:rsid w:val="00000564"/>
    <w:rsid w:val="000322DC"/>
    <w:rsid w:val="000368F5"/>
    <w:rsid w:val="000511B2"/>
    <w:rsid w:val="000514E8"/>
    <w:rsid w:val="000551B7"/>
    <w:rsid w:val="00055D29"/>
    <w:rsid w:val="00064A15"/>
    <w:rsid w:val="000711E3"/>
    <w:rsid w:val="00075095"/>
    <w:rsid w:val="000763E8"/>
    <w:rsid w:val="00076E13"/>
    <w:rsid w:val="00083E7B"/>
    <w:rsid w:val="000869F3"/>
    <w:rsid w:val="00090C1E"/>
    <w:rsid w:val="0009380B"/>
    <w:rsid w:val="000B2DBA"/>
    <w:rsid w:val="000B5F55"/>
    <w:rsid w:val="000E4FF4"/>
    <w:rsid w:val="00105E7D"/>
    <w:rsid w:val="00131082"/>
    <w:rsid w:val="00131569"/>
    <w:rsid w:val="00150E1B"/>
    <w:rsid w:val="001556E7"/>
    <w:rsid w:val="00171CA6"/>
    <w:rsid w:val="00177386"/>
    <w:rsid w:val="00184E3C"/>
    <w:rsid w:val="00186467"/>
    <w:rsid w:val="00187083"/>
    <w:rsid w:val="001A799E"/>
    <w:rsid w:val="001D3293"/>
    <w:rsid w:val="001D5420"/>
    <w:rsid w:val="001E59C4"/>
    <w:rsid w:val="001F22B3"/>
    <w:rsid w:val="001F57B1"/>
    <w:rsid w:val="00201117"/>
    <w:rsid w:val="002045B3"/>
    <w:rsid w:val="0020695F"/>
    <w:rsid w:val="00221CCC"/>
    <w:rsid w:val="00223484"/>
    <w:rsid w:val="00224472"/>
    <w:rsid w:val="00224F38"/>
    <w:rsid w:val="002306B1"/>
    <w:rsid w:val="0023309B"/>
    <w:rsid w:val="00252B3A"/>
    <w:rsid w:val="00264FCC"/>
    <w:rsid w:val="00267C05"/>
    <w:rsid w:val="00281C66"/>
    <w:rsid w:val="002916A8"/>
    <w:rsid w:val="002C2E84"/>
    <w:rsid w:val="002E09DD"/>
    <w:rsid w:val="002E1A70"/>
    <w:rsid w:val="002F1ACC"/>
    <w:rsid w:val="002F585D"/>
    <w:rsid w:val="002F5E18"/>
    <w:rsid w:val="00301E03"/>
    <w:rsid w:val="003033DA"/>
    <w:rsid w:val="0031367D"/>
    <w:rsid w:val="0033658A"/>
    <w:rsid w:val="0035028D"/>
    <w:rsid w:val="0035136B"/>
    <w:rsid w:val="003551F9"/>
    <w:rsid w:val="0036251E"/>
    <w:rsid w:val="00386720"/>
    <w:rsid w:val="0039654F"/>
    <w:rsid w:val="003A5A5E"/>
    <w:rsid w:val="003B0027"/>
    <w:rsid w:val="003B5BD6"/>
    <w:rsid w:val="003D3578"/>
    <w:rsid w:val="003D4930"/>
    <w:rsid w:val="00400C61"/>
    <w:rsid w:val="0041376D"/>
    <w:rsid w:val="004201C6"/>
    <w:rsid w:val="00455F9E"/>
    <w:rsid w:val="004774D8"/>
    <w:rsid w:val="00482826"/>
    <w:rsid w:val="00490516"/>
    <w:rsid w:val="004952DE"/>
    <w:rsid w:val="00496C5D"/>
    <w:rsid w:val="004B2C2A"/>
    <w:rsid w:val="004B5CFF"/>
    <w:rsid w:val="004C5FDE"/>
    <w:rsid w:val="004D04BD"/>
    <w:rsid w:val="004D57BF"/>
    <w:rsid w:val="004D5C2E"/>
    <w:rsid w:val="004F07CF"/>
    <w:rsid w:val="00502E67"/>
    <w:rsid w:val="00523791"/>
    <w:rsid w:val="00530512"/>
    <w:rsid w:val="005416B1"/>
    <w:rsid w:val="0056627E"/>
    <w:rsid w:val="00597E8F"/>
    <w:rsid w:val="005B7637"/>
    <w:rsid w:val="005F7E8A"/>
    <w:rsid w:val="00601E1D"/>
    <w:rsid w:val="00603AAD"/>
    <w:rsid w:val="0060418F"/>
    <w:rsid w:val="0060772A"/>
    <w:rsid w:val="0061109E"/>
    <w:rsid w:val="0062007A"/>
    <w:rsid w:val="0063316B"/>
    <w:rsid w:val="00636ACB"/>
    <w:rsid w:val="006430A2"/>
    <w:rsid w:val="00681E4F"/>
    <w:rsid w:val="006825DC"/>
    <w:rsid w:val="00682911"/>
    <w:rsid w:val="00682B40"/>
    <w:rsid w:val="0068628F"/>
    <w:rsid w:val="00694446"/>
    <w:rsid w:val="006A32A8"/>
    <w:rsid w:val="006C72BD"/>
    <w:rsid w:val="006D13AB"/>
    <w:rsid w:val="006D1473"/>
    <w:rsid w:val="006E2BDF"/>
    <w:rsid w:val="006E497D"/>
    <w:rsid w:val="00700340"/>
    <w:rsid w:val="00717D2A"/>
    <w:rsid w:val="00721BDB"/>
    <w:rsid w:val="00723A59"/>
    <w:rsid w:val="00746C04"/>
    <w:rsid w:val="007537AB"/>
    <w:rsid w:val="00755F86"/>
    <w:rsid w:val="007749A6"/>
    <w:rsid w:val="007F153B"/>
    <w:rsid w:val="008028C2"/>
    <w:rsid w:val="008064CC"/>
    <w:rsid w:val="00806840"/>
    <w:rsid w:val="00821FF5"/>
    <w:rsid w:val="00843F1D"/>
    <w:rsid w:val="008527E8"/>
    <w:rsid w:val="008576D8"/>
    <w:rsid w:val="008624C9"/>
    <w:rsid w:val="008728DD"/>
    <w:rsid w:val="0087555E"/>
    <w:rsid w:val="008756C7"/>
    <w:rsid w:val="0088278E"/>
    <w:rsid w:val="00892B63"/>
    <w:rsid w:val="0089321C"/>
    <w:rsid w:val="00896FA3"/>
    <w:rsid w:val="008A166B"/>
    <w:rsid w:val="008A7601"/>
    <w:rsid w:val="008C2E17"/>
    <w:rsid w:val="008C747C"/>
    <w:rsid w:val="008D0CCF"/>
    <w:rsid w:val="008D2894"/>
    <w:rsid w:val="008E1943"/>
    <w:rsid w:val="008F16FB"/>
    <w:rsid w:val="008F40E8"/>
    <w:rsid w:val="00911C12"/>
    <w:rsid w:val="00916ABC"/>
    <w:rsid w:val="00932851"/>
    <w:rsid w:val="00934232"/>
    <w:rsid w:val="00961486"/>
    <w:rsid w:val="0096790C"/>
    <w:rsid w:val="009806BE"/>
    <w:rsid w:val="009A49AE"/>
    <w:rsid w:val="009A7256"/>
    <w:rsid w:val="009B5679"/>
    <w:rsid w:val="009D25EE"/>
    <w:rsid w:val="009E4BE9"/>
    <w:rsid w:val="009E5C47"/>
    <w:rsid w:val="00A01F8F"/>
    <w:rsid w:val="00A35F45"/>
    <w:rsid w:val="00A57632"/>
    <w:rsid w:val="00A654DD"/>
    <w:rsid w:val="00A77C50"/>
    <w:rsid w:val="00A82626"/>
    <w:rsid w:val="00AA35CF"/>
    <w:rsid w:val="00AC7B93"/>
    <w:rsid w:val="00AD5FC1"/>
    <w:rsid w:val="00AE074E"/>
    <w:rsid w:val="00AF000A"/>
    <w:rsid w:val="00B03F3C"/>
    <w:rsid w:val="00B05F6C"/>
    <w:rsid w:val="00B12ACB"/>
    <w:rsid w:val="00B25AFF"/>
    <w:rsid w:val="00B270BE"/>
    <w:rsid w:val="00B2752E"/>
    <w:rsid w:val="00B36256"/>
    <w:rsid w:val="00B606CC"/>
    <w:rsid w:val="00B63FF6"/>
    <w:rsid w:val="00B8737B"/>
    <w:rsid w:val="00B9312B"/>
    <w:rsid w:val="00B94BD6"/>
    <w:rsid w:val="00B95252"/>
    <w:rsid w:val="00BA4583"/>
    <w:rsid w:val="00BA6E3E"/>
    <w:rsid w:val="00BA72EF"/>
    <w:rsid w:val="00BB3702"/>
    <w:rsid w:val="00BB3BF5"/>
    <w:rsid w:val="00BB539B"/>
    <w:rsid w:val="00BC1530"/>
    <w:rsid w:val="00BC2112"/>
    <w:rsid w:val="00BD11EF"/>
    <w:rsid w:val="00BD5175"/>
    <w:rsid w:val="00BE255E"/>
    <w:rsid w:val="00C22553"/>
    <w:rsid w:val="00C32487"/>
    <w:rsid w:val="00C4069D"/>
    <w:rsid w:val="00C414CC"/>
    <w:rsid w:val="00C52D04"/>
    <w:rsid w:val="00C56B62"/>
    <w:rsid w:val="00C66CD5"/>
    <w:rsid w:val="00C74D14"/>
    <w:rsid w:val="00C866E2"/>
    <w:rsid w:val="00CC6B83"/>
    <w:rsid w:val="00CC760C"/>
    <w:rsid w:val="00CD4D41"/>
    <w:rsid w:val="00CD779E"/>
    <w:rsid w:val="00CE11ED"/>
    <w:rsid w:val="00D04A57"/>
    <w:rsid w:val="00D1218B"/>
    <w:rsid w:val="00D16011"/>
    <w:rsid w:val="00D31159"/>
    <w:rsid w:val="00D341E4"/>
    <w:rsid w:val="00D44888"/>
    <w:rsid w:val="00D46C72"/>
    <w:rsid w:val="00D97822"/>
    <w:rsid w:val="00DD6A2D"/>
    <w:rsid w:val="00E06D41"/>
    <w:rsid w:val="00E070D3"/>
    <w:rsid w:val="00E2109D"/>
    <w:rsid w:val="00E2435F"/>
    <w:rsid w:val="00E524E8"/>
    <w:rsid w:val="00E935BA"/>
    <w:rsid w:val="00EA78E8"/>
    <w:rsid w:val="00EB5E76"/>
    <w:rsid w:val="00EC3BBC"/>
    <w:rsid w:val="00F5288A"/>
    <w:rsid w:val="00F869BF"/>
    <w:rsid w:val="00F9065F"/>
    <w:rsid w:val="00FA434E"/>
    <w:rsid w:val="00FA6E63"/>
    <w:rsid w:val="00FD0F19"/>
    <w:rsid w:val="00FE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97116"/>
  <w15:chartTrackingRefBased/>
  <w15:docId w15:val="{8C177BC0-DF04-5146-8CE6-EBD89CAF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112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112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G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112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G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112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SG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112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SG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112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SG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112"/>
    <w:pPr>
      <w:keepNext/>
      <w:keepLines/>
      <w:spacing w:before="4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SG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112"/>
    <w:pPr>
      <w:keepNext/>
      <w:keepLines/>
      <w:spacing w:before="4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SG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112"/>
    <w:pPr>
      <w:keepNext/>
      <w:keepLines/>
      <w:spacing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SG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112"/>
    <w:pPr>
      <w:keepNext/>
      <w:keepLines/>
      <w:spacing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SG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1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1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11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SG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2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112"/>
    <w:pPr>
      <w:numPr>
        <w:ilvl w:val="1"/>
      </w:num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SG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2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112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SG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2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112"/>
    <w:pPr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SG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21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SG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1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1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211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112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C211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112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table" w:styleId="TableGrid">
    <w:name w:val="Table Grid"/>
    <w:basedOn w:val="TableNormal"/>
    <w:uiPriority w:val="39"/>
    <w:rsid w:val="00BC211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4E6317E5EFBF24DA16A3CE28EB16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04CBB-9C74-7B47-B360-3C5E1FCF6439}"/>
      </w:docPartPr>
      <w:docPartBody>
        <w:p w:rsidR="001867C3" w:rsidRDefault="00F81D16" w:rsidP="00F81D16">
          <w:pPr>
            <w:pStyle w:val="44E6317E5EFBF24DA16A3CE28EB1683C"/>
          </w:pPr>
          <w:r w:rsidRPr="00CB5F1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D16"/>
    <w:rsid w:val="001867C3"/>
    <w:rsid w:val="00224472"/>
    <w:rsid w:val="005E4751"/>
    <w:rsid w:val="00C67299"/>
    <w:rsid w:val="00EA78E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1D16"/>
    <w:rPr>
      <w:color w:val="808080"/>
    </w:rPr>
  </w:style>
  <w:style w:type="paragraph" w:customStyle="1" w:styleId="44E6317E5EFBF24DA16A3CE28EB1683C">
    <w:name w:val="44E6317E5EFBF24DA16A3CE28EB1683C"/>
    <w:rsid w:val="00F81D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 Tan</dc:creator>
  <cp:keywords/>
  <dc:description/>
  <cp:lastModifiedBy>Bhuvaneswari R</cp:lastModifiedBy>
  <cp:revision>6</cp:revision>
  <dcterms:created xsi:type="dcterms:W3CDTF">2025-08-03T09:20:00Z</dcterms:created>
  <dcterms:modified xsi:type="dcterms:W3CDTF">2025-09-16T16:56:00Z</dcterms:modified>
</cp:coreProperties>
</file>