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7E01D">
      <w:pPr>
        <w:rPr>
          <w:b/>
          <w:bCs/>
        </w:rPr>
      </w:pPr>
      <w:bookmarkStart w:id="0" w:name="OLE_LINK8"/>
      <w:bookmarkStart w:id="1" w:name="OLE_LINK1"/>
      <w:r>
        <w:rPr>
          <w:b/>
          <w:bCs/>
        </w:rPr>
        <w:t>Supplementary</w:t>
      </w:r>
      <w:r>
        <w:rPr>
          <w:rFonts w:hint="eastAsia" w:eastAsia="宋体"/>
          <w:b/>
          <w:bCs/>
          <w:lang w:val="en-US" w:eastAsia="zh-CN"/>
        </w:rPr>
        <w:t xml:space="preserve"> Information</w:t>
      </w:r>
    </w:p>
    <w:bookmarkEnd w:id="0"/>
    <w:bookmarkEnd w:id="1"/>
    <w:p w14:paraId="1B4CFEA2">
      <w:pPr>
        <w:spacing w:line="360" w:lineRule="auto"/>
        <w:rPr>
          <w:rFonts w:hint="eastAsia" w:eastAsia="宋体"/>
          <w:lang w:val="en-US" w:eastAsia="zh-CN"/>
        </w:rPr>
      </w:pPr>
      <w:r>
        <w:rPr>
          <w:rFonts w:hint="eastAsia" w:eastAsia="宋体"/>
          <w:lang w:val="en-US" w:eastAsia="zh-CN"/>
        </w:rPr>
        <w:t>SUPPLEMENTARY FIGURE S1</w:t>
      </w:r>
    </w:p>
    <w:p w14:paraId="04816F10">
      <w:pPr>
        <w:numPr>
          <w:ilvl w:val="0"/>
          <w:numId w:val="0"/>
        </w:numPr>
        <w:spacing w:line="360" w:lineRule="auto"/>
        <w:jc w:val="both"/>
        <w:rPr>
          <w:rFonts w:hint="eastAsia" w:eastAsia="宋体"/>
          <w:lang w:val="en-US" w:eastAsia="zh-CN"/>
        </w:rPr>
      </w:pPr>
      <w:r>
        <w:rPr>
          <w:rFonts w:hint="eastAsia" w:eastAsia="宋体"/>
          <w:lang w:val="en-US" w:eastAsia="zh-CN"/>
        </w:rPr>
        <w:t>(A)Venn diagram illustrating the overlap of differentially expressed genes (DEGs) identified by four methods: edgeR, DESeq2, Wilcoxon, and limma. (B)Circos plot depicting the chromosomal localization of the candidate genes. (C)Gene Set Enrichment Analysis (GSEA) enrichment score (ES) curves. The upper panel shows the ES curves for cluster C1, and the lower panel presents those for cluster C2 across distinct biological processes. (D)Box plots displaying the gene expression scores of clusters C1 and C2 across different cell types. Asterisks indicate statistically significant differences between the two clusters (*</w:t>
      </w:r>
      <w:r>
        <w:rPr>
          <w:rFonts w:hint="eastAsia" w:eastAsia="宋体"/>
          <w:i/>
          <w:iCs/>
          <w:lang w:val="en-US" w:eastAsia="zh-CN"/>
        </w:rPr>
        <w:t>p</w:t>
      </w:r>
      <w:r>
        <w:rPr>
          <w:rFonts w:hint="eastAsia" w:eastAsia="宋体"/>
          <w:lang w:val="en-US" w:eastAsia="zh-CN"/>
        </w:rPr>
        <w:t xml:space="preserve"> &lt; 0.05, **</w:t>
      </w:r>
      <w:r>
        <w:rPr>
          <w:rFonts w:hint="eastAsia" w:eastAsia="宋体"/>
          <w:i/>
          <w:iCs/>
          <w:lang w:val="en-US" w:eastAsia="zh-CN"/>
        </w:rPr>
        <w:t>p</w:t>
      </w:r>
      <w:r>
        <w:rPr>
          <w:rFonts w:hint="eastAsia" w:eastAsia="宋体"/>
          <w:lang w:val="en-US" w:eastAsia="zh-CN"/>
        </w:rPr>
        <w:t xml:space="preserve"> &lt; 0.01, ***</w:t>
      </w:r>
      <w:r>
        <w:rPr>
          <w:rFonts w:hint="eastAsia" w:eastAsia="宋体"/>
          <w:i/>
          <w:iCs/>
          <w:lang w:val="en-US" w:eastAsia="zh-CN"/>
        </w:rPr>
        <w:t>p</w:t>
      </w:r>
      <w:r>
        <w:rPr>
          <w:rFonts w:hint="eastAsia" w:eastAsia="宋体"/>
          <w:lang w:val="en-US" w:eastAsia="zh-CN"/>
        </w:rPr>
        <w:t xml:space="preserve"> &lt; 0.001).</w:t>
      </w:r>
    </w:p>
    <w:p w14:paraId="644A42FF">
      <w:pPr>
        <w:spacing w:line="360" w:lineRule="auto"/>
        <w:rPr>
          <w:rFonts w:hint="eastAsia" w:eastAsia="宋体"/>
          <w:lang w:val="en-US" w:eastAsia="zh-CN"/>
        </w:rPr>
      </w:pPr>
      <w:r>
        <w:rPr>
          <w:rFonts w:hint="eastAsia" w:eastAsia="宋体"/>
          <w:lang w:val="en-US" w:eastAsia="zh-CN"/>
        </w:rPr>
        <w:t xml:space="preserve">SUPPLEMENTARY TABLE S1 </w:t>
      </w:r>
    </w:p>
    <w:p w14:paraId="3FA89304">
      <w:pPr>
        <w:spacing w:line="360" w:lineRule="auto"/>
        <w:rPr>
          <w:rFonts w:hint="eastAsia" w:eastAsia="宋体"/>
          <w:lang w:val="en-US" w:eastAsia="zh-CN"/>
        </w:rPr>
      </w:pPr>
      <w:r>
        <w:rPr>
          <w:rFonts w:hint="eastAsia" w:eastAsia="宋体"/>
          <w:lang w:val="en-US" w:eastAsia="zh-CN"/>
        </w:rPr>
        <w:t>Gene Sets of 21 Types of Programmed Cell Death (PCD)</w:t>
      </w:r>
    </w:p>
    <w:p w14:paraId="6854EE89">
      <w:pPr>
        <w:spacing w:line="360" w:lineRule="auto"/>
        <w:rPr>
          <w:rFonts w:hint="eastAsia" w:eastAsia="宋体"/>
          <w:lang w:val="en-US" w:eastAsia="zh-CN"/>
        </w:rPr>
      </w:pPr>
      <w:r>
        <w:rPr>
          <w:rFonts w:hint="eastAsia" w:eastAsia="宋体"/>
          <w:lang w:val="en-US" w:eastAsia="zh-CN"/>
        </w:rPr>
        <w:t>SUPPLEMENTARY TABLE S2</w:t>
      </w:r>
    </w:p>
    <w:p w14:paraId="6AAAD033">
      <w:pPr>
        <w:spacing w:line="360" w:lineRule="auto"/>
        <w:rPr>
          <w:rFonts w:hint="eastAsia" w:eastAsia="宋体"/>
          <w:lang w:val="en-US" w:eastAsia="zh-CN"/>
        </w:rPr>
      </w:pPr>
      <w:r>
        <w:rPr>
          <w:rFonts w:hint="eastAsia" w:eastAsia="宋体"/>
          <w:lang w:val="en-US" w:eastAsia="zh-CN"/>
        </w:rPr>
        <w:t>The complete gene list of differentially expressed genes (DEGs) in TCGA-LIHC.</w:t>
      </w:r>
    </w:p>
    <w:p w14:paraId="182013AC">
      <w:pPr>
        <w:spacing w:line="360" w:lineRule="auto"/>
        <w:rPr>
          <w:rFonts w:hint="eastAsia" w:eastAsia="宋体"/>
          <w:lang w:val="en-US" w:eastAsia="zh-CN"/>
        </w:rPr>
      </w:pPr>
      <w:r>
        <w:rPr>
          <w:rFonts w:hint="eastAsia" w:eastAsia="宋体"/>
          <w:lang w:val="en-US" w:eastAsia="zh-CN"/>
        </w:rPr>
        <w:t>SUPPLEMENTARY TABLE S3</w:t>
      </w:r>
    </w:p>
    <w:p w14:paraId="5D775022">
      <w:pPr>
        <w:spacing w:line="360" w:lineRule="auto"/>
        <w:rPr>
          <w:rFonts w:hint="eastAsia" w:eastAsia="宋体"/>
          <w:lang w:val="en-US" w:eastAsia="zh-CN"/>
        </w:rPr>
      </w:pPr>
      <w:r>
        <w:rPr>
          <w:rFonts w:hint="eastAsia" w:eastAsia="宋体"/>
          <w:lang w:val="en-US" w:eastAsia="zh-CN"/>
        </w:rPr>
        <w:t>qRT-PCR Primer Sequences.</w:t>
      </w:r>
    </w:p>
    <w:p w14:paraId="7BF53501">
      <w:pPr>
        <w:spacing w:line="360" w:lineRule="auto"/>
        <w:rPr>
          <w:rFonts w:hint="eastAsia" w:eastAsia="宋体"/>
          <w:lang w:val="en-US" w:eastAsia="zh-CN"/>
        </w:rPr>
      </w:pPr>
      <w:bookmarkStart w:id="2" w:name="_GoBack"/>
      <w:bookmarkEnd w:id="2"/>
    </w:p>
    <w:p w14:paraId="5DBA61A2">
      <w:pPr>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1OGUzNDEyZTY4ZDgyNWEyMDZmYjcwY2RmMmIxNDEifQ=="/>
  </w:docVars>
  <w:rsids>
    <w:rsidRoot w:val="00000000"/>
    <w:rsid w:val="0DD71EA4"/>
    <w:rsid w:val="226176D6"/>
    <w:rsid w:val="55E31CCB"/>
    <w:rsid w:val="59C84845"/>
    <w:rsid w:val="5F322455"/>
    <w:rsid w:val="6D6C6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pPr>
    <w:rPr>
      <w:rFonts w:ascii="Times New Roman" w:hAnsi="Times New Roman" w:eastAsiaTheme="minorHAnsi" w:cstheme="minorBidi"/>
      <w:sz w:val="24"/>
      <w:szCs w:val="22"/>
      <w:lang w:val="en-US" w:eastAsia="en-US"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127</Words>
  <Characters>756</Characters>
  <Lines>0</Lines>
  <Paragraphs>0</Paragraphs>
  <TotalTime>0</TotalTime>
  <ScaleCrop>false</ScaleCrop>
  <LinksUpToDate>false</LinksUpToDate>
  <CharactersWithSpaces>877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2024-11-06T09:23:00Z</dcterms:created>
  <dc:creator>11616</dc:creator>
  <cp:lastModifiedBy>逯丹阳</cp:lastModifiedBy>
  <dcterms:modified xsi:type="dcterms:W3CDTF">2025-06-26T08:45:35Z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99B570A7D7804C36AEFD7EF14242415C_12</vt:lpwstr>
  </property>
  <property fmtid="{D5CDD505-2E9C-101B-9397-08002B2CF9AE}" pid="4" name="KSOTemplateDocerSaveRecord">
    <vt:lpwstr>eyJoZGlkIjoiZTY1OGUzNDEyZTY4ZDgyNWEyMDZmYjcwY2RmMmIxNDEiLCJ1c2VySWQiOiIyNDc2OTk4OTgifQ==</vt:lpwstr>
  </property>
</Properties>
</file>