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2301A" w14:textId="6C6ED441" w:rsidR="00276D28" w:rsidRPr="00307E9F" w:rsidRDefault="00276D28" w:rsidP="00307E9F">
      <w:pPr>
        <w:pStyle w:val="Heading1"/>
      </w:pPr>
      <w:r w:rsidRPr="00307E9F">
        <w:t>Supplementary Information</w:t>
      </w:r>
    </w:p>
    <w:p w14:paraId="315EEEBA" w14:textId="706F0A75" w:rsidR="00065DBA" w:rsidRPr="00DF17EF" w:rsidRDefault="000231AA" w:rsidP="00E65618">
      <w:pPr>
        <w:rPr>
          <w:rFonts w:ascii="Helvetica" w:hAnsi="Helvetica"/>
          <w:sz w:val="22"/>
          <w:szCs w:val="22"/>
        </w:rPr>
      </w:pPr>
      <w:r w:rsidRPr="00D20064">
        <w:rPr>
          <w:rFonts w:ascii="Helvetica" w:hAnsi="Helvetica"/>
          <w:b/>
          <w:bCs/>
          <w:sz w:val="22"/>
          <w:szCs w:val="22"/>
        </w:rPr>
        <w:t>Supplementary Table S1</w:t>
      </w:r>
      <w:r w:rsidR="00065DBA" w:rsidRPr="00DF17EF">
        <w:rPr>
          <w:rFonts w:ascii="Helvetica" w:hAnsi="Helvetica"/>
          <w:sz w:val="22"/>
          <w:szCs w:val="22"/>
        </w:rPr>
        <w:t xml:space="preserve">: </w:t>
      </w:r>
      <w:r w:rsidR="005654E4" w:rsidRPr="00DF17EF">
        <w:rPr>
          <w:rFonts w:ascii="Helvetica" w:hAnsi="Helvetica"/>
          <w:sz w:val="22"/>
          <w:szCs w:val="22"/>
        </w:rPr>
        <w:t xml:space="preserve"> </w:t>
      </w:r>
      <w:r w:rsidR="00932DE5" w:rsidRPr="00DF17EF">
        <w:rPr>
          <w:rFonts w:ascii="Helvetica" w:hAnsi="Helvetica"/>
          <w:sz w:val="22"/>
          <w:szCs w:val="22"/>
        </w:rPr>
        <w:t>A literature r</w:t>
      </w:r>
      <w:r w:rsidR="00A774A3" w:rsidRPr="00DF17EF">
        <w:rPr>
          <w:rFonts w:ascii="Helvetica" w:hAnsi="Helvetica"/>
          <w:sz w:val="22"/>
          <w:szCs w:val="22"/>
        </w:rPr>
        <w:t>eview of previous studies on the influence of color of light on discomfort glare</w:t>
      </w:r>
    </w:p>
    <w:p w14:paraId="774320AF" w14:textId="77777777" w:rsidR="00462C69" w:rsidRPr="005654E4" w:rsidRDefault="00462C69" w:rsidP="00E65618"/>
    <w:tbl>
      <w:tblPr>
        <w:tblStyle w:val="TableGrid"/>
        <w:tblW w:w="8895" w:type="dxa"/>
        <w:jc w:val="center"/>
        <w:tblCellMar>
          <w:left w:w="14" w:type="dxa"/>
          <w:right w:w="14" w:type="dxa"/>
        </w:tblCellMar>
        <w:tblLook w:val="04A0" w:firstRow="1" w:lastRow="0" w:firstColumn="1" w:lastColumn="0" w:noHBand="0" w:noVBand="1"/>
      </w:tblPr>
      <w:tblGrid>
        <w:gridCol w:w="1024"/>
        <w:gridCol w:w="662"/>
        <w:gridCol w:w="1306"/>
        <w:gridCol w:w="2053"/>
        <w:gridCol w:w="935"/>
        <w:gridCol w:w="1050"/>
        <w:gridCol w:w="1865"/>
      </w:tblGrid>
      <w:tr w:rsidR="00065DBA" w:rsidRPr="007C28C0" w14:paraId="6E28A5FE" w14:textId="77777777" w:rsidTr="001B086F">
        <w:trPr>
          <w:trHeight w:val="1052"/>
          <w:jc w:val="center"/>
        </w:trPr>
        <w:tc>
          <w:tcPr>
            <w:tcW w:w="1040" w:type="dxa"/>
            <w:vAlign w:val="center"/>
          </w:tcPr>
          <w:p w14:paraId="3EE87733" w14:textId="77777777" w:rsidR="00065DBA" w:rsidRPr="007C28C0" w:rsidRDefault="00065DBA" w:rsidP="001B086F">
            <w:pPr>
              <w:rPr>
                <w:rFonts w:cs="Times New Roman"/>
                <w:b/>
                <w:sz w:val="20"/>
                <w:szCs w:val="20"/>
              </w:rPr>
            </w:pPr>
            <w:r w:rsidRPr="007C28C0">
              <w:rPr>
                <w:rFonts w:cs="Times New Roman"/>
                <w:b/>
                <w:sz w:val="20"/>
                <w:szCs w:val="20"/>
              </w:rPr>
              <w:t>Study</w:t>
            </w:r>
          </w:p>
        </w:tc>
        <w:tc>
          <w:tcPr>
            <w:tcW w:w="575" w:type="dxa"/>
            <w:vAlign w:val="center"/>
          </w:tcPr>
          <w:p w14:paraId="7731BF48" w14:textId="77777777" w:rsidR="00065DBA" w:rsidRPr="007C28C0" w:rsidRDefault="00065DBA" w:rsidP="001B086F">
            <w:pPr>
              <w:rPr>
                <w:rFonts w:cs="Times New Roman"/>
                <w:b/>
                <w:sz w:val="20"/>
                <w:szCs w:val="20"/>
              </w:rPr>
            </w:pPr>
            <w:r w:rsidRPr="007C28C0">
              <w:rPr>
                <w:rFonts w:cs="Times New Roman"/>
                <w:b/>
                <w:sz w:val="20"/>
                <w:szCs w:val="20"/>
              </w:rPr>
              <w:t>Sample size</w:t>
            </w:r>
          </w:p>
        </w:tc>
        <w:tc>
          <w:tcPr>
            <w:tcW w:w="1080" w:type="dxa"/>
            <w:vAlign w:val="center"/>
          </w:tcPr>
          <w:p w14:paraId="4A84329A" w14:textId="77777777" w:rsidR="00065DBA" w:rsidRPr="007C28C0" w:rsidRDefault="00065DBA" w:rsidP="001B086F">
            <w:pPr>
              <w:rPr>
                <w:rFonts w:cs="Times New Roman"/>
                <w:b/>
                <w:sz w:val="20"/>
                <w:szCs w:val="20"/>
              </w:rPr>
            </w:pPr>
            <w:r w:rsidRPr="007C28C0">
              <w:rPr>
                <w:rFonts w:cs="Times New Roman"/>
                <w:b/>
                <w:sz w:val="20"/>
                <w:szCs w:val="20"/>
              </w:rPr>
              <w:t>Type of light source</w:t>
            </w:r>
          </w:p>
        </w:tc>
        <w:tc>
          <w:tcPr>
            <w:tcW w:w="2250" w:type="dxa"/>
            <w:vAlign w:val="center"/>
          </w:tcPr>
          <w:p w14:paraId="4C962B1E" w14:textId="77777777" w:rsidR="00065DBA" w:rsidRPr="007C28C0" w:rsidRDefault="00065DBA" w:rsidP="001B086F">
            <w:pPr>
              <w:rPr>
                <w:rFonts w:cs="Times New Roman"/>
                <w:b/>
                <w:sz w:val="20"/>
                <w:szCs w:val="20"/>
              </w:rPr>
            </w:pPr>
            <w:r w:rsidRPr="007C28C0">
              <w:rPr>
                <w:rFonts w:cs="Times New Roman"/>
                <w:b/>
                <w:sz w:val="20"/>
                <w:szCs w:val="20"/>
              </w:rPr>
              <w:t>Tested light sources’ color/dominant wavelength/CCT</w:t>
            </w:r>
          </w:p>
        </w:tc>
        <w:tc>
          <w:tcPr>
            <w:tcW w:w="990" w:type="dxa"/>
            <w:vAlign w:val="center"/>
          </w:tcPr>
          <w:p w14:paraId="3800EA53" w14:textId="77777777" w:rsidR="00065DBA" w:rsidRPr="007C28C0" w:rsidRDefault="00065DBA" w:rsidP="001B086F">
            <w:pPr>
              <w:rPr>
                <w:rFonts w:cs="Times New Roman"/>
                <w:b/>
                <w:sz w:val="20"/>
                <w:szCs w:val="20"/>
              </w:rPr>
            </w:pPr>
            <w:r w:rsidRPr="007C28C0">
              <w:rPr>
                <w:rFonts w:cs="Times New Roman"/>
                <w:b/>
                <w:sz w:val="20"/>
                <w:szCs w:val="20"/>
              </w:rPr>
              <w:t>Angle between source &amp; observer</w:t>
            </w:r>
          </w:p>
        </w:tc>
        <w:tc>
          <w:tcPr>
            <w:tcW w:w="1080" w:type="dxa"/>
            <w:vAlign w:val="center"/>
          </w:tcPr>
          <w:p w14:paraId="162A567C" w14:textId="77777777" w:rsidR="00065DBA" w:rsidRPr="007C28C0" w:rsidRDefault="00065DBA" w:rsidP="001B086F">
            <w:pPr>
              <w:rPr>
                <w:rFonts w:cs="Times New Roman"/>
                <w:b/>
                <w:sz w:val="20"/>
                <w:szCs w:val="20"/>
              </w:rPr>
            </w:pPr>
            <w:r w:rsidRPr="007C28C0">
              <w:rPr>
                <w:rFonts w:cs="Times New Roman"/>
                <w:b/>
                <w:sz w:val="20"/>
                <w:szCs w:val="20"/>
              </w:rPr>
              <w:t>Glare assessment method</w:t>
            </w:r>
          </w:p>
        </w:tc>
        <w:tc>
          <w:tcPr>
            <w:tcW w:w="1880" w:type="dxa"/>
            <w:vAlign w:val="center"/>
          </w:tcPr>
          <w:p w14:paraId="71448ED6" w14:textId="77777777" w:rsidR="00065DBA" w:rsidRPr="007C28C0" w:rsidRDefault="00065DBA" w:rsidP="001B086F">
            <w:pPr>
              <w:rPr>
                <w:rFonts w:cs="Times New Roman"/>
                <w:b/>
                <w:sz w:val="20"/>
                <w:szCs w:val="20"/>
              </w:rPr>
            </w:pPr>
            <w:r w:rsidRPr="007C28C0">
              <w:rPr>
                <w:rFonts w:cs="Times New Roman"/>
                <w:b/>
                <w:sz w:val="20"/>
                <w:szCs w:val="20"/>
              </w:rPr>
              <w:t>Key Results</w:t>
            </w:r>
          </w:p>
        </w:tc>
      </w:tr>
      <w:tr w:rsidR="00065DBA" w:rsidRPr="007C28C0" w14:paraId="012A89D4" w14:textId="77777777" w:rsidTr="001B086F">
        <w:trPr>
          <w:trHeight w:val="300"/>
          <w:jc w:val="center"/>
        </w:trPr>
        <w:tc>
          <w:tcPr>
            <w:tcW w:w="1040" w:type="dxa"/>
            <w:vAlign w:val="center"/>
          </w:tcPr>
          <w:p w14:paraId="28750406" w14:textId="28EA8A64" w:rsidR="00065DBA" w:rsidRPr="007C28C0" w:rsidRDefault="00065DBA" w:rsidP="001B086F">
            <w:pPr>
              <w:rPr>
                <w:rFonts w:cs="Times New Roman"/>
                <w:sz w:val="20"/>
                <w:szCs w:val="20"/>
                <w:lang w:val="de-CH"/>
              </w:rPr>
            </w:pPr>
            <w:r w:rsidRPr="00E325C5">
              <w:rPr>
                <w:rFonts w:cs="Times New Roman"/>
                <w:sz w:val="20"/>
                <w:szCs w:val="20"/>
                <w:lang w:val="de-DE"/>
              </w:rPr>
              <w:t>(Jain, Wienold, Lagier, et al., 2023)</w:t>
            </w:r>
            <w:r w:rsidRPr="007C28C0">
              <w:rPr>
                <w:rFonts w:cs="Times New Roman"/>
                <w:sz w:val="20"/>
                <w:szCs w:val="20"/>
              </w:rPr>
              <w:fldChar w:fldCharType="begin"/>
            </w:r>
            <w:r w:rsidR="00CD0642" w:rsidRPr="007C28C0">
              <w:rPr>
                <w:rFonts w:cs="Times New Roman"/>
                <w:sz w:val="20"/>
                <w:szCs w:val="20"/>
                <w:lang w:val="de-CH"/>
              </w:rPr>
              <w:instrText xml:space="preserve"> ADDIN ZOTERO_ITEM CSL_CITATION {"citationID":"i9jTH1Qv","properties":{"formattedCitation":"\\super 1\\nosupersub{}","plainCitation":"1","noteIndex":0},"citationItems":[{"id":"8zGnItOW/lFz1Ioly","uris":["http://zotero.org/groups/162574/items/CLCPSZQ3"],"itemData":{"id":"cQg04Dx0/Hqx9a3yk","type":"article-journal","abstract":"While the influence of a glare source's spectrum on sensitivity to discomfort glare has been demonstrated repeatedly under electric light conditions, it has not yet been studied under actual daylit conditions. To investigate the influence of spectral alterations of the sun disc on glare perception when seen behind a colored glazing, we performed a cross-evaluation of occupants' visual comfort in a space either daylit through blue-tinted electrochromic (EC) glazing (20 participants) or through color-neutral glazing (55 participants), having selected two types of glazing that are widely employed in commercial buildings. Under both types of glazing, participants experienced four glare scenarios presenting different glazing transmittances (from low to extremely low) in which the sun was the only glare source visible. Comparing the participants' responses to glare, we found that participants experienced discomfort more often in blue-tinted glazing compared to color-neutral glazing, even though glare metrics would have predicted higher levels of discomfort in these latter cases. This indicates that participants basically tolerated glare better under color-neutral daylit conditions compared to blue-colored conditions. To explain our findings, we considered four spectral discomfort glare sensitivity functions that have previously been proposed to replace the standard CIE V2°(λ) and applied them to the DGP and CGI glare metrics. However, none of these adjustments to glare metrics made any difference to our findings, which consistently showed an increased glare sensitivity under shorter wavelengths, indicating that its cause should be sought elsewhere. Some hypotheses are formulated at the end of the paper in this regard.","container-title":"Building and Environment","DOI":"10.1016/j.buildenv.2023.110146","ISSN":"0360-1323","journalAbbreviation":"Building and Environment","language":"en","page":"110146","source":"ScienceDirect","title":"Perceived glare from the sun behind tinted glazing: Comparing blue vs. color-neutral tints","title-short":"Perceived glare from the sun behind tinted glazing","volume":"234","author":[{"family":"Jain","given":"Sneha"},{"family":"Wienold","given":"Jan"},{"family":"Lagier","given":"Maxime"},{"family":"Schueler","given":"Andreas"},{"family":"Andersen","given":"Marilyne"}],"issued":{"date-parts":[["2023",4,15]]}}}],"schema":"https://github.com/citation-style-language/schema/raw/master/csl-citation.json"} </w:instrText>
            </w:r>
            <w:r w:rsidRPr="007C28C0">
              <w:rPr>
                <w:rFonts w:cs="Times New Roman"/>
                <w:sz w:val="20"/>
                <w:szCs w:val="20"/>
              </w:rPr>
              <w:fldChar w:fldCharType="separate"/>
            </w:r>
            <w:r w:rsidR="00CD0642" w:rsidRPr="00E325C5">
              <w:rPr>
                <w:rFonts w:cs="Times New Roman"/>
                <w:sz w:val="20"/>
                <w:szCs w:val="20"/>
                <w:vertAlign w:val="superscript"/>
                <w:lang w:val="de-DE"/>
              </w:rPr>
              <w:t>1</w:t>
            </w:r>
            <w:r w:rsidRPr="007C28C0">
              <w:rPr>
                <w:rFonts w:cs="Times New Roman"/>
                <w:sz w:val="20"/>
                <w:szCs w:val="20"/>
              </w:rPr>
              <w:fldChar w:fldCharType="end"/>
            </w:r>
          </w:p>
        </w:tc>
        <w:tc>
          <w:tcPr>
            <w:tcW w:w="575" w:type="dxa"/>
            <w:vAlign w:val="center"/>
          </w:tcPr>
          <w:p w14:paraId="2C2832AC" w14:textId="77777777" w:rsidR="00065DBA" w:rsidRPr="007C28C0" w:rsidRDefault="00065DBA" w:rsidP="001B086F">
            <w:pPr>
              <w:rPr>
                <w:rFonts w:cs="Times New Roman"/>
                <w:sz w:val="20"/>
                <w:szCs w:val="20"/>
              </w:rPr>
            </w:pPr>
            <w:r w:rsidRPr="007C28C0">
              <w:rPr>
                <w:rFonts w:cs="Times New Roman"/>
                <w:sz w:val="20"/>
                <w:szCs w:val="20"/>
              </w:rPr>
              <w:t>75</w:t>
            </w:r>
          </w:p>
        </w:tc>
        <w:tc>
          <w:tcPr>
            <w:tcW w:w="1080" w:type="dxa"/>
            <w:vAlign w:val="center"/>
          </w:tcPr>
          <w:p w14:paraId="1D2CB7D2" w14:textId="77777777" w:rsidR="00065DBA" w:rsidRPr="007C28C0" w:rsidRDefault="00065DBA" w:rsidP="001B086F">
            <w:pPr>
              <w:rPr>
                <w:rFonts w:cs="Times New Roman"/>
                <w:sz w:val="20"/>
                <w:szCs w:val="20"/>
              </w:rPr>
            </w:pPr>
            <w:r w:rsidRPr="007C28C0">
              <w:rPr>
                <w:rFonts w:cs="Times New Roman"/>
                <w:sz w:val="20"/>
                <w:szCs w:val="20"/>
              </w:rPr>
              <w:t xml:space="preserve">Daylight </w:t>
            </w:r>
          </w:p>
        </w:tc>
        <w:tc>
          <w:tcPr>
            <w:tcW w:w="2250" w:type="dxa"/>
            <w:vAlign w:val="center"/>
          </w:tcPr>
          <w:p w14:paraId="5794A3C4" w14:textId="77777777" w:rsidR="00065DBA" w:rsidRPr="007C28C0" w:rsidRDefault="00065DBA" w:rsidP="001B086F">
            <w:pPr>
              <w:rPr>
                <w:rFonts w:cs="Times New Roman"/>
                <w:sz w:val="20"/>
                <w:szCs w:val="20"/>
              </w:rPr>
            </w:pPr>
            <w:r w:rsidRPr="007C28C0">
              <w:rPr>
                <w:rFonts w:cs="Times New Roman"/>
                <w:sz w:val="20"/>
                <w:szCs w:val="20"/>
              </w:rPr>
              <w:t>Color-neutral glazing, blue glazing (peak wavelength 455 nm)</w:t>
            </w:r>
          </w:p>
        </w:tc>
        <w:tc>
          <w:tcPr>
            <w:tcW w:w="990" w:type="dxa"/>
            <w:vAlign w:val="center"/>
          </w:tcPr>
          <w:p w14:paraId="7C5B840B" w14:textId="77777777" w:rsidR="00065DBA" w:rsidRPr="007C28C0" w:rsidRDefault="00065DBA" w:rsidP="001B086F">
            <w:pPr>
              <w:rPr>
                <w:rFonts w:cs="Times New Roman"/>
                <w:sz w:val="20"/>
                <w:szCs w:val="20"/>
                <w:vertAlign w:val="superscript"/>
              </w:rPr>
            </w:pPr>
            <w:r w:rsidRPr="007C28C0">
              <w:rPr>
                <w:rFonts w:cs="Times New Roman"/>
                <w:sz w:val="20"/>
                <w:szCs w:val="20"/>
              </w:rPr>
              <w:t>32</w:t>
            </w:r>
            <w:r w:rsidRPr="007C28C0">
              <w:rPr>
                <w:rFonts w:eastAsia="Symbol" w:cs="Times New Roman"/>
                <w:sz w:val="20"/>
                <w:szCs w:val="20"/>
              </w:rPr>
              <w:t>°</w:t>
            </w:r>
            <w:r w:rsidRPr="007C28C0">
              <w:rPr>
                <w:rFonts w:cs="Times New Roman"/>
                <w:sz w:val="20"/>
                <w:szCs w:val="20"/>
              </w:rPr>
              <w:t>-25</w:t>
            </w:r>
            <w:r w:rsidRPr="007C28C0">
              <w:rPr>
                <w:rFonts w:eastAsia="Symbol" w:cs="Times New Roman"/>
                <w:sz w:val="20"/>
                <w:szCs w:val="20"/>
              </w:rPr>
              <w:t>°</w:t>
            </w:r>
          </w:p>
        </w:tc>
        <w:tc>
          <w:tcPr>
            <w:tcW w:w="1080" w:type="dxa"/>
            <w:vAlign w:val="center"/>
          </w:tcPr>
          <w:p w14:paraId="5DE5A523" w14:textId="77777777" w:rsidR="00065DBA" w:rsidRPr="007C28C0" w:rsidRDefault="00065DBA" w:rsidP="001B086F">
            <w:pPr>
              <w:rPr>
                <w:rFonts w:cs="Times New Roman"/>
                <w:sz w:val="20"/>
                <w:szCs w:val="20"/>
              </w:rPr>
            </w:pPr>
            <w:r w:rsidRPr="007C28C0">
              <w:rPr>
                <w:rFonts w:cs="Times New Roman"/>
                <w:sz w:val="20"/>
                <w:szCs w:val="20"/>
              </w:rPr>
              <w:t>4-point ordinal scale</w:t>
            </w:r>
          </w:p>
        </w:tc>
        <w:tc>
          <w:tcPr>
            <w:tcW w:w="1880" w:type="dxa"/>
            <w:vAlign w:val="center"/>
          </w:tcPr>
          <w:p w14:paraId="4DFD1564" w14:textId="77777777" w:rsidR="00065DBA" w:rsidRPr="007C28C0" w:rsidRDefault="00065DBA" w:rsidP="001B086F">
            <w:pPr>
              <w:rPr>
                <w:rFonts w:cs="Times New Roman"/>
                <w:sz w:val="20"/>
                <w:szCs w:val="20"/>
              </w:rPr>
            </w:pPr>
            <w:r w:rsidRPr="007C28C0">
              <w:rPr>
                <w:rFonts w:cs="Times New Roman"/>
                <w:sz w:val="20"/>
                <w:szCs w:val="20"/>
                <w:lang w:val="en-IN"/>
              </w:rPr>
              <w:t>Participants perceived glare more strongly under blue glazing compared to color-neutral glazing.</w:t>
            </w:r>
          </w:p>
        </w:tc>
      </w:tr>
      <w:tr w:rsidR="00065DBA" w:rsidRPr="007C28C0" w14:paraId="1C04CF04" w14:textId="77777777" w:rsidTr="001B086F">
        <w:trPr>
          <w:trHeight w:val="300"/>
          <w:jc w:val="center"/>
        </w:trPr>
        <w:tc>
          <w:tcPr>
            <w:tcW w:w="1040" w:type="dxa"/>
            <w:vAlign w:val="center"/>
          </w:tcPr>
          <w:p w14:paraId="57F63E17" w14:textId="29B9FBF1" w:rsidR="00065DBA" w:rsidRPr="007C28C0" w:rsidRDefault="00065DBA" w:rsidP="001B086F">
            <w:pPr>
              <w:rPr>
                <w:rFonts w:cs="Times New Roman"/>
                <w:sz w:val="20"/>
                <w:szCs w:val="20"/>
              </w:rPr>
            </w:pPr>
            <w:r w:rsidRPr="007C28C0">
              <w:rPr>
                <w:rFonts w:cs="Times New Roman"/>
                <w:sz w:val="20"/>
                <w:szCs w:val="20"/>
              </w:rPr>
              <w:t>(Suzuki et al., 2019)</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{"citationID":"kx3hRL6u","properties":{"formattedCitation":"\\super 2\\nosupersub{}","plainCitation":"2","noteIndex":0},"citationItems":[{"id":"8zGnItOW/ObIz4z8O","uris":["http://zotero.org/groups/162574/items/LRCZD42A"],"itemData":{"id":26746,"type":"article-journal","abstract":"We hypothesized that pupil constrictions to the glare illusion, where converging luminance gradients subjectively enhance the perception of brightness, would be stronger for ‘blue’ than for other colors. Such an expectation was based on reflections about the ecology of vision, where the experience of dazzling light is common when one happens to look directly at sunlight through some occluders. Thus, we hypothesized that pupil constrictions to ‘blue’ reflect an ecologically-based expectation of the visual system from the experience of sky's light and color, which also leads to interpret the blue gradients of illusory glare to act as effective cues to impending probable intense light. We therefore manipulated the gradients color of glare illusions and measured changes in subjective brightness of identical shape stimuli. We confirmed that the blue resulted in what was subjectively evaluated as the brightest condition, despite all colored stimuli were equiluminant. This enhanced brightness effect was observed both in a psychophysical adjustment task and in changes in pupil size, where the maximum pupil constriction peak was observed with the ‘blue’ converging gradients over and above to the pupil response to blue in other conditions (i.e., diverging gradients and homogeneous patches). Moreover, glare-related pupil constrictions for each participant were correlated to each individual's subjective brightness adjustments. Homogenous blue hues also constricted the pupil more than other hues, which represents a pupillometric analog of the Helmholtz-Kohlrausch effect on brightness perception. Together, these findings show that pupillometry constitutes an easy tool to assess individual differences in color brightness perception.","container-title":"Acta Psychologica","DOI":"10.1016/j.actpsy.2019.102882","ISSN":"0001-6918","journalAbbreviation":"Acta Psychologica","language":"en","page":"102882","source":"ScienceDirect","title":"Colorful glares: Effects of colors on brightness illusions measured with pupillometry","title-short":"Colorful glares","volume":"198","author":[{"family":"Suzuki","given":"Yuta"},{"family":"Minami","given":"Tetsuto"},{"family":"Laeng","given":"Bruno"},{"family":"Nakauchi","given":"Shigeki"}],"issued":{"date-parts":[["2019",7,1]]}}}],"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2</w:t>
            </w:r>
            <w:r w:rsidRPr="007C28C0">
              <w:rPr>
                <w:rFonts w:cs="Times New Roman"/>
                <w:sz w:val="20"/>
                <w:szCs w:val="20"/>
              </w:rPr>
              <w:fldChar w:fldCharType="end"/>
            </w:r>
          </w:p>
        </w:tc>
        <w:tc>
          <w:tcPr>
            <w:tcW w:w="575" w:type="dxa"/>
            <w:vAlign w:val="center"/>
          </w:tcPr>
          <w:p w14:paraId="1CB8DB6A" w14:textId="77777777" w:rsidR="00065DBA" w:rsidRPr="007C28C0" w:rsidRDefault="00065DBA" w:rsidP="001B086F">
            <w:pPr>
              <w:rPr>
                <w:rFonts w:cs="Times New Roman"/>
                <w:sz w:val="20"/>
                <w:szCs w:val="20"/>
              </w:rPr>
            </w:pPr>
            <w:r w:rsidRPr="007C28C0">
              <w:rPr>
                <w:rFonts w:cs="Times New Roman"/>
                <w:sz w:val="20"/>
                <w:szCs w:val="20"/>
              </w:rPr>
              <w:t>23</w:t>
            </w:r>
          </w:p>
        </w:tc>
        <w:tc>
          <w:tcPr>
            <w:tcW w:w="1080" w:type="dxa"/>
            <w:vAlign w:val="center"/>
          </w:tcPr>
          <w:p w14:paraId="7AC63564" w14:textId="77777777" w:rsidR="00065DBA" w:rsidRPr="007C28C0" w:rsidRDefault="00065DBA" w:rsidP="001B086F">
            <w:pPr>
              <w:rPr>
                <w:rFonts w:cs="Times New Roman"/>
                <w:sz w:val="20"/>
                <w:szCs w:val="20"/>
              </w:rPr>
            </w:pPr>
            <w:r w:rsidRPr="007C28C0">
              <w:rPr>
                <w:rFonts w:cs="Times New Roman"/>
                <w:sz w:val="20"/>
                <w:szCs w:val="20"/>
              </w:rPr>
              <w:t>LCD screen</w:t>
            </w:r>
          </w:p>
        </w:tc>
        <w:tc>
          <w:tcPr>
            <w:tcW w:w="2250" w:type="dxa"/>
            <w:vAlign w:val="center"/>
          </w:tcPr>
          <w:p w14:paraId="20FB2CE6" w14:textId="77777777" w:rsidR="00065DBA" w:rsidRPr="007C28C0" w:rsidRDefault="00065DBA" w:rsidP="001B086F">
            <w:pPr>
              <w:rPr>
                <w:rFonts w:cs="Times New Roman"/>
                <w:sz w:val="20"/>
                <w:szCs w:val="20"/>
              </w:rPr>
            </w:pPr>
            <w:r w:rsidRPr="007C28C0">
              <w:rPr>
                <w:rFonts w:cs="Times New Roman"/>
                <w:sz w:val="20"/>
                <w:szCs w:val="20"/>
              </w:rPr>
              <w:t>Black, blue, cyan, green, yellow, red, magenta</w:t>
            </w:r>
          </w:p>
        </w:tc>
        <w:tc>
          <w:tcPr>
            <w:tcW w:w="990" w:type="dxa"/>
            <w:vAlign w:val="center"/>
          </w:tcPr>
          <w:p w14:paraId="5EF638DD" w14:textId="77777777" w:rsidR="00065DBA" w:rsidRPr="007C28C0" w:rsidRDefault="00065DBA" w:rsidP="001B086F">
            <w:pPr>
              <w:rPr>
                <w:rFonts w:cs="Times New Roman"/>
                <w:sz w:val="20"/>
                <w:szCs w:val="20"/>
              </w:rPr>
            </w:pPr>
            <w:r w:rsidRPr="007C28C0">
              <w:rPr>
                <w:rFonts w:cs="Times New Roman"/>
                <w:sz w:val="20"/>
                <w:szCs w:val="20"/>
              </w:rPr>
              <w:t>4.62</w:t>
            </w:r>
            <w:r w:rsidRPr="007C28C0">
              <w:rPr>
                <w:rFonts w:eastAsia="Symbol" w:cs="Times New Roman"/>
                <w:sz w:val="20"/>
                <w:szCs w:val="20"/>
              </w:rPr>
              <w:t>°</w:t>
            </w:r>
          </w:p>
        </w:tc>
        <w:tc>
          <w:tcPr>
            <w:tcW w:w="1080" w:type="dxa"/>
            <w:vAlign w:val="center"/>
          </w:tcPr>
          <w:p w14:paraId="26F050CD" w14:textId="77777777" w:rsidR="00065DBA" w:rsidRPr="007C28C0" w:rsidRDefault="00065DBA" w:rsidP="001B086F">
            <w:pPr>
              <w:rPr>
                <w:rFonts w:cs="Times New Roman"/>
                <w:sz w:val="20"/>
                <w:szCs w:val="20"/>
              </w:rPr>
            </w:pPr>
            <w:r w:rsidRPr="007C28C0">
              <w:rPr>
                <w:rFonts w:cs="Times New Roman"/>
                <w:sz w:val="20"/>
                <w:szCs w:val="20"/>
              </w:rPr>
              <w:t>Pupil size, side by side luminance matching</w:t>
            </w:r>
          </w:p>
        </w:tc>
        <w:tc>
          <w:tcPr>
            <w:tcW w:w="1880" w:type="dxa"/>
            <w:vAlign w:val="center"/>
          </w:tcPr>
          <w:p w14:paraId="6C588C21" w14:textId="77777777" w:rsidR="00065DBA" w:rsidRPr="007C28C0" w:rsidRDefault="00065DBA" w:rsidP="001B086F">
            <w:pPr>
              <w:rPr>
                <w:rFonts w:cs="Times New Roman"/>
                <w:sz w:val="20"/>
                <w:szCs w:val="20"/>
              </w:rPr>
            </w:pPr>
            <w:r w:rsidRPr="007C28C0">
              <w:rPr>
                <w:rFonts w:cs="Times New Roman"/>
                <w:sz w:val="20"/>
                <w:szCs w:val="20"/>
              </w:rPr>
              <w:t>Blue was rated as brightest condition. Blue hues constricted pupil more than other hues</w:t>
            </w:r>
          </w:p>
        </w:tc>
      </w:tr>
      <w:tr w:rsidR="00065DBA" w:rsidRPr="007C28C0" w14:paraId="4510A904" w14:textId="77777777" w:rsidTr="001B086F">
        <w:trPr>
          <w:trHeight w:val="300"/>
          <w:jc w:val="center"/>
        </w:trPr>
        <w:tc>
          <w:tcPr>
            <w:tcW w:w="1040" w:type="dxa"/>
            <w:vAlign w:val="center"/>
          </w:tcPr>
          <w:p w14:paraId="7F869E0C" w14:textId="70C3F5F6" w:rsidR="00065DBA" w:rsidRPr="007C28C0" w:rsidRDefault="00065DBA" w:rsidP="001B086F">
            <w:pPr>
              <w:rPr>
                <w:rFonts w:cs="Times New Roman"/>
                <w:sz w:val="20"/>
                <w:szCs w:val="20"/>
              </w:rPr>
            </w:pPr>
            <w:r w:rsidRPr="007C28C0">
              <w:rPr>
                <w:rFonts w:cs="Times New Roman"/>
                <w:sz w:val="20"/>
                <w:szCs w:val="20"/>
              </w:rPr>
              <w:t>(</w:t>
            </w:r>
            <w:proofErr w:type="spellStart"/>
            <w:r w:rsidRPr="007C28C0">
              <w:rPr>
                <w:rFonts w:cs="Times New Roman"/>
                <w:sz w:val="20"/>
                <w:szCs w:val="20"/>
              </w:rPr>
              <w:t>Niedling</w:t>
            </w:r>
            <w:proofErr w:type="spellEnd"/>
            <w:r w:rsidRPr="007C28C0">
              <w:rPr>
                <w:rFonts w:cs="Times New Roman"/>
                <w:sz w:val="20"/>
                <w:szCs w:val="20"/>
              </w:rPr>
              <w:t xml:space="preserve"> &amp; Völker, 2018)</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{"citationID":"qwx0E49Q","properties":{"formattedCitation":"\\super 3\\nosupersub{}","plainCitation":"3","noteIndex":0},"citationItems":[{"id":"8zGnItOW/kHYjGiHb","uris":["http://zotero.org/groups/162574/items/4PXMA8TU"],"itemData":{"id":1467,"type":"paper-conference","container-title":"PROCEEDINGS OF THE CONFERENCE AT THE CIE MIDTERM MEETING 2017 23 – 25 OCTOBER 2017, JEJU, REPUBLIC OF KOREA","DOI":"10.25039/x44.2017.PO21","event-place":"Jeju Island, Republic of Korea","event-title":"CIE 2017 Midterm Meetings and Conference on Smarter Lighting for Better Life","ISBN":"978-3-901906-95-4","language":"en","page":"866-870","publisher":"International Commission on Illumination, CIE","publisher-place":"Jeju Island, Republic of Korea","source":"DOI.org (Crossref)","title":"INFLUENCE OF A GLARE SOURCES SPECTRUM ON DISCOMFORT GLARE – A PHYSIOLOGICAL EXPLANATION FOR A PSYCHOLOGICAL PHENOMENON","URL":"http://www.cie.co.at/publications/proceedings-conference-cie-midterm-meeting-2017-23-25-october-2017-jeju-republic-korea","author":[{"family":"Niedling","given":"Mathias"},{"family":"Völker","given":"Stephan"}],"accessed":{"date-parts":[["2019",8,20]]},"issued":{"date-parts":[["2018",1,1]]}}}],"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3</w:t>
            </w:r>
            <w:r w:rsidRPr="007C28C0">
              <w:rPr>
                <w:rFonts w:cs="Times New Roman"/>
                <w:sz w:val="20"/>
                <w:szCs w:val="20"/>
              </w:rPr>
              <w:fldChar w:fldCharType="end"/>
            </w:r>
          </w:p>
        </w:tc>
        <w:tc>
          <w:tcPr>
            <w:tcW w:w="575" w:type="dxa"/>
            <w:vAlign w:val="center"/>
          </w:tcPr>
          <w:p w14:paraId="6A6A2B24" w14:textId="77777777" w:rsidR="00065DBA" w:rsidRPr="007C28C0" w:rsidRDefault="00065DBA" w:rsidP="001B086F">
            <w:pPr>
              <w:rPr>
                <w:rFonts w:cs="Times New Roman"/>
                <w:sz w:val="20"/>
                <w:szCs w:val="20"/>
              </w:rPr>
            </w:pPr>
            <w:r w:rsidRPr="007C28C0">
              <w:rPr>
                <w:rFonts w:cs="Times New Roman"/>
                <w:sz w:val="20"/>
                <w:szCs w:val="20"/>
              </w:rPr>
              <w:t>36</w:t>
            </w:r>
          </w:p>
        </w:tc>
        <w:tc>
          <w:tcPr>
            <w:tcW w:w="1080" w:type="dxa"/>
            <w:vAlign w:val="center"/>
          </w:tcPr>
          <w:p w14:paraId="0605FCCB" w14:textId="77777777" w:rsidR="00065DBA" w:rsidRPr="007C28C0" w:rsidRDefault="00065DBA" w:rsidP="001B086F">
            <w:pPr>
              <w:rPr>
                <w:rFonts w:cs="Times New Roman"/>
                <w:sz w:val="20"/>
                <w:szCs w:val="20"/>
              </w:rPr>
            </w:pPr>
            <w:r w:rsidRPr="007C28C0">
              <w:rPr>
                <w:rFonts w:cs="Times New Roman"/>
                <w:sz w:val="20"/>
                <w:szCs w:val="20"/>
              </w:rPr>
              <w:t>LED</w:t>
            </w:r>
          </w:p>
        </w:tc>
        <w:tc>
          <w:tcPr>
            <w:tcW w:w="2250" w:type="dxa"/>
            <w:vAlign w:val="center"/>
          </w:tcPr>
          <w:p w14:paraId="2EBF9CC3" w14:textId="77777777" w:rsidR="00065DBA" w:rsidRPr="007C28C0" w:rsidRDefault="00065DBA" w:rsidP="001B086F">
            <w:pPr>
              <w:rPr>
                <w:rFonts w:cs="Times New Roman"/>
                <w:sz w:val="20"/>
                <w:szCs w:val="20"/>
              </w:rPr>
            </w:pPr>
            <w:r w:rsidRPr="007C28C0">
              <w:rPr>
                <w:rFonts w:cs="Times New Roman"/>
                <w:sz w:val="20"/>
                <w:szCs w:val="20"/>
              </w:rPr>
              <w:t>3700 K, 3400 K, 6500 K, (having same Ev)</w:t>
            </w:r>
          </w:p>
        </w:tc>
        <w:tc>
          <w:tcPr>
            <w:tcW w:w="990" w:type="dxa"/>
            <w:vAlign w:val="center"/>
          </w:tcPr>
          <w:p w14:paraId="07EDB458" w14:textId="77777777" w:rsidR="00065DBA" w:rsidRPr="007C28C0" w:rsidRDefault="00065DBA" w:rsidP="001B086F">
            <w:pPr>
              <w:rPr>
                <w:rFonts w:cs="Times New Roman"/>
                <w:sz w:val="20"/>
                <w:szCs w:val="20"/>
              </w:rPr>
            </w:pPr>
            <w:r w:rsidRPr="007C28C0">
              <w:rPr>
                <w:rFonts w:cs="Times New Roman"/>
                <w:sz w:val="20"/>
                <w:szCs w:val="20"/>
              </w:rPr>
              <w:t>4</w:t>
            </w:r>
            <w:r w:rsidRPr="007C28C0">
              <w:rPr>
                <w:rFonts w:eastAsia="Symbol" w:cs="Times New Roman"/>
                <w:sz w:val="20"/>
                <w:szCs w:val="20"/>
              </w:rPr>
              <w:t>°</w:t>
            </w:r>
            <w:r w:rsidRPr="007C28C0">
              <w:rPr>
                <w:rFonts w:cs="Times New Roman"/>
                <w:sz w:val="20"/>
                <w:szCs w:val="20"/>
              </w:rPr>
              <w:t xml:space="preserve"> vertical</w:t>
            </w:r>
          </w:p>
        </w:tc>
        <w:tc>
          <w:tcPr>
            <w:tcW w:w="1080" w:type="dxa"/>
            <w:vAlign w:val="center"/>
          </w:tcPr>
          <w:p w14:paraId="452C3CBB" w14:textId="77777777" w:rsidR="00065DBA" w:rsidRPr="007C28C0" w:rsidRDefault="00065DBA" w:rsidP="001B086F">
            <w:pPr>
              <w:rPr>
                <w:rFonts w:cs="Times New Roman"/>
                <w:sz w:val="20"/>
                <w:szCs w:val="20"/>
              </w:rPr>
            </w:pPr>
            <w:r w:rsidRPr="007C28C0">
              <w:rPr>
                <w:rFonts w:cs="Times New Roman"/>
                <w:sz w:val="20"/>
                <w:szCs w:val="20"/>
              </w:rPr>
              <w:t>9-point category scale</w:t>
            </w:r>
          </w:p>
        </w:tc>
        <w:tc>
          <w:tcPr>
            <w:tcW w:w="1880" w:type="dxa"/>
            <w:vAlign w:val="center"/>
          </w:tcPr>
          <w:p w14:paraId="4D22A494" w14:textId="77777777" w:rsidR="00065DBA" w:rsidRPr="007C28C0" w:rsidRDefault="00065DBA" w:rsidP="001B086F">
            <w:pPr>
              <w:rPr>
                <w:rFonts w:cs="Times New Roman"/>
                <w:sz w:val="20"/>
                <w:szCs w:val="20"/>
              </w:rPr>
            </w:pPr>
            <w:r w:rsidRPr="007C28C0">
              <w:rPr>
                <w:rFonts w:cs="Times New Roman"/>
                <w:sz w:val="20"/>
                <w:szCs w:val="20"/>
              </w:rPr>
              <w:t xml:space="preserve">LED with 6500 K CCT showed higher glare ratings than all other LEDs </w:t>
            </w:r>
          </w:p>
        </w:tc>
      </w:tr>
      <w:tr w:rsidR="00065DBA" w:rsidRPr="007C28C0" w14:paraId="479F16B7" w14:textId="77777777" w:rsidTr="001B086F">
        <w:trPr>
          <w:trHeight w:val="300"/>
          <w:jc w:val="center"/>
        </w:trPr>
        <w:tc>
          <w:tcPr>
            <w:tcW w:w="1040" w:type="dxa"/>
            <w:vAlign w:val="center"/>
          </w:tcPr>
          <w:p w14:paraId="2B30E3D5" w14:textId="033B2B7E" w:rsidR="00065DBA" w:rsidRPr="007C28C0" w:rsidRDefault="00065DBA" w:rsidP="001B086F">
            <w:pPr>
              <w:rPr>
                <w:rFonts w:cs="Times New Roman"/>
                <w:sz w:val="20"/>
                <w:szCs w:val="20"/>
              </w:rPr>
            </w:pPr>
            <w:r w:rsidRPr="007C28C0">
              <w:rPr>
                <w:rFonts w:cs="Times New Roman"/>
                <w:sz w:val="20"/>
                <w:szCs w:val="20"/>
              </w:rPr>
              <w:t>(Choi &amp; Ko, 2018)</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{"citationID":"TwrOZ3Yz","properties":{"formattedCitation":"\\super 4\\nosupersub{}","plainCitation":"4","noteIndex":0},"citationItems":[{"id":"8zGnItOW/RBaGFwWe","uris":["http://zotero.org/groups/162574/items/3TNXVM4X"],"itemData":{"id":1499,"type":"paper-conference","abstract":"This study introduces human centric implementation scenario for office smart lights considering ethnic differences between Korean and Caucasian. This solution includes the optimal CCT and illuminance ranges in which the user-required affective and visual elements are fulfilled in accordance with action types in three subdivided office spaces of general office, conference room and lounge. The mathematical functions are also proposed to estimate preference degree for both Korean and Caucasian. Some interesting results are found in the culture deviation study: the gap of UGR (Unified Glare Index) value and the viewpoint difference about important lighting-quality factors leading to different optimal CCT and illuminance ranges.","container-title":"PROCEEDINGS OF THE CONFERENCE AT THE CIE MIDTERM MEETING 2017 23 – 25 OCTOBER 2017, JEJU, REPUBLIC OF KOREA","DOI":"10.25039/x44.2017.IP01","event-place":"Jeju Island, Republic of Korea","event-title":"CIE 2017 Midterm Meetings and Conference on Smarter Lighting for Better Life","ISBN":"978-3-901906-95-4","language":"en","page":"1-9","publisher":"International Commission on Illumination, CIE","publisher-place":"Jeju Island, Republic of Korea","source":"Crossref","title":"CONTENTS DEVELOPMENT FOR OFFICE SMART LIGHTS","URL":"http://www.cie.co.at/publications/proceedings-conference-cie-midterm-meeting-2017-23-25-october-2017-jeju-republic-korea","author":[{"family":"Choi","given":"Seoyoung"},{"family":"Ko","given":"J.K."}],"accessed":{"date-parts":[["2019",3,22]]},"issued":{"date-parts":[["2018",1,1]]}}}],"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4</w:t>
            </w:r>
            <w:r w:rsidRPr="007C28C0">
              <w:rPr>
                <w:rFonts w:cs="Times New Roman"/>
                <w:sz w:val="20"/>
                <w:szCs w:val="20"/>
              </w:rPr>
              <w:fldChar w:fldCharType="end"/>
            </w:r>
          </w:p>
        </w:tc>
        <w:tc>
          <w:tcPr>
            <w:tcW w:w="575" w:type="dxa"/>
            <w:vAlign w:val="center"/>
          </w:tcPr>
          <w:p w14:paraId="0DA13301" w14:textId="77777777" w:rsidR="00065DBA" w:rsidRPr="007C28C0" w:rsidRDefault="00065DBA" w:rsidP="001B086F">
            <w:pPr>
              <w:rPr>
                <w:rFonts w:cs="Times New Roman"/>
                <w:sz w:val="20"/>
                <w:szCs w:val="20"/>
              </w:rPr>
            </w:pPr>
            <w:r w:rsidRPr="007C28C0">
              <w:rPr>
                <w:rFonts w:cs="Times New Roman"/>
                <w:sz w:val="20"/>
                <w:szCs w:val="20"/>
              </w:rPr>
              <w:t>33</w:t>
            </w:r>
          </w:p>
        </w:tc>
        <w:tc>
          <w:tcPr>
            <w:tcW w:w="1080" w:type="dxa"/>
            <w:vAlign w:val="center"/>
          </w:tcPr>
          <w:p w14:paraId="7C2E71EB" w14:textId="77777777" w:rsidR="00065DBA" w:rsidRPr="007C28C0" w:rsidRDefault="00065DBA" w:rsidP="001B086F">
            <w:pPr>
              <w:rPr>
                <w:rFonts w:cs="Times New Roman"/>
                <w:sz w:val="20"/>
                <w:szCs w:val="20"/>
              </w:rPr>
            </w:pPr>
            <w:r w:rsidRPr="007C28C0">
              <w:rPr>
                <w:rFonts w:cs="Times New Roman"/>
                <w:sz w:val="20"/>
                <w:szCs w:val="20"/>
              </w:rPr>
              <w:t>LED</w:t>
            </w:r>
          </w:p>
        </w:tc>
        <w:tc>
          <w:tcPr>
            <w:tcW w:w="2250" w:type="dxa"/>
            <w:vAlign w:val="center"/>
          </w:tcPr>
          <w:p w14:paraId="1CD54C4B" w14:textId="77777777" w:rsidR="00065DBA" w:rsidRPr="007C28C0" w:rsidRDefault="00065DBA" w:rsidP="001B086F">
            <w:pPr>
              <w:rPr>
                <w:rFonts w:cs="Times New Roman"/>
                <w:sz w:val="20"/>
                <w:szCs w:val="20"/>
              </w:rPr>
            </w:pPr>
            <w:r w:rsidRPr="007C28C0">
              <w:rPr>
                <w:rFonts w:cs="Times New Roman"/>
                <w:sz w:val="20"/>
                <w:szCs w:val="20"/>
              </w:rPr>
              <w:t>2700 K, 3000 K, 4000 K, 5000 K, 6000 K</w:t>
            </w:r>
          </w:p>
        </w:tc>
        <w:tc>
          <w:tcPr>
            <w:tcW w:w="990" w:type="dxa"/>
            <w:vAlign w:val="center"/>
          </w:tcPr>
          <w:p w14:paraId="3DDC9FC1" w14:textId="77777777" w:rsidR="00065DBA" w:rsidRPr="007C28C0" w:rsidRDefault="00065DBA" w:rsidP="001B086F">
            <w:pPr>
              <w:rPr>
                <w:rFonts w:cs="Times New Roman"/>
                <w:sz w:val="20"/>
                <w:szCs w:val="20"/>
              </w:rPr>
            </w:pPr>
            <w:r w:rsidRPr="007C28C0">
              <w:rPr>
                <w:rFonts w:cs="Times New Roman"/>
                <w:sz w:val="20"/>
                <w:szCs w:val="20"/>
              </w:rPr>
              <w:t>overhead</w:t>
            </w:r>
          </w:p>
        </w:tc>
        <w:tc>
          <w:tcPr>
            <w:tcW w:w="1080" w:type="dxa"/>
            <w:vAlign w:val="center"/>
          </w:tcPr>
          <w:p w14:paraId="53E98607" w14:textId="77777777" w:rsidR="00065DBA" w:rsidRPr="007C28C0" w:rsidRDefault="00065DBA" w:rsidP="001B086F">
            <w:pPr>
              <w:rPr>
                <w:rFonts w:cs="Times New Roman"/>
                <w:sz w:val="20"/>
                <w:szCs w:val="20"/>
              </w:rPr>
            </w:pPr>
            <w:r w:rsidRPr="007C28C0">
              <w:rPr>
                <w:rFonts w:cs="Times New Roman"/>
                <w:sz w:val="20"/>
                <w:szCs w:val="20"/>
              </w:rPr>
              <w:t>7-point category scale</w:t>
            </w:r>
          </w:p>
        </w:tc>
        <w:tc>
          <w:tcPr>
            <w:tcW w:w="1880" w:type="dxa"/>
            <w:vAlign w:val="center"/>
          </w:tcPr>
          <w:p w14:paraId="40C7AF5B" w14:textId="77777777" w:rsidR="00065DBA" w:rsidRPr="007C28C0" w:rsidRDefault="00065DBA" w:rsidP="001B086F">
            <w:pPr>
              <w:rPr>
                <w:rFonts w:cs="Times New Roman"/>
                <w:sz w:val="20"/>
                <w:szCs w:val="20"/>
              </w:rPr>
            </w:pPr>
            <w:r w:rsidRPr="007C28C0">
              <w:rPr>
                <w:rFonts w:cs="Times New Roman"/>
                <w:sz w:val="20"/>
                <w:szCs w:val="20"/>
              </w:rPr>
              <w:t>No difference in glare perception</w:t>
            </w:r>
          </w:p>
        </w:tc>
      </w:tr>
      <w:tr w:rsidR="00065DBA" w:rsidRPr="007C28C0" w14:paraId="26C2CD70" w14:textId="77777777" w:rsidTr="001B086F">
        <w:trPr>
          <w:trHeight w:val="300"/>
          <w:jc w:val="center"/>
        </w:trPr>
        <w:tc>
          <w:tcPr>
            <w:tcW w:w="1040" w:type="dxa"/>
            <w:vAlign w:val="center"/>
          </w:tcPr>
          <w:p w14:paraId="3D375075" w14:textId="1812D4BA" w:rsidR="00065DBA" w:rsidRPr="007C28C0" w:rsidRDefault="00065DBA" w:rsidP="001B086F">
            <w:pPr>
              <w:rPr>
                <w:rFonts w:cs="Times New Roman"/>
                <w:sz w:val="20"/>
                <w:szCs w:val="20"/>
                <w:lang w:val="fr-FR"/>
              </w:rPr>
            </w:pPr>
            <w:r w:rsidRPr="007C28C0">
              <w:rPr>
                <w:rFonts w:cs="Times New Roman"/>
                <w:sz w:val="20"/>
                <w:szCs w:val="20"/>
              </w:rPr>
              <w:t>(Yang et al., 2016)</w:t>
            </w:r>
            <w:r w:rsidRPr="007C28C0">
              <w:rPr>
                <w:rFonts w:cs="Times New Roman"/>
                <w:sz w:val="20"/>
                <w:szCs w:val="20"/>
              </w:rPr>
              <w:fldChar w:fldCharType="begin"/>
            </w:r>
            <w:r w:rsidR="00CD0642" w:rsidRPr="007C28C0">
              <w:rPr>
                <w:rFonts w:cs="Times New Roman"/>
                <w:sz w:val="20"/>
                <w:szCs w:val="20"/>
                <w:lang w:val="fr-FR"/>
              </w:rPr>
              <w:instrText xml:space="preserve"> ADDIN ZOTERO_ITEM CSL_CITATION {"citationID":"V0rhIqrT","properties":{"formattedCitation":"\\super 5\\nosupersub{}","plainCitation":"5","noteIndex":0},"citationItems":[{"id":1305,"uris":["http://zotero.org/groups/162574/items/TD95E6S9","http://zotero.org/groups/162574/items/WU6ZZT9T"],"itemData":{"id":1305,"type":"article-journal","abstract":"This paper describes an experiment for assessing the discomfort glare caused by light emitting diodes (LEDs) having different colours. The results showed that coloured LEDs induce more discomfort glare than a white LED. On comparing different coloured LEDs, blue ones gave the highest glare perception, especially for those having shorter peak wavelengths. Different earlier proposed luminous efficiency functions for discomfort glare were applied to re-define luminance. This led to modified unified glare ratings, which achieved very accurate predictions of the visual results. A modified brightness based on a colour appearance model for unrelated lights was used to predict glare and also performed very well.","container-title":"Lighting Research &amp; Technology","DOI":"10.1177/1477153516676640","ISSN":"1477-1535","journalAbbreviation":"Lighting Research &amp; Technology","language":"en","page":"1477153516676640","source":"SAGE Journals","title":"Assessing glare, Part 3: Glare sources having different colours","title-short":"Assessing glare, Part 3","author":[{"family":"Yang","given":"Y."},{"family":"Luo","given":"Ronnier M."},{"family":"Huang","given":"W. J."}],"issued":{"date-parts":[["2016",12,6]]}}}],"schema":"https://github.com/citation-style-language/schema/raw/master/csl-citation.json"}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5</w:t>
            </w:r>
            <w:r w:rsidRPr="007C28C0">
              <w:rPr>
                <w:rFonts w:cs="Times New Roman"/>
                <w:sz w:val="20"/>
                <w:szCs w:val="20"/>
              </w:rPr>
              <w:fldChar w:fldCharType="end"/>
            </w:r>
          </w:p>
        </w:tc>
        <w:tc>
          <w:tcPr>
            <w:tcW w:w="575" w:type="dxa"/>
            <w:vAlign w:val="center"/>
          </w:tcPr>
          <w:p w14:paraId="0E167A83" w14:textId="77777777" w:rsidR="00065DBA" w:rsidRPr="007C28C0" w:rsidRDefault="00065DBA" w:rsidP="001B086F">
            <w:pPr>
              <w:rPr>
                <w:rFonts w:cs="Times New Roman"/>
                <w:sz w:val="20"/>
                <w:szCs w:val="20"/>
              </w:rPr>
            </w:pPr>
            <w:r w:rsidRPr="007C28C0">
              <w:rPr>
                <w:rFonts w:cs="Times New Roman"/>
                <w:sz w:val="20"/>
                <w:szCs w:val="20"/>
              </w:rPr>
              <w:t>20</w:t>
            </w:r>
          </w:p>
        </w:tc>
        <w:tc>
          <w:tcPr>
            <w:tcW w:w="1080" w:type="dxa"/>
            <w:vAlign w:val="center"/>
          </w:tcPr>
          <w:p w14:paraId="0F66BD8C" w14:textId="77777777" w:rsidR="00065DBA" w:rsidRPr="007C28C0" w:rsidRDefault="00065DBA" w:rsidP="001B086F">
            <w:pPr>
              <w:rPr>
                <w:rFonts w:cs="Times New Roman"/>
                <w:sz w:val="20"/>
                <w:szCs w:val="20"/>
              </w:rPr>
            </w:pPr>
            <w:r w:rsidRPr="007C28C0">
              <w:rPr>
                <w:rFonts w:cs="Times New Roman"/>
                <w:sz w:val="20"/>
                <w:szCs w:val="20"/>
              </w:rPr>
              <w:t>LED</w:t>
            </w:r>
          </w:p>
        </w:tc>
        <w:tc>
          <w:tcPr>
            <w:tcW w:w="2250" w:type="dxa"/>
            <w:vAlign w:val="center"/>
          </w:tcPr>
          <w:p w14:paraId="7382620C" w14:textId="77777777" w:rsidR="00065DBA" w:rsidRPr="007C28C0" w:rsidRDefault="00065DBA" w:rsidP="001B086F">
            <w:pPr>
              <w:rPr>
                <w:rFonts w:cs="Times New Roman"/>
                <w:sz w:val="20"/>
                <w:szCs w:val="20"/>
              </w:rPr>
            </w:pPr>
            <w:r w:rsidRPr="007C28C0">
              <w:rPr>
                <w:rFonts w:cs="Times New Roman"/>
                <w:sz w:val="20"/>
                <w:szCs w:val="20"/>
              </w:rPr>
              <w:t>Blue1-435 nm, Blue2-455 nm, Blue3-477 nm, Green-527 nm, Red-623 nm, White-4200 K</w:t>
            </w:r>
          </w:p>
        </w:tc>
        <w:tc>
          <w:tcPr>
            <w:tcW w:w="990" w:type="dxa"/>
            <w:vAlign w:val="center"/>
          </w:tcPr>
          <w:p w14:paraId="6BF85D6B" w14:textId="77777777" w:rsidR="00065DBA" w:rsidRPr="007C28C0" w:rsidRDefault="00065DBA" w:rsidP="001B086F">
            <w:pPr>
              <w:rPr>
                <w:rFonts w:cs="Times New Roman"/>
                <w:sz w:val="20"/>
                <w:szCs w:val="20"/>
              </w:rPr>
            </w:pPr>
            <w:r w:rsidRPr="007C28C0">
              <w:rPr>
                <w:rFonts w:cs="Times New Roman"/>
                <w:sz w:val="20"/>
                <w:szCs w:val="20"/>
              </w:rPr>
              <w:t>0</w:t>
            </w:r>
            <w:r w:rsidRPr="007C28C0">
              <w:rPr>
                <w:rFonts w:eastAsia="Symbol" w:cs="Times New Roman"/>
                <w:sz w:val="20"/>
                <w:szCs w:val="20"/>
              </w:rPr>
              <w:t>°</w:t>
            </w:r>
            <w:r w:rsidRPr="007C28C0">
              <w:rPr>
                <w:rFonts w:cs="Times New Roman"/>
                <w:sz w:val="20"/>
                <w:szCs w:val="20"/>
              </w:rPr>
              <w:t>, 20</w:t>
            </w:r>
            <w:r w:rsidRPr="007C28C0">
              <w:rPr>
                <w:rFonts w:eastAsia="Symbol" w:cs="Times New Roman"/>
                <w:sz w:val="20"/>
                <w:szCs w:val="20"/>
              </w:rPr>
              <w:t>°</w:t>
            </w:r>
          </w:p>
        </w:tc>
        <w:tc>
          <w:tcPr>
            <w:tcW w:w="1080" w:type="dxa"/>
            <w:vAlign w:val="center"/>
          </w:tcPr>
          <w:p w14:paraId="3224C3D7" w14:textId="77777777" w:rsidR="00065DBA" w:rsidRPr="007C28C0" w:rsidRDefault="00065DBA" w:rsidP="001B086F">
            <w:pPr>
              <w:rPr>
                <w:rFonts w:cs="Times New Roman"/>
                <w:sz w:val="20"/>
                <w:szCs w:val="20"/>
              </w:rPr>
            </w:pPr>
            <w:r w:rsidRPr="007C28C0">
              <w:rPr>
                <w:rFonts w:cs="Times New Roman"/>
                <w:sz w:val="20"/>
                <w:szCs w:val="20"/>
              </w:rPr>
              <w:t>7-point category scale</w:t>
            </w:r>
          </w:p>
        </w:tc>
        <w:tc>
          <w:tcPr>
            <w:tcW w:w="1880" w:type="dxa"/>
            <w:vAlign w:val="center"/>
          </w:tcPr>
          <w:p w14:paraId="4779CD39" w14:textId="77777777" w:rsidR="00065DBA" w:rsidRPr="007C28C0" w:rsidRDefault="00065DBA" w:rsidP="001B086F">
            <w:pPr>
              <w:rPr>
                <w:rFonts w:cs="Times New Roman"/>
                <w:sz w:val="20"/>
                <w:szCs w:val="20"/>
              </w:rPr>
            </w:pPr>
            <w:r w:rsidRPr="007C28C0">
              <w:rPr>
                <w:rFonts w:cs="Times New Roman"/>
                <w:sz w:val="20"/>
                <w:szCs w:val="20"/>
              </w:rPr>
              <w:t>Blue (Blue1&gt;Blue2&gt;Blue3) LED was most discomforting, then red, green and white LEDs</w:t>
            </w:r>
          </w:p>
        </w:tc>
      </w:tr>
      <w:tr w:rsidR="00065DBA" w:rsidRPr="007C28C0" w14:paraId="3D2D3AF0" w14:textId="77777777" w:rsidTr="001B086F">
        <w:trPr>
          <w:trHeight w:val="300"/>
          <w:jc w:val="center"/>
        </w:trPr>
        <w:tc>
          <w:tcPr>
            <w:tcW w:w="1040" w:type="dxa"/>
            <w:vAlign w:val="center"/>
          </w:tcPr>
          <w:p w14:paraId="1A501157" w14:textId="165B72F6" w:rsidR="00065DBA" w:rsidRPr="007C28C0" w:rsidRDefault="00065DBA" w:rsidP="001B086F">
            <w:pPr>
              <w:rPr>
                <w:rFonts w:cs="Times New Roman"/>
                <w:sz w:val="20"/>
                <w:szCs w:val="20"/>
                <w:lang w:val="fr-FR"/>
              </w:rPr>
            </w:pPr>
            <w:r w:rsidRPr="00E325C5">
              <w:rPr>
                <w:rFonts w:cs="Times New Roman"/>
                <w:sz w:val="20"/>
                <w:szCs w:val="20"/>
                <w:lang w:val="fr-FR"/>
              </w:rPr>
              <w:t>(P.-L. Chen et al., 2015)</w:t>
            </w:r>
            <w:r w:rsidRPr="007C28C0">
              <w:rPr>
                <w:rFonts w:cs="Times New Roman"/>
                <w:sz w:val="20"/>
                <w:szCs w:val="20"/>
              </w:rPr>
              <w:fldChar w:fldCharType="begin"/>
            </w:r>
            <w:r w:rsidR="00CD0642" w:rsidRPr="007C28C0">
              <w:rPr>
                <w:rFonts w:cs="Times New Roman"/>
                <w:sz w:val="20"/>
                <w:szCs w:val="20"/>
                <w:lang w:val="fr-FR"/>
              </w:rPr>
              <w:instrText xml:space="preserve"> ADDIN ZOTERO_ITEM CSL_CITATION {"citationID":"4AXVLePD","properties":{"formattedCitation":"\\super 6\\nosupersub{}","plainCitation":"6","noteIndex":0},"citationItems":[{"id":742,"uris":["http://zotero.org/users/5608185/items/DLAMB6UX"],"itemData":{"id":742,"type":"paper-conference","abstract":"Glare is caused by both direct and indirect light sources and discomfort glare produces visual discomfort, annoyance, or loss in visual performance and visibility. Direct glare is caused by light sources in the field of view whereas reflected glare is caused by bright reflections from polished or glossy surfaces that are reflected toward an individual. To improve visual comfort of our living environment, a portable inspection system to estimate direct glare of various commercial LED modules with the range of color temperature from 3100 K to 5300 K was developed in this study. The system utilized HDR images to obtain the illumination distribution of LED modules and was first calibrated for brightness and chromaticity and corrected with flat field, dark-corner and curvature by the installed algorithm. The index of direct glare was then automatically estimated after image capturing, and the operator can recognize the performance of LED modules and the possible effects on human being once the index was out of expecting range. In the future, we expect that the quick-response smart inspection system can be applied in several new fields and market, such as home energy diagnostics, environmental lighting and UGR monitoring and popularize it in several new fields.","DOI":"10.1117/12.2189599","event-place":"Singapore, Singapore","event-title":"International Conference on Optical and Photonic Engineering (icOPEN2015)","language":"en","note":"tex.ids: chenPortableInspectionSystem2015a","page":"95241X","publisher-place":"Singapore, Singapore","source":"DOI.org (Crossref)","title":"A portable inspection system to estimate direct glare of various LED modules","URL":"http://proceedings.spiedigitallibrary.org/proceeding.aspx?doi=10.1117/12.2189599","editor":[{"family":"Asundi","given":"Anand K."},{"family":"Fu","given":"Yu"}],"author":[{"family":"Chen","given":"Po-Li"},{"family":"Liao","given":"Chun-Hsiang"},{"family":"Li","given":"Hung-Chung"},{"family":"Jou","given":"Shyh-Jye"},{"family":"Chen","given":"Han-Ting"},{"family":"Lin","given":"Yu-Hsin"},{"family":"Tang","given":"Yu-Hsiang"},{"family":"Peng","given":"Wei-Jei"},{"family":"Kuo","given":"Hui-Jean"},{"family":"Sun","given":"Pei-Li"},{"family":"Lee","given":"Tsung-Xian"}],"accessed":{"date-parts":[["2019",9,6]]},"issued":{"date-parts":[["2015",7,17]]}},"label":"page"}],"schema":"https://github.com/citation-style-language/schema/raw/master/csl-citation.json"} </w:instrText>
            </w:r>
            <w:r w:rsidRPr="007C28C0">
              <w:rPr>
                <w:rFonts w:cs="Times New Roman"/>
                <w:sz w:val="20"/>
                <w:szCs w:val="20"/>
              </w:rPr>
              <w:fldChar w:fldCharType="separate"/>
            </w:r>
            <w:r w:rsidR="00CD0642" w:rsidRPr="00E325C5">
              <w:rPr>
                <w:rFonts w:cs="Times New Roman"/>
                <w:sz w:val="20"/>
                <w:szCs w:val="20"/>
                <w:vertAlign w:val="superscript"/>
                <w:lang w:val="fr-FR"/>
              </w:rPr>
              <w:t>6</w:t>
            </w:r>
            <w:r w:rsidRPr="007C28C0">
              <w:rPr>
                <w:rFonts w:cs="Times New Roman"/>
                <w:sz w:val="20"/>
                <w:szCs w:val="20"/>
              </w:rPr>
              <w:fldChar w:fldCharType="end"/>
            </w:r>
          </w:p>
        </w:tc>
        <w:tc>
          <w:tcPr>
            <w:tcW w:w="575" w:type="dxa"/>
            <w:vAlign w:val="center"/>
          </w:tcPr>
          <w:p w14:paraId="0CB5ED4E" w14:textId="77777777" w:rsidR="00065DBA" w:rsidRPr="007C28C0" w:rsidRDefault="00065DBA" w:rsidP="001B086F">
            <w:pPr>
              <w:rPr>
                <w:rFonts w:cs="Times New Roman"/>
                <w:sz w:val="20"/>
                <w:szCs w:val="20"/>
              </w:rPr>
            </w:pPr>
            <w:r w:rsidRPr="007C28C0">
              <w:rPr>
                <w:rFonts w:cs="Times New Roman"/>
                <w:sz w:val="20"/>
                <w:szCs w:val="20"/>
              </w:rPr>
              <w:t>8</w:t>
            </w:r>
          </w:p>
        </w:tc>
        <w:tc>
          <w:tcPr>
            <w:tcW w:w="1080" w:type="dxa"/>
            <w:vAlign w:val="center"/>
          </w:tcPr>
          <w:p w14:paraId="3A5D93BE" w14:textId="77777777" w:rsidR="00065DBA" w:rsidRPr="007C28C0" w:rsidRDefault="00065DBA" w:rsidP="001B086F">
            <w:pPr>
              <w:rPr>
                <w:rFonts w:cs="Times New Roman"/>
                <w:sz w:val="20"/>
                <w:szCs w:val="20"/>
              </w:rPr>
            </w:pPr>
            <w:r w:rsidRPr="007C28C0">
              <w:rPr>
                <w:rFonts w:cs="Times New Roman"/>
                <w:sz w:val="20"/>
                <w:szCs w:val="20"/>
              </w:rPr>
              <w:t>LED</w:t>
            </w:r>
          </w:p>
        </w:tc>
        <w:tc>
          <w:tcPr>
            <w:tcW w:w="2250" w:type="dxa"/>
            <w:vAlign w:val="center"/>
          </w:tcPr>
          <w:p w14:paraId="32F9A1A9" w14:textId="77777777" w:rsidR="00065DBA" w:rsidRPr="007C28C0" w:rsidRDefault="00065DBA" w:rsidP="001B086F">
            <w:pPr>
              <w:rPr>
                <w:rFonts w:cs="Times New Roman"/>
                <w:sz w:val="20"/>
                <w:szCs w:val="20"/>
              </w:rPr>
            </w:pPr>
            <w:r w:rsidRPr="007C28C0">
              <w:rPr>
                <w:rFonts w:cs="Times New Roman"/>
                <w:sz w:val="20"/>
                <w:szCs w:val="20"/>
              </w:rPr>
              <w:t xml:space="preserve">3100 K, 4000 K, 5300 K </w:t>
            </w:r>
          </w:p>
        </w:tc>
        <w:tc>
          <w:tcPr>
            <w:tcW w:w="990" w:type="dxa"/>
            <w:vAlign w:val="center"/>
          </w:tcPr>
          <w:p w14:paraId="2DBBAEBB" w14:textId="77777777" w:rsidR="00065DBA" w:rsidRPr="007C28C0" w:rsidRDefault="00065DBA" w:rsidP="001B086F">
            <w:pPr>
              <w:rPr>
                <w:rFonts w:cs="Times New Roman"/>
                <w:sz w:val="20"/>
                <w:szCs w:val="20"/>
              </w:rPr>
            </w:pPr>
            <w:r w:rsidRPr="007C28C0">
              <w:rPr>
                <w:rFonts w:cs="Times New Roman"/>
                <w:sz w:val="20"/>
                <w:szCs w:val="20"/>
              </w:rPr>
              <w:t>0</w:t>
            </w:r>
            <w:r w:rsidRPr="007C28C0">
              <w:rPr>
                <w:rFonts w:eastAsia="Symbol" w:cs="Times New Roman"/>
                <w:sz w:val="20"/>
                <w:szCs w:val="20"/>
              </w:rPr>
              <w:t>°</w:t>
            </w:r>
            <w:r w:rsidRPr="007C28C0">
              <w:rPr>
                <w:rFonts w:cs="Times New Roman"/>
                <w:sz w:val="20"/>
                <w:szCs w:val="20"/>
              </w:rPr>
              <w:t>, 10</w:t>
            </w:r>
            <w:r w:rsidRPr="007C28C0">
              <w:rPr>
                <w:rFonts w:eastAsia="Symbol" w:cs="Times New Roman"/>
                <w:sz w:val="20"/>
                <w:szCs w:val="20"/>
              </w:rPr>
              <w:t>°</w:t>
            </w:r>
          </w:p>
        </w:tc>
        <w:tc>
          <w:tcPr>
            <w:tcW w:w="1080" w:type="dxa"/>
            <w:vAlign w:val="center"/>
          </w:tcPr>
          <w:p w14:paraId="142B09B6" w14:textId="77777777" w:rsidR="00065DBA" w:rsidRPr="007C28C0" w:rsidRDefault="00065DBA" w:rsidP="001B086F">
            <w:pPr>
              <w:rPr>
                <w:rFonts w:cs="Times New Roman"/>
                <w:sz w:val="20"/>
                <w:szCs w:val="20"/>
              </w:rPr>
            </w:pPr>
            <w:r w:rsidRPr="007C28C0">
              <w:rPr>
                <w:rFonts w:cs="Times New Roman"/>
                <w:sz w:val="20"/>
                <w:szCs w:val="20"/>
              </w:rPr>
              <w:t>De Boer 9-pt scale</w:t>
            </w:r>
          </w:p>
        </w:tc>
        <w:tc>
          <w:tcPr>
            <w:tcW w:w="1880" w:type="dxa"/>
            <w:vAlign w:val="center"/>
          </w:tcPr>
          <w:p w14:paraId="5220536C" w14:textId="77777777" w:rsidR="00065DBA" w:rsidRPr="007C28C0" w:rsidRDefault="00065DBA" w:rsidP="001B086F">
            <w:pPr>
              <w:rPr>
                <w:rFonts w:cs="Times New Roman"/>
                <w:sz w:val="20"/>
                <w:szCs w:val="20"/>
              </w:rPr>
            </w:pPr>
            <w:r w:rsidRPr="007C28C0">
              <w:rPr>
                <w:rFonts w:cs="Times New Roman"/>
                <w:sz w:val="20"/>
                <w:szCs w:val="20"/>
              </w:rPr>
              <w:t>Higher CCT caused higher discomfort</w:t>
            </w:r>
          </w:p>
        </w:tc>
      </w:tr>
      <w:tr w:rsidR="00065DBA" w:rsidRPr="007C28C0" w14:paraId="5EE0086D" w14:textId="77777777" w:rsidTr="001B086F">
        <w:trPr>
          <w:trHeight w:val="300"/>
          <w:jc w:val="center"/>
        </w:trPr>
        <w:tc>
          <w:tcPr>
            <w:tcW w:w="1040" w:type="dxa"/>
            <w:vAlign w:val="center"/>
          </w:tcPr>
          <w:p w14:paraId="0B3AE7D3" w14:textId="73D99BEE" w:rsidR="00065DBA" w:rsidRPr="007C28C0" w:rsidRDefault="00065DBA" w:rsidP="001B086F">
            <w:pPr>
              <w:rPr>
                <w:rFonts w:cs="Times New Roman"/>
                <w:sz w:val="20"/>
                <w:szCs w:val="20"/>
              </w:rPr>
            </w:pPr>
            <w:r w:rsidRPr="007C28C0">
              <w:rPr>
                <w:rFonts w:cs="Times New Roman"/>
                <w:sz w:val="20"/>
                <w:szCs w:val="20"/>
              </w:rPr>
              <w:t>(Wei et al., 2014)</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{"citationID":"8BaYhjLM","properties":{"formattedCitation":"\\super 7\\nosupersub{}","plainCitation":"7","noteIndex":0},"citationItems":[{"id":"8zGnItOW/iVTDFqic","uris":["http://zotero.org/groups/162574/items/N96BV6VU"],"itemData":{"id":2323,"type":"article-journal","abstract":"A field study was performed to examine the effects of correlated color temperature (CCT) and lumen output of fluorescent lighting on office occupants' visual comfort, brightness perception, satisfaction, and self-reported productivity. Twenty-six participants were recruited (mean age = 38.8 years; age range = 23–55 years). Ten of them had daylight access in their personal work areas. Four lamp types were selected to create luminous conditions organized as a 2 × 2 factorial design, comprising two levels of CCT (i.e., 3500 and 5000 K) and lumen output (i.e., 2330 and ≈3000 lm). Each condition lasted two weeks. Under each condition, participants adapted during the first week. During the second week they completed ecological momentary assessments (EMAs) three times daily using smart phones. Two of the daily EMAs included questions about lighting. Participants also completed a web-based survey on the last day of each condition. The results from the EMA (60.0% response rate) and web-based (77.2% response rate) surveys were generally consistent, indicating that CCT significantly affected spatial brightness perception, visual comfort, satisfaction, and self-reported productivity. The luminous conditions at 5000 K (visually cooler) were rated to be brighter than those at 3500 K (visually warmer), especially when higher lumen output was in place. However, the increase in spatial brightness perception came with lower satisfaction, worse visual comfort, and worse self-reported productivity. The conditions at 5000 K were judged to be too cool, especially for those who had daylight in their work areas. The results of this study do not support the spectrally enhanced lighting (SEL) method advocated by the U.S. Department of Energy (DOE) as an energy savings strategy. Even when higher CCT resulted in higher spatial brightness perception, occupants' visual comfort and satisfaction were compromised.","collection-title":"Light, lighting, and human behaviour","container-title":"Journal of Environmental Psychology","DOI":"10.1016/j.jenvp.2014.04.009","ISSN":"0272-4944","issue":"Supplement C","journalAbbreviation":"Journal of Environmental Psychology","page":"62-76","source":"ScienceDirect","title":"Field study of office worker responses to fluorescent lighting of different CCT and lumen output","volume":"39","author":[{"family":"Wei","given":"Minchen"},{"family":"Houser","given":"Kevin W."},{"family":"Orland","given":"Brian"},{"family":"Lang","given":"Dean H."},{"family":"Ram","given":"Nilam"},{"family":"Sliwinski","given":"Martin J."},{"family":"Bose","given":"Mallika"}],"issued":{"date-parts":[["2014",9,1]]}},"label":"page"}],"schema":"https://github.com/citation-style-language/schema/raw/master/csl-citation.json"}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7</w:t>
            </w:r>
            <w:r w:rsidRPr="007C28C0">
              <w:rPr>
                <w:rFonts w:cs="Times New Roman"/>
                <w:sz w:val="20"/>
                <w:szCs w:val="20"/>
              </w:rPr>
              <w:fldChar w:fldCharType="end"/>
            </w:r>
          </w:p>
        </w:tc>
        <w:tc>
          <w:tcPr>
            <w:tcW w:w="575" w:type="dxa"/>
            <w:vAlign w:val="center"/>
          </w:tcPr>
          <w:p w14:paraId="6DDC4CEF" w14:textId="77777777" w:rsidR="00065DBA" w:rsidRPr="007C28C0" w:rsidRDefault="00065DBA" w:rsidP="001B086F">
            <w:pPr>
              <w:rPr>
                <w:rFonts w:cs="Times New Roman"/>
                <w:sz w:val="20"/>
                <w:szCs w:val="20"/>
              </w:rPr>
            </w:pPr>
            <w:r w:rsidRPr="007C28C0">
              <w:rPr>
                <w:rFonts w:cs="Times New Roman"/>
                <w:sz w:val="20"/>
                <w:szCs w:val="20"/>
              </w:rPr>
              <w:t>26</w:t>
            </w:r>
          </w:p>
        </w:tc>
        <w:tc>
          <w:tcPr>
            <w:tcW w:w="1080" w:type="dxa"/>
            <w:vAlign w:val="center"/>
          </w:tcPr>
          <w:p w14:paraId="37807160" w14:textId="77777777" w:rsidR="00065DBA" w:rsidRPr="007C28C0" w:rsidRDefault="00065DBA" w:rsidP="001B086F">
            <w:pPr>
              <w:rPr>
                <w:rFonts w:cs="Times New Roman"/>
                <w:sz w:val="20"/>
                <w:szCs w:val="20"/>
              </w:rPr>
            </w:pPr>
            <w:r w:rsidRPr="007C28C0">
              <w:rPr>
                <w:rFonts w:cs="Times New Roman"/>
                <w:sz w:val="20"/>
                <w:szCs w:val="20"/>
              </w:rPr>
              <w:t>Fluorescent lighting</w:t>
            </w:r>
          </w:p>
        </w:tc>
        <w:tc>
          <w:tcPr>
            <w:tcW w:w="2250" w:type="dxa"/>
            <w:vAlign w:val="center"/>
          </w:tcPr>
          <w:p w14:paraId="558A2FCA" w14:textId="77777777" w:rsidR="00065DBA" w:rsidRPr="007C28C0" w:rsidRDefault="00065DBA" w:rsidP="001B086F">
            <w:pPr>
              <w:rPr>
                <w:rFonts w:cs="Times New Roman"/>
                <w:sz w:val="20"/>
                <w:szCs w:val="20"/>
              </w:rPr>
            </w:pPr>
            <w:r w:rsidRPr="007C28C0">
              <w:rPr>
                <w:rFonts w:cs="Times New Roman"/>
                <w:sz w:val="20"/>
                <w:szCs w:val="20"/>
              </w:rPr>
              <w:t>5000 K, 3500 K</w:t>
            </w:r>
          </w:p>
        </w:tc>
        <w:tc>
          <w:tcPr>
            <w:tcW w:w="990" w:type="dxa"/>
            <w:vAlign w:val="center"/>
          </w:tcPr>
          <w:p w14:paraId="31582FE6" w14:textId="77777777" w:rsidR="00065DBA" w:rsidRPr="007C28C0" w:rsidRDefault="00065DBA" w:rsidP="001B086F">
            <w:pPr>
              <w:rPr>
                <w:rFonts w:cs="Times New Roman"/>
                <w:sz w:val="20"/>
                <w:szCs w:val="20"/>
              </w:rPr>
            </w:pPr>
            <w:r w:rsidRPr="007C28C0">
              <w:rPr>
                <w:rFonts w:cs="Times New Roman"/>
                <w:sz w:val="20"/>
                <w:szCs w:val="20"/>
              </w:rPr>
              <w:t>overhead</w:t>
            </w:r>
          </w:p>
        </w:tc>
        <w:tc>
          <w:tcPr>
            <w:tcW w:w="1080" w:type="dxa"/>
            <w:vAlign w:val="center"/>
          </w:tcPr>
          <w:p w14:paraId="1F326A64" w14:textId="77777777" w:rsidR="00065DBA" w:rsidRPr="007C28C0" w:rsidRDefault="00065DBA" w:rsidP="001B086F">
            <w:pPr>
              <w:rPr>
                <w:rFonts w:cs="Times New Roman"/>
                <w:sz w:val="20"/>
                <w:szCs w:val="20"/>
              </w:rPr>
            </w:pPr>
            <w:r w:rsidRPr="007C28C0">
              <w:rPr>
                <w:rFonts w:cs="Times New Roman"/>
                <w:sz w:val="20"/>
                <w:szCs w:val="20"/>
              </w:rPr>
              <w:t>7-point agreement scale</w:t>
            </w:r>
          </w:p>
        </w:tc>
        <w:tc>
          <w:tcPr>
            <w:tcW w:w="1880" w:type="dxa"/>
            <w:vAlign w:val="center"/>
          </w:tcPr>
          <w:p w14:paraId="6C283E04" w14:textId="77777777" w:rsidR="00065DBA" w:rsidRPr="007C28C0" w:rsidRDefault="00065DBA" w:rsidP="001B086F">
            <w:pPr>
              <w:rPr>
                <w:rFonts w:cs="Times New Roman"/>
                <w:sz w:val="20"/>
                <w:szCs w:val="20"/>
              </w:rPr>
            </w:pPr>
            <w:r w:rsidRPr="007C28C0">
              <w:rPr>
                <w:rFonts w:cs="Times New Roman"/>
                <w:sz w:val="20"/>
                <w:szCs w:val="20"/>
              </w:rPr>
              <w:t>Higher CCT caused higher discomfort</w:t>
            </w:r>
          </w:p>
        </w:tc>
      </w:tr>
      <w:tr w:rsidR="00065DBA" w:rsidRPr="007C28C0" w14:paraId="57ADD4AD" w14:textId="77777777" w:rsidTr="001B086F">
        <w:trPr>
          <w:trHeight w:val="300"/>
          <w:jc w:val="center"/>
        </w:trPr>
        <w:tc>
          <w:tcPr>
            <w:tcW w:w="1040" w:type="dxa"/>
            <w:vAlign w:val="center"/>
          </w:tcPr>
          <w:p w14:paraId="53B029DE" w14:textId="459B59DE" w:rsidR="00065DBA" w:rsidRPr="007C28C0" w:rsidRDefault="00065DBA" w:rsidP="001B086F">
            <w:pPr>
              <w:rPr>
                <w:rFonts w:cs="Times New Roman"/>
                <w:sz w:val="20"/>
                <w:szCs w:val="20"/>
              </w:rPr>
            </w:pPr>
            <w:r w:rsidRPr="007C28C0">
              <w:rPr>
                <w:rFonts w:cs="Times New Roman"/>
                <w:sz w:val="20"/>
                <w:szCs w:val="20"/>
              </w:rPr>
              <w:t>(Zhang et al., 2013)</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{"citationID":"EOuiCyS4","properties":{"formattedCitation":"\\super 8\\nosupersub{}","plainCitation":"8","noteIndex":0},"citationItems":[{"id":744,"uris":["http://zotero.org/users/5608185/items/4IHF37KL"],"itemData":{"id":744,"type":"article-journal","abstract":"We performed a subjective experiment measuring perceived overhead glare from a fluorescent luminaire with either a Correlated Color Temperature (CCT) of 4000K or 6300K. The group of 18 participants was equally divided over males and females, and almost equally over subjects wearing glasses and subjects without glasses. The results show that a light source with a higher CCT induces statistically significantly more overhead glare. In addition, differences in perceived overhead glare cannot be attributed to either gender or visual correction means.","container-title":"SID Symposium Digest of Technical Papers","DOI":"10.1002/j.2168-0159.2013.tb06416.x","ISSN":"0097966X","issue":"1","language":"en","note":"tex.ids: zhang30EffectCorrelated2013a","page":"1096-1098","source":"DOI.org (Crossref)","title":"P.30: Effect of the Correlated Color Temperature of Light on Overhead Glare in Offices","title-short":"P.30","volume":"44","author":[{"family":"Zhang","given":"Jihuang"},{"family":"Tu","given":"Yan"},{"family":"Liu","given":"Lu"},{"family":"Wang","given":"Lili"},{"family":"Peng","given":"Sheng"},{"family":"Heynderickx","given":"Ingrid"}],"issued":{"date-parts":[["2013",6]]}}}],"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8</w:t>
            </w:r>
            <w:r w:rsidRPr="007C28C0">
              <w:rPr>
                <w:rFonts w:cs="Times New Roman"/>
                <w:sz w:val="20"/>
                <w:szCs w:val="20"/>
              </w:rPr>
              <w:fldChar w:fldCharType="end"/>
            </w:r>
          </w:p>
        </w:tc>
        <w:tc>
          <w:tcPr>
            <w:tcW w:w="575" w:type="dxa"/>
            <w:vAlign w:val="center"/>
          </w:tcPr>
          <w:p w14:paraId="2843158C" w14:textId="77777777" w:rsidR="00065DBA" w:rsidRPr="007C28C0" w:rsidRDefault="00065DBA" w:rsidP="001B086F">
            <w:pPr>
              <w:rPr>
                <w:rFonts w:cs="Times New Roman"/>
                <w:sz w:val="20"/>
                <w:szCs w:val="20"/>
              </w:rPr>
            </w:pPr>
            <w:r w:rsidRPr="007C28C0">
              <w:rPr>
                <w:rFonts w:cs="Times New Roman"/>
                <w:sz w:val="20"/>
                <w:szCs w:val="20"/>
              </w:rPr>
              <w:t>18</w:t>
            </w:r>
          </w:p>
        </w:tc>
        <w:tc>
          <w:tcPr>
            <w:tcW w:w="1080" w:type="dxa"/>
            <w:vAlign w:val="center"/>
          </w:tcPr>
          <w:p w14:paraId="309E64EA" w14:textId="77777777" w:rsidR="00065DBA" w:rsidRPr="007C28C0" w:rsidRDefault="00065DBA" w:rsidP="001B086F">
            <w:pPr>
              <w:rPr>
                <w:rFonts w:cs="Times New Roman"/>
                <w:sz w:val="20"/>
                <w:szCs w:val="20"/>
              </w:rPr>
            </w:pPr>
            <w:r w:rsidRPr="007C28C0">
              <w:rPr>
                <w:rFonts w:cs="Times New Roman"/>
                <w:sz w:val="20"/>
                <w:szCs w:val="20"/>
              </w:rPr>
              <w:t>Fluorescent lighting</w:t>
            </w:r>
          </w:p>
        </w:tc>
        <w:tc>
          <w:tcPr>
            <w:tcW w:w="2250" w:type="dxa"/>
            <w:vAlign w:val="center"/>
          </w:tcPr>
          <w:p w14:paraId="479242AB" w14:textId="77777777" w:rsidR="00065DBA" w:rsidRPr="007C28C0" w:rsidRDefault="00065DBA" w:rsidP="001B086F">
            <w:pPr>
              <w:rPr>
                <w:rFonts w:cs="Times New Roman"/>
                <w:sz w:val="20"/>
                <w:szCs w:val="20"/>
              </w:rPr>
            </w:pPr>
            <w:r w:rsidRPr="007C28C0">
              <w:rPr>
                <w:rFonts w:cs="Times New Roman"/>
                <w:sz w:val="20"/>
                <w:szCs w:val="20"/>
              </w:rPr>
              <w:t>4000 K, 6300 K</w:t>
            </w:r>
          </w:p>
        </w:tc>
        <w:tc>
          <w:tcPr>
            <w:tcW w:w="990" w:type="dxa"/>
            <w:vAlign w:val="center"/>
          </w:tcPr>
          <w:p w14:paraId="511475E8" w14:textId="77777777" w:rsidR="00065DBA" w:rsidRPr="007C28C0" w:rsidRDefault="00065DBA" w:rsidP="001B086F">
            <w:pPr>
              <w:rPr>
                <w:rFonts w:cs="Times New Roman"/>
                <w:sz w:val="20"/>
                <w:szCs w:val="20"/>
              </w:rPr>
            </w:pPr>
            <w:r w:rsidRPr="007C28C0">
              <w:rPr>
                <w:rFonts w:cs="Times New Roman"/>
                <w:sz w:val="20"/>
                <w:szCs w:val="20"/>
              </w:rPr>
              <w:t>overhead</w:t>
            </w:r>
          </w:p>
        </w:tc>
        <w:tc>
          <w:tcPr>
            <w:tcW w:w="1080" w:type="dxa"/>
            <w:vAlign w:val="center"/>
          </w:tcPr>
          <w:p w14:paraId="18FC32AE" w14:textId="77777777" w:rsidR="00065DBA" w:rsidRPr="007C28C0" w:rsidRDefault="00065DBA" w:rsidP="001B086F">
            <w:pPr>
              <w:rPr>
                <w:rFonts w:cs="Times New Roman"/>
                <w:sz w:val="20"/>
                <w:szCs w:val="20"/>
              </w:rPr>
            </w:pPr>
            <w:r w:rsidRPr="007C28C0">
              <w:rPr>
                <w:rFonts w:cs="Times New Roman"/>
                <w:sz w:val="20"/>
                <w:szCs w:val="20"/>
              </w:rPr>
              <w:t>7-point category scale</w:t>
            </w:r>
          </w:p>
        </w:tc>
        <w:tc>
          <w:tcPr>
            <w:tcW w:w="1880" w:type="dxa"/>
            <w:vAlign w:val="center"/>
          </w:tcPr>
          <w:p w14:paraId="1E30F82F" w14:textId="77777777" w:rsidR="00065DBA" w:rsidRPr="007C28C0" w:rsidRDefault="00065DBA" w:rsidP="001B086F">
            <w:pPr>
              <w:rPr>
                <w:rFonts w:cs="Times New Roman"/>
                <w:sz w:val="20"/>
                <w:szCs w:val="20"/>
              </w:rPr>
            </w:pPr>
            <w:r w:rsidRPr="007C28C0">
              <w:rPr>
                <w:rFonts w:cs="Times New Roman"/>
                <w:sz w:val="20"/>
                <w:szCs w:val="20"/>
              </w:rPr>
              <w:t>Higher CCT caused higher discomfort</w:t>
            </w:r>
          </w:p>
        </w:tc>
      </w:tr>
      <w:tr w:rsidR="00065DBA" w:rsidRPr="007C28C0" w14:paraId="08583A28" w14:textId="77777777" w:rsidTr="001B086F">
        <w:trPr>
          <w:trHeight w:val="300"/>
          <w:jc w:val="center"/>
        </w:trPr>
        <w:tc>
          <w:tcPr>
            <w:tcW w:w="1040" w:type="dxa"/>
            <w:vAlign w:val="center"/>
          </w:tcPr>
          <w:p w14:paraId="42C4D421" w14:textId="4452794C" w:rsidR="00065DBA" w:rsidRPr="007C28C0" w:rsidRDefault="00065DBA" w:rsidP="001B086F">
            <w:pPr>
              <w:rPr>
                <w:rFonts w:cs="Times New Roman"/>
                <w:sz w:val="20"/>
                <w:szCs w:val="20"/>
              </w:rPr>
            </w:pPr>
            <w:r w:rsidRPr="007C28C0">
              <w:rPr>
                <w:rFonts w:cs="Times New Roman"/>
                <w:sz w:val="20"/>
                <w:szCs w:val="20"/>
              </w:rPr>
              <w:t>(Sweater-Hickcox et al., 2012)</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{"citationID":"4cdhXyyK","properties":{"formattedCitation":"\\super 9\\nosupersub{}","plainCitation":"9","noteIndex":0},"citationItems":[{"id":1349,"uris":["http://zotero.org/groups/162574/items/DSV5YSHL"],"itemData":{"id":1349,"type":"speech","abstract":"In the past decade, there has been increased interest in energy-efficient lighting as energy resources become higher in demand. Street lighting and outdoor lighting are applications that are rapidly changing from the incumbent high-pressure sodium (HPS) to newer technologies such as light-emitting diode (LED) or induction-type lamps. There is evidence that certain populations believe LED streetlights and area lights to produce more glare than HPS luminaires. A number of differences exist between new and traditional light sources besides efficiency. These include spectral power distribution (SPD), source luminance, beam intensity distribution, and the number of sources needed to achieve intended light levels. Many field studies and laboratory studies have shown a relationship between glare and SPD, with most studies suggesting that sources more weighted in short wavelengths have an increased likelihood of discomfort glare. A study to assess the effect of different SPDs on perception of discomfort glare was conducted. Subjects were shown a white-light LED array against a luminous background with one of three different SPDs (blue, white, or yellow). As well, different intensities of light from the array and from the background were used. For the range of conditions evaluated, the presence of any luminous background significantly reduced the perception of discomfort glare from the LED array. The blue background reduced perception significantly less than the white or the yellow backgrounds. The implications for solid-state lighting systems such as outdoor array lighting are discussed.","event-place":"San Diego, USA","event-title":"Twelfth International Conference on Solid State Lighting and Fourth International Conference on White LEDs and Solid State Lighting","publisher-place":"San Diego, USA","title":"Effect of different colored background lighting on LED discomfort glare perception","author":[{"family":"Sweater-Hickcox","given":"K."},{"family":"Narendran","given":"N."},{"family":"Bullough","given":"J. D."},{"family":"Freyssinier","given":"J. P."}],"issued":{"date-parts":[["2012",8,12]]}}}],"schema":"https://github.com/citation-style-language/schema/raw/master/csl-citation.json"}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9</w:t>
            </w:r>
            <w:r w:rsidRPr="007C28C0">
              <w:rPr>
                <w:rFonts w:cs="Times New Roman"/>
                <w:sz w:val="20"/>
                <w:szCs w:val="20"/>
              </w:rPr>
              <w:fldChar w:fldCharType="end"/>
            </w:r>
          </w:p>
        </w:tc>
        <w:tc>
          <w:tcPr>
            <w:tcW w:w="575" w:type="dxa"/>
            <w:vAlign w:val="center"/>
          </w:tcPr>
          <w:p w14:paraId="140AC351" w14:textId="77777777" w:rsidR="00065DBA" w:rsidRPr="007C28C0" w:rsidRDefault="00065DBA" w:rsidP="001B086F">
            <w:pPr>
              <w:rPr>
                <w:rFonts w:cs="Times New Roman"/>
                <w:sz w:val="20"/>
                <w:szCs w:val="20"/>
              </w:rPr>
            </w:pPr>
            <w:r w:rsidRPr="007C28C0">
              <w:rPr>
                <w:rFonts w:cs="Times New Roman"/>
                <w:sz w:val="20"/>
                <w:szCs w:val="20"/>
              </w:rPr>
              <w:t>10</w:t>
            </w:r>
          </w:p>
        </w:tc>
        <w:tc>
          <w:tcPr>
            <w:tcW w:w="1080" w:type="dxa"/>
            <w:vAlign w:val="center"/>
          </w:tcPr>
          <w:p w14:paraId="7BF3BF48" w14:textId="77777777" w:rsidR="00065DBA" w:rsidRPr="007C28C0" w:rsidRDefault="00065DBA" w:rsidP="001B086F">
            <w:pPr>
              <w:rPr>
                <w:rFonts w:cs="Times New Roman"/>
                <w:sz w:val="20"/>
                <w:szCs w:val="20"/>
              </w:rPr>
            </w:pPr>
            <w:r w:rsidRPr="007C28C0">
              <w:rPr>
                <w:rFonts w:cs="Times New Roman"/>
                <w:sz w:val="20"/>
                <w:szCs w:val="20"/>
              </w:rPr>
              <w:t xml:space="preserve">LED </w:t>
            </w:r>
          </w:p>
        </w:tc>
        <w:tc>
          <w:tcPr>
            <w:tcW w:w="2250" w:type="dxa"/>
            <w:vAlign w:val="center"/>
          </w:tcPr>
          <w:p w14:paraId="50FE2A96" w14:textId="77777777" w:rsidR="00065DBA" w:rsidRPr="007C28C0" w:rsidRDefault="00065DBA" w:rsidP="001B086F">
            <w:pPr>
              <w:rPr>
                <w:rFonts w:cs="Times New Roman"/>
                <w:sz w:val="20"/>
                <w:szCs w:val="20"/>
              </w:rPr>
            </w:pPr>
            <w:r w:rsidRPr="007C28C0">
              <w:rPr>
                <w:rFonts w:cs="Times New Roman"/>
                <w:sz w:val="20"/>
                <w:szCs w:val="20"/>
              </w:rPr>
              <w:t>Glare source: White LED (6500 k), Background1: Yellow LED (Green-525 nm+ Red-635 nm), Background2: Blue-465 nm</w:t>
            </w:r>
          </w:p>
        </w:tc>
        <w:tc>
          <w:tcPr>
            <w:tcW w:w="990" w:type="dxa"/>
            <w:vAlign w:val="center"/>
          </w:tcPr>
          <w:p w14:paraId="41B498E1" w14:textId="77777777" w:rsidR="00065DBA" w:rsidRPr="007C28C0" w:rsidRDefault="00065DBA" w:rsidP="001B086F">
            <w:pPr>
              <w:rPr>
                <w:rFonts w:cs="Times New Roman"/>
                <w:sz w:val="20"/>
                <w:szCs w:val="20"/>
              </w:rPr>
            </w:pPr>
            <w:r w:rsidRPr="007C28C0">
              <w:rPr>
                <w:rFonts w:cs="Times New Roman"/>
                <w:sz w:val="20"/>
                <w:szCs w:val="20"/>
              </w:rPr>
              <w:t>2</w:t>
            </w:r>
            <w:r w:rsidRPr="007C28C0">
              <w:rPr>
                <w:rFonts w:eastAsia="Symbol" w:cs="Times New Roman"/>
                <w:sz w:val="20"/>
                <w:szCs w:val="20"/>
              </w:rPr>
              <w:t>°</w:t>
            </w:r>
          </w:p>
        </w:tc>
        <w:tc>
          <w:tcPr>
            <w:tcW w:w="1080" w:type="dxa"/>
            <w:vAlign w:val="center"/>
          </w:tcPr>
          <w:p w14:paraId="4859C827" w14:textId="77777777" w:rsidR="00065DBA" w:rsidRPr="007C28C0" w:rsidRDefault="00065DBA" w:rsidP="001B086F">
            <w:pPr>
              <w:rPr>
                <w:rFonts w:cs="Times New Roman"/>
                <w:sz w:val="20"/>
                <w:szCs w:val="20"/>
              </w:rPr>
            </w:pPr>
            <w:r w:rsidRPr="007C28C0">
              <w:rPr>
                <w:rFonts w:cs="Times New Roman"/>
                <w:sz w:val="20"/>
                <w:szCs w:val="20"/>
              </w:rPr>
              <w:t>De Boer 9-point scale</w:t>
            </w:r>
          </w:p>
        </w:tc>
        <w:tc>
          <w:tcPr>
            <w:tcW w:w="1880" w:type="dxa"/>
            <w:vAlign w:val="center"/>
          </w:tcPr>
          <w:p w14:paraId="376066E5" w14:textId="77777777" w:rsidR="00065DBA" w:rsidRPr="007C28C0" w:rsidRDefault="00065DBA" w:rsidP="001B086F">
            <w:pPr>
              <w:rPr>
                <w:rFonts w:cs="Times New Roman"/>
                <w:sz w:val="20"/>
                <w:szCs w:val="20"/>
              </w:rPr>
            </w:pPr>
            <w:r w:rsidRPr="007C28C0">
              <w:rPr>
                <w:rFonts w:cs="Times New Roman"/>
                <w:sz w:val="20"/>
                <w:szCs w:val="20"/>
              </w:rPr>
              <w:t>Blue background LEDs were rated more glary than yellow or white</w:t>
            </w:r>
          </w:p>
        </w:tc>
      </w:tr>
      <w:tr w:rsidR="00065DBA" w:rsidRPr="007C28C0" w14:paraId="56DED96C" w14:textId="77777777" w:rsidTr="001B086F">
        <w:trPr>
          <w:trHeight w:val="300"/>
          <w:jc w:val="center"/>
        </w:trPr>
        <w:tc>
          <w:tcPr>
            <w:tcW w:w="1040" w:type="dxa"/>
            <w:vAlign w:val="center"/>
          </w:tcPr>
          <w:p w14:paraId="3BBBD7A4" w14:textId="7143B373" w:rsidR="00065DBA" w:rsidRPr="007C28C0" w:rsidRDefault="00065DBA" w:rsidP="001B086F">
            <w:pPr>
              <w:rPr>
                <w:rFonts w:cs="Times New Roman"/>
                <w:sz w:val="20"/>
                <w:szCs w:val="20"/>
              </w:rPr>
            </w:pPr>
            <w:r w:rsidRPr="007C28C0">
              <w:rPr>
                <w:rFonts w:cs="Times New Roman"/>
                <w:sz w:val="20"/>
                <w:szCs w:val="20"/>
              </w:rPr>
              <w:t>(Kimura-</w:t>
            </w:r>
            <w:proofErr w:type="spellStart"/>
            <w:r w:rsidRPr="007C28C0">
              <w:rPr>
                <w:rFonts w:cs="Times New Roman"/>
                <w:sz w:val="20"/>
                <w:szCs w:val="20"/>
              </w:rPr>
              <w:t>Minoda</w:t>
            </w:r>
            <w:proofErr w:type="spellEnd"/>
            <w:r w:rsidRPr="007C28C0">
              <w:rPr>
                <w:rFonts w:cs="Times New Roman"/>
                <w:sz w:val="20"/>
                <w:szCs w:val="20"/>
              </w:rPr>
              <w:t xml:space="preserve"> &amp; </w:t>
            </w:r>
            <w:proofErr w:type="spellStart"/>
            <w:r w:rsidRPr="007C28C0">
              <w:rPr>
                <w:rFonts w:cs="Times New Roman"/>
                <w:sz w:val="20"/>
                <w:szCs w:val="20"/>
              </w:rPr>
              <w:t>Ayama</w:t>
            </w:r>
            <w:proofErr w:type="spellEnd"/>
            <w:r w:rsidRPr="007C28C0">
              <w:rPr>
                <w:rFonts w:cs="Times New Roman"/>
                <w:sz w:val="20"/>
                <w:szCs w:val="20"/>
              </w:rPr>
              <w:t>, 2010)</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{"citationID":"XR5XZDsE","properties":{"formattedCitation":"\\super 10\\nosupersub{}","plainCitation":"10","noteIndex":0},"citationItems":[{"id":1350,"uris":["http://zotero.org/groups/162574/items/M88359TY"],"itemData":{"id":1350,"type":"article-journal","abstract":"The light-emitting diode (LED) has attractedattention as an alternative light source to fluorescent andincandescent lighting. The characteristics of LED light aredifferent from other sources, but regulations for LED prod-ucts have not been completely established. Common LEDlights, such as automotive lamps, street lighting systemsand trafﬁc lights, are produced under the existing glareregulations for other light sources, and some organizationsare seeking to establish standardized regulations for LEDproducts. Glare can impair vision and cause discomfortand must be considered when establishing regulations forlights. In this study, we measured the sensitivity of observ-ers to the discomfort glare from color LEDs and analyzedthe correlation between discomfor t glare sensitivit y andbrightness sensitivity using heterochromatic brightnessmatching and flicker photometry. The results indicate a cor-relation between discomfort glare sensitivity and brightnesssensitivity using blue LEDs and mild correlations withgreen and red LEDs.","container-title":"Color research and application","page":"286 – 294","title":"Evaluation of Discomfort Glare from Color LEDs and Its Correlation with Individual Variations in Brightness Sensitivity","volume":"36","author":[{"family":"Kimura-Minoda","given":"Takako"},{"family":"Ayama","given":"Miyoshi"}],"issued":{"date-parts":[["2010",3]]}}}],"schema":"https://github.com/citation-style-language/schema/raw/master/csl-citation.json"}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10</w:t>
            </w:r>
            <w:r w:rsidRPr="007C28C0">
              <w:rPr>
                <w:rFonts w:cs="Times New Roman"/>
                <w:sz w:val="20"/>
                <w:szCs w:val="20"/>
              </w:rPr>
              <w:fldChar w:fldCharType="end"/>
            </w:r>
          </w:p>
        </w:tc>
        <w:tc>
          <w:tcPr>
            <w:tcW w:w="575" w:type="dxa"/>
            <w:vAlign w:val="center"/>
          </w:tcPr>
          <w:p w14:paraId="304C7084" w14:textId="77777777" w:rsidR="00065DBA" w:rsidRPr="007C28C0" w:rsidRDefault="00065DBA" w:rsidP="001B086F">
            <w:pPr>
              <w:rPr>
                <w:rFonts w:cs="Times New Roman"/>
                <w:sz w:val="20"/>
                <w:szCs w:val="20"/>
              </w:rPr>
            </w:pPr>
            <w:r w:rsidRPr="007C28C0">
              <w:rPr>
                <w:rFonts w:cs="Times New Roman"/>
                <w:sz w:val="20"/>
                <w:szCs w:val="20"/>
              </w:rPr>
              <w:t>15</w:t>
            </w:r>
          </w:p>
        </w:tc>
        <w:tc>
          <w:tcPr>
            <w:tcW w:w="1080" w:type="dxa"/>
            <w:vAlign w:val="center"/>
          </w:tcPr>
          <w:p w14:paraId="7F854BCB" w14:textId="77777777" w:rsidR="00065DBA" w:rsidRPr="007C28C0" w:rsidRDefault="00065DBA" w:rsidP="001B086F">
            <w:pPr>
              <w:rPr>
                <w:rFonts w:cs="Times New Roman"/>
                <w:sz w:val="20"/>
                <w:szCs w:val="20"/>
              </w:rPr>
            </w:pPr>
            <w:r w:rsidRPr="007C28C0">
              <w:rPr>
                <w:rFonts w:cs="Times New Roman"/>
                <w:sz w:val="20"/>
                <w:szCs w:val="20"/>
              </w:rPr>
              <w:t>LED, tungsten-halogen</w:t>
            </w:r>
          </w:p>
        </w:tc>
        <w:tc>
          <w:tcPr>
            <w:tcW w:w="2250" w:type="dxa"/>
            <w:vAlign w:val="center"/>
          </w:tcPr>
          <w:p w14:paraId="37B9B4C4" w14:textId="77777777" w:rsidR="00065DBA" w:rsidRPr="007C28C0" w:rsidRDefault="00065DBA" w:rsidP="001B086F">
            <w:pPr>
              <w:rPr>
                <w:rFonts w:cs="Times New Roman"/>
                <w:sz w:val="20"/>
                <w:szCs w:val="20"/>
              </w:rPr>
            </w:pPr>
            <w:r w:rsidRPr="007C28C0">
              <w:rPr>
                <w:rFonts w:cs="Times New Roman"/>
                <w:sz w:val="20"/>
                <w:szCs w:val="20"/>
              </w:rPr>
              <w:t>Red1-628 nm, Red2-620 nm, Green-542 nm, Blue-459 nm, Amber-586 nm, red tungsten-</w:t>
            </w:r>
            <w:r w:rsidRPr="007C28C0">
              <w:rPr>
                <w:rFonts w:cs="Times New Roman"/>
                <w:sz w:val="20"/>
                <w:szCs w:val="20"/>
              </w:rPr>
              <w:lastRenderedPageBreak/>
              <w:t>halogen bulb-617 nm, white-6800 K</w:t>
            </w:r>
          </w:p>
        </w:tc>
        <w:tc>
          <w:tcPr>
            <w:tcW w:w="990" w:type="dxa"/>
            <w:vAlign w:val="center"/>
          </w:tcPr>
          <w:p w14:paraId="6A588D01" w14:textId="77777777" w:rsidR="00065DBA" w:rsidRPr="007C28C0" w:rsidRDefault="00065DBA" w:rsidP="001B086F">
            <w:pPr>
              <w:rPr>
                <w:rFonts w:cs="Times New Roman"/>
                <w:sz w:val="20"/>
                <w:szCs w:val="20"/>
              </w:rPr>
            </w:pPr>
            <w:r w:rsidRPr="007C28C0">
              <w:rPr>
                <w:rFonts w:cs="Times New Roman"/>
                <w:sz w:val="20"/>
                <w:szCs w:val="20"/>
              </w:rPr>
              <w:lastRenderedPageBreak/>
              <w:t>2</w:t>
            </w:r>
            <w:r w:rsidRPr="007C28C0">
              <w:rPr>
                <w:rFonts w:eastAsia="Symbol" w:cs="Times New Roman"/>
                <w:sz w:val="20"/>
                <w:szCs w:val="20"/>
              </w:rPr>
              <w:t>°</w:t>
            </w:r>
            <w:r w:rsidRPr="007C28C0">
              <w:rPr>
                <w:rFonts w:cs="Times New Roman"/>
                <w:sz w:val="20"/>
                <w:szCs w:val="20"/>
              </w:rPr>
              <w:t>, 10</w:t>
            </w:r>
            <w:r w:rsidRPr="007C28C0">
              <w:rPr>
                <w:rFonts w:eastAsia="Symbol" w:cs="Times New Roman"/>
                <w:sz w:val="20"/>
                <w:szCs w:val="20"/>
              </w:rPr>
              <w:t>°</w:t>
            </w:r>
          </w:p>
        </w:tc>
        <w:tc>
          <w:tcPr>
            <w:tcW w:w="1080" w:type="dxa"/>
            <w:vAlign w:val="center"/>
          </w:tcPr>
          <w:p w14:paraId="62265C58" w14:textId="77777777" w:rsidR="00065DBA" w:rsidRPr="007C28C0" w:rsidRDefault="00065DBA" w:rsidP="001B086F">
            <w:pPr>
              <w:rPr>
                <w:rFonts w:cs="Times New Roman"/>
                <w:sz w:val="20"/>
                <w:szCs w:val="20"/>
              </w:rPr>
            </w:pPr>
            <w:r w:rsidRPr="007C28C0">
              <w:rPr>
                <w:rFonts w:cs="Times New Roman"/>
                <w:sz w:val="20"/>
                <w:szCs w:val="20"/>
              </w:rPr>
              <w:t>De Boer 9-pt scale</w:t>
            </w:r>
          </w:p>
        </w:tc>
        <w:tc>
          <w:tcPr>
            <w:tcW w:w="1880" w:type="dxa"/>
            <w:vAlign w:val="center"/>
          </w:tcPr>
          <w:p w14:paraId="74B174E8" w14:textId="77777777" w:rsidR="00065DBA" w:rsidRPr="007C28C0" w:rsidRDefault="00065DBA" w:rsidP="001B086F">
            <w:pPr>
              <w:rPr>
                <w:rFonts w:cs="Times New Roman"/>
                <w:sz w:val="20"/>
                <w:szCs w:val="20"/>
              </w:rPr>
            </w:pPr>
            <w:r w:rsidRPr="007C28C0">
              <w:rPr>
                <w:rFonts w:cs="Times New Roman"/>
                <w:sz w:val="20"/>
                <w:szCs w:val="20"/>
              </w:rPr>
              <w:t xml:space="preserve">Blue had highest glare perception. No significant difference among other stimuli. Brightness and glare </w:t>
            </w:r>
            <w:r w:rsidRPr="007C28C0">
              <w:rPr>
                <w:rFonts w:cs="Times New Roman"/>
                <w:sz w:val="20"/>
                <w:szCs w:val="20"/>
              </w:rPr>
              <w:lastRenderedPageBreak/>
              <w:t>perception were correlated</w:t>
            </w:r>
          </w:p>
        </w:tc>
      </w:tr>
      <w:tr w:rsidR="00065DBA" w:rsidRPr="007C28C0" w14:paraId="48D596F0" w14:textId="77777777" w:rsidTr="001B086F">
        <w:trPr>
          <w:trHeight w:val="300"/>
          <w:jc w:val="center"/>
        </w:trPr>
        <w:tc>
          <w:tcPr>
            <w:tcW w:w="1040" w:type="dxa"/>
            <w:vAlign w:val="center"/>
          </w:tcPr>
          <w:p w14:paraId="3E47E8B7" w14:textId="786FA6DD" w:rsidR="00065DBA" w:rsidRPr="007C28C0" w:rsidRDefault="00065DBA" w:rsidP="001B086F">
            <w:pPr>
              <w:rPr>
                <w:rFonts w:cs="Times New Roman"/>
                <w:sz w:val="20"/>
                <w:szCs w:val="20"/>
              </w:rPr>
            </w:pPr>
            <w:r w:rsidRPr="007C28C0">
              <w:rPr>
                <w:rFonts w:cs="Times New Roman"/>
                <w:sz w:val="20"/>
                <w:szCs w:val="20"/>
              </w:rPr>
              <w:lastRenderedPageBreak/>
              <w:t>(Fekete et al., 2009)</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{"citationID":"bKLr8yN2","properties":{"formattedCitation":"\\super 11\\nosupersub{}","plainCitation":"11","noteIndex":0},"citationItems":[{"id":1347,"uris":["http://zotero.org/groups/162574/items/JY5KXPH3"],"itemData":{"id":1347,"type":"article-journal","abstract":"The main concern of car headlamp manufacturers is to provide better visibility. Unfortunately by increasing the luminous intensity of the headlamp the risk of increasing discomfort glare for the other road users increases. One possibility to increase visibility and decrease glare could be the selection of a spectral power distribution for the headlamp such that it emits in wavelength regions (if such wavelengths exist) where luminous sensitivity is high, and glare sensitivity is low. For this the spectral discomfort glare sensitivity of humans under low photopic conditions has to be determined. Spectral discomfort glare sensitivity was determined using ten young observers, requesting the observers to select medium glare settings of monochromatic radiations based on the de Boer glare rating scale, both at near-foveal and 10° extra-foveal directions of the 2° diameter glare source. It was found that the spectral discomfort glare sensitivity function could not be described by a simple addition of the photopic spectral luminous efficiency function and the short wavelength cone fundamental, but that the contribution of the chromatic channels of human vision may also have to be considered.","container-title":"Ophthalmic and Physiological Optics","DOI":"10.1111/j.1475-1313.2009.00696.x","page":"1-6","title":"Spectral discomfort glare sensitivity investigations","volume":"29","author":[{"family":"Fekete","given":"Judit"},{"family":"Sik-Lanyi","given":"Cecilia"},{"family":"Schanda","given":"Janos"}],"issued":{"date-parts":[["2009",8]]}}}],"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11</w:t>
            </w:r>
            <w:r w:rsidRPr="007C28C0">
              <w:rPr>
                <w:rFonts w:cs="Times New Roman"/>
                <w:sz w:val="20"/>
                <w:szCs w:val="20"/>
              </w:rPr>
              <w:fldChar w:fldCharType="end"/>
            </w:r>
          </w:p>
        </w:tc>
        <w:tc>
          <w:tcPr>
            <w:tcW w:w="575" w:type="dxa"/>
            <w:vAlign w:val="center"/>
          </w:tcPr>
          <w:p w14:paraId="67B77E35" w14:textId="77777777" w:rsidR="00065DBA" w:rsidRPr="007C28C0" w:rsidRDefault="00065DBA" w:rsidP="001B086F">
            <w:pPr>
              <w:rPr>
                <w:rFonts w:cs="Times New Roman"/>
                <w:sz w:val="20"/>
                <w:szCs w:val="20"/>
              </w:rPr>
            </w:pPr>
            <w:r w:rsidRPr="007C28C0">
              <w:rPr>
                <w:rFonts w:cs="Times New Roman"/>
                <w:sz w:val="20"/>
                <w:szCs w:val="20"/>
              </w:rPr>
              <w:t>10</w:t>
            </w:r>
          </w:p>
        </w:tc>
        <w:tc>
          <w:tcPr>
            <w:tcW w:w="1080" w:type="dxa"/>
            <w:vAlign w:val="center"/>
          </w:tcPr>
          <w:p w14:paraId="0571AD45" w14:textId="77777777" w:rsidR="00065DBA" w:rsidRPr="007C28C0" w:rsidRDefault="00065DBA" w:rsidP="001B086F">
            <w:pPr>
              <w:rPr>
                <w:rFonts w:cs="Times New Roman"/>
                <w:sz w:val="20"/>
                <w:szCs w:val="20"/>
              </w:rPr>
            </w:pPr>
            <w:r w:rsidRPr="007C28C0">
              <w:rPr>
                <w:rFonts w:cs="Times New Roman"/>
                <w:sz w:val="20"/>
                <w:szCs w:val="20"/>
              </w:rPr>
              <w:t>Xenon lamp</w:t>
            </w:r>
          </w:p>
        </w:tc>
        <w:tc>
          <w:tcPr>
            <w:tcW w:w="2250" w:type="dxa"/>
            <w:vAlign w:val="center"/>
          </w:tcPr>
          <w:p w14:paraId="7510E6C3" w14:textId="77777777" w:rsidR="00065DBA" w:rsidRPr="007C28C0" w:rsidRDefault="00065DBA" w:rsidP="001B086F">
            <w:pPr>
              <w:rPr>
                <w:rFonts w:cs="Times New Roman"/>
                <w:sz w:val="20"/>
                <w:szCs w:val="20"/>
              </w:rPr>
            </w:pPr>
            <w:r w:rsidRPr="007C28C0">
              <w:rPr>
                <w:rFonts w:cs="Times New Roman"/>
                <w:sz w:val="20"/>
                <w:szCs w:val="20"/>
              </w:rPr>
              <w:t xml:space="preserve">420 nm-630 nm at 10 nm steps </w:t>
            </w:r>
          </w:p>
        </w:tc>
        <w:tc>
          <w:tcPr>
            <w:tcW w:w="990" w:type="dxa"/>
            <w:vAlign w:val="center"/>
          </w:tcPr>
          <w:p w14:paraId="2471B79C" w14:textId="77777777" w:rsidR="00065DBA" w:rsidRPr="007C28C0" w:rsidRDefault="00065DBA" w:rsidP="001B086F">
            <w:pPr>
              <w:rPr>
                <w:rFonts w:cs="Times New Roman"/>
                <w:sz w:val="20"/>
                <w:szCs w:val="20"/>
              </w:rPr>
            </w:pPr>
            <w:r w:rsidRPr="007C28C0">
              <w:rPr>
                <w:rFonts w:cs="Times New Roman"/>
                <w:sz w:val="20"/>
                <w:szCs w:val="20"/>
              </w:rPr>
              <w:t>2</w:t>
            </w:r>
            <w:r w:rsidRPr="007C28C0">
              <w:rPr>
                <w:rFonts w:eastAsia="Symbol" w:cs="Times New Roman"/>
                <w:sz w:val="20"/>
                <w:szCs w:val="20"/>
              </w:rPr>
              <w:t>°</w:t>
            </w:r>
            <w:r w:rsidRPr="007C28C0">
              <w:rPr>
                <w:rFonts w:cs="Times New Roman"/>
                <w:sz w:val="20"/>
                <w:szCs w:val="20"/>
              </w:rPr>
              <w:t>, 10</w:t>
            </w:r>
            <w:r w:rsidRPr="007C28C0">
              <w:rPr>
                <w:rFonts w:eastAsia="Symbol" w:cs="Times New Roman"/>
                <w:sz w:val="20"/>
                <w:szCs w:val="20"/>
              </w:rPr>
              <w:t>°</w:t>
            </w:r>
          </w:p>
        </w:tc>
        <w:tc>
          <w:tcPr>
            <w:tcW w:w="1080" w:type="dxa"/>
            <w:vAlign w:val="center"/>
          </w:tcPr>
          <w:p w14:paraId="399D9D62" w14:textId="77777777" w:rsidR="00065DBA" w:rsidRPr="007C28C0" w:rsidRDefault="00065DBA" w:rsidP="001B086F">
            <w:pPr>
              <w:rPr>
                <w:rFonts w:cs="Times New Roman"/>
                <w:sz w:val="20"/>
                <w:szCs w:val="20"/>
              </w:rPr>
            </w:pPr>
            <w:r w:rsidRPr="007C28C0">
              <w:rPr>
                <w:rFonts w:cs="Times New Roman"/>
                <w:sz w:val="20"/>
                <w:szCs w:val="20"/>
              </w:rPr>
              <w:t>De Boer 9-pt scale</w:t>
            </w:r>
          </w:p>
        </w:tc>
        <w:tc>
          <w:tcPr>
            <w:tcW w:w="1880" w:type="dxa"/>
            <w:vAlign w:val="center"/>
          </w:tcPr>
          <w:p w14:paraId="6EAB9DE7" w14:textId="77777777" w:rsidR="00065DBA" w:rsidRPr="007C28C0" w:rsidRDefault="00065DBA" w:rsidP="001B086F">
            <w:pPr>
              <w:rPr>
                <w:rFonts w:cs="Times New Roman"/>
                <w:sz w:val="20"/>
                <w:szCs w:val="20"/>
              </w:rPr>
            </w:pPr>
            <w:r w:rsidRPr="007C28C0">
              <w:rPr>
                <w:rFonts w:cs="Times New Roman"/>
                <w:sz w:val="20"/>
                <w:szCs w:val="20"/>
              </w:rPr>
              <w:t>Higher discomfort under shorter wavelength</w:t>
            </w:r>
          </w:p>
        </w:tc>
      </w:tr>
      <w:tr w:rsidR="00065DBA" w:rsidRPr="007C28C0" w14:paraId="108204E6" w14:textId="77777777" w:rsidTr="001B086F">
        <w:trPr>
          <w:trHeight w:val="300"/>
          <w:jc w:val="center"/>
        </w:trPr>
        <w:tc>
          <w:tcPr>
            <w:tcW w:w="1040" w:type="dxa"/>
            <w:vAlign w:val="center"/>
          </w:tcPr>
          <w:p w14:paraId="450C3DF1" w14:textId="128B3714" w:rsidR="00065DBA" w:rsidRPr="007C28C0" w:rsidRDefault="00065DBA" w:rsidP="001B086F">
            <w:pPr>
              <w:rPr>
                <w:rFonts w:cs="Times New Roman"/>
                <w:sz w:val="20"/>
                <w:szCs w:val="20"/>
              </w:rPr>
            </w:pPr>
            <w:r w:rsidRPr="007C28C0">
              <w:rPr>
                <w:rFonts w:cs="Times New Roman"/>
                <w:sz w:val="20"/>
                <w:szCs w:val="20"/>
              </w:rPr>
              <w:t>(Bullough, 2009)</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{"citationID":"hZgOyR6s","properties":{"formattedCitation":"\\super 12\\nosupersub{}","plainCitation":"12","noteIndex":0},"citationItems":[{"id":1351,"uris":["http://zotero.org/groups/162574/items/IR97YK4V"],"itemData":{"id":1351,"type":"article-journal","abstract":"Previously published evidence suggests that the discomfort glare response to bright lights has greater short-wavelength spectral sensitivity than implied by the photopic luminous efficiency function, V(). The present paper summarizes a series of experiments to characterize spectral sensitivity for discomfort glare from nearly monochromatic light sources presented in the near extrafovea (5° and 10° off-axis). The results are consistent with increased participation in the discomfort glare response from short-wavelength cones and greater short-wavelength sensitivity as eccentricity increases. From the results an empirical family of luminous efficiency functions, VDG(), for discomfort glare, is derived. Such data could have implications for specifications of roadway lighting, vehicle headlamps or other light sources that might contribute to discomfort glare.","container-title":"Journal of Modern Optics","DOI":"10.1080/09500340903045710","page":"1518-1522","title":"Spectral sensitivity for extrafoveal discomfort glare","volume":"56","author":[{"family":"Bullough","given":"John D."}],"issued":{"date-parts":[["2009",7]]}}}],"schema":"https://github.com/citation-style-language/schema/raw/master/csl-citation.json"}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12</w:t>
            </w:r>
            <w:r w:rsidRPr="007C28C0">
              <w:rPr>
                <w:rFonts w:cs="Times New Roman"/>
                <w:sz w:val="20"/>
                <w:szCs w:val="20"/>
              </w:rPr>
              <w:fldChar w:fldCharType="end"/>
            </w:r>
          </w:p>
        </w:tc>
        <w:tc>
          <w:tcPr>
            <w:tcW w:w="575" w:type="dxa"/>
            <w:vAlign w:val="center"/>
          </w:tcPr>
          <w:p w14:paraId="01B12EB5" w14:textId="77777777" w:rsidR="00065DBA" w:rsidRPr="007C28C0" w:rsidRDefault="00065DBA" w:rsidP="001B086F">
            <w:pPr>
              <w:rPr>
                <w:rFonts w:cs="Times New Roman"/>
                <w:sz w:val="20"/>
                <w:szCs w:val="20"/>
              </w:rPr>
            </w:pPr>
            <w:r w:rsidRPr="007C28C0">
              <w:rPr>
                <w:rFonts w:cs="Times New Roman"/>
                <w:sz w:val="20"/>
                <w:szCs w:val="20"/>
              </w:rPr>
              <w:t>24</w:t>
            </w:r>
          </w:p>
        </w:tc>
        <w:tc>
          <w:tcPr>
            <w:tcW w:w="1080" w:type="dxa"/>
            <w:vAlign w:val="center"/>
          </w:tcPr>
          <w:p w14:paraId="0559754D" w14:textId="77777777" w:rsidR="00065DBA" w:rsidRPr="007C28C0" w:rsidRDefault="00065DBA" w:rsidP="001B086F">
            <w:pPr>
              <w:rPr>
                <w:rFonts w:cs="Times New Roman"/>
                <w:sz w:val="20"/>
                <w:szCs w:val="20"/>
              </w:rPr>
            </w:pPr>
            <w:r w:rsidRPr="007C28C0">
              <w:rPr>
                <w:rFonts w:cs="Times New Roman"/>
                <w:sz w:val="20"/>
                <w:szCs w:val="20"/>
              </w:rPr>
              <w:t>Xenon lamp</w:t>
            </w:r>
          </w:p>
        </w:tc>
        <w:tc>
          <w:tcPr>
            <w:tcW w:w="2250" w:type="dxa"/>
            <w:vAlign w:val="center"/>
          </w:tcPr>
          <w:p w14:paraId="53F5D082" w14:textId="77777777" w:rsidR="00065DBA" w:rsidRPr="007C28C0" w:rsidRDefault="00065DBA" w:rsidP="001B086F">
            <w:pPr>
              <w:rPr>
                <w:rFonts w:cs="Times New Roman"/>
                <w:sz w:val="20"/>
                <w:szCs w:val="20"/>
              </w:rPr>
            </w:pPr>
            <w:r w:rsidRPr="007C28C0">
              <w:rPr>
                <w:rFonts w:cs="Times New Roman"/>
                <w:sz w:val="20"/>
                <w:szCs w:val="20"/>
              </w:rPr>
              <w:t>450 nm, 510 nm, 590 nm, 650 nm and 700 nm</w:t>
            </w:r>
          </w:p>
        </w:tc>
        <w:tc>
          <w:tcPr>
            <w:tcW w:w="990" w:type="dxa"/>
            <w:vAlign w:val="center"/>
          </w:tcPr>
          <w:p w14:paraId="184CEB48" w14:textId="77777777" w:rsidR="00065DBA" w:rsidRPr="007C28C0" w:rsidRDefault="00065DBA" w:rsidP="001B086F">
            <w:pPr>
              <w:rPr>
                <w:rFonts w:cs="Times New Roman"/>
                <w:sz w:val="20"/>
                <w:szCs w:val="20"/>
              </w:rPr>
            </w:pPr>
            <w:r w:rsidRPr="007C28C0">
              <w:rPr>
                <w:rFonts w:cs="Times New Roman"/>
                <w:sz w:val="20"/>
                <w:szCs w:val="20"/>
              </w:rPr>
              <w:t>5</w:t>
            </w:r>
            <w:r w:rsidRPr="007C28C0">
              <w:rPr>
                <w:rFonts w:eastAsia="Symbol" w:cs="Times New Roman"/>
                <w:sz w:val="20"/>
                <w:szCs w:val="20"/>
              </w:rPr>
              <w:t>°</w:t>
            </w:r>
            <w:r w:rsidRPr="007C28C0">
              <w:rPr>
                <w:rFonts w:cs="Times New Roman"/>
                <w:sz w:val="20"/>
                <w:szCs w:val="20"/>
              </w:rPr>
              <w:t>, 10</w:t>
            </w:r>
            <w:r w:rsidRPr="007C28C0">
              <w:rPr>
                <w:rFonts w:eastAsia="Symbol" w:cs="Times New Roman"/>
                <w:sz w:val="20"/>
                <w:szCs w:val="20"/>
              </w:rPr>
              <w:t>°</w:t>
            </w:r>
          </w:p>
        </w:tc>
        <w:tc>
          <w:tcPr>
            <w:tcW w:w="1080" w:type="dxa"/>
            <w:vAlign w:val="center"/>
          </w:tcPr>
          <w:p w14:paraId="59EAF61B" w14:textId="77777777" w:rsidR="00065DBA" w:rsidRPr="007C28C0" w:rsidRDefault="00065DBA" w:rsidP="001B086F">
            <w:pPr>
              <w:rPr>
                <w:rFonts w:cs="Times New Roman"/>
                <w:sz w:val="20"/>
                <w:szCs w:val="20"/>
              </w:rPr>
            </w:pPr>
            <w:r w:rsidRPr="007C28C0">
              <w:rPr>
                <w:rFonts w:cs="Times New Roman"/>
                <w:sz w:val="20"/>
                <w:szCs w:val="20"/>
              </w:rPr>
              <w:t>De Boer 9-pt scale</w:t>
            </w:r>
          </w:p>
        </w:tc>
        <w:tc>
          <w:tcPr>
            <w:tcW w:w="1880" w:type="dxa"/>
            <w:vAlign w:val="center"/>
          </w:tcPr>
          <w:p w14:paraId="25F0588E" w14:textId="77777777" w:rsidR="00065DBA" w:rsidRPr="007C28C0" w:rsidRDefault="00065DBA" w:rsidP="001B086F">
            <w:pPr>
              <w:rPr>
                <w:rFonts w:cs="Times New Roman"/>
                <w:sz w:val="20"/>
                <w:szCs w:val="20"/>
              </w:rPr>
            </w:pPr>
            <w:r w:rsidRPr="007C28C0">
              <w:rPr>
                <w:rFonts w:cs="Times New Roman"/>
                <w:sz w:val="20"/>
                <w:szCs w:val="20"/>
              </w:rPr>
              <w:t>Higher discomfort under shorter wavelength</w:t>
            </w:r>
          </w:p>
        </w:tc>
      </w:tr>
      <w:tr w:rsidR="00065DBA" w:rsidRPr="007C28C0" w14:paraId="0BC7C560" w14:textId="77777777" w:rsidTr="001B086F">
        <w:trPr>
          <w:trHeight w:val="300"/>
          <w:jc w:val="center"/>
        </w:trPr>
        <w:tc>
          <w:tcPr>
            <w:tcW w:w="1040" w:type="dxa"/>
            <w:vAlign w:val="center"/>
          </w:tcPr>
          <w:p w14:paraId="67029FB4" w14:textId="2007D240" w:rsidR="00065DBA" w:rsidRPr="007C28C0" w:rsidRDefault="00065DBA" w:rsidP="001B086F">
            <w:pPr>
              <w:rPr>
                <w:rFonts w:cs="Times New Roman"/>
                <w:sz w:val="20"/>
                <w:szCs w:val="20"/>
              </w:rPr>
            </w:pPr>
            <w:r w:rsidRPr="007C28C0">
              <w:rPr>
                <w:rFonts w:cs="Times New Roman"/>
                <w:sz w:val="20"/>
                <w:szCs w:val="20"/>
              </w:rPr>
              <w:t>(Sivak, 2005)</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{"citationID":"kPHgCVgR","properties":{"formattedCitation":"\\super 13\\nosupersub{}","plainCitation":"13","noteIndex":0},"citationItems":[{"id":"8zGnItOW/akYODNCj","uris":["http://zotero.org/groups/162574/items/T5D3SG5Y"],"itemData":{"id":26749,"type":"report","abstract":"This study evaluated the effect of blue content of headlamps on discomfort glare, in order to provide guidance regarding spectral compositions that would minimize driver complaints. Three LED headlamps were tested (with correlated color temperatures of 4000, \n4800, and 6600 K), as well as a tungsten-halogen headlamp and an HID headlamp. Subjects, seated in a stationary vehicle, rated discomfort from brief presentations of stimuli that produced illuminances of 0.25, 0.5, and 1 lux. \nAs predicted in our previous analytical study, we found that—when they appear bluer \nthan current tungsten-halogen or HID headlamps—LED headlamps tend to produce more \ndiscomfort glare. The effect is probably due to the color appearance of the LED lamps used in this study rather than to any inherent characteristic of LED sources, and it could probably be altered or reversed with different sources. For the data reported here, ratings of discomfort glare were linearly related to the amount of blue content in the light output as weighted by the spectral sensitivity of the short-wavelength (blue) cone photoreceptors. Therefore, if this relationship is replicated and extended in future studies, it may provide an index of blue content that could be used heuristically to select colors of headlamps to minimize driver complaints about glare.","genre":"Technical Report","language":"English","note":"Accepted: 2007-12-13T14:21:31Z","publisher":"University of Michigan, Ann Arbor, Transportation Research Institute","source":"deepblue.lib.umich.edu","title":"Blue content of LED headlamps and discomfort glare","URL":"http://deepblue.lib.umich.edu/handle/2027.42/57444","author":[{"family":"Sivak","given":"Michael"}],"accessed":{"date-parts":[["2023",1,30]]},"issued":{"date-parts":[["2005",2]]}}}],"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13</w:t>
            </w:r>
            <w:r w:rsidRPr="007C28C0">
              <w:rPr>
                <w:rFonts w:cs="Times New Roman"/>
                <w:sz w:val="20"/>
                <w:szCs w:val="20"/>
              </w:rPr>
              <w:fldChar w:fldCharType="end"/>
            </w:r>
          </w:p>
        </w:tc>
        <w:tc>
          <w:tcPr>
            <w:tcW w:w="575" w:type="dxa"/>
            <w:vAlign w:val="center"/>
          </w:tcPr>
          <w:p w14:paraId="6AB5A669" w14:textId="77777777" w:rsidR="00065DBA" w:rsidRPr="007C28C0" w:rsidRDefault="00065DBA" w:rsidP="001B086F">
            <w:pPr>
              <w:rPr>
                <w:rFonts w:cs="Times New Roman"/>
                <w:sz w:val="20"/>
                <w:szCs w:val="20"/>
              </w:rPr>
            </w:pPr>
            <w:r w:rsidRPr="007C28C0">
              <w:rPr>
                <w:rFonts w:cs="Times New Roman"/>
                <w:sz w:val="20"/>
                <w:szCs w:val="20"/>
              </w:rPr>
              <w:t>12</w:t>
            </w:r>
          </w:p>
        </w:tc>
        <w:tc>
          <w:tcPr>
            <w:tcW w:w="1080" w:type="dxa"/>
            <w:vAlign w:val="center"/>
          </w:tcPr>
          <w:p w14:paraId="55BE0B2C" w14:textId="77777777" w:rsidR="00065DBA" w:rsidRPr="007C28C0" w:rsidRDefault="00065DBA" w:rsidP="001B086F">
            <w:pPr>
              <w:rPr>
                <w:rFonts w:cs="Times New Roman"/>
                <w:sz w:val="20"/>
                <w:szCs w:val="20"/>
              </w:rPr>
            </w:pPr>
            <w:r w:rsidRPr="007C28C0">
              <w:rPr>
                <w:rFonts w:cs="Times New Roman"/>
                <w:sz w:val="20"/>
                <w:szCs w:val="20"/>
              </w:rPr>
              <w:t>LED</w:t>
            </w:r>
          </w:p>
        </w:tc>
        <w:tc>
          <w:tcPr>
            <w:tcW w:w="2250" w:type="dxa"/>
            <w:vAlign w:val="center"/>
          </w:tcPr>
          <w:p w14:paraId="76BF6894" w14:textId="77777777" w:rsidR="00065DBA" w:rsidRPr="007C28C0" w:rsidRDefault="00065DBA" w:rsidP="001B086F">
            <w:pPr>
              <w:rPr>
                <w:rFonts w:cs="Times New Roman"/>
                <w:sz w:val="20"/>
                <w:szCs w:val="20"/>
              </w:rPr>
            </w:pPr>
            <w:r w:rsidRPr="007C28C0">
              <w:rPr>
                <w:rFonts w:cs="Times New Roman"/>
                <w:sz w:val="20"/>
                <w:szCs w:val="20"/>
              </w:rPr>
              <w:t>4000 K, 4800 K, 6600 K</w:t>
            </w:r>
          </w:p>
        </w:tc>
        <w:tc>
          <w:tcPr>
            <w:tcW w:w="990" w:type="dxa"/>
            <w:vAlign w:val="center"/>
          </w:tcPr>
          <w:p w14:paraId="281BEE8D" w14:textId="77777777" w:rsidR="00065DBA" w:rsidRPr="007C28C0" w:rsidRDefault="00065DBA" w:rsidP="001B086F">
            <w:pPr>
              <w:rPr>
                <w:rFonts w:cs="Times New Roman"/>
                <w:sz w:val="20"/>
                <w:szCs w:val="20"/>
              </w:rPr>
            </w:pPr>
            <w:r w:rsidRPr="007C28C0">
              <w:rPr>
                <w:rFonts w:cs="Times New Roman"/>
                <w:sz w:val="20"/>
                <w:szCs w:val="20"/>
              </w:rPr>
              <w:t>0.5</w:t>
            </w:r>
            <w:r w:rsidRPr="007C28C0">
              <w:rPr>
                <w:rFonts w:eastAsia="Symbol" w:cs="Times New Roman"/>
                <w:sz w:val="20"/>
                <w:szCs w:val="20"/>
              </w:rPr>
              <w:t>°</w:t>
            </w:r>
          </w:p>
        </w:tc>
        <w:tc>
          <w:tcPr>
            <w:tcW w:w="1080" w:type="dxa"/>
            <w:vAlign w:val="center"/>
          </w:tcPr>
          <w:p w14:paraId="529B6991" w14:textId="77777777" w:rsidR="00065DBA" w:rsidRPr="007C28C0" w:rsidRDefault="00065DBA" w:rsidP="001B086F">
            <w:pPr>
              <w:rPr>
                <w:rFonts w:cs="Times New Roman"/>
                <w:sz w:val="20"/>
                <w:szCs w:val="20"/>
              </w:rPr>
            </w:pPr>
            <w:r w:rsidRPr="007C28C0">
              <w:rPr>
                <w:rFonts w:cs="Times New Roman"/>
                <w:sz w:val="20"/>
                <w:szCs w:val="20"/>
              </w:rPr>
              <w:t>De Boer 9-pt scale</w:t>
            </w:r>
          </w:p>
        </w:tc>
        <w:tc>
          <w:tcPr>
            <w:tcW w:w="1880" w:type="dxa"/>
            <w:vAlign w:val="center"/>
          </w:tcPr>
          <w:p w14:paraId="2F2DD16B" w14:textId="77777777" w:rsidR="00065DBA" w:rsidRPr="007C28C0" w:rsidRDefault="00065DBA" w:rsidP="001B086F">
            <w:pPr>
              <w:rPr>
                <w:rFonts w:cs="Times New Roman"/>
                <w:sz w:val="20"/>
                <w:szCs w:val="20"/>
              </w:rPr>
            </w:pPr>
            <w:r w:rsidRPr="007C28C0">
              <w:rPr>
                <w:rFonts w:cs="Times New Roman"/>
                <w:sz w:val="20"/>
                <w:szCs w:val="20"/>
              </w:rPr>
              <w:t>Discomfort glare was linearly related to amount of blue content in LED</w:t>
            </w:r>
          </w:p>
        </w:tc>
      </w:tr>
      <w:tr w:rsidR="00065DBA" w:rsidRPr="007C28C0" w14:paraId="0C2815CA" w14:textId="77777777" w:rsidTr="001B086F">
        <w:trPr>
          <w:trHeight w:val="300"/>
          <w:jc w:val="center"/>
        </w:trPr>
        <w:tc>
          <w:tcPr>
            <w:tcW w:w="1040" w:type="dxa"/>
            <w:vAlign w:val="center"/>
          </w:tcPr>
          <w:p w14:paraId="09EB9CA4" w14:textId="2F413FB2" w:rsidR="00065DBA" w:rsidRPr="007C28C0" w:rsidRDefault="00065DBA" w:rsidP="001B086F">
            <w:pPr>
              <w:rPr>
                <w:rFonts w:cs="Times New Roman"/>
                <w:sz w:val="20"/>
                <w:szCs w:val="20"/>
              </w:rPr>
            </w:pPr>
            <w:r w:rsidRPr="007C28C0">
              <w:rPr>
                <w:rFonts w:cs="Times New Roman"/>
                <w:sz w:val="20"/>
                <w:szCs w:val="20"/>
              </w:rPr>
              <w:t>(Bullough et al., 2004)</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{"citationID":"UqnGXORr","properties":{"formattedCitation":"\\super 14\\nosupersub{}","plainCitation":"14","noteIndex":0},"citationItems":[{"id":"8zGnItOW/qilFvEfT","uris":["http://zotero.org/groups/162574/items/W58Y6FWM"],"itemData":{"id":26751,"type":"article-journal","note":"number: HS-809 672,","source":"trid.trb.org","title":"AN INVESTIGATION OF HEADLAMP GLARE: INTENSITY, SPECTRUM AND SIZE","title-short":"AN INVESTIGATION OF HEADLAMP GLARE","URL":"https://trid.trb.org/view/702706","author":[{"family":"Bullough","given":"J. D."},{"family":"Van Derlofske","given":"J."},{"family":"Dee","given":"P."},{"family":"Chen","given":"J."},{"family":"Akashi","given":"Y."}],"accessed":{"date-parts":[["2023",1,30]]},"issued":{"date-parts":[["2004",3]]}}}],"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14</w:t>
            </w:r>
            <w:r w:rsidRPr="007C28C0">
              <w:rPr>
                <w:rFonts w:cs="Times New Roman"/>
                <w:sz w:val="20"/>
                <w:szCs w:val="20"/>
              </w:rPr>
              <w:fldChar w:fldCharType="end"/>
            </w:r>
          </w:p>
        </w:tc>
        <w:tc>
          <w:tcPr>
            <w:tcW w:w="575" w:type="dxa"/>
            <w:vAlign w:val="center"/>
          </w:tcPr>
          <w:p w14:paraId="2EE4EBDD" w14:textId="77777777" w:rsidR="00065DBA" w:rsidRPr="007C28C0" w:rsidRDefault="00065DBA" w:rsidP="001B086F">
            <w:pPr>
              <w:rPr>
                <w:rFonts w:cs="Times New Roman"/>
                <w:sz w:val="20"/>
                <w:szCs w:val="20"/>
              </w:rPr>
            </w:pPr>
            <w:r w:rsidRPr="007C28C0">
              <w:rPr>
                <w:rFonts w:cs="Times New Roman"/>
                <w:sz w:val="20"/>
                <w:szCs w:val="20"/>
              </w:rPr>
              <w:t>31</w:t>
            </w:r>
          </w:p>
        </w:tc>
        <w:tc>
          <w:tcPr>
            <w:tcW w:w="1080" w:type="dxa"/>
            <w:vAlign w:val="center"/>
          </w:tcPr>
          <w:p w14:paraId="1F393E2D" w14:textId="77777777" w:rsidR="00065DBA" w:rsidRPr="007C28C0" w:rsidRDefault="00065DBA" w:rsidP="001B086F">
            <w:pPr>
              <w:rPr>
                <w:rFonts w:cs="Times New Roman"/>
                <w:sz w:val="20"/>
                <w:szCs w:val="20"/>
                <w:lang w:val="de-DE"/>
              </w:rPr>
            </w:pPr>
            <w:r w:rsidRPr="007C28C0">
              <w:rPr>
                <w:rFonts w:cs="Times New Roman"/>
                <w:sz w:val="20"/>
                <w:szCs w:val="20"/>
                <w:lang w:val="de-DE"/>
              </w:rPr>
              <w:t xml:space="preserve">HID, halogen, </w:t>
            </w:r>
            <w:proofErr w:type="spellStart"/>
            <w:r w:rsidRPr="007C28C0">
              <w:rPr>
                <w:rFonts w:cs="Times New Roman"/>
                <w:sz w:val="20"/>
                <w:szCs w:val="20"/>
                <w:lang w:val="de-DE"/>
              </w:rPr>
              <w:t>blue-filtered</w:t>
            </w:r>
            <w:proofErr w:type="spellEnd"/>
            <w:r w:rsidRPr="007C28C0">
              <w:rPr>
                <w:rFonts w:cs="Times New Roman"/>
                <w:sz w:val="20"/>
                <w:szCs w:val="20"/>
                <w:lang w:val="de-DE"/>
              </w:rPr>
              <w:t xml:space="preserve"> halogen </w:t>
            </w:r>
            <w:proofErr w:type="spellStart"/>
            <w:r w:rsidRPr="007C28C0">
              <w:rPr>
                <w:rFonts w:cs="Times New Roman"/>
                <w:sz w:val="20"/>
                <w:szCs w:val="20"/>
                <w:lang w:val="de-DE"/>
              </w:rPr>
              <w:t>lamp</w:t>
            </w:r>
            <w:proofErr w:type="spellEnd"/>
          </w:p>
        </w:tc>
        <w:tc>
          <w:tcPr>
            <w:tcW w:w="2250" w:type="dxa"/>
            <w:vAlign w:val="center"/>
          </w:tcPr>
          <w:p w14:paraId="7213035C" w14:textId="77777777" w:rsidR="00065DBA" w:rsidRPr="007C28C0" w:rsidRDefault="00065DBA" w:rsidP="001B086F">
            <w:pPr>
              <w:rPr>
                <w:rFonts w:cs="Times New Roman"/>
                <w:sz w:val="20"/>
                <w:szCs w:val="20"/>
                <w:lang w:val="de-DE"/>
              </w:rPr>
            </w:pPr>
            <w:r w:rsidRPr="007C28C0">
              <w:rPr>
                <w:rFonts w:cs="Times New Roman"/>
                <w:sz w:val="20"/>
                <w:szCs w:val="20"/>
                <w:lang w:val="de-DE"/>
              </w:rPr>
              <w:t xml:space="preserve">450 </w:t>
            </w:r>
            <w:proofErr w:type="spellStart"/>
            <w:r w:rsidRPr="007C28C0">
              <w:rPr>
                <w:rFonts w:cs="Times New Roman"/>
                <w:sz w:val="20"/>
                <w:szCs w:val="20"/>
                <w:lang w:val="de-DE"/>
              </w:rPr>
              <w:t>nm</w:t>
            </w:r>
            <w:proofErr w:type="spellEnd"/>
            <w:r w:rsidRPr="007C28C0">
              <w:rPr>
                <w:rFonts w:cs="Times New Roman"/>
                <w:sz w:val="20"/>
                <w:szCs w:val="20"/>
                <w:lang w:val="de-DE"/>
              </w:rPr>
              <w:t xml:space="preserve">, 510 </w:t>
            </w:r>
            <w:proofErr w:type="spellStart"/>
            <w:r w:rsidRPr="007C28C0">
              <w:rPr>
                <w:rFonts w:cs="Times New Roman"/>
                <w:sz w:val="20"/>
                <w:szCs w:val="20"/>
                <w:lang w:val="de-DE"/>
              </w:rPr>
              <w:t>nm</w:t>
            </w:r>
            <w:proofErr w:type="spellEnd"/>
            <w:r w:rsidRPr="007C28C0">
              <w:rPr>
                <w:rFonts w:cs="Times New Roman"/>
                <w:sz w:val="20"/>
                <w:szCs w:val="20"/>
                <w:lang w:val="de-DE"/>
              </w:rPr>
              <w:t xml:space="preserve">, 590 </w:t>
            </w:r>
            <w:proofErr w:type="spellStart"/>
            <w:r w:rsidRPr="007C28C0">
              <w:rPr>
                <w:rFonts w:cs="Times New Roman"/>
                <w:sz w:val="20"/>
                <w:szCs w:val="20"/>
                <w:lang w:val="de-DE"/>
              </w:rPr>
              <w:t>nm</w:t>
            </w:r>
            <w:proofErr w:type="spellEnd"/>
            <w:r w:rsidRPr="007C28C0">
              <w:rPr>
                <w:rFonts w:cs="Times New Roman"/>
                <w:sz w:val="20"/>
                <w:szCs w:val="20"/>
                <w:lang w:val="de-DE"/>
              </w:rPr>
              <w:t xml:space="preserve">, 650 </w:t>
            </w:r>
            <w:proofErr w:type="spellStart"/>
            <w:r w:rsidRPr="007C28C0">
              <w:rPr>
                <w:rFonts w:cs="Times New Roman"/>
                <w:sz w:val="20"/>
                <w:szCs w:val="20"/>
                <w:lang w:val="de-DE"/>
              </w:rPr>
              <w:t>nm</w:t>
            </w:r>
            <w:proofErr w:type="spellEnd"/>
            <w:r w:rsidRPr="007C28C0">
              <w:rPr>
                <w:rFonts w:cs="Times New Roman"/>
                <w:sz w:val="20"/>
                <w:szCs w:val="20"/>
                <w:lang w:val="de-DE"/>
              </w:rPr>
              <w:t xml:space="preserve">, 700 </w:t>
            </w:r>
            <w:proofErr w:type="spellStart"/>
            <w:r w:rsidRPr="007C28C0">
              <w:rPr>
                <w:rFonts w:cs="Times New Roman"/>
                <w:sz w:val="20"/>
                <w:szCs w:val="20"/>
                <w:lang w:val="de-DE"/>
              </w:rPr>
              <w:t>nm</w:t>
            </w:r>
            <w:proofErr w:type="spellEnd"/>
            <w:r w:rsidRPr="007C28C0">
              <w:rPr>
                <w:rFonts w:cs="Times New Roman"/>
                <w:sz w:val="20"/>
                <w:szCs w:val="20"/>
                <w:lang w:val="de-DE"/>
              </w:rPr>
              <w:t xml:space="preserve">, 420 </w:t>
            </w:r>
            <w:proofErr w:type="spellStart"/>
            <w:r w:rsidRPr="007C28C0">
              <w:rPr>
                <w:rFonts w:cs="Times New Roman"/>
                <w:sz w:val="20"/>
                <w:szCs w:val="20"/>
                <w:lang w:val="de-DE"/>
              </w:rPr>
              <w:t>nm</w:t>
            </w:r>
            <w:proofErr w:type="spellEnd"/>
            <w:r w:rsidRPr="007C28C0">
              <w:rPr>
                <w:rFonts w:cs="Times New Roman"/>
                <w:sz w:val="20"/>
                <w:szCs w:val="20"/>
                <w:lang w:val="de-DE"/>
              </w:rPr>
              <w:t xml:space="preserve">, 450 </w:t>
            </w:r>
            <w:proofErr w:type="spellStart"/>
            <w:r w:rsidRPr="007C28C0">
              <w:rPr>
                <w:rFonts w:cs="Times New Roman"/>
                <w:sz w:val="20"/>
                <w:szCs w:val="20"/>
                <w:lang w:val="de-DE"/>
              </w:rPr>
              <w:t>nm</w:t>
            </w:r>
            <w:proofErr w:type="spellEnd"/>
            <w:r w:rsidRPr="007C28C0">
              <w:rPr>
                <w:rFonts w:cs="Times New Roman"/>
                <w:sz w:val="20"/>
                <w:szCs w:val="20"/>
                <w:lang w:val="de-DE"/>
              </w:rPr>
              <w:t xml:space="preserve">, 490 </w:t>
            </w:r>
            <w:proofErr w:type="spellStart"/>
            <w:r w:rsidRPr="007C28C0">
              <w:rPr>
                <w:rFonts w:cs="Times New Roman"/>
                <w:sz w:val="20"/>
                <w:szCs w:val="20"/>
                <w:lang w:val="de-DE"/>
              </w:rPr>
              <w:t>nm</w:t>
            </w:r>
            <w:proofErr w:type="spellEnd"/>
            <w:r w:rsidRPr="007C28C0">
              <w:rPr>
                <w:rFonts w:cs="Times New Roman"/>
                <w:sz w:val="20"/>
                <w:szCs w:val="20"/>
                <w:lang w:val="de-DE"/>
              </w:rPr>
              <w:t>, 577nm</w:t>
            </w:r>
          </w:p>
        </w:tc>
        <w:tc>
          <w:tcPr>
            <w:tcW w:w="990" w:type="dxa"/>
            <w:vAlign w:val="center"/>
          </w:tcPr>
          <w:p w14:paraId="5E74D768" w14:textId="77777777" w:rsidR="00065DBA" w:rsidRPr="007C28C0" w:rsidRDefault="00065DBA" w:rsidP="001B086F">
            <w:pPr>
              <w:rPr>
                <w:rFonts w:cs="Times New Roman"/>
                <w:sz w:val="20"/>
                <w:szCs w:val="20"/>
              </w:rPr>
            </w:pPr>
            <w:r w:rsidRPr="007C28C0">
              <w:rPr>
                <w:rFonts w:cs="Times New Roman"/>
                <w:sz w:val="20"/>
                <w:szCs w:val="20"/>
              </w:rPr>
              <w:t>5</w:t>
            </w:r>
            <w:r w:rsidRPr="007C28C0">
              <w:rPr>
                <w:rFonts w:eastAsia="Symbol" w:cs="Times New Roman"/>
                <w:sz w:val="20"/>
                <w:szCs w:val="20"/>
              </w:rPr>
              <w:t>°</w:t>
            </w:r>
            <w:r w:rsidRPr="007C28C0">
              <w:rPr>
                <w:rFonts w:cs="Times New Roman"/>
                <w:sz w:val="20"/>
                <w:szCs w:val="20"/>
              </w:rPr>
              <w:t>, 10</w:t>
            </w:r>
            <w:r w:rsidRPr="007C28C0">
              <w:rPr>
                <w:rFonts w:eastAsia="Symbol" w:cs="Times New Roman"/>
                <w:sz w:val="20"/>
                <w:szCs w:val="20"/>
              </w:rPr>
              <w:t>°</w:t>
            </w:r>
          </w:p>
        </w:tc>
        <w:tc>
          <w:tcPr>
            <w:tcW w:w="1080" w:type="dxa"/>
            <w:vAlign w:val="center"/>
          </w:tcPr>
          <w:p w14:paraId="43789BB4" w14:textId="77777777" w:rsidR="00065DBA" w:rsidRPr="007C28C0" w:rsidRDefault="00065DBA" w:rsidP="001B086F">
            <w:pPr>
              <w:rPr>
                <w:rFonts w:cs="Times New Roman"/>
                <w:sz w:val="20"/>
                <w:szCs w:val="20"/>
              </w:rPr>
            </w:pPr>
            <w:r w:rsidRPr="007C28C0">
              <w:rPr>
                <w:rFonts w:cs="Times New Roman"/>
                <w:sz w:val="20"/>
                <w:szCs w:val="20"/>
              </w:rPr>
              <w:t>De Boer 9-pt scale</w:t>
            </w:r>
          </w:p>
        </w:tc>
        <w:tc>
          <w:tcPr>
            <w:tcW w:w="1880" w:type="dxa"/>
            <w:vAlign w:val="center"/>
          </w:tcPr>
          <w:p w14:paraId="04FA29F4" w14:textId="77777777" w:rsidR="00065DBA" w:rsidRPr="007C28C0" w:rsidRDefault="00065DBA" w:rsidP="001B086F">
            <w:pPr>
              <w:rPr>
                <w:rFonts w:cs="Times New Roman"/>
                <w:sz w:val="20"/>
                <w:szCs w:val="20"/>
              </w:rPr>
            </w:pPr>
            <w:r w:rsidRPr="007C28C0">
              <w:rPr>
                <w:rFonts w:cs="Times New Roman"/>
                <w:sz w:val="20"/>
                <w:szCs w:val="20"/>
              </w:rPr>
              <w:t>Higher discomfort under shorter wavelength. V(λ) does not accurately characterize discomfort glare.</w:t>
            </w:r>
          </w:p>
        </w:tc>
      </w:tr>
      <w:tr w:rsidR="00065DBA" w:rsidRPr="007C28C0" w14:paraId="1E329B5C" w14:textId="77777777" w:rsidTr="001B086F">
        <w:trPr>
          <w:trHeight w:val="300"/>
          <w:jc w:val="center"/>
        </w:trPr>
        <w:tc>
          <w:tcPr>
            <w:tcW w:w="1040" w:type="dxa"/>
            <w:vAlign w:val="center"/>
          </w:tcPr>
          <w:p w14:paraId="78D896EF" w14:textId="1E523075" w:rsidR="00065DBA" w:rsidRPr="007C28C0" w:rsidRDefault="00065DBA" w:rsidP="001B086F">
            <w:pPr>
              <w:rPr>
                <w:rFonts w:cs="Times New Roman"/>
                <w:sz w:val="20"/>
                <w:szCs w:val="20"/>
              </w:rPr>
            </w:pPr>
            <w:r w:rsidRPr="007C28C0">
              <w:rPr>
                <w:rFonts w:cs="Times New Roman"/>
                <w:sz w:val="20"/>
                <w:szCs w:val="20"/>
              </w:rPr>
              <w:t>(Flannagan, 1999)</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{"citationID":"E1XUX04C","properties":{"formattedCitation":"\\super 15\\nosupersub{}","plainCitation":"15","noteIndex":0},"citationItems":[{"id":1353,"uris":["http://zotero.org/groups/162574/items/UGS76T8K"],"itemData":{"id":1353,"type":"report","abstract":"In the formal study of glare, a major distinction has been made between subjective and objective effects of glare (referred to as discomfort glare and disability glare, respectively). Recently, both anecdotal reports and formal experiments have indicated that headlamp size and spectral power distribution affect discomfort glare, but no assessment has been made of whether these two factors also affect disability glare. Models of disability glare suggest that they should not. The present experiment was designed to provide empirical evidence about this issue.\n\nSubjects were presented with glare stimuli that varied in size (0.3 or 0.6 degrees of visual angle) and spectral power distribution (tungsten-halogen or high-intensity discharge). Discomfort glare was measured by numerical ratings of subjective discomfort. Disability glare was measured by determining the luminance threshold for detecting a pedestrian silhouette presented near the glare source. Spectral power distribution affected discomfort glare, although, in contrast to previous studies, which had shown small but statistically significant effects, size did not affect discomfort glare. Neither variable affected disability glare.\n\nThese results indicate that, for size and spectral power distribution, effects on discomfort glare do not necessarily imply effects on disability glare. The fact that small, high-intensity discharge lamps do not seem to cause any special problems with disability glare under the conditions of this experiment is encouraging, particularly because disability glare is likely to have greater effects on safety than discomfort glare. However, given the importance of the issue, further studies of disability glare would be valuable. Also, even if effects on discomfort glare are not critical for safety, they are still of practical interest because driver comfort is important in itself, and they are of scientific interest because they have not been explained.","event-place":"Ann Arbor, USA","number":"UMTRI-99-36","page":"19","publisher":"University of Michigan","publisher-place":"Ann Arbor, USA","title":"Subjective and Objective Aspects of Headlamp Glare: Effects of Size and Spectral Power Distribution","author":[{"family":"Flannagan","given":"M. J."}],"collection-editor":[{"family":"Transportation Research Institute","given":""}],"issued":{"date-parts":[["1999",11]]}}}],"schema":"https://github.com/citation-style-language/schema/raw/master/csl-citation.json"}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15</w:t>
            </w:r>
            <w:r w:rsidRPr="007C28C0">
              <w:rPr>
                <w:rFonts w:cs="Times New Roman"/>
                <w:sz w:val="20"/>
                <w:szCs w:val="20"/>
              </w:rPr>
              <w:fldChar w:fldCharType="end"/>
            </w:r>
          </w:p>
        </w:tc>
        <w:tc>
          <w:tcPr>
            <w:tcW w:w="575" w:type="dxa"/>
            <w:vAlign w:val="center"/>
          </w:tcPr>
          <w:p w14:paraId="282343A4" w14:textId="77777777" w:rsidR="00065DBA" w:rsidRPr="007C28C0" w:rsidRDefault="00065DBA" w:rsidP="001B086F">
            <w:pPr>
              <w:rPr>
                <w:rFonts w:cs="Times New Roman"/>
                <w:sz w:val="20"/>
                <w:szCs w:val="20"/>
              </w:rPr>
            </w:pPr>
            <w:r w:rsidRPr="007C28C0">
              <w:rPr>
                <w:rFonts w:cs="Times New Roman"/>
                <w:sz w:val="20"/>
                <w:szCs w:val="20"/>
              </w:rPr>
              <w:t>12</w:t>
            </w:r>
          </w:p>
        </w:tc>
        <w:tc>
          <w:tcPr>
            <w:tcW w:w="1080" w:type="dxa"/>
            <w:vAlign w:val="center"/>
          </w:tcPr>
          <w:p w14:paraId="6BE6A4F2" w14:textId="77777777" w:rsidR="00065DBA" w:rsidRPr="007C28C0" w:rsidRDefault="00065DBA" w:rsidP="001B086F">
            <w:pPr>
              <w:rPr>
                <w:rFonts w:cs="Times New Roman"/>
                <w:sz w:val="20"/>
                <w:szCs w:val="20"/>
              </w:rPr>
            </w:pPr>
            <w:r w:rsidRPr="007C28C0">
              <w:rPr>
                <w:rFonts w:cs="Times New Roman"/>
                <w:sz w:val="20"/>
                <w:szCs w:val="20"/>
              </w:rPr>
              <w:t>Tungsten-halogen (TH) and HID</w:t>
            </w:r>
          </w:p>
        </w:tc>
        <w:tc>
          <w:tcPr>
            <w:tcW w:w="2250" w:type="dxa"/>
            <w:vAlign w:val="center"/>
          </w:tcPr>
          <w:p w14:paraId="0A52C4DD" w14:textId="77777777" w:rsidR="00065DBA" w:rsidRPr="007C28C0" w:rsidRDefault="00065DBA" w:rsidP="001B086F">
            <w:pPr>
              <w:rPr>
                <w:rFonts w:cs="Times New Roman"/>
                <w:sz w:val="20"/>
                <w:szCs w:val="20"/>
              </w:rPr>
            </w:pPr>
            <w:r w:rsidRPr="007C28C0">
              <w:rPr>
                <w:rFonts w:cs="Times New Roman"/>
                <w:sz w:val="20"/>
                <w:szCs w:val="20"/>
              </w:rPr>
              <w:t>HID: blue-white, TH: yellow</w:t>
            </w:r>
          </w:p>
        </w:tc>
        <w:tc>
          <w:tcPr>
            <w:tcW w:w="990" w:type="dxa"/>
            <w:vAlign w:val="center"/>
          </w:tcPr>
          <w:p w14:paraId="245709CF" w14:textId="77777777" w:rsidR="00065DBA" w:rsidRPr="007C28C0" w:rsidRDefault="00065DBA" w:rsidP="001B086F">
            <w:pPr>
              <w:rPr>
                <w:rFonts w:cs="Times New Roman"/>
                <w:sz w:val="20"/>
                <w:szCs w:val="20"/>
              </w:rPr>
            </w:pPr>
            <w:r w:rsidRPr="007C28C0">
              <w:rPr>
                <w:rFonts w:cs="Times New Roman"/>
                <w:sz w:val="20"/>
                <w:szCs w:val="20"/>
              </w:rPr>
              <w:t>0.3</w:t>
            </w:r>
            <w:r w:rsidRPr="007C28C0">
              <w:rPr>
                <w:rFonts w:eastAsia="Symbol" w:cs="Times New Roman"/>
                <w:sz w:val="20"/>
                <w:szCs w:val="20"/>
              </w:rPr>
              <w:t>°</w:t>
            </w:r>
            <w:r w:rsidRPr="007C28C0">
              <w:rPr>
                <w:rFonts w:cs="Times New Roman"/>
                <w:sz w:val="20"/>
                <w:szCs w:val="20"/>
              </w:rPr>
              <w:t>, 0.6</w:t>
            </w:r>
            <w:r w:rsidRPr="007C28C0">
              <w:rPr>
                <w:rFonts w:eastAsia="Symbol" w:cs="Times New Roman"/>
                <w:sz w:val="20"/>
                <w:szCs w:val="20"/>
              </w:rPr>
              <w:t>°</w:t>
            </w:r>
          </w:p>
        </w:tc>
        <w:tc>
          <w:tcPr>
            <w:tcW w:w="1080" w:type="dxa"/>
            <w:vAlign w:val="center"/>
          </w:tcPr>
          <w:p w14:paraId="3A201487" w14:textId="77777777" w:rsidR="00065DBA" w:rsidRPr="007C28C0" w:rsidRDefault="00065DBA" w:rsidP="001B086F">
            <w:pPr>
              <w:rPr>
                <w:rFonts w:cs="Times New Roman"/>
                <w:sz w:val="20"/>
                <w:szCs w:val="20"/>
              </w:rPr>
            </w:pPr>
            <w:r w:rsidRPr="007C28C0">
              <w:rPr>
                <w:rFonts w:cs="Times New Roman"/>
                <w:sz w:val="20"/>
                <w:szCs w:val="20"/>
              </w:rPr>
              <w:t>Linear glare scale</w:t>
            </w:r>
          </w:p>
        </w:tc>
        <w:tc>
          <w:tcPr>
            <w:tcW w:w="1880" w:type="dxa"/>
            <w:vAlign w:val="center"/>
          </w:tcPr>
          <w:p w14:paraId="7BC06012" w14:textId="77777777" w:rsidR="00065DBA" w:rsidRPr="007C28C0" w:rsidRDefault="00065DBA" w:rsidP="001B086F">
            <w:pPr>
              <w:rPr>
                <w:rFonts w:cs="Times New Roman"/>
                <w:sz w:val="20"/>
                <w:szCs w:val="20"/>
              </w:rPr>
            </w:pPr>
            <w:r w:rsidRPr="007C28C0">
              <w:rPr>
                <w:rFonts w:cs="Times New Roman"/>
                <w:sz w:val="20"/>
                <w:szCs w:val="20"/>
              </w:rPr>
              <w:t>SPD affected glare perception, HID were more discomforting than TH lamps</w:t>
            </w:r>
          </w:p>
        </w:tc>
      </w:tr>
      <w:tr w:rsidR="00065DBA" w:rsidRPr="007C28C0" w14:paraId="0F7298AC" w14:textId="77777777" w:rsidTr="001B086F">
        <w:trPr>
          <w:trHeight w:val="300"/>
          <w:jc w:val="center"/>
        </w:trPr>
        <w:tc>
          <w:tcPr>
            <w:tcW w:w="1040" w:type="dxa"/>
            <w:vAlign w:val="center"/>
          </w:tcPr>
          <w:p w14:paraId="167EE5D3" w14:textId="06F18AEE" w:rsidR="00065DBA" w:rsidRPr="007C28C0" w:rsidRDefault="00065DBA" w:rsidP="001B086F">
            <w:pPr>
              <w:rPr>
                <w:rFonts w:cs="Times New Roman"/>
                <w:sz w:val="20"/>
                <w:szCs w:val="20"/>
              </w:rPr>
            </w:pPr>
            <w:r w:rsidRPr="007C28C0">
              <w:rPr>
                <w:rFonts w:cs="Times New Roman"/>
                <w:sz w:val="20"/>
                <w:szCs w:val="20"/>
              </w:rPr>
              <w:t>(Berman et al., 1995)</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{"citationID":"wGlGREuM","properties":{"formattedCitation":"\\super 16\\nosupersub{}","plainCitation":"16","noteIndex":0},"citationItems":[{"id":"8zGnItOW/tbnp2FNy","uris":["http://zotero.org/groups/162574/items/WXPSQBQD"],"itemData":{"id":4310,"type":"article-journal","title":"The Influence of Spectral Composition on Discomfort Glare for Large-Size Sources","author":[{"family":"Berman","given":"S M"},{"family":"Bullimore","given":"M A"},{"family":"Bailey","given":"I L"},{"family":"Jacobs","given":"R J"}],"issued":{"date-parts":[["1995"]]}}}],"schema":"https://github.com/citation-style-language/schema/raw/master/csl-citation.json"}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16</w:t>
            </w:r>
            <w:r w:rsidRPr="007C28C0">
              <w:rPr>
                <w:rFonts w:cs="Times New Roman"/>
                <w:sz w:val="20"/>
                <w:szCs w:val="20"/>
              </w:rPr>
              <w:fldChar w:fldCharType="end"/>
            </w:r>
          </w:p>
        </w:tc>
        <w:tc>
          <w:tcPr>
            <w:tcW w:w="575" w:type="dxa"/>
            <w:vAlign w:val="center"/>
          </w:tcPr>
          <w:p w14:paraId="1D439B7B" w14:textId="77777777" w:rsidR="00065DBA" w:rsidRPr="007C28C0" w:rsidRDefault="00065DBA" w:rsidP="001B086F">
            <w:pPr>
              <w:rPr>
                <w:rFonts w:cs="Times New Roman"/>
                <w:sz w:val="20"/>
                <w:szCs w:val="20"/>
              </w:rPr>
            </w:pPr>
            <w:r w:rsidRPr="007C28C0">
              <w:rPr>
                <w:rFonts w:cs="Times New Roman"/>
                <w:sz w:val="20"/>
                <w:szCs w:val="20"/>
              </w:rPr>
              <w:t>12</w:t>
            </w:r>
          </w:p>
        </w:tc>
        <w:tc>
          <w:tcPr>
            <w:tcW w:w="1080" w:type="dxa"/>
            <w:vAlign w:val="center"/>
          </w:tcPr>
          <w:p w14:paraId="45B090A1" w14:textId="77777777" w:rsidR="00065DBA" w:rsidRPr="007C28C0" w:rsidRDefault="00065DBA" w:rsidP="001B086F">
            <w:pPr>
              <w:rPr>
                <w:rFonts w:cs="Times New Roman"/>
                <w:sz w:val="20"/>
                <w:szCs w:val="20"/>
              </w:rPr>
            </w:pPr>
            <w:r w:rsidRPr="007C28C0">
              <w:rPr>
                <w:rFonts w:cs="Times New Roman"/>
                <w:sz w:val="20"/>
                <w:szCs w:val="20"/>
              </w:rPr>
              <w:t>Fluorescent lighting</w:t>
            </w:r>
          </w:p>
        </w:tc>
        <w:tc>
          <w:tcPr>
            <w:tcW w:w="2250" w:type="dxa"/>
            <w:vAlign w:val="center"/>
          </w:tcPr>
          <w:p w14:paraId="21A94D40" w14:textId="77777777" w:rsidR="00065DBA" w:rsidRPr="007C28C0" w:rsidRDefault="00065DBA" w:rsidP="001B086F">
            <w:pPr>
              <w:rPr>
                <w:rFonts w:cs="Times New Roman"/>
                <w:sz w:val="20"/>
                <w:szCs w:val="20"/>
              </w:rPr>
            </w:pPr>
            <w:r w:rsidRPr="007C28C0">
              <w:rPr>
                <w:rFonts w:cs="Times New Roman"/>
                <w:sz w:val="20"/>
                <w:szCs w:val="20"/>
              </w:rPr>
              <w:t>Cool-white, greenish blue-505 nm</w:t>
            </w:r>
          </w:p>
        </w:tc>
        <w:tc>
          <w:tcPr>
            <w:tcW w:w="990" w:type="dxa"/>
            <w:vAlign w:val="center"/>
          </w:tcPr>
          <w:p w14:paraId="77056524" w14:textId="77777777" w:rsidR="00065DBA" w:rsidRPr="007C28C0" w:rsidRDefault="00065DBA" w:rsidP="001B086F">
            <w:pPr>
              <w:rPr>
                <w:rFonts w:cs="Times New Roman"/>
                <w:sz w:val="20"/>
                <w:szCs w:val="20"/>
              </w:rPr>
            </w:pPr>
            <w:r w:rsidRPr="007C28C0">
              <w:rPr>
                <w:rFonts w:cs="Times New Roman"/>
                <w:sz w:val="20"/>
                <w:szCs w:val="20"/>
              </w:rPr>
              <w:t>24</w:t>
            </w:r>
            <w:r w:rsidRPr="007C28C0">
              <w:rPr>
                <w:rFonts w:eastAsia="Symbol" w:cs="Times New Roman"/>
                <w:sz w:val="20"/>
                <w:szCs w:val="20"/>
              </w:rPr>
              <w:t>°</w:t>
            </w:r>
            <w:r w:rsidRPr="007C28C0">
              <w:rPr>
                <w:rFonts w:cs="Times New Roman"/>
                <w:sz w:val="20"/>
                <w:szCs w:val="20"/>
              </w:rPr>
              <w:t>x33</w:t>
            </w:r>
            <w:r w:rsidRPr="007C28C0">
              <w:rPr>
                <w:rFonts w:eastAsia="Symbol" w:cs="Times New Roman"/>
                <w:sz w:val="20"/>
                <w:szCs w:val="20"/>
              </w:rPr>
              <w:t>°</w:t>
            </w:r>
          </w:p>
        </w:tc>
        <w:tc>
          <w:tcPr>
            <w:tcW w:w="1080" w:type="dxa"/>
            <w:vAlign w:val="center"/>
          </w:tcPr>
          <w:p w14:paraId="25060E91" w14:textId="77777777" w:rsidR="00065DBA" w:rsidRPr="007C28C0" w:rsidRDefault="00065DBA" w:rsidP="001B086F">
            <w:pPr>
              <w:rPr>
                <w:rFonts w:cs="Times New Roman"/>
                <w:sz w:val="20"/>
                <w:szCs w:val="20"/>
              </w:rPr>
            </w:pPr>
            <w:r w:rsidRPr="007C28C0">
              <w:rPr>
                <w:rFonts w:cs="Times New Roman"/>
                <w:sz w:val="20"/>
                <w:szCs w:val="20"/>
              </w:rPr>
              <w:t xml:space="preserve">Visual </w:t>
            </w:r>
            <w:proofErr w:type="spellStart"/>
            <w:r w:rsidRPr="007C28C0">
              <w:rPr>
                <w:rFonts w:cs="Times New Roman"/>
                <w:sz w:val="20"/>
                <w:szCs w:val="20"/>
              </w:rPr>
              <w:t>analog</w:t>
            </w:r>
            <w:proofErr w:type="spellEnd"/>
            <w:r w:rsidRPr="007C28C0">
              <w:rPr>
                <w:rFonts w:cs="Times New Roman"/>
                <w:sz w:val="20"/>
                <w:szCs w:val="20"/>
              </w:rPr>
              <w:t xml:space="preserve"> scale (0 to 100mm)</w:t>
            </w:r>
          </w:p>
        </w:tc>
        <w:tc>
          <w:tcPr>
            <w:tcW w:w="1880" w:type="dxa"/>
            <w:vAlign w:val="center"/>
          </w:tcPr>
          <w:p w14:paraId="74698725" w14:textId="77777777" w:rsidR="00065DBA" w:rsidRPr="007C28C0" w:rsidRDefault="00065DBA" w:rsidP="001B086F">
            <w:pPr>
              <w:rPr>
                <w:rFonts w:cs="Times New Roman"/>
                <w:sz w:val="20"/>
                <w:szCs w:val="20"/>
              </w:rPr>
            </w:pPr>
            <w:proofErr w:type="spellStart"/>
            <w:r w:rsidRPr="007C28C0">
              <w:rPr>
                <w:rFonts w:cs="Times New Roman"/>
                <w:sz w:val="20"/>
                <w:szCs w:val="20"/>
              </w:rPr>
              <w:t>Scotopically</w:t>
            </w:r>
            <w:proofErr w:type="spellEnd"/>
            <w:r w:rsidRPr="007C28C0">
              <w:rPr>
                <w:rFonts w:cs="Times New Roman"/>
                <w:sz w:val="20"/>
                <w:szCs w:val="20"/>
              </w:rPr>
              <w:t xml:space="preserve"> enhanced light source caused lower level of discomfort</w:t>
            </w:r>
          </w:p>
        </w:tc>
      </w:tr>
      <w:tr w:rsidR="00065DBA" w:rsidRPr="007C28C0" w14:paraId="405FF6BD" w14:textId="77777777" w:rsidTr="001B086F">
        <w:trPr>
          <w:trHeight w:val="300"/>
          <w:jc w:val="center"/>
        </w:trPr>
        <w:tc>
          <w:tcPr>
            <w:tcW w:w="1040" w:type="dxa"/>
            <w:vAlign w:val="center"/>
          </w:tcPr>
          <w:p w14:paraId="3A57A61F" w14:textId="6C50427D" w:rsidR="00065DBA" w:rsidRPr="007C28C0" w:rsidRDefault="00065DBA" w:rsidP="001B086F">
            <w:pPr>
              <w:rPr>
                <w:rFonts w:cs="Times New Roman"/>
                <w:sz w:val="20"/>
                <w:szCs w:val="20"/>
              </w:rPr>
            </w:pPr>
            <w:r w:rsidRPr="007C28C0">
              <w:rPr>
                <w:rFonts w:cs="Times New Roman"/>
                <w:sz w:val="20"/>
                <w:szCs w:val="20"/>
              </w:rPr>
              <w:t>(Flannagan et al., 1989)</w:t>
            </w:r>
            <w:r w:rsidRPr="007C28C0">
              <w:rPr>
                <w:rFonts w:cs="Times New Roman"/>
                <w:sz w:val="20"/>
                <w:szCs w:val="20"/>
              </w:rPr>
              <w:fldChar w:fldCharType="begin"/>
            </w:r>
            <w:r w:rsidR="00CD0642" w:rsidRPr="007C28C0">
              <w:rPr>
                <w:rFonts w:cs="Times New Roman"/>
                <w:sz w:val="20"/>
                <w:szCs w:val="20"/>
              </w:rPr>
              <w:instrText xml:space="preserve"> ADDIN ZOTERO_ITEM CSL_CITATION {"citationID":"prsWrzqO","properties":{"formattedCitation":"\\super 17\\nosupersub{}","plainCitation":"17","noteIndex":0},"citationItems":[{"id":"8zGnItOW/PgvhhRM6","uris":["http://zotero.org/groups/162574/items/68A564MN"],"itemData":{"id":26753,"type":"report","abstract":"11 ref. figs. tables.","genre":"Technical Report","language":"English","note":"Accepted: 2009-09-28T15:43:38Z","publisher":"University of Michigan, Ann Arbor, Transportation Research Institute","source":"deepblue.lib.umich.edu","title":"Effect of wavelength on discomfort glare from monochromatic sources.","URL":"http://deepblue.lib.umich.edu/handle/2027.42/64064","author":[{"family":"Flannagan","given":"Michael J."},{"family":"Sivak","given":"Michael"},{"family":"Ensing","given":"M."},{"family":"Simmons","given":"Carole J."}],"accessed":{"date-parts":[["2023",1,30]]},"issued":{"date-parts":[["1989",11]]}}}],"schema":"https://github.com/citation-style-language/schema/raw/master/csl-citation.json"} </w:instrText>
            </w:r>
            <w:r w:rsidRPr="007C28C0">
              <w:rPr>
                <w:rFonts w:cs="Times New Roman"/>
                <w:sz w:val="20"/>
                <w:szCs w:val="20"/>
              </w:rPr>
              <w:fldChar w:fldCharType="separate"/>
            </w:r>
            <w:r w:rsidR="00CD0642" w:rsidRPr="007C28C0">
              <w:rPr>
                <w:rFonts w:cs="Times New Roman"/>
                <w:sz w:val="20"/>
                <w:szCs w:val="20"/>
                <w:vertAlign w:val="superscript"/>
              </w:rPr>
              <w:t>17</w:t>
            </w:r>
            <w:r w:rsidRPr="007C28C0">
              <w:rPr>
                <w:rFonts w:cs="Times New Roman"/>
                <w:sz w:val="20"/>
                <w:szCs w:val="20"/>
              </w:rPr>
              <w:fldChar w:fldCharType="end"/>
            </w:r>
          </w:p>
        </w:tc>
        <w:tc>
          <w:tcPr>
            <w:tcW w:w="575" w:type="dxa"/>
            <w:vAlign w:val="center"/>
          </w:tcPr>
          <w:p w14:paraId="4F8CD079" w14:textId="77777777" w:rsidR="00065DBA" w:rsidRPr="007C28C0" w:rsidRDefault="00065DBA" w:rsidP="001B086F">
            <w:pPr>
              <w:rPr>
                <w:rFonts w:cs="Times New Roman"/>
                <w:sz w:val="20"/>
                <w:szCs w:val="20"/>
              </w:rPr>
            </w:pPr>
            <w:r w:rsidRPr="007C28C0">
              <w:rPr>
                <w:rFonts w:cs="Times New Roman"/>
                <w:sz w:val="20"/>
                <w:szCs w:val="20"/>
              </w:rPr>
              <w:t>16</w:t>
            </w:r>
          </w:p>
        </w:tc>
        <w:tc>
          <w:tcPr>
            <w:tcW w:w="1080" w:type="dxa"/>
            <w:vAlign w:val="center"/>
          </w:tcPr>
          <w:p w14:paraId="68268A4C" w14:textId="77777777" w:rsidR="00065DBA" w:rsidRPr="007C28C0" w:rsidRDefault="00065DBA" w:rsidP="001B086F">
            <w:pPr>
              <w:rPr>
                <w:rFonts w:cs="Times New Roman"/>
                <w:sz w:val="20"/>
                <w:szCs w:val="20"/>
              </w:rPr>
            </w:pPr>
            <w:r w:rsidRPr="007C28C0">
              <w:rPr>
                <w:rFonts w:cs="Times New Roman"/>
                <w:sz w:val="20"/>
                <w:szCs w:val="20"/>
              </w:rPr>
              <w:t>Monochromatic lamps</w:t>
            </w:r>
          </w:p>
        </w:tc>
        <w:tc>
          <w:tcPr>
            <w:tcW w:w="2250" w:type="dxa"/>
            <w:vAlign w:val="center"/>
          </w:tcPr>
          <w:p w14:paraId="2994655F" w14:textId="77777777" w:rsidR="00065DBA" w:rsidRPr="007C28C0" w:rsidRDefault="00065DBA" w:rsidP="001B086F">
            <w:pPr>
              <w:rPr>
                <w:rFonts w:cs="Times New Roman"/>
                <w:sz w:val="20"/>
                <w:szCs w:val="20"/>
              </w:rPr>
            </w:pPr>
            <w:r w:rsidRPr="007C28C0">
              <w:rPr>
                <w:rFonts w:cs="Times New Roman"/>
                <w:sz w:val="20"/>
                <w:szCs w:val="20"/>
              </w:rPr>
              <w:t>480 nm, 505 nm, 550 nm, 577 nm, 600 nm, 650 nm</w:t>
            </w:r>
          </w:p>
        </w:tc>
        <w:tc>
          <w:tcPr>
            <w:tcW w:w="990" w:type="dxa"/>
            <w:vAlign w:val="center"/>
          </w:tcPr>
          <w:p w14:paraId="3D01A63C" w14:textId="77777777" w:rsidR="00065DBA" w:rsidRPr="007C28C0" w:rsidRDefault="00065DBA" w:rsidP="001B086F">
            <w:pPr>
              <w:rPr>
                <w:rFonts w:cs="Times New Roman"/>
                <w:sz w:val="20"/>
                <w:szCs w:val="20"/>
              </w:rPr>
            </w:pPr>
            <w:r w:rsidRPr="007C28C0">
              <w:rPr>
                <w:rFonts w:cs="Times New Roman"/>
                <w:sz w:val="20"/>
                <w:szCs w:val="20"/>
              </w:rPr>
              <w:t>7</w:t>
            </w:r>
            <w:r w:rsidRPr="007C28C0">
              <w:rPr>
                <w:rFonts w:eastAsia="Symbol" w:cs="Times New Roman"/>
                <w:sz w:val="20"/>
                <w:szCs w:val="20"/>
              </w:rPr>
              <w:t>°</w:t>
            </w:r>
          </w:p>
        </w:tc>
        <w:tc>
          <w:tcPr>
            <w:tcW w:w="1080" w:type="dxa"/>
            <w:vAlign w:val="center"/>
          </w:tcPr>
          <w:p w14:paraId="03531289" w14:textId="77777777" w:rsidR="00065DBA" w:rsidRPr="007C28C0" w:rsidRDefault="00065DBA" w:rsidP="001B086F">
            <w:pPr>
              <w:rPr>
                <w:rFonts w:cs="Times New Roman"/>
                <w:sz w:val="20"/>
                <w:szCs w:val="20"/>
              </w:rPr>
            </w:pPr>
            <w:r w:rsidRPr="007C28C0">
              <w:rPr>
                <w:rFonts w:cs="Times New Roman"/>
                <w:sz w:val="20"/>
                <w:szCs w:val="20"/>
              </w:rPr>
              <w:t>De Boer 9-pt scale</w:t>
            </w:r>
          </w:p>
        </w:tc>
        <w:tc>
          <w:tcPr>
            <w:tcW w:w="1880" w:type="dxa"/>
            <w:vAlign w:val="center"/>
          </w:tcPr>
          <w:p w14:paraId="24FAB0DE" w14:textId="77777777" w:rsidR="00065DBA" w:rsidRPr="007C28C0" w:rsidRDefault="00065DBA" w:rsidP="001B086F">
            <w:pPr>
              <w:rPr>
                <w:rFonts w:cs="Times New Roman"/>
                <w:sz w:val="20"/>
                <w:szCs w:val="20"/>
              </w:rPr>
            </w:pPr>
            <w:r w:rsidRPr="007C28C0">
              <w:rPr>
                <w:rFonts w:cs="Times New Roman"/>
                <w:sz w:val="20"/>
                <w:szCs w:val="20"/>
              </w:rPr>
              <w:t>Least comfortable- 480 nm &gt; 505 nm &gt; 650 nm &gt; 600 nm &gt; 550 nm &gt; 577 nm-Most comfortable</w:t>
            </w:r>
          </w:p>
        </w:tc>
      </w:tr>
    </w:tbl>
    <w:p w14:paraId="22FF8F8A" w14:textId="77777777" w:rsidR="003A5DED" w:rsidRDefault="003A5DED" w:rsidP="00E65618">
      <w:pPr>
        <w:rPr>
          <w:rFonts w:ascii="Segoe UI" w:hAnsi="Segoe UI" w:cs="Segoe UI"/>
          <w:color w:val="222222"/>
          <w:sz w:val="27"/>
          <w:szCs w:val="27"/>
          <w:shd w:val="clear" w:color="auto" w:fill="FFFFFF"/>
        </w:rPr>
      </w:pPr>
    </w:p>
    <w:p w14:paraId="102B6E2D" w14:textId="77777777" w:rsidR="009A7527" w:rsidRDefault="009A7527" w:rsidP="008722E1">
      <w:pPr>
        <w:pStyle w:val="Heading3"/>
        <w:ind w:left="720" w:hanging="720"/>
        <w:rPr>
          <w:b/>
          <w:bCs/>
          <w:color w:val="000000" w:themeColor="text1"/>
        </w:rPr>
      </w:pPr>
      <w:bookmarkStart w:id="0" w:name="_Toc187863046"/>
      <w:r>
        <w:rPr>
          <w:b/>
          <w:bCs/>
          <w:color w:val="000000" w:themeColor="text1"/>
        </w:rPr>
        <w:t>Supplementary Method</w:t>
      </w:r>
    </w:p>
    <w:p w14:paraId="39436C4E" w14:textId="0BBDECA0" w:rsidR="008722E1" w:rsidRPr="009A7527" w:rsidRDefault="008722E1" w:rsidP="008722E1">
      <w:pPr>
        <w:pStyle w:val="Heading3"/>
        <w:ind w:left="720" w:hanging="720"/>
        <w:rPr>
          <w:b/>
          <w:bCs/>
          <w:color w:val="000000" w:themeColor="text1"/>
          <w:sz w:val="24"/>
          <w:szCs w:val="24"/>
        </w:rPr>
      </w:pPr>
      <w:r w:rsidRPr="009A7527">
        <w:rPr>
          <w:b/>
          <w:bCs/>
          <w:color w:val="000000" w:themeColor="text1"/>
          <w:sz w:val="24"/>
          <w:szCs w:val="24"/>
        </w:rPr>
        <w:t>Glazing selection criteria and properties</w:t>
      </w:r>
      <w:bookmarkEnd w:id="0"/>
    </w:p>
    <w:p w14:paraId="6A9ECD97" w14:textId="77777777" w:rsidR="008722E1" w:rsidRDefault="008722E1" w:rsidP="008722E1">
      <w:r w:rsidRPr="001B4103">
        <w:t xml:space="preserve">To achieve the </w:t>
      </w:r>
      <w:r>
        <w:t xml:space="preserve">study </w:t>
      </w:r>
      <w:r w:rsidRPr="001B4103">
        <w:t xml:space="preserve">objectives, we selected the glazing transmittance and color with pre-defined criteria which </w:t>
      </w:r>
      <w:r>
        <w:t>are</w:t>
      </w:r>
      <w:r w:rsidRPr="001B4103">
        <w:t xml:space="preserve"> descri</w:t>
      </w:r>
      <w:r>
        <w:t>b</w:t>
      </w:r>
      <w:r w:rsidRPr="001B4103">
        <w:t>ed below. A series of pre-test measurements with HDR imaging w</w:t>
      </w:r>
      <w:r>
        <w:t>as</w:t>
      </w:r>
      <w:r w:rsidRPr="001B4103">
        <w:t xml:space="preserve"> conducted to reach the final eight experimental conditions fulfilling our criteria. </w:t>
      </w:r>
    </w:p>
    <w:p w14:paraId="558CC73B" w14:textId="77777777" w:rsidR="00C9427F" w:rsidRPr="001B4103" w:rsidRDefault="00C9427F" w:rsidP="008722E1"/>
    <w:p w14:paraId="33240ABF" w14:textId="77777777" w:rsidR="001B1BE7" w:rsidRDefault="008722E1" w:rsidP="001B1BE7">
      <w:r w:rsidRPr="001B4103">
        <w:t>The criteria for selecting the three saturated colored glazing</w:t>
      </w:r>
      <w:r>
        <w:t>s</w:t>
      </w:r>
      <w:r w:rsidRPr="001B4103">
        <w:t xml:space="preserve"> (of blue, green</w:t>
      </w:r>
      <w:r>
        <w:t>,</w:t>
      </w:r>
      <w:r w:rsidRPr="001B4103">
        <w:t xml:space="preserve"> and red colors) were to have a minimum overlap between their respective peaks in spectral transmittance, covering distinct parts of the visible spectrum. The color-neutral glazing was chosen as a reference scenario to compare against the three colors since it is the most widely used glazing.</w:t>
      </w:r>
      <w:r>
        <w:t xml:space="preserve"> </w:t>
      </w:r>
      <w:r w:rsidRPr="001B4103">
        <w:t>After several iterations of ordering and measuring many colored films from different manufacturers</w:t>
      </w:r>
      <w:r>
        <w:t xml:space="preserve"> with a goal to have same visible transmittances</w:t>
      </w:r>
      <w:r w:rsidRPr="001B4103">
        <w:t>, we were able to approximately match the</w:t>
      </w:r>
      <w:r>
        <w:t xml:space="preserve"> visible light</w:t>
      </w:r>
      <w:r w:rsidRPr="001B4103">
        <w:t xml:space="preserve"> transmittances</w:t>
      </w:r>
      <w:r>
        <w:t xml:space="preserve"> </w:t>
      </w:r>
      <w:r w:rsidRPr="000A7866">
        <w:rPr>
          <w:rFonts w:ascii="Symbol" w:hAnsi="Symbol"/>
        </w:rPr>
        <w:t>t</w:t>
      </w:r>
      <w:r w:rsidRPr="000A7866">
        <w:rPr>
          <w:vertAlign w:val="subscript"/>
        </w:rPr>
        <w:t>vis</w:t>
      </w:r>
      <w:r w:rsidRPr="001B4103">
        <w:t xml:space="preserve"> </w:t>
      </w:r>
      <w:r>
        <w:t>(that uses V(</w:t>
      </w:r>
      <w:r>
        <w:rPr>
          <w:rFonts w:ascii="Symbol" w:eastAsia="Symbol" w:hAnsi="Symbol" w:cs="Symbol"/>
        </w:rPr>
        <w:t>l</w:t>
      </w:r>
      <w:r>
        <w:t>) for the spectral weighting</w:t>
      </w:r>
      <w:r w:rsidRPr="00DA3370">
        <w:t xml:space="preserve"> </w:t>
      </w:r>
      <w:r w:rsidRPr="00DA3370">
        <w:fldChar w:fldCharType="begin"/>
      </w:r>
      <w:r w:rsidR="00CD0642">
        <w:instrText xml:space="preserve"> ADDIN ZOTERO_ITEM CSL_CITATION {"citationID":"a13q8ci5rl3","properties":{"formattedCitation":"\\super 18\\nosupersub{}","plainCitation":"18","noteIndex":0},"citationItems":[{"id":24399,"uris":["http://zotero.org/users/5608185/items/J7FMJIW3"],"itemData":{"id":24399,"type":"standard","authority":"European Committee for Standardization","DOI":"https://dx.doi.org/10.31030/1747600","number":"EN 410:2011","section":"European Committee for Standardization","title":"Glass in building - Determination of luminous and solar characteristics of glazing; German version EN 410:2011","URL":"https://dx.doi.org/10.31030/1747600","version":"EN 410:2011","author":[{"family":"CEN","given":""}],"issued":{"date-parts":[["2011"]]}},"locator":"410"}],"schema":"https://github.com/citation-style-language/schema/raw/master/csl-citation.json"} </w:instrText>
      </w:r>
      <w:r w:rsidRPr="00DA3370">
        <w:fldChar w:fldCharType="separate"/>
      </w:r>
      <w:r w:rsidR="00CD0642" w:rsidRPr="00CD0642">
        <w:rPr>
          <w:rFonts w:cs="Times New Roman"/>
          <w:kern w:val="0"/>
          <w:sz w:val="22"/>
          <w:vertAlign w:val="superscript"/>
        </w:rPr>
        <w:t>18</w:t>
      </w:r>
      <w:r w:rsidRPr="00DA3370">
        <w:fldChar w:fldCharType="end"/>
      </w:r>
      <w:r w:rsidR="00994022">
        <w:t xml:space="preserve"> </w:t>
      </w:r>
      <w:r w:rsidR="005F3B12">
        <w:t xml:space="preserve">) </w:t>
      </w:r>
      <w:r w:rsidRPr="001B4103">
        <w:t xml:space="preserve">of four colored films in two groups of low and high transmittance within acceptable differences (maximum relative difference between the transmittance is 11%) and with the desired spectral transmittances. </w:t>
      </w:r>
      <w:r w:rsidR="006977A3">
        <w:t xml:space="preserve">Supplementary </w:t>
      </w:r>
      <w:r w:rsidR="006977A3" w:rsidRPr="001B4103">
        <w:t xml:space="preserve">Figure </w:t>
      </w:r>
      <w:r w:rsidR="006977A3">
        <w:t xml:space="preserve">S1 </w:t>
      </w:r>
      <w:r w:rsidR="00B50FBF">
        <w:t xml:space="preserve">plots the color of the </w:t>
      </w:r>
      <w:r w:rsidR="001B1BE7">
        <w:t xml:space="preserve">glazing using </w:t>
      </w:r>
      <w:r w:rsidR="001B1BE7">
        <w:rPr>
          <w:color w:val="000000" w:themeColor="text1"/>
        </w:rPr>
        <w:t xml:space="preserve">CIE </w:t>
      </w:r>
      <w:proofErr w:type="spellStart"/>
      <w:r w:rsidR="001B1BE7">
        <w:rPr>
          <w:color w:val="000000" w:themeColor="text1"/>
        </w:rPr>
        <w:t>xy</w:t>
      </w:r>
      <w:proofErr w:type="spellEnd"/>
      <w:r w:rsidR="001B1BE7">
        <w:rPr>
          <w:color w:val="000000" w:themeColor="text1"/>
        </w:rPr>
        <w:t xml:space="preserve"> </w:t>
      </w:r>
      <w:r w:rsidR="001B1BE7" w:rsidRPr="001B4103">
        <w:rPr>
          <w:color w:val="000000" w:themeColor="text1"/>
        </w:rPr>
        <w:t>chromaticity coordinates</w:t>
      </w:r>
      <w:r w:rsidR="001B1BE7">
        <w:rPr>
          <w:color w:val="000000" w:themeColor="text1"/>
        </w:rPr>
        <w:t xml:space="preserve"> against D65 standard illuminant</w:t>
      </w:r>
      <w:r w:rsidR="001B1BE7" w:rsidRPr="001B4103">
        <w:rPr>
          <w:color w:val="000000" w:themeColor="text1"/>
        </w:rPr>
        <w:t xml:space="preserve">. </w:t>
      </w:r>
    </w:p>
    <w:p w14:paraId="269B5262" w14:textId="77777777" w:rsidR="008722E1" w:rsidRDefault="008722E1" w:rsidP="008722E1"/>
    <w:p w14:paraId="692D9BFA" w14:textId="6D74D164" w:rsidR="003353CB" w:rsidRDefault="008722E1" w:rsidP="003353CB">
      <w:r w:rsidRPr="001B4103">
        <w:t xml:space="preserve">The criteria </w:t>
      </w:r>
      <w:r>
        <w:t>for</w:t>
      </w:r>
      <w:r w:rsidRPr="001B4103">
        <w:t xml:space="preserve"> selecting two glazing transmittance levels (high and low) were to evaluate whether the effect of color could be observed at different glare source luminance levels. The two transmittance levels adopted for the glazings were, </w:t>
      </w:r>
      <w:r>
        <w:t>o</w:t>
      </w:r>
      <w:r w:rsidRPr="001B4103">
        <w:t>n average, 2.5% for the high</w:t>
      </w:r>
      <w:r>
        <w:t>-</w:t>
      </w:r>
      <w:r w:rsidRPr="001B4103">
        <w:t>level glazings and 0.37% for the low</w:t>
      </w:r>
      <w:r>
        <w:t>-</w:t>
      </w:r>
      <w:r w:rsidRPr="001B4103">
        <w:t>level ones</w:t>
      </w:r>
      <w:r w:rsidR="001B1BE7">
        <w:t xml:space="preserve">. </w:t>
      </w:r>
      <w:r w:rsidR="003353CB" w:rsidRPr="001B4103">
        <w:t>To create the colored sun window, we applied colored films between two transparent acrylic panels (</w:t>
      </w:r>
      <w:r w:rsidR="003353CB" w:rsidRPr="001B4103">
        <w:rPr>
          <w:rFonts w:ascii="Symbol" w:eastAsia="Symbol" w:hAnsi="Symbol" w:cs="Symbol"/>
        </w:rPr>
        <w:t>t</w:t>
      </w:r>
      <w:r w:rsidR="003353CB" w:rsidRPr="001B4103">
        <w:rPr>
          <w:vertAlign w:val="subscript"/>
        </w:rPr>
        <w:t>v</w:t>
      </w:r>
      <w:r w:rsidR="003353CB" w:rsidRPr="001B4103">
        <w:t xml:space="preserve"> =95%) and manually attached the panels to the existing fixed window glazing (</w:t>
      </w:r>
      <w:r w:rsidR="003353CB" w:rsidRPr="001B4103">
        <w:rPr>
          <w:rFonts w:ascii="Symbol" w:eastAsia="Symbol" w:hAnsi="Symbol" w:cs="Symbol"/>
        </w:rPr>
        <w:t>t</w:t>
      </w:r>
      <w:r w:rsidR="003353CB" w:rsidRPr="001B4103">
        <w:rPr>
          <w:vertAlign w:val="subscript"/>
        </w:rPr>
        <w:t>v</w:t>
      </w:r>
      <w:r w:rsidR="003353CB" w:rsidRPr="001B4103">
        <w:t xml:space="preserve"> =79%) facing the sun. We measured the spectral transmittance of each glazing unit (combination of colored filter and fixed window) and their angular behavior in a laboratory setup described by Steiner et. al </w:t>
      </w:r>
      <w:r w:rsidR="003353CB" w:rsidRPr="001B4103">
        <w:fldChar w:fldCharType="begin"/>
      </w:r>
      <w:r w:rsidR="00CD0642">
        <w:instrText xml:space="preserve"> ADDIN ZOTERO_ITEM CSL_CITATION {"citationID":"eXoZzCGi","properties":{"formattedCitation":"\\super 19\\nosupersub{}","plainCitation":"19","noteIndex":0},"citationItems":[{"id":404,"uris":["http://zotero.org/users/5608185/items/LGXXNGZY"],"itemData":{"id":404,"type":"paper-conference","abstract":"An experimental set-up has been built in order to determine the performance of spectral and\nangular dependent optical properties of insulating glass units by transmittance and reflectance\nmeasurements. The present experimental method contrasts with the common approach in\nwhich the relevant data of the individual components of the insulating glasses (such as coated\nglass panes and membranes) are obtained by spectral and angular dependent measurements,\nwhich are used to calculate the properties of an insulating glass unit. Along with the knowledge\nof the secondary internal heat transfer factor the present experimental method represents an efficient way to obtain a complete and precise data set in order to perform dynamic in-door temperature calculations for a building during a given climatic episode.","container-title":"CISBAT Proceedings","event-place":"EPFL, Lausanne, Switzerland","event-title":"CISBAT","page":"441-446","publisher-place":"EPFL, Lausanne, Switzerland","title":"Experimental determination of spectral and angular dependent optical properties of insulating glasses","author":[{"literal":"R. Steiner"},{"family":"Oelhafen","given":"P."},{"family":"Reber","given":"G."},{"family":"Romanyuk","given":"A."}],"issued":{"date-parts":[["2005"]]}}}],"schema":"https://github.com/citation-style-language/schema/raw/master/csl-citation.json"} </w:instrText>
      </w:r>
      <w:r w:rsidR="003353CB" w:rsidRPr="001B4103">
        <w:fldChar w:fldCharType="separate"/>
      </w:r>
      <w:r w:rsidR="00CD0642" w:rsidRPr="00CD0642">
        <w:rPr>
          <w:rFonts w:cs="Times New Roman"/>
          <w:kern w:val="0"/>
          <w:sz w:val="22"/>
          <w:vertAlign w:val="superscript"/>
        </w:rPr>
        <w:t>19</w:t>
      </w:r>
      <w:r w:rsidR="003353CB" w:rsidRPr="001B4103">
        <w:fldChar w:fldCharType="end"/>
      </w:r>
      <w:r w:rsidR="003353CB" w:rsidRPr="001B4103">
        <w:t>. The measurement uncertainty of normal-hemispherical transmittance (</w:t>
      </w:r>
      <w:r w:rsidR="003353CB" w:rsidRPr="001B4103">
        <w:rPr>
          <w:rFonts w:ascii="Symbol" w:eastAsia="Symbol" w:hAnsi="Symbol" w:cs="Symbol"/>
        </w:rPr>
        <w:t>t</w:t>
      </w:r>
      <w:proofErr w:type="spellStart"/>
      <w:proofErr w:type="gramStart"/>
      <w:r w:rsidR="003353CB" w:rsidRPr="001B4103">
        <w:rPr>
          <w:vertAlign w:val="subscript"/>
        </w:rPr>
        <w:t>v,n</w:t>
      </w:r>
      <w:proofErr w:type="spellEnd"/>
      <w:proofErr w:type="gramEnd"/>
      <w:r w:rsidR="003353CB" w:rsidRPr="001B4103">
        <w:rPr>
          <w:vertAlign w:val="subscript"/>
        </w:rPr>
        <w:t>-h</w:t>
      </w:r>
      <w:r w:rsidR="003353CB" w:rsidRPr="001B4103">
        <w:t xml:space="preserve">) is estimated to be less than 0.001. </w:t>
      </w:r>
      <w:r w:rsidR="00BA5ED0">
        <w:t xml:space="preserve">Supplementary Table S2 </w:t>
      </w:r>
      <w:r w:rsidR="00BA5ED0" w:rsidRPr="001B4103">
        <w:t xml:space="preserve">demonstrate the measured </w:t>
      </w:r>
      <w:r w:rsidR="00BA5ED0" w:rsidRPr="001B4103">
        <w:rPr>
          <w:rFonts w:ascii="Symbol" w:eastAsia="Symbol" w:hAnsi="Symbol" w:cs="Symbol"/>
        </w:rPr>
        <w:t>t</w:t>
      </w:r>
      <w:proofErr w:type="spellStart"/>
      <w:proofErr w:type="gramStart"/>
      <w:r w:rsidR="00BA5ED0" w:rsidRPr="001B4103">
        <w:rPr>
          <w:vertAlign w:val="subscript"/>
        </w:rPr>
        <w:t>v,n</w:t>
      </w:r>
      <w:proofErr w:type="spellEnd"/>
      <w:proofErr w:type="gramEnd"/>
      <w:r w:rsidR="00BA5ED0" w:rsidRPr="001B4103">
        <w:rPr>
          <w:vertAlign w:val="subscript"/>
        </w:rPr>
        <w:t>-h</w:t>
      </w:r>
      <w:r w:rsidR="00BA5ED0" w:rsidRPr="001B4103">
        <w:t xml:space="preserve"> of </w:t>
      </w:r>
      <w:r w:rsidR="00BA5ED0">
        <w:t>all the</w:t>
      </w:r>
      <w:r w:rsidR="00BA5ED0" w:rsidRPr="001B4103">
        <w:t xml:space="preserve"> </w:t>
      </w:r>
      <w:r w:rsidR="00BA5ED0" w:rsidRPr="001B4103">
        <w:rPr>
          <w:color w:val="000000" w:themeColor="text1"/>
        </w:rPr>
        <w:t xml:space="preserve">glazing </w:t>
      </w:r>
      <w:r w:rsidR="00BA5ED0">
        <w:rPr>
          <w:color w:val="000000" w:themeColor="text1"/>
        </w:rPr>
        <w:t>used in experiments.</w:t>
      </w:r>
      <w:r w:rsidR="004D2732">
        <w:t xml:space="preserve"> </w:t>
      </w:r>
      <w:r w:rsidR="00F60E1B">
        <w:t xml:space="preserve">Supplementary </w:t>
      </w:r>
      <w:r w:rsidR="003353CB" w:rsidRPr="001B4103">
        <w:t xml:space="preserve">Figure </w:t>
      </w:r>
      <w:r w:rsidR="00F60E1B">
        <w:t>S</w:t>
      </w:r>
      <w:r w:rsidR="00B91A50">
        <w:t>2</w:t>
      </w:r>
      <w:r w:rsidR="003353CB" w:rsidRPr="001B4103">
        <w:t xml:space="preserve"> shows the </w:t>
      </w:r>
      <w:proofErr w:type="spellStart"/>
      <w:r w:rsidR="003353CB" w:rsidRPr="001B4103">
        <w:t>falsecolor</w:t>
      </w:r>
      <w:proofErr w:type="spellEnd"/>
      <w:r w:rsidR="003353CB" w:rsidRPr="001B4103">
        <w:t xml:space="preserve"> luminance images of the two example scenes of high and low conditions that were experienced by the participants (</w:t>
      </w:r>
      <w:r w:rsidR="003353CB">
        <w:t>imag</w:t>
      </w:r>
      <w:r w:rsidR="003353CB" w:rsidRPr="001B4103">
        <w:t xml:space="preserve">es </w:t>
      </w:r>
      <w:r w:rsidR="003353CB">
        <w:t>captured</w:t>
      </w:r>
      <w:r w:rsidR="003353CB" w:rsidRPr="001B4103">
        <w:t xml:space="preserve"> at eye level).</w:t>
      </w:r>
    </w:p>
    <w:p w14:paraId="2FB4468E" w14:textId="5D8D19E5" w:rsidR="008722E1" w:rsidRDefault="008722E1" w:rsidP="008722E1"/>
    <w:p w14:paraId="4334945F" w14:textId="1803A46B" w:rsidR="007B23F6" w:rsidRDefault="00E6526B" w:rsidP="007B23F6">
      <w:pPr>
        <w:pStyle w:val="Caption"/>
      </w:pPr>
      <w:bookmarkStart w:id="1" w:name="_Toc133159954"/>
      <w:r w:rsidRPr="00D20064">
        <w:rPr>
          <w:b/>
          <w:bCs/>
          <w:sz w:val="22"/>
          <w:szCs w:val="22"/>
        </w:rPr>
        <w:t>Supplementary Table S</w:t>
      </w:r>
      <w:r>
        <w:rPr>
          <w:b/>
          <w:bCs/>
          <w:sz w:val="22"/>
          <w:szCs w:val="22"/>
        </w:rPr>
        <w:t xml:space="preserve">2 </w:t>
      </w:r>
      <w:r w:rsidR="00155E06" w:rsidRPr="00155E06">
        <w:t xml:space="preserve">Visible light </w:t>
      </w:r>
      <w:r w:rsidR="00155E06">
        <w:t>t</w:t>
      </w:r>
      <w:r w:rsidR="00155E06" w:rsidRPr="00155E06">
        <w:t>ransmittance</w:t>
      </w:r>
      <w:r w:rsidR="00155E06">
        <w:t xml:space="preserve"> and </w:t>
      </w:r>
      <w:r w:rsidR="00A97F17">
        <w:t xml:space="preserve">CIE </w:t>
      </w:r>
      <w:proofErr w:type="spellStart"/>
      <w:r w:rsidR="00A97F17">
        <w:t>xy</w:t>
      </w:r>
      <w:proofErr w:type="spellEnd"/>
      <w:r w:rsidR="00A97F17">
        <w:t xml:space="preserve"> chromaticity coordinates</w:t>
      </w:r>
      <w:r w:rsidR="007B23F6">
        <w:t xml:space="preserve"> of window glazing used in the experiment</w:t>
      </w:r>
      <w:bookmarkEnd w:id="1"/>
    </w:p>
    <w:tbl>
      <w:tblPr>
        <w:tblStyle w:val="TableGrid"/>
        <w:tblW w:w="8010" w:type="dxa"/>
        <w:jc w:val="center"/>
        <w:tblLayout w:type="fixed"/>
        <w:tblLook w:val="04A0" w:firstRow="1" w:lastRow="0" w:firstColumn="1" w:lastColumn="0" w:noHBand="0" w:noVBand="1"/>
      </w:tblPr>
      <w:tblGrid>
        <w:gridCol w:w="1710"/>
        <w:gridCol w:w="2952"/>
        <w:gridCol w:w="1638"/>
        <w:gridCol w:w="1710"/>
      </w:tblGrid>
      <w:tr w:rsidR="007B23F6" w:rsidRPr="00A90F06" w14:paraId="23A08EA0" w14:textId="77777777" w:rsidTr="007C28C0">
        <w:trPr>
          <w:trHeight w:val="548"/>
          <w:jc w:val="center"/>
        </w:trPr>
        <w:tc>
          <w:tcPr>
            <w:tcW w:w="1710" w:type="dxa"/>
            <w:vMerge w:val="restart"/>
            <w:vAlign w:val="center"/>
          </w:tcPr>
          <w:p w14:paraId="532CDA0D" w14:textId="77777777" w:rsidR="007B23F6" w:rsidRPr="00A90F06" w:rsidRDefault="007B23F6" w:rsidP="00D1551F">
            <w:pPr>
              <w:jc w:val="center"/>
              <w:rPr>
                <w:rFonts w:cstheme="minorHAnsi"/>
                <w:b/>
              </w:rPr>
            </w:pPr>
            <w:r w:rsidRPr="00A90F06">
              <w:rPr>
                <w:rFonts w:cstheme="minorHAnsi"/>
                <w:b/>
              </w:rPr>
              <w:t>Glazing</w:t>
            </w:r>
          </w:p>
        </w:tc>
        <w:tc>
          <w:tcPr>
            <w:tcW w:w="2952" w:type="dxa"/>
            <w:vMerge w:val="restart"/>
            <w:vAlign w:val="center"/>
          </w:tcPr>
          <w:p w14:paraId="7AB600E2" w14:textId="77777777" w:rsidR="007B23F6" w:rsidRPr="00A90F06" w:rsidRDefault="007B23F6" w:rsidP="00D1551F">
            <w:pPr>
              <w:jc w:val="center"/>
              <w:rPr>
                <w:rFonts w:cstheme="minorHAnsi"/>
                <w:b/>
              </w:rPr>
            </w:pPr>
            <w:r w:rsidRPr="00A90F06">
              <w:rPr>
                <w:rFonts w:cstheme="minorHAnsi"/>
                <w:b/>
              </w:rPr>
              <w:t xml:space="preserve">Visible light Transmittance </w:t>
            </w:r>
            <w:r w:rsidRPr="001876CC">
              <w:rPr>
                <w:rFonts w:cstheme="minorHAnsi"/>
                <w:b/>
              </w:rPr>
              <w:t>(</w:t>
            </w:r>
            <w:r w:rsidRPr="001876CC">
              <w:rPr>
                <w:rFonts w:ascii="Symbol" w:eastAsia="Symbol" w:hAnsi="Symbol" w:cstheme="minorHAnsi"/>
                <w:b/>
              </w:rPr>
              <w:t>t</w:t>
            </w:r>
            <w:proofErr w:type="spellStart"/>
            <w:proofErr w:type="gramStart"/>
            <w:r w:rsidRPr="001876CC">
              <w:rPr>
                <w:rFonts w:cstheme="minorHAnsi"/>
                <w:b/>
                <w:vertAlign w:val="subscript"/>
              </w:rPr>
              <w:t>v,n</w:t>
            </w:r>
            <w:proofErr w:type="spellEnd"/>
            <w:proofErr w:type="gramEnd"/>
            <w:r w:rsidRPr="001876CC">
              <w:rPr>
                <w:rFonts w:cstheme="minorHAnsi"/>
                <w:b/>
                <w:vertAlign w:val="subscript"/>
              </w:rPr>
              <w:t>-h</w:t>
            </w:r>
            <w:r w:rsidRPr="001876CC">
              <w:rPr>
                <w:rFonts w:cstheme="minorHAnsi"/>
                <w:b/>
              </w:rPr>
              <w:t>)</w:t>
            </w:r>
            <w:r>
              <w:rPr>
                <w:rFonts w:cstheme="minorHAnsi"/>
                <w:b/>
              </w:rPr>
              <w:t xml:space="preserve"> weighted over </w:t>
            </w:r>
            <w:proofErr w:type="gramStart"/>
            <w:r>
              <w:rPr>
                <w:rFonts w:cstheme="minorHAnsi"/>
                <w:b/>
              </w:rPr>
              <w:t>V(</w:t>
            </w:r>
            <w:proofErr w:type="gramEnd"/>
            <w:r>
              <w:rPr>
                <w:rFonts w:ascii="Symbol" w:eastAsia="Symbol" w:hAnsi="Symbol" w:cstheme="minorHAnsi"/>
                <w:b/>
              </w:rPr>
              <w:t>l</w:t>
            </w:r>
            <w:r>
              <w:rPr>
                <w:rFonts w:cstheme="minorHAnsi"/>
                <w:b/>
              </w:rPr>
              <w:t>)</w:t>
            </w:r>
          </w:p>
        </w:tc>
        <w:tc>
          <w:tcPr>
            <w:tcW w:w="3348" w:type="dxa"/>
            <w:gridSpan w:val="2"/>
          </w:tcPr>
          <w:p w14:paraId="334CC7FA" w14:textId="77777777" w:rsidR="007B23F6" w:rsidRDefault="007B23F6" w:rsidP="00D1551F">
            <w:pPr>
              <w:jc w:val="center"/>
              <w:rPr>
                <w:rFonts w:cstheme="minorHAnsi"/>
                <w:b/>
              </w:rPr>
            </w:pPr>
            <w:r>
              <w:rPr>
                <w:rFonts w:cstheme="minorHAnsi"/>
                <w:b/>
              </w:rPr>
              <w:t xml:space="preserve">CIE </w:t>
            </w:r>
            <w:proofErr w:type="spellStart"/>
            <w:r>
              <w:rPr>
                <w:rFonts w:cstheme="minorHAnsi"/>
                <w:b/>
                <w:i/>
                <w:iCs/>
              </w:rPr>
              <w:t>xy</w:t>
            </w:r>
            <w:proofErr w:type="spellEnd"/>
            <w:r>
              <w:rPr>
                <w:rFonts w:cstheme="minorHAnsi"/>
                <w:b/>
                <w:i/>
                <w:iCs/>
              </w:rPr>
              <w:t xml:space="preserve"> </w:t>
            </w:r>
            <w:r>
              <w:rPr>
                <w:rFonts w:cstheme="minorHAnsi"/>
                <w:b/>
              </w:rPr>
              <w:t>chromaticity coordinates</w:t>
            </w:r>
          </w:p>
        </w:tc>
      </w:tr>
      <w:tr w:rsidR="007B23F6" w:rsidRPr="00A90F06" w14:paraId="4BB8B2D1" w14:textId="77777777" w:rsidTr="007C28C0">
        <w:trPr>
          <w:jc w:val="center"/>
        </w:trPr>
        <w:tc>
          <w:tcPr>
            <w:tcW w:w="1710" w:type="dxa"/>
            <w:vMerge/>
            <w:vAlign w:val="center"/>
          </w:tcPr>
          <w:p w14:paraId="618C4A91" w14:textId="77777777" w:rsidR="007B23F6" w:rsidRPr="00A90F06" w:rsidRDefault="007B23F6" w:rsidP="00D1551F">
            <w:pPr>
              <w:jc w:val="center"/>
              <w:rPr>
                <w:rFonts w:cstheme="minorHAnsi"/>
              </w:rPr>
            </w:pPr>
          </w:p>
        </w:tc>
        <w:tc>
          <w:tcPr>
            <w:tcW w:w="2952" w:type="dxa"/>
            <w:vMerge/>
            <w:vAlign w:val="center"/>
          </w:tcPr>
          <w:p w14:paraId="5E159097" w14:textId="77777777" w:rsidR="007B23F6" w:rsidRPr="00A90F06" w:rsidRDefault="007B23F6" w:rsidP="00D1551F">
            <w:pPr>
              <w:jc w:val="center"/>
              <w:rPr>
                <w:rFonts w:cstheme="minorHAnsi"/>
              </w:rPr>
            </w:pPr>
          </w:p>
        </w:tc>
        <w:tc>
          <w:tcPr>
            <w:tcW w:w="1638" w:type="dxa"/>
          </w:tcPr>
          <w:p w14:paraId="7C58CA9E" w14:textId="77777777" w:rsidR="007B23F6" w:rsidRPr="00A90F06" w:rsidRDefault="007B23F6" w:rsidP="00D1551F">
            <w:pPr>
              <w:jc w:val="center"/>
              <w:rPr>
                <w:rFonts w:cstheme="minorHAnsi"/>
              </w:rPr>
            </w:pPr>
            <w:r>
              <w:rPr>
                <w:rFonts w:cstheme="minorHAnsi"/>
                <w:b/>
              </w:rPr>
              <w:t>x</w:t>
            </w:r>
          </w:p>
        </w:tc>
        <w:tc>
          <w:tcPr>
            <w:tcW w:w="1710" w:type="dxa"/>
          </w:tcPr>
          <w:p w14:paraId="75620076" w14:textId="77777777" w:rsidR="007B23F6" w:rsidRPr="00A90F06" w:rsidRDefault="007B23F6" w:rsidP="00D1551F">
            <w:pPr>
              <w:jc w:val="center"/>
              <w:rPr>
                <w:rFonts w:cstheme="minorHAnsi"/>
                <w:b/>
              </w:rPr>
            </w:pPr>
            <w:r>
              <w:rPr>
                <w:rFonts w:cstheme="minorHAnsi"/>
                <w:b/>
              </w:rPr>
              <w:t>y</w:t>
            </w:r>
          </w:p>
        </w:tc>
      </w:tr>
      <w:tr w:rsidR="007B23F6" w:rsidRPr="00D70A5F" w14:paraId="52BD295C" w14:textId="77777777" w:rsidTr="007C28C0">
        <w:trPr>
          <w:jc w:val="center"/>
        </w:trPr>
        <w:tc>
          <w:tcPr>
            <w:tcW w:w="1710" w:type="dxa"/>
            <w:vAlign w:val="center"/>
          </w:tcPr>
          <w:p w14:paraId="07B0D0D3" w14:textId="77777777" w:rsidR="007B23F6" w:rsidRPr="00D70A5F" w:rsidRDefault="007B23F6" w:rsidP="00D1551F">
            <w:pPr>
              <w:jc w:val="center"/>
            </w:pPr>
            <w:proofErr w:type="spellStart"/>
            <w:r w:rsidRPr="00D70A5F">
              <w:t>Blue_low</w:t>
            </w:r>
            <w:proofErr w:type="spellEnd"/>
          </w:p>
        </w:tc>
        <w:tc>
          <w:tcPr>
            <w:tcW w:w="2952" w:type="dxa"/>
            <w:vAlign w:val="center"/>
          </w:tcPr>
          <w:p w14:paraId="2547DA6A" w14:textId="77777777" w:rsidR="007B23F6" w:rsidRPr="00D70A5F" w:rsidRDefault="007B23F6" w:rsidP="00D1551F">
            <w:pPr>
              <w:jc w:val="center"/>
            </w:pPr>
            <w:r w:rsidRPr="00D70A5F">
              <w:t>0.39%</w:t>
            </w:r>
          </w:p>
        </w:tc>
        <w:tc>
          <w:tcPr>
            <w:tcW w:w="1638" w:type="dxa"/>
          </w:tcPr>
          <w:p w14:paraId="5092CAFB" w14:textId="77777777" w:rsidR="007B23F6" w:rsidRPr="00D70A5F" w:rsidRDefault="007B23F6" w:rsidP="00D1551F">
            <w:pPr>
              <w:jc w:val="center"/>
            </w:pPr>
            <w:r>
              <w:t>0.14</w:t>
            </w:r>
          </w:p>
        </w:tc>
        <w:tc>
          <w:tcPr>
            <w:tcW w:w="1710" w:type="dxa"/>
          </w:tcPr>
          <w:p w14:paraId="2A81DB0C" w14:textId="77777777" w:rsidR="007B23F6" w:rsidRPr="00D70A5F" w:rsidRDefault="007B23F6" w:rsidP="00D1551F">
            <w:pPr>
              <w:jc w:val="center"/>
              <w:rPr>
                <w:color w:val="000000"/>
              </w:rPr>
            </w:pPr>
            <w:r>
              <w:rPr>
                <w:color w:val="000000"/>
              </w:rPr>
              <w:t>0.06</w:t>
            </w:r>
          </w:p>
        </w:tc>
      </w:tr>
      <w:tr w:rsidR="007B23F6" w:rsidRPr="00D70A5F" w14:paraId="56245E13" w14:textId="77777777" w:rsidTr="007C28C0">
        <w:trPr>
          <w:jc w:val="center"/>
        </w:trPr>
        <w:tc>
          <w:tcPr>
            <w:tcW w:w="1710" w:type="dxa"/>
            <w:vAlign w:val="center"/>
          </w:tcPr>
          <w:p w14:paraId="3DE88BA2" w14:textId="77777777" w:rsidR="007B23F6" w:rsidRPr="00D70A5F" w:rsidRDefault="007B23F6" w:rsidP="00D1551F">
            <w:pPr>
              <w:jc w:val="center"/>
            </w:pPr>
            <w:proofErr w:type="spellStart"/>
            <w:r w:rsidRPr="00D70A5F">
              <w:t>Green_low</w:t>
            </w:r>
            <w:proofErr w:type="spellEnd"/>
          </w:p>
        </w:tc>
        <w:tc>
          <w:tcPr>
            <w:tcW w:w="2952" w:type="dxa"/>
            <w:vAlign w:val="center"/>
          </w:tcPr>
          <w:p w14:paraId="1D419E32" w14:textId="77777777" w:rsidR="007B23F6" w:rsidRPr="00D70A5F" w:rsidRDefault="007B23F6" w:rsidP="00D1551F">
            <w:pPr>
              <w:jc w:val="center"/>
            </w:pPr>
            <w:r w:rsidRPr="00D70A5F">
              <w:t>0.40%</w:t>
            </w:r>
          </w:p>
        </w:tc>
        <w:tc>
          <w:tcPr>
            <w:tcW w:w="1638" w:type="dxa"/>
          </w:tcPr>
          <w:p w14:paraId="795E9D8E" w14:textId="77777777" w:rsidR="007B23F6" w:rsidRPr="00D70A5F" w:rsidRDefault="007B23F6" w:rsidP="00D1551F">
            <w:pPr>
              <w:jc w:val="center"/>
            </w:pPr>
            <w:r>
              <w:t>0.32</w:t>
            </w:r>
          </w:p>
        </w:tc>
        <w:tc>
          <w:tcPr>
            <w:tcW w:w="1710" w:type="dxa"/>
          </w:tcPr>
          <w:p w14:paraId="3DCF5609" w14:textId="77777777" w:rsidR="007B23F6" w:rsidRPr="00D70A5F" w:rsidRDefault="007B23F6" w:rsidP="00D1551F">
            <w:pPr>
              <w:jc w:val="center"/>
              <w:rPr>
                <w:color w:val="000000"/>
              </w:rPr>
            </w:pPr>
            <w:r>
              <w:rPr>
                <w:color w:val="000000"/>
              </w:rPr>
              <w:t>0.62</w:t>
            </w:r>
          </w:p>
        </w:tc>
      </w:tr>
      <w:tr w:rsidR="007B23F6" w:rsidRPr="00D70A5F" w14:paraId="07BAD9B2" w14:textId="77777777" w:rsidTr="007C28C0">
        <w:trPr>
          <w:jc w:val="center"/>
        </w:trPr>
        <w:tc>
          <w:tcPr>
            <w:tcW w:w="1710" w:type="dxa"/>
            <w:vAlign w:val="center"/>
          </w:tcPr>
          <w:p w14:paraId="4C39F1B1" w14:textId="77777777" w:rsidR="007B23F6" w:rsidRPr="00D70A5F" w:rsidRDefault="007B23F6" w:rsidP="00D1551F">
            <w:pPr>
              <w:jc w:val="center"/>
            </w:pPr>
            <w:proofErr w:type="spellStart"/>
            <w:r w:rsidRPr="00D70A5F">
              <w:t>Red_low</w:t>
            </w:r>
            <w:proofErr w:type="spellEnd"/>
          </w:p>
        </w:tc>
        <w:tc>
          <w:tcPr>
            <w:tcW w:w="2952" w:type="dxa"/>
            <w:vAlign w:val="center"/>
          </w:tcPr>
          <w:p w14:paraId="65F9F7A1" w14:textId="77777777" w:rsidR="007B23F6" w:rsidRPr="005A5077" w:rsidRDefault="007B23F6" w:rsidP="00D1551F">
            <w:pPr>
              <w:jc w:val="center"/>
            </w:pPr>
            <w:r w:rsidRPr="005A5077">
              <w:t>0.33%</w:t>
            </w:r>
          </w:p>
        </w:tc>
        <w:tc>
          <w:tcPr>
            <w:tcW w:w="1638" w:type="dxa"/>
          </w:tcPr>
          <w:p w14:paraId="419DBDA5" w14:textId="77777777" w:rsidR="007B23F6" w:rsidRPr="005A5077" w:rsidRDefault="007B23F6" w:rsidP="00D1551F">
            <w:pPr>
              <w:jc w:val="center"/>
            </w:pPr>
            <w:r w:rsidRPr="005A5077">
              <w:t>0.</w:t>
            </w:r>
            <w:r>
              <w:t>69</w:t>
            </w:r>
          </w:p>
        </w:tc>
        <w:tc>
          <w:tcPr>
            <w:tcW w:w="1710" w:type="dxa"/>
          </w:tcPr>
          <w:p w14:paraId="5B813AD5" w14:textId="77777777" w:rsidR="007B23F6" w:rsidRPr="005A5077" w:rsidRDefault="007B23F6" w:rsidP="00D1551F">
            <w:pPr>
              <w:jc w:val="center"/>
            </w:pPr>
            <w:r w:rsidRPr="005A5077">
              <w:t>0.</w:t>
            </w:r>
            <w:r>
              <w:t>29</w:t>
            </w:r>
          </w:p>
        </w:tc>
      </w:tr>
      <w:tr w:rsidR="007B23F6" w:rsidRPr="00D70A5F" w14:paraId="10A0F3C4" w14:textId="77777777" w:rsidTr="007C28C0">
        <w:trPr>
          <w:jc w:val="center"/>
        </w:trPr>
        <w:tc>
          <w:tcPr>
            <w:tcW w:w="1710" w:type="dxa"/>
            <w:vAlign w:val="center"/>
          </w:tcPr>
          <w:p w14:paraId="263E2CC0" w14:textId="77777777" w:rsidR="007B23F6" w:rsidRPr="00D70A5F" w:rsidRDefault="007B23F6" w:rsidP="00D1551F">
            <w:pPr>
              <w:jc w:val="center"/>
            </w:pPr>
            <w:proofErr w:type="spellStart"/>
            <w:r w:rsidRPr="00D70A5F">
              <w:t>Neutral_low</w:t>
            </w:r>
            <w:proofErr w:type="spellEnd"/>
          </w:p>
        </w:tc>
        <w:tc>
          <w:tcPr>
            <w:tcW w:w="2952" w:type="dxa"/>
            <w:vAlign w:val="center"/>
          </w:tcPr>
          <w:p w14:paraId="3A47863C" w14:textId="77777777" w:rsidR="007B23F6" w:rsidRPr="00D70A5F" w:rsidRDefault="007B23F6" w:rsidP="00D1551F">
            <w:pPr>
              <w:jc w:val="center"/>
            </w:pPr>
            <w:r w:rsidRPr="00D70A5F">
              <w:t>0.38%</w:t>
            </w:r>
          </w:p>
        </w:tc>
        <w:tc>
          <w:tcPr>
            <w:tcW w:w="1638" w:type="dxa"/>
          </w:tcPr>
          <w:p w14:paraId="64F58662" w14:textId="77777777" w:rsidR="007B23F6" w:rsidRPr="00D70A5F" w:rsidRDefault="007B23F6" w:rsidP="00D1551F">
            <w:pPr>
              <w:jc w:val="center"/>
            </w:pPr>
            <w:r>
              <w:t>0.31</w:t>
            </w:r>
          </w:p>
        </w:tc>
        <w:tc>
          <w:tcPr>
            <w:tcW w:w="1710" w:type="dxa"/>
          </w:tcPr>
          <w:p w14:paraId="3A314E98" w14:textId="77777777" w:rsidR="007B23F6" w:rsidRPr="00D70A5F" w:rsidRDefault="007B23F6" w:rsidP="00D1551F">
            <w:pPr>
              <w:jc w:val="center"/>
              <w:rPr>
                <w:color w:val="000000"/>
              </w:rPr>
            </w:pPr>
            <w:r>
              <w:rPr>
                <w:color w:val="000000"/>
              </w:rPr>
              <w:t>0.35</w:t>
            </w:r>
          </w:p>
        </w:tc>
      </w:tr>
      <w:tr w:rsidR="007B23F6" w:rsidRPr="00D70A5F" w14:paraId="416E3202" w14:textId="77777777" w:rsidTr="007C28C0">
        <w:trPr>
          <w:jc w:val="center"/>
        </w:trPr>
        <w:tc>
          <w:tcPr>
            <w:tcW w:w="1710" w:type="dxa"/>
            <w:vAlign w:val="center"/>
          </w:tcPr>
          <w:p w14:paraId="09B451D1" w14:textId="77777777" w:rsidR="007B23F6" w:rsidRPr="00D70A5F" w:rsidRDefault="007B23F6" w:rsidP="00D1551F">
            <w:pPr>
              <w:jc w:val="center"/>
            </w:pPr>
            <w:proofErr w:type="spellStart"/>
            <w:r w:rsidRPr="00D70A5F">
              <w:t>Blue_high</w:t>
            </w:r>
            <w:proofErr w:type="spellEnd"/>
          </w:p>
        </w:tc>
        <w:tc>
          <w:tcPr>
            <w:tcW w:w="2952" w:type="dxa"/>
            <w:vAlign w:val="center"/>
          </w:tcPr>
          <w:p w14:paraId="65B36776" w14:textId="77777777" w:rsidR="007B23F6" w:rsidRPr="00D70A5F" w:rsidRDefault="007B23F6" w:rsidP="00D1551F">
            <w:pPr>
              <w:jc w:val="center"/>
            </w:pPr>
            <w:r w:rsidRPr="00D70A5F">
              <w:t>2.25%</w:t>
            </w:r>
          </w:p>
        </w:tc>
        <w:tc>
          <w:tcPr>
            <w:tcW w:w="1638" w:type="dxa"/>
          </w:tcPr>
          <w:p w14:paraId="2E94FDF9" w14:textId="77777777" w:rsidR="007B23F6" w:rsidRPr="00D70A5F" w:rsidRDefault="007B23F6" w:rsidP="00D1551F">
            <w:pPr>
              <w:jc w:val="center"/>
            </w:pPr>
            <w:r>
              <w:t>0.15</w:t>
            </w:r>
          </w:p>
        </w:tc>
        <w:tc>
          <w:tcPr>
            <w:tcW w:w="1710" w:type="dxa"/>
          </w:tcPr>
          <w:p w14:paraId="24E006B6" w14:textId="77777777" w:rsidR="007B23F6" w:rsidRPr="00D70A5F" w:rsidRDefault="007B23F6" w:rsidP="00D1551F">
            <w:pPr>
              <w:jc w:val="center"/>
              <w:rPr>
                <w:color w:val="000000"/>
              </w:rPr>
            </w:pPr>
            <w:r>
              <w:rPr>
                <w:color w:val="000000"/>
              </w:rPr>
              <w:t>0.06</w:t>
            </w:r>
          </w:p>
        </w:tc>
      </w:tr>
      <w:tr w:rsidR="007B23F6" w:rsidRPr="00D70A5F" w14:paraId="26437097" w14:textId="77777777" w:rsidTr="007C28C0">
        <w:trPr>
          <w:jc w:val="center"/>
        </w:trPr>
        <w:tc>
          <w:tcPr>
            <w:tcW w:w="1710" w:type="dxa"/>
            <w:vAlign w:val="center"/>
          </w:tcPr>
          <w:p w14:paraId="3B8151EA" w14:textId="77777777" w:rsidR="007B23F6" w:rsidRPr="00D70A5F" w:rsidRDefault="007B23F6" w:rsidP="00D1551F">
            <w:pPr>
              <w:jc w:val="center"/>
            </w:pPr>
            <w:r w:rsidRPr="00D70A5F">
              <w:t>Green_ high</w:t>
            </w:r>
          </w:p>
        </w:tc>
        <w:tc>
          <w:tcPr>
            <w:tcW w:w="2952" w:type="dxa"/>
            <w:vAlign w:val="center"/>
          </w:tcPr>
          <w:p w14:paraId="6B305A04" w14:textId="77777777" w:rsidR="007B23F6" w:rsidRPr="00D70A5F" w:rsidRDefault="007B23F6" w:rsidP="00D1551F">
            <w:pPr>
              <w:jc w:val="center"/>
            </w:pPr>
            <w:r w:rsidRPr="00D70A5F">
              <w:t>2.67%</w:t>
            </w:r>
          </w:p>
        </w:tc>
        <w:tc>
          <w:tcPr>
            <w:tcW w:w="1638" w:type="dxa"/>
          </w:tcPr>
          <w:p w14:paraId="38FA4DC1" w14:textId="77777777" w:rsidR="007B23F6" w:rsidRPr="00D70A5F" w:rsidRDefault="007B23F6" w:rsidP="00D1551F">
            <w:pPr>
              <w:jc w:val="center"/>
            </w:pPr>
            <w:r>
              <w:t>0.32</w:t>
            </w:r>
          </w:p>
        </w:tc>
        <w:tc>
          <w:tcPr>
            <w:tcW w:w="1710" w:type="dxa"/>
          </w:tcPr>
          <w:p w14:paraId="7585BA27" w14:textId="77777777" w:rsidR="007B23F6" w:rsidRPr="00D70A5F" w:rsidRDefault="007B23F6" w:rsidP="00D1551F">
            <w:pPr>
              <w:jc w:val="center"/>
              <w:rPr>
                <w:color w:val="000000"/>
              </w:rPr>
            </w:pPr>
            <w:r>
              <w:rPr>
                <w:color w:val="000000"/>
              </w:rPr>
              <w:t>0.62</w:t>
            </w:r>
          </w:p>
        </w:tc>
      </w:tr>
      <w:tr w:rsidR="007B23F6" w:rsidRPr="00D70A5F" w14:paraId="309CE431" w14:textId="77777777" w:rsidTr="007C28C0">
        <w:trPr>
          <w:jc w:val="center"/>
        </w:trPr>
        <w:tc>
          <w:tcPr>
            <w:tcW w:w="1710" w:type="dxa"/>
            <w:vAlign w:val="center"/>
          </w:tcPr>
          <w:p w14:paraId="04432574" w14:textId="77777777" w:rsidR="007B23F6" w:rsidRPr="00D70A5F" w:rsidRDefault="007B23F6" w:rsidP="00D1551F">
            <w:pPr>
              <w:jc w:val="center"/>
            </w:pPr>
            <w:r w:rsidRPr="00D70A5F">
              <w:t>Red_ high</w:t>
            </w:r>
          </w:p>
        </w:tc>
        <w:tc>
          <w:tcPr>
            <w:tcW w:w="2952" w:type="dxa"/>
            <w:vAlign w:val="center"/>
          </w:tcPr>
          <w:p w14:paraId="1F008964" w14:textId="77777777" w:rsidR="007B23F6" w:rsidRPr="00D70A5F" w:rsidRDefault="007B23F6" w:rsidP="00D1551F">
            <w:pPr>
              <w:jc w:val="center"/>
            </w:pPr>
            <w:r w:rsidRPr="00D70A5F">
              <w:t>2.48%</w:t>
            </w:r>
          </w:p>
        </w:tc>
        <w:tc>
          <w:tcPr>
            <w:tcW w:w="1638" w:type="dxa"/>
          </w:tcPr>
          <w:p w14:paraId="72A38848" w14:textId="77777777" w:rsidR="007B23F6" w:rsidRPr="00D70A5F" w:rsidRDefault="007B23F6" w:rsidP="00D1551F">
            <w:pPr>
              <w:jc w:val="center"/>
            </w:pPr>
            <w:r>
              <w:t>0.69</w:t>
            </w:r>
          </w:p>
        </w:tc>
        <w:tc>
          <w:tcPr>
            <w:tcW w:w="1710" w:type="dxa"/>
          </w:tcPr>
          <w:p w14:paraId="06B032E3" w14:textId="77777777" w:rsidR="007B23F6" w:rsidRPr="00D70A5F" w:rsidRDefault="007B23F6" w:rsidP="00D1551F">
            <w:pPr>
              <w:jc w:val="center"/>
              <w:rPr>
                <w:color w:val="000000"/>
              </w:rPr>
            </w:pPr>
            <w:r>
              <w:rPr>
                <w:color w:val="000000"/>
              </w:rPr>
              <w:t>0.29</w:t>
            </w:r>
          </w:p>
        </w:tc>
      </w:tr>
      <w:tr w:rsidR="007B23F6" w:rsidRPr="00D70A5F" w14:paraId="534FF44F" w14:textId="77777777" w:rsidTr="007C28C0">
        <w:trPr>
          <w:jc w:val="center"/>
        </w:trPr>
        <w:tc>
          <w:tcPr>
            <w:tcW w:w="1710" w:type="dxa"/>
            <w:vAlign w:val="center"/>
          </w:tcPr>
          <w:p w14:paraId="0DEAE859" w14:textId="77777777" w:rsidR="007B23F6" w:rsidRPr="00D70A5F" w:rsidRDefault="007B23F6" w:rsidP="00D1551F">
            <w:pPr>
              <w:jc w:val="center"/>
            </w:pPr>
            <w:r w:rsidRPr="00D70A5F">
              <w:t>Neutral_ high</w:t>
            </w:r>
          </w:p>
        </w:tc>
        <w:tc>
          <w:tcPr>
            <w:tcW w:w="2952" w:type="dxa"/>
            <w:vAlign w:val="center"/>
          </w:tcPr>
          <w:p w14:paraId="07E048D2" w14:textId="77777777" w:rsidR="007B23F6" w:rsidRPr="00D70A5F" w:rsidRDefault="007B23F6" w:rsidP="00D1551F">
            <w:pPr>
              <w:jc w:val="center"/>
            </w:pPr>
            <w:r w:rsidRPr="00D70A5F">
              <w:t>2.37%</w:t>
            </w:r>
          </w:p>
        </w:tc>
        <w:tc>
          <w:tcPr>
            <w:tcW w:w="1638" w:type="dxa"/>
          </w:tcPr>
          <w:p w14:paraId="42565364" w14:textId="77777777" w:rsidR="007B23F6" w:rsidRPr="00D70A5F" w:rsidRDefault="007B23F6" w:rsidP="00D1551F">
            <w:pPr>
              <w:jc w:val="center"/>
            </w:pPr>
            <w:r>
              <w:t>0.31</w:t>
            </w:r>
          </w:p>
        </w:tc>
        <w:tc>
          <w:tcPr>
            <w:tcW w:w="1710" w:type="dxa"/>
          </w:tcPr>
          <w:p w14:paraId="04C9F887" w14:textId="77777777" w:rsidR="007B23F6" w:rsidRPr="00D70A5F" w:rsidRDefault="007B23F6" w:rsidP="00D1551F">
            <w:pPr>
              <w:jc w:val="center"/>
              <w:rPr>
                <w:color w:val="000000"/>
              </w:rPr>
            </w:pPr>
            <w:r>
              <w:rPr>
                <w:color w:val="000000"/>
              </w:rPr>
              <w:t>0.35</w:t>
            </w:r>
          </w:p>
        </w:tc>
      </w:tr>
      <w:tr w:rsidR="007B23F6" w:rsidRPr="00D70A5F" w14:paraId="3D9027DE" w14:textId="77777777" w:rsidTr="007C28C0">
        <w:trPr>
          <w:jc w:val="center"/>
        </w:trPr>
        <w:tc>
          <w:tcPr>
            <w:tcW w:w="1710" w:type="dxa"/>
            <w:vAlign w:val="center"/>
          </w:tcPr>
          <w:p w14:paraId="3D5C6D6A" w14:textId="77777777" w:rsidR="007B23F6" w:rsidRPr="00D70A5F" w:rsidRDefault="007B23F6" w:rsidP="00D1551F">
            <w:pPr>
              <w:jc w:val="center"/>
            </w:pPr>
            <w:r w:rsidRPr="00D70A5F">
              <w:t>View windows</w:t>
            </w:r>
          </w:p>
        </w:tc>
        <w:tc>
          <w:tcPr>
            <w:tcW w:w="2952" w:type="dxa"/>
            <w:vAlign w:val="center"/>
          </w:tcPr>
          <w:p w14:paraId="1DDE58DF" w14:textId="77777777" w:rsidR="007B23F6" w:rsidRPr="00D70A5F" w:rsidRDefault="007B23F6" w:rsidP="00D1551F">
            <w:pPr>
              <w:jc w:val="center"/>
            </w:pPr>
            <w:r w:rsidRPr="00D70A5F">
              <w:t>8.28%</w:t>
            </w:r>
          </w:p>
        </w:tc>
        <w:tc>
          <w:tcPr>
            <w:tcW w:w="1638" w:type="dxa"/>
          </w:tcPr>
          <w:p w14:paraId="760422EC" w14:textId="77777777" w:rsidR="007B23F6" w:rsidRPr="00D70A5F" w:rsidRDefault="007B23F6" w:rsidP="00D1551F">
            <w:pPr>
              <w:jc w:val="center"/>
            </w:pPr>
            <w:r>
              <w:t>0.33</w:t>
            </w:r>
          </w:p>
        </w:tc>
        <w:tc>
          <w:tcPr>
            <w:tcW w:w="1710" w:type="dxa"/>
          </w:tcPr>
          <w:p w14:paraId="17BCB59E" w14:textId="77777777" w:rsidR="007B23F6" w:rsidRPr="00D70A5F" w:rsidRDefault="007B23F6" w:rsidP="00D1551F">
            <w:pPr>
              <w:jc w:val="center"/>
              <w:rPr>
                <w:color w:val="000000"/>
              </w:rPr>
            </w:pPr>
            <w:r>
              <w:rPr>
                <w:color w:val="000000"/>
              </w:rPr>
              <w:t>0.35</w:t>
            </w:r>
          </w:p>
        </w:tc>
      </w:tr>
    </w:tbl>
    <w:p w14:paraId="6855A90E" w14:textId="77777777" w:rsidR="008722E1" w:rsidRDefault="008722E1" w:rsidP="00E65618">
      <w:pPr>
        <w:rPr>
          <w:rFonts w:ascii="Helvetica" w:hAnsi="Helvetica"/>
          <w:b/>
          <w:bCs/>
          <w:sz w:val="22"/>
          <w:szCs w:val="22"/>
        </w:rPr>
      </w:pPr>
    </w:p>
    <w:p w14:paraId="5A6D0902" w14:textId="6764365B" w:rsidR="00462C69" w:rsidRPr="00DF17EF" w:rsidRDefault="007F1055" w:rsidP="00E65618">
      <w:pPr>
        <w:rPr>
          <w:rFonts w:ascii="Helvetica" w:hAnsi="Helvetica"/>
          <w:sz w:val="22"/>
          <w:szCs w:val="22"/>
        </w:rPr>
      </w:pPr>
      <w:r w:rsidRPr="00D20064">
        <w:rPr>
          <w:rFonts w:ascii="Helvetica" w:hAnsi="Helvetica"/>
          <w:b/>
          <w:bCs/>
          <w:sz w:val="22"/>
          <w:szCs w:val="22"/>
        </w:rPr>
        <w:t xml:space="preserve">Supplementary Figure </w:t>
      </w:r>
      <w:r w:rsidR="00836A53" w:rsidRPr="00D20064">
        <w:rPr>
          <w:rFonts w:ascii="Helvetica" w:hAnsi="Helvetica"/>
          <w:b/>
          <w:bCs/>
          <w:sz w:val="22"/>
          <w:szCs w:val="22"/>
        </w:rPr>
        <w:t>S</w:t>
      </w:r>
      <w:r w:rsidR="00980553">
        <w:rPr>
          <w:rFonts w:ascii="Helvetica" w:hAnsi="Helvetica"/>
          <w:b/>
          <w:bCs/>
          <w:sz w:val="22"/>
          <w:szCs w:val="22"/>
        </w:rPr>
        <w:t>1</w:t>
      </w:r>
      <w:r w:rsidR="00DF17EF">
        <w:rPr>
          <w:rFonts w:ascii="Helvetica" w:hAnsi="Helvetica"/>
          <w:sz w:val="22"/>
          <w:szCs w:val="22"/>
        </w:rPr>
        <w:t xml:space="preserve">: </w:t>
      </w:r>
      <w:r w:rsidR="00836A53" w:rsidRPr="00DF17EF">
        <w:rPr>
          <w:rFonts w:ascii="Helvetica" w:hAnsi="Helvetica"/>
          <w:sz w:val="22"/>
          <w:szCs w:val="22"/>
        </w:rPr>
        <w:t xml:space="preserve"> </w:t>
      </w:r>
      <w:r w:rsidR="00BD3BD5">
        <w:t xml:space="preserve">CIE </w:t>
      </w:r>
      <w:proofErr w:type="spellStart"/>
      <w:r w:rsidR="00BD3BD5">
        <w:t>xy</w:t>
      </w:r>
      <w:proofErr w:type="spellEnd"/>
      <w:r w:rsidR="00BD3BD5">
        <w:t xml:space="preserve"> chromaticity coordinates of the </w:t>
      </w:r>
      <w:r w:rsidR="00773394">
        <w:t xml:space="preserve">blue, green, neutral and red </w:t>
      </w:r>
      <w:r w:rsidR="00BD3BD5">
        <w:t>glazing used in experiments</w:t>
      </w:r>
    </w:p>
    <w:p w14:paraId="29EAEF3B" w14:textId="77777777" w:rsidR="00432454" w:rsidRDefault="00432454" w:rsidP="00E65618">
      <w:pPr>
        <w:rPr>
          <w:b/>
          <w:bCs/>
        </w:rPr>
      </w:pPr>
    </w:p>
    <w:p w14:paraId="53D8DEFC" w14:textId="6ABCF0C3" w:rsidR="00DD5E82" w:rsidRDefault="00F31040" w:rsidP="00485350">
      <w:pPr>
        <w:jc w:val="center"/>
        <w:rPr>
          <w:b/>
          <w:bCs/>
        </w:rPr>
      </w:pPr>
      <w:r>
        <w:rPr>
          <w:noProof/>
        </w:rPr>
        <w:drawing>
          <wp:inline distT="0" distB="0" distL="0" distR="0" wp14:anchorId="688353CB" wp14:editId="4EB435ED">
            <wp:extent cx="2289907" cy="2558005"/>
            <wp:effectExtent l="0" t="0" r="0" b="0"/>
            <wp:docPr id="1668138813" name="Picture 1" descr="A graph with a point and a point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38813" name="Picture 1" descr="A graph with a point and a point in the center&#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9907" cy="2558005"/>
                    </a:xfrm>
                    <a:prstGeom prst="rect">
                      <a:avLst/>
                    </a:prstGeom>
                    <a:noFill/>
                    <a:ln>
                      <a:noFill/>
                    </a:ln>
                  </pic:spPr>
                </pic:pic>
              </a:graphicData>
            </a:graphic>
          </wp:inline>
        </w:drawing>
      </w:r>
    </w:p>
    <w:p w14:paraId="4373811F" w14:textId="77777777" w:rsidR="00485350" w:rsidRDefault="00485350" w:rsidP="00E65618">
      <w:pPr>
        <w:rPr>
          <w:rFonts w:ascii="Helvetica" w:hAnsi="Helvetica"/>
          <w:sz w:val="22"/>
          <w:szCs w:val="22"/>
        </w:rPr>
      </w:pPr>
    </w:p>
    <w:p w14:paraId="3B11726B" w14:textId="35259ABB" w:rsidR="00980553" w:rsidRPr="00E325C5" w:rsidRDefault="00980553" w:rsidP="00980553">
      <w:r w:rsidRPr="00D20064">
        <w:rPr>
          <w:rFonts w:ascii="Helvetica" w:hAnsi="Helvetica"/>
          <w:b/>
          <w:bCs/>
          <w:sz w:val="22"/>
          <w:szCs w:val="22"/>
        </w:rPr>
        <w:t>Supplementary Figure S</w:t>
      </w:r>
      <w:r>
        <w:rPr>
          <w:rFonts w:ascii="Helvetica" w:hAnsi="Helvetica"/>
          <w:b/>
          <w:bCs/>
          <w:sz w:val="22"/>
          <w:szCs w:val="22"/>
        </w:rPr>
        <w:t>2</w:t>
      </w:r>
      <w:r>
        <w:rPr>
          <w:rFonts w:ascii="Helvetica" w:hAnsi="Helvetica"/>
          <w:sz w:val="22"/>
          <w:szCs w:val="22"/>
        </w:rPr>
        <w:t xml:space="preserve">: </w:t>
      </w:r>
      <w:r w:rsidR="00670448" w:rsidRPr="00E325C5">
        <w:t xml:space="preserve">Example of </w:t>
      </w:r>
      <w:proofErr w:type="spellStart"/>
      <w:r w:rsidR="00670448" w:rsidRPr="00E325C5">
        <w:t>Falsecolor</w:t>
      </w:r>
      <w:proofErr w:type="spellEnd"/>
      <w:r w:rsidR="00670448" w:rsidRPr="00E325C5">
        <w:t xml:space="preserve"> fisheye luminance </w:t>
      </w:r>
      <w:r w:rsidR="00670448">
        <w:t>images</w:t>
      </w:r>
      <w:r w:rsidR="00670448" w:rsidRPr="00E325C5">
        <w:t xml:space="preserve"> of the high and low-intensity conditions experienced by the participants</w:t>
      </w:r>
      <w:r w:rsidR="00670448">
        <w:t xml:space="preserve"> with highest luminance value of the sun disc written on the respective images</w:t>
      </w:r>
      <w:r w:rsidR="00E325C5">
        <w:t>.</w:t>
      </w:r>
    </w:p>
    <w:p w14:paraId="275F4B23" w14:textId="77777777" w:rsidR="00980553" w:rsidRDefault="00980553" w:rsidP="00980553">
      <w:pPr>
        <w:rPr>
          <w:rFonts w:ascii="Segoe UI" w:hAnsi="Segoe UI" w:cs="Segoe UI"/>
          <w:color w:val="222222"/>
          <w:sz w:val="27"/>
          <w:szCs w:val="27"/>
          <w:shd w:val="clear" w:color="auto" w:fill="FFFFFF"/>
        </w:rPr>
      </w:pPr>
    </w:p>
    <w:p w14:paraId="0DD25682" w14:textId="77777777" w:rsidR="00980553" w:rsidRDefault="00980553" w:rsidP="00980553">
      <w:pPr>
        <w:jc w:val="center"/>
        <w:rPr>
          <w:b/>
          <w:bCs/>
        </w:rPr>
      </w:pPr>
      <w:r>
        <w:rPr>
          <w:noProof/>
        </w:rPr>
        <w:drawing>
          <wp:inline distT="0" distB="0" distL="0" distR="0" wp14:anchorId="0BB756E6" wp14:editId="00191730">
            <wp:extent cx="6005678" cy="2379784"/>
            <wp:effectExtent l="0" t="0" r="190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12756" cy="2382589"/>
                    </a:xfrm>
                    <a:prstGeom prst="rect">
                      <a:avLst/>
                    </a:prstGeom>
                  </pic:spPr>
                </pic:pic>
              </a:graphicData>
            </a:graphic>
          </wp:inline>
        </w:drawing>
      </w:r>
    </w:p>
    <w:p w14:paraId="594D7611" w14:textId="77777777" w:rsidR="00980553" w:rsidRDefault="00980553" w:rsidP="00980553">
      <w:pPr>
        <w:rPr>
          <w:rFonts w:ascii="Helvetica" w:hAnsi="Helvetica"/>
          <w:sz w:val="22"/>
          <w:szCs w:val="22"/>
        </w:rPr>
      </w:pPr>
    </w:p>
    <w:p w14:paraId="4FF49731" w14:textId="6E410CAE" w:rsidR="00462C69" w:rsidRDefault="00462C69" w:rsidP="00E65618">
      <w:pPr>
        <w:rPr>
          <w:b/>
          <w:bCs/>
        </w:rPr>
      </w:pPr>
    </w:p>
    <w:p w14:paraId="157DACF4" w14:textId="1AFBA608" w:rsidR="00F05E94" w:rsidRPr="00E6526B" w:rsidRDefault="00E6526B" w:rsidP="00E65618">
      <w:r w:rsidRPr="00D20064">
        <w:rPr>
          <w:rFonts w:ascii="Helvetica" w:hAnsi="Helvetica"/>
          <w:b/>
          <w:bCs/>
          <w:sz w:val="22"/>
          <w:szCs w:val="22"/>
        </w:rPr>
        <w:t>Supplementary Figure S</w:t>
      </w:r>
      <w:r w:rsidR="00980553">
        <w:rPr>
          <w:rFonts w:ascii="Helvetica" w:hAnsi="Helvetica"/>
          <w:b/>
          <w:bCs/>
          <w:sz w:val="22"/>
          <w:szCs w:val="22"/>
        </w:rPr>
        <w:t>3</w:t>
      </w:r>
      <w:r>
        <w:rPr>
          <w:rFonts w:ascii="Helvetica" w:hAnsi="Helvetica"/>
          <w:b/>
          <w:bCs/>
          <w:sz w:val="22"/>
          <w:szCs w:val="22"/>
        </w:rPr>
        <w:t xml:space="preserve">: </w:t>
      </w:r>
      <w:r w:rsidR="004A4DB6" w:rsidRPr="004A4DB6">
        <w:t>Distribution</w:t>
      </w:r>
      <w:r w:rsidR="005C52C8" w:rsidRPr="004A4DB6">
        <w:t xml:space="preserve"> of </w:t>
      </w:r>
      <w:r w:rsidR="004A4DB6">
        <w:t>participants’</w:t>
      </w:r>
      <w:r w:rsidR="005C52C8" w:rsidRPr="004A4DB6">
        <w:t xml:space="preserve"> responses</w:t>
      </w:r>
      <w:r w:rsidR="004A4DB6" w:rsidRPr="004A4DB6">
        <w:t xml:space="preserve"> for the question “</w:t>
      </w:r>
      <w:r w:rsidR="004A4DB6" w:rsidRPr="00D15DA7">
        <w:t>At this precise moment, how are you feeling?</w:t>
      </w:r>
      <w:r w:rsidR="004A4DB6">
        <w:rPr>
          <w:rFonts w:ascii="Helvetica" w:hAnsi="Helvetica"/>
          <w:b/>
          <w:bCs/>
          <w:sz w:val="22"/>
          <w:szCs w:val="22"/>
        </w:rPr>
        <w:t xml:space="preserve">” </w:t>
      </w:r>
      <w:r w:rsidR="004A4DB6">
        <w:t>compared across</w:t>
      </w:r>
      <w:r w:rsidR="00E65618" w:rsidRPr="00E6526B">
        <w:t xml:space="preserve"> the four colored conditions</w:t>
      </w:r>
    </w:p>
    <w:p w14:paraId="0EDE2A88" w14:textId="77BB3554" w:rsidR="00DA2CF7" w:rsidRDefault="00DA2CF7" w:rsidP="007247A9"/>
    <w:p w14:paraId="36F72A09" w14:textId="06FD21C5" w:rsidR="007841CA" w:rsidRDefault="000909E9" w:rsidP="005E4FCE">
      <w:pPr>
        <w:jc w:val="center"/>
      </w:pPr>
      <w:r>
        <w:rPr>
          <w:noProof/>
        </w:rPr>
        <w:drawing>
          <wp:inline distT="0" distB="0" distL="0" distR="0" wp14:anchorId="3805281B" wp14:editId="541932CF">
            <wp:extent cx="5116011" cy="4007543"/>
            <wp:effectExtent l="0" t="0" r="2540" b="5715"/>
            <wp:docPr id="849783322" name="Picture 3" descr="A graph showing the temperature of a cond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783322" name="Picture 3" descr="A graph showing the temperature of a conditio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45090" cy="4030321"/>
                    </a:xfrm>
                    <a:prstGeom prst="rect">
                      <a:avLst/>
                    </a:prstGeom>
                  </pic:spPr>
                </pic:pic>
              </a:graphicData>
            </a:graphic>
          </wp:inline>
        </w:drawing>
      </w:r>
    </w:p>
    <w:p w14:paraId="040F9380" w14:textId="77777777" w:rsidR="00980553" w:rsidRDefault="00980553">
      <w:pPr>
        <w:rPr>
          <w:rFonts w:ascii="Helvetica" w:hAnsi="Helvetica"/>
          <w:b/>
          <w:bCs/>
          <w:sz w:val="22"/>
          <w:szCs w:val="22"/>
        </w:rPr>
      </w:pPr>
    </w:p>
    <w:p w14:paraId="798925B4" w14:textId="0B6FC3D8" w:rsidR="005549FE" w:rsidRDefault="00980553" w:rsidP="005549FE">
      <w:r w:rsidRPr="005549FE">
        <w:rPr>
          <w:rFonts w:ascii="Helvetica" w:hAnsi="Helvetica"/>
          <w:b/>
          <w:bCs/>
          <w:sz w:val="22"/>
          <w:szCs w:val="22"/>
        </w:rPr>
        <w:t>Supplementary Figure S4</w:t>
      </w:r>
      <w:r w:rsidR="005549FE" w:rsidRPr="005549FE">
        <w:rPr>
          <w:rFonts w:ascii="Helvetica" w:hAnsi="Helvetica"/>
          <w:b/>
          <w:bCs/>
          <w:sz w:val="22"/>
          <w:szCs w:val="22"/>
        </w:rPr>
        <w:t xml:space="preserve">: </w:t>
      </w:r>
      <w:r w:rsidR="005549FE">
        <w:t xml:space="preserve">Boxplots with marked mean and median demonstrating the </w:t>
      </w:r>
      <w:r w:rsidR="005549FE" w:rsidRPr="00616E3A">
        <w:t>average vertical gaze direction during</w:t>
      </w:r>
      <w:r w:rsidR="005549FE">
        <w:t xml:space="preserve"> each</w:t>
      </w:r>
      <w:r w:rsidR="005549FE" w:rsidRPr="00616E3A">
        <w:t xml:space="preserve"> exposure</w:t>
      </w:r>
      <w:r w:rsidR="005549FE">
        <w:t xml:space="preserve"> period </w:t>
      </w:r>
      <w:r w:rsidR="005549FE" w:rsidRPr="00616E3A">
        <w:t xml:space="preserve">separated </w:t>
      </w:r>
      <w:r w:rsidR="00946318">
        <w:t>by</w:t>
      </w:r>
      <w:r w:rsidR="005549FE" w:rsidRPr="00616E3A">
        <w:t xml:space="preserve"> </w:t>
      </w:r>
      <w:r w:rsidR="00946318">
        <w:t>the</w:t>
      </w:r>
      <w:r w:rsidR="005549FE" w:rsidRPr="00616E3A">
        <w:t xml:space="preserve"> color and intensity</w:t>
      </w:r>
      <w:r w:rsidR="00946318">
        <w:t xml:space="preserve"> of the experimental conditions (left); </w:t>
      </w:r>
      <w:r w:rsidR="005549FE" w:rsidRPr="00616E3A">
        <w:t>p</w:t>
      </w:r>
      <w:r w:rsidR="005549FE">
        <w:t>-</w:t>
      </w:r>
      <w:r w:rsidR="005549FE" w:rsidRPr="00616E3A">
        <w:t>value of Welch’s t</w:t>
      </w:r>
      <w:r w:rsidR="005549FE">
        <w:t xml:space="preserve"> </w:t>
      </w:r>
      <w:r w:rsidR="005549FE" w:rsidRPr="00616E3A">
        <w:t>test on each pair of boxplots</w:t>
      </w:r>
      <w:r w:rsidR="00946318">
        <w:t xml:space="preserve"> </w:t>
      </w:r>
      <w:r w:rsidR="00093467">
        <w:t xml:space="preserve">for the low and high transmittance conditions </w:t>
      </w:r>
      <w:r w:rsidR="00946318">
        <w:t>(right)</w:t>
      </w:r>
    </w:p>
    <w:p w14:paraId="107E3F96" w14:textId="1D785996" w:rsidR="007925D8" w:rsidRDefault="007925D8">
      <w:pPr>
        <w:rPr>
          <w:rFonts w:ascii="Helvetica" w:hAnsi="Helvetica"/>
          <w:b/>
          <w:bCs/>
          <w:sz w:val="22"/>
          <w:szCs w:val="22"/>
        </w:rPr>
      </w:pPr>
    </w:p>
    <w:p w14:paraId="5C33EADA" w14:textId="77777777" w:rsidR="005E4FCE" w:rsidRDefault="005E4FCE"/>
    <w:p w14:paraId="75F30BD6" w14:textId="6D551144" w:rsidR="00BF2F4D" w:rsidRDefault="00BF2F4D">
      <w:r w:rsidRPr="00BF2F4D">
        <w:rPr>
          <w:noProof/>
        </w:rPr>
        <w:drawing>
          <wp:inline distT="0" distB="0" distL="0" distR="0" wp14:anchorId="575818A7" wp14:editId="216F3213">
            <wp:extent cx="4495800" cy="2209800"/>
            <wp:effectExtent l="0" t="0" r="0" b="0"/>
            <wp:docPr id="1985607674" name="Picture 1"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07674" name="Picture 1" descr="A comparison of a graph&#10;&#10;AI-generated content may be incorrect."/>
                    <pic:cNvPicPr/>
                  </pic:nvPicPr>
                  <pic:blipFill>
                    <a:blip r:embed="rId8"/>
                    <a:stretch>
                      <a:fillRect/>
                    </a:stretch>
                  </pic:blipFill>
                  <pic:spPr>
                    <a:xfrm>
                      <a:off x="0" y="0"/>
                      <a:ext cx="4495800" cy="2209800"/>
                    </a:xfrm>
                    <a:prstGeom prst="rect">
                      <a:avLst/>
                    </a:prstGeom>
                  </pic:spPr>
                </pic:pic>
              </a:graphicData>
            </a:graphic>
          </wp:inline>
        </w:drawing>
      </w:r>
      <w:r w:rsidR="0056344E" w:rsidRPr="0056344E">
        <w:rPr>
          <w:noProof/>
        </w:rPr>
        <w:t xml:space="preserve"> </w:t>
      </w:r>
      <w:r w:rsidR="0056344E" w:rsidRPr="0056344E">
        <w:rPr>
          <w:noProof/>
        </w:rPr>
        <w:drawing>
          <wp:inline distT="0" distB="0" distL="0" distR="0" wp14:anchorId="7F466BC0" wp14:editId="67544453">
            <wp:extent cx="1380796" cy="1770743"/>
            <wp:effectExtent l="0" t="0" r="3810" b="0"/>
            <wp:docPr id="1256205020" name="Picture 1" descr="A table of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05020" name="Picture 1" descr="A table of numbers and letters&#10;&#10;AI-generated content may be incorrect."/>
                    <pic:cNvPicPr/>
                  </pic:nvPicPr>
                  <pic:blipFill>
                    <a:blip r:embed="rId9"/>
                    <a:stretch>
                      <a:fillRect/>
                    </a:stretch>
                  </pic:blipFill>
                  <pic:spPr>
                    <a:xfrm>
                      <a:off x="0" y="0"/>
                      <a:ext cx="1418399" cy="1818966"/>
                    </a:xfrm>
                    <a:prstGeom prst="rect">
                      <a:avLst/>
                    </a:prstGeom>
                  </pic:spPr>
                </pic:pic>
              </a:graphicData>
            </a:graphic>
          </wp:inline>
        </w:drawing>
      </w:r>
    </w:p>
    <w:p w14:paraId="6930E5D3" w14:textId="77777777" w:rsidR="00BF2F4D" w:rsidRPr="00616E3A" w:rsidRDefault="00BF2F4D" w:rsidP="00616E3A"/>
    <w:p w14:paraId="0B594E3E" w14:textId="77777777" w:rsidR="00980553" w:rsidRDefault="00980553" w:rsidP="00980553"/>
    <w:p w14:paraId="7A841403" w14:textId="77777777" w:rsidR="00980553" w:rsidRDefault="00980553" w:rsidP="00980553"/>
    <w:p w14:paraId="0E67CB4A" w14:textId="4F0B3BF1" w:rsidR="00980553" w:rsidRPr="00690F86" w:rsidRDefault="00980553" w:rsidP="00690F86">
      <w:pPr>
        <w:pStyle w:val="Heading3"/>
        <w:ind w:left="720" w:hanging="720"/>
        <w:rPr>
          <w:b/>
          <w:bCs/>
          <w:color w:val="000000" w:themeColor="text1"/>
        </w:rPr>
      </w:pPr>
      <w:r w:rsidRPr="00690F86">
        <w:rPr>
          <w:b/>
          <w:bCs/>
          <w:color w:val="000000" w:themeColor="text1"/>
        </w:rPr>
        <w:t>References</w:t>
      </w:r>
    </w:p>
    <w:p w14:paraId="12939BD6" w14:textId="77777777" w:rsidR="00980553" w:rsidRPr="00616E3A" w:rsidRDefault="00980553" w:rsidP="00690F86"/>
    <w:p w14:paraId="2B54FFBE" w14:textId="77777777" w:rsidR="00FC6CCC" w:rsidRPr="00690F86" w:rsidRDefault="00FC6CCC" w:rsidP="00690F86">
      <w:pPr>
        <w:rPr>
          <w:rFonts w:cs="Times New Roman"/>
        </w:rPr>
      </w:pPr>
      <w:r w:rsidRPr="00690F86">
        <w:rPr>
          <w:rFonts w:cs="Times New Roman"/>
        </w:rPr>
        <w:fldChar w:fldCharType="begin"/>
      </w:r>
      <w:r w:rsidRPr="00690F86">
        <w:rPr>
          <w:rFonts w:cs="Times New Roman"/>
        </w:rPr>
        <w:instrText xml:space="preserve"> ADDIN ZOTERO_BIBL {"uncited":[],"omitted":[],"custom":[]} CSL_BIBLIOGRAPHY </w:instrText>
      </w:r>
      <w:r w:rsidRPr="00690F86">
        <w:rPr>
          <w:rFonts w:cs="Times New Roman"/>
        </w:rPr>
        <w:fldChar w:fldCharType="separate"/>
      </w:r>
      <w:r w:rsidRPr="00690F86">
        <w:rPr>
          <w:rFonts w:cs="Times New Roman"/>
        </w:rPr>
        <w:t>1.</w:t>
      </w:r>
      <w:r w:rsidRPr="00690F86">
        <w:rPr>
          <w:rFonts w:cs="Times New Roman"/>
        </w:rPr>
        <w:tab/>
        <w:t xml:space="preserve">Jain, S., Wienold, J., Lagier, M., Schueler, A. &amp; Andersen, M. Perceived glare from the sun behind tinted glazing: Comparing blue vs. color-neutral tints. </w:t>
      </w:r>
      <w:r w:rsidRPr="00690F86">
        <w:rPr>
          <w:rFonts w:cs="Times New Roman"/>
          <w:i/>
          <w:iCs/>
        </w:rPr>
        <w:t>Building and Environment</w:t>
      </w:r>
      <w:r w:rsidRPr="00690F86">
        <w:rPr>
          <w:rFonts w:cs="Times New Roman"/>
        </w:rPr>
        <w:t xml:space="preserve"> </w:t>
      </w:r>
      <w:r w:rsidRPr="00690F86">
        <w:rPr>
          <w:rFonts w:cs="Times New Roman"/>
          <w:b/>
          <w:bCs/>
        </w:rPr>
        <w:t>234</w:t>
      </w:r>
      <w:r w:rsidRPr="00690F86">
        <w:rPr>
          <w:rFonts w:cs="Times New Roman"/>
        </w:rPr>
        <w:t>, 110146 (2023).</w:t>
      </w:r>
    </w:p>
    <w:p w14:paraId="76E3E527" w14:textId="77777777" w:rsidR="00FC6CCC" w:rsidRPr="00690F86" w:rsidRDefault="00FC6CCC" w:rsidP="00690F86">
      <w:pPr>
        <w:rPr>
          <w:rFonts w:cs="Times New Roman"/>
        </w:rPr>
      </w:pPr>
      <w:r w:rsidRPr="00690F86">
        <w:rPr>
          <w:rFonts w:cs="Times New Roman"/>
        </w:rPr>
        <w:t>2.</w:t>
      </w:r>
      <w:r w:rsidRPr="00690F86">
        <w:rPr>
          <w:rFonts w:cs="Times New Roman"/>
        </w:rPr>
        <w:tab/>
        <w:t xml:space="preserve">Suzuki, Y., Minami, T., Laeng, B. &amp; Nakauchi, S. Colorful glares: Effects of colors on brightness illusions measured with pupillometry. </w:t>
      </w:r>
      <w:r w:rsidRPr="00690F86">
        <w:rPr>
          <w:rFonts w:cs="Times New Roman"/>
          <w:i/>
          <w:iCs/>
        </w:rPr>
        <w:t>Acta Psychologica</w:t>
      </w:r>
      <w:r w:rsidRPr="00690F86">
        <w:rPr>
          <w:rFonts w:cs="Times New Roman"/>
        </w:rPr>
        <w:t xml:space="preserve"> </w:t>
      </w:r>
      <w:r w:rsidRPr="00690F86">
        <w:rPr>
          <w:rFonts w:cs="Times New Roman"/>
          <w:b/>
          <w:bCs/>
        </w:rPr>
        <w:t>198</w:t>
      </w:r>
      <w:r w:rsidRPr="00690F86">
        <w:rPr>
          <w:rFonts w:cs="Times New Roman"/>
        </w:rPr>
        <w:t>, 102882 (2019).</w:t>
      </w:r>
    </w:p>
    <w:p w14:paraId="1FDAEDCD" w14:textId="6A662831" w:rsidR="00FC6CCC" w:rsidRPr="00690F86" w:rsidRDefault="00FC6CCC" w:rsidP="00690F86">
      <w:pPr>
        <w:rPr>
          <w:rFonts w:cs="Times New Roman"/>
        </w:rPr>
      </w:pPr>
      <w:r w:rsidRPr="00690F86">
        <w:rPr>
          <w:rFonts w:cs="Times New Roman"/>
        </w:rPr>
        <w:t>3.</w:t>
      </w:r>
      <w:r w:rsidRPr="00690F86">
        <w:rPr>
          <w:rFonts w:cs="Times New Roman"/>
        </w:rPr>
        <w:tab/>
        <w:t xml:space="preserve">Niedling, M. &amp; Völker, S. </w:t>
      </w:r>
      <w:r w:rsidR="000D1348" w:rsidRPr="00690F86">
        <w:rPr>
          <w:rFonts w:cs="Times New Roman"/>
        </w:rPr>
        <w:t xml:space="preserve">Influence of a glare sources spectrum on discomfort glare </w:t>
      </w:r>
      <w:r w:rsidRPr="00690F86">
        <w:rPr>
          <w:rFonts w:cs="Times New Roman"/>
        </w:rPr>
        <w:t>–</w:t>
      </w:r>
      <w:r w:rsidR="000D1348" w:rsidRPr="00690F86">
        <w:rPr>
          <w:rFonts w:cs="Times New Roman"/>
        </w:rPr>
        <w:t xml:space="preserve"> a physiological explanation for a psychological phenomenon. In </w:t>
      </w:r>
      <w:r w:rsidR="000D1348" w:rsidRPr="00690F86">
        <w:rPr>
          <w:rFonts w:cs="Times New Roman"/>
          <w:i/>
          <w:iCs/>
        </w:rPr>
        <w:t xml:space="preserve">proceedings of the conference at the cie midterm meeting 2017 23 </w:t>
      </w:r>
      <w:r w:rsidRPr="00690F86">
        <w:rPr>
          <w:rFonts w:cs="Times New Roman"/>
          <w:i/>
          <w:iCs/>
        </w:rPr>
        <w:t>–</w:t>
      </w:r>
      <w:r w:rsidR="000D1348" w:rsidRPr="00690F86">
        <w:rPr>
          <w:rFonts w:cs="Times New Roman"/>
          <w:i/>
          <w:iCs/>
        </w:rPr>
        <w:t xml:space="preserve"> 25 october 2017, jeju, republic of korea</w:t>
      </w:r>
      <w:r w:rsidRPr="00690F86">
        <w:rPr>
          <w:rFonts w:cs="Times New Roman"/>
        </w:rPr>
        <w:t xml:space="preserve"> 866–870 (International Commission on Illumination, CIE, Jeju Island, Republic of Korea, 2018). doi:10.25039/x44.2017.PO21.</w:t>
      </w:r>
    </w:p>
    <w:p w14:paraId="2CE182DA" w14:textId="300CD70A" w:rsidR="00FC6CCC" w:rsidRPr="00690F86" w:rsidRDefault="00FC6CCC" w:rsidP="00690F86">
      <w:pPr>
        <w:rPr>
          <w:rFonts w:cs="Times New Roman"/>
        </w:rPr>
      </w:pPr>
      <w:r w:rsidRPr="00690F86">
        <w:rPr>
          <w:rFonts w:cs="Times New Roman"/>
        </w:rPr>
        <w:t>4.</w:t>
      </w:r>
      <w:r w:rsidRPr="00690F86">
        <w:rPr>
          <w:rFonts w:cs="Times New Roman"/>
        </w:rPr>
        <w:tab/>
        <w:t>Choi, S. &amp; Ko, J. K. C</w:t>
      </w:r>
      <w:r w:rsidR="00690F86" w:rsidRPr="00690F86">
        <w:rPr>
          <w:rFonts w:cs="Times New Roman"/>
        </w:rPr>
        <w:t xml:space="preserve">ontents development for office smart lights. In </w:t>
      </w:r>
      <w:r w:rsidR="00690F86" w:rsidRPr="00690F86">
        <w:rPr>
          <w:rFonts w:cs="Times New Roman"/>
          <w:i/>
          <w:iCs/>
        </w:rPr>
        <w:t>proceedings of the conference at the cie midterm meeting 2017 23 – 25 october 2017, jeju, republic of korea</w:t>
      </w:r>
      <w:r w:rsidRPr="00690F86">
        <w:rPr>
          <w:rFonts w:cs="Times New Roman"/>
        </w:rPr>
        <w:t xml:space="preserve"> 1–9 (International Commission on Illumination, CIE, Jeju Island, Republic of Korea, 2018). doi:10.25039/x44.2017.IP01.</w:t>
      </w:r>
    </w:p>
    <w:p w14:paraId="6265B392" w14:textId="77777777" w:rsidR="00FC6CCC" w:rsidRPr="00690F86" w:rsidRDefault="00FC6CCC" w:rsidP="00690F86">
      <w:pPr>
        <w:rPr>
          <w:rFonts w:cs="Times New Roman"/>
        </w:rPr>
      </w:pPr>
      <w:r w:rsidRPr="00690F86">
        <w:rPr>
          <w:rFonts w:cs="Times New Roman"/>
        </w:rPr>
        <w:t>5.</w:t>
      </w:r>
      <w:r w:rsidRPr="00690F86">
        <w:rPr>
          <w:rFonts w:cs="Times New Roman"/>
        </w:rPr>
        <w:tab/>
        <w:t xml:space="preserve">Yang, Y., Luo, R. M. &amp; Huang, W. J. Assessing glare, Part 3: Glare sources having different colours. </w:t>
      </w:r>
      <w:r w:rsidRPr="00690F86">
        <w:rPr>
          <w:rFonts w:cs="Times New Roman"/>
          <w:i/>
          <w:iCs/>
        </w:rPr>
        <w:t>Lighting Research &amp; Technology</w:t>
      </w:r>
      <w:r w:rsidRPr="00690F86">
        <w:rPr>
          <w:rFonts w:cs="Times New Roman"/>
        </w:rPr>
        <w:t xml:space="preserve"> 1477153516676640 (2016) doi:10.1177/1477153516676640.</w:t>
      </w:r>
    </w:p>
    <w:p w14:paraId="72A6C1BA" w14:textId="77777777" w:rsidR="00FC6CCC" w:rsidRPr="00E325C5" w:rsidRDefault="00FC6CCC" w:rsidP="00690F86">
      <w:pPr>
        <w:rPr>
          <w:rFonts w:cs="Times New Roman"/>
          <w:lang w:val="it-IT"/>
        </w:rPr>
      </w:pPr>
      <w:r w:rsidRPr="00690F86">
        <w:rPr>
          <w:rFonts w:cs="Times New Roman"/>
        </w:rPr>
        <w:t>6.</w:t>
      </w:r>
      <w:r w:rsidRPr="00690F86">
        <w:rPr>
          <w:rFonts w:cs="Times New Roman"/>
        </w:rPr>
        <w:tab/>
        <w:t xml:space="preserve">Chen, P.-L. </w:t>
      </w:r>
      <w:r w:rsidRPr="00690F86">
        <w:rPr>
          <w:rFonts w:cs="Times New Roman"/>
          <w:i/>
          <w:iCs/>
        </w:rPr>
        <w:t>et al.</w:t>
      </w:r>
      <w:r w:rsidRPr="00690F86">
        <w:rPr>
          <w:rFonts w:cs="Times New Roman"/>
        </w:rPr>
        <w:t xml:space="preserve"> A portable inspection system to estimate direct glare of various LED modules. in (eds. </w:t>
      </w:r>
      <w:r w:rsidRPr="00E325C5">
        <w:rPr>
          <w:rFonts w:cs="Times New Roman"/>
          <w:lang w:val="it-IT"/>
        </w:rPr>
        <w:t>Asundi, A. K. &amp; Fu, Y.) 95241X (Singapore, Singapore, 2015). doi:10.1117/12.2189599.</w:t>
      </w:r>
    </w:p>
    <w:p w14:paraId="0262E6AC" w14:textId="77777777" w:rsidR="00FC6CCC" w:rsidRPr="00690F86" w:rsidRDefault="00FC6CCC" w:rsidP="00690F86">
      <w:pPr>
        <w:rPr>
          <w:rFonts w:cs="Times New Roman"/>
        </w:rPr>
      </w:pPr>
      <w:r w:rsidRPr="00E325C5">
        <w:rPr>
          <w:rFonts w:cs="Times New Roman"/>
          <w:lang w:val="it-IT"/>
        </w:rPr>
        <w:lastRenderedPageBreak/>
        <w:t>7.</w:t>
      </w:r>
      <w:r w:rsidRPr="00E325C5">
        <w:rPr>
          <w:rFonts w:cs="Times New Roman"/>
          <w:lang w:val="it-IT"/>
        </w:rPr>
        <w:tab/>
        <w:t xml:space="preserve">Wei, M. </w:t>
      </w:r>
      <w:r w:rsidRPr="00E325C5">
        <w:rPr>
          <w:rFonts w:cs="Times New Roman"/>
          <w:i/>
          <w:iCs/>
          <w:lang w:val="it-IT"/>
        </w:rPr>
        <w:t>et al.</w:t>
      </w:r>
      <w:r w:rsidRPr="00E325C5">
        <w:rPr>
          <w:rFonts w:cs="Times New Roman"/>
          <w:lang w:val="it-IT"/>
        </w:rPr>
        <w:t xml:space="preserve"> </w:t>
      </w:r>
      <w:r w:rsidRPr="00690F86">
        <w:rPr>
          <w:rFonts w:cs="Times New Roman"/>
        </w:rPr>
        <w:t xml:space="preserve">Field study of office worker responses to fluorescent lighting of different CCT and lumen output. </w:t>
      </w:r>
      <w:r w:rsidRPr="00690F86">
        <w:rPr>
          <w:rFonts w:cs="Times New Roman"/>
          <w:i/>
          <w:iCs/>
        </w:rPr>
        <w:t>Journal of Environmental Psychology</w:t>
      </w:r>
      <w:r w:rsidRPr="00690F86">
        <w:rPr>
          <w:rFonts w:cs="Times New Roman"/>
        </w:rPr>
        <w:t xml:space="preserve"> </w:t>
      </w:r>
      <w:r w:rsidRPr="00690F86">
        <w:rPr>
          <w:rFonts w:cs="Times New Roman"/>
          <w:b/>
          <w:bCs/>
        </w:rPr>
        <w:t>39</w:t>
      </w:r>
      <w:r w:rsidRPr="00690F86">
        <w:rPr>
          <w:rFonts w:cs="Times New Roman"/>
        </w:rPr>
        <w:t>, 62–76 (2014).</w:t>
      </w:r>
    </w:p>
    <w:p w14:paraId="27380FC1" w14:textId="77777777" w:rsidR="00FC6CCC" w:rsidRPr="00690F86" w:rsidRDefault="00FC6CCC" w:rsidP="00690F86">
      <w:pPr>
        <w:rPr>
          <w:rFonts w:cs="Times New Roman"/>
        </w:rPr>
      </w:pPr>
      <w:r w:rsidRPr="00690F86">
        <w:rPr>
          <w:rFonts w:cs="Times New Roman"/>
        </w:rPr>
        <w:t>8.</w:t>
      </w:r>
      <w:r w:rsidRPr="00690F86">
        <w:rPr>
          <w:rFonts w:cs="Times New Roman"/>
        </w:rPr>
        <w:tab/>
        <w:t xml:space="preserve">Zhang, J. </w:t>
      </w:r>
      <w:r w:rsidRPr="00690F86">
        <w:rPr>
          <w:rFonts w:cs="Times New Roman"/>
          <w:i/>
          <w:iCs/>
        </w:rPr>
        <w:t>et al.</w:t>
      </w:r>
      <w:r w:rsidRPr="00690F86">
        <w:rPr>
          <w:rFonts w:cs="Times New Roman"/>
        </w:rPr>
        <w:t xml:space="preserve"> P.30: Effect of the Correlated Color Temperature of Light on Overhead Glare in Offices. </w:t>
      </w:r>
      <w:r w:rsidRPr="00690F86">
        <w:rPr>
          <w:rFonts w:cs="Times New Roman"/>
          <w:i/>
          <w:iCs/>
        </w:rPr>
        <w:t>SID Symposium Digest of Technical Papers</w:t>
      </w:r>
      <w:r w:rsidRPr="00690F86">
        <w:rPr>
          <w:rFonts w:cs="Times New Roman"/>
        </w:rPr>
        <w:t xml:space="preserve"> </w:t>
      </w:r>
      <w:r w:rsidRPr="00690F86">
        <w:rPr>
          <w:rFonts w:cs="Times New Roman"/>
          <w:b/>
          <w:bCs/>
        </w:rPr>
        <w:t>44</w:t>
      </w:r>
      <w:r w:rsidRPr="00690F86">
        <w:rPr>
          <w:rFonts w:cs="Times New Roman"/>
        </w:rPr>
        <w:t>, 1096–1098 (2013).</w:t>
      </w:r>
    </w:p>
    <w:p w14:paraId="2CC12C98" w14:textId="77777777" w:rsidR="00FC6CCC" w:rsidRPr="00690F86" w:rsidRDefault="00FC6CCC" w:rsidP="00690F86">
      <w:pPr>
        <w:rPr>
          <w:rFonts w:cs="Times New Roman"/>
        </w:rPr>
      </w:pPr>
      <w:r w:rsidRPr="00690F86">
        <w:rPr>
          <w:rFonts w:cs="Times New Roman"/>
        </w:rPr>
        <w:t>9.</w:t>
      </w:r>
      <w:r w:rsidRPr="00690F86">
        <w:rPr>
          <w:rFonts w:cs="Times New Roman"/>
        </w:rPr>
        <w:tab/>
        <w:t>Sweater-Hickcox, K., Narendran, N., Bullough, J. D. &amp; Freyssinier, J. P. Effect of different colored background lighting on LED discomfort glare perception. (2012).</w:t>
      </w:r>
    </w:p>
    <w:p w14:paraId="09D886A8" w14:textId="77777777" w:rsidR="00FC6CCC" w:rsidRPr="00690F86" w:rsidRDefault="00FC6CCC" w:rsidP="00690F86">
      <w:pPr>
        <w:rPr>
          <w:rFonts w:cs="Times New Roman"/>
        </w:rPr>
      </w:pPr>
      <w:r w:rsidRPr="00690F86">
        <w:rPr>
          <w:rFonts w:cs="Times New Roman"/>
        </w:rPr>
        <w:t>10.</w:t>
      </w:r>
      <w:r w:rsidRPr="00690F86">
        <w:rPr>
          <w:rFonts w:cs="Times New Roman"/>
        </w:rPr>
        <w:tab/>
        <w:t xml:space="preserve">Kimura-Minoda, T. &amp; Ayama, M. Evaluation of Discomfort Glare from Color LEDs and Its Correlation with Individual Variations in Brightness Sensitivity. </w:t>
      </w:r>
      <w:r w:rsidRPr="00690F86">
        <w:rPr>
          <w:rFonts w:cs="Times New Roman"/>
          <w:i/>
          <w:iCs/>
        </w:rPr>
        <w:t>Color research and application</w:t>
      </w:r>
      <w:r w:rsidRPr="00690F86">
        <w:rPr>
          <w:rFonts w:cs="Times New Roman"/>
        </w:rPr>
        <w:t xml:space="preserve"> </w:t>
      </w:r>
      <w:r w:rsidRPr="00690F86">
        <w:rPr>
          <w:rFonts w:cs="Times New Roman"/>
          <w:b/>
          <w:bCs/>
        </w:rPr>
        <w:t>36</w:t>
      </w:r>
      <w:r w:rsidRPr="00690F86">
        <w:rPr>
          <w:rFonts w:cs="Times New Roman"/>
        </w:rPr>
        <w:t>, 286–294 (2010).</w:t>
      </w:r>
    </w:p>
    <w:p w14:paraId="52B2A0CA" w14:textId="77777777" w:rsidR="00FC6CCC" w:rsidRPr="00690F86" w:rsidRDefault="00FC6CCC" w:rsidP="00690F86">
      <w:pPr>
        <w:rPr>
          <w:rFonts w:cs="Times New Roman"/>
        </w:rPr>
      </w:pPr>
      <w:r w:rsidRPr="00690F86">
        <w:rPr>
          <w:rFonts w:cs="Times New Roman"/>
        </w:rPr>
        <w:t>11.</w:t>
      </w:r>
      <w:r w:rsidRPr="00690F86">
        <w:rPr>
          <w:rFonts w:cs="Times New Roman"/>
        </w:rPr>
        <w:tab/>
        <w:t xml:space="preserve">Fekete, J., Sik-Lanyi, C. &amp; Schanda, J. Spectral discomfort glare sensitivity investigations. </w:t>
      </w:r>
      <w:r w:rsidRPr="00690F86">
        <w:rPr>
          <w:rFonts w:cs="Times New Roman"/>
          <w:i/>
          <w:iCs/>
        </w:rPr>
        <w:t>Ophthalmic and Physiological Optics</w:t>
      </w:r>
      <w:r w:rsidRPr="00690F86">
        <w:rPr>
          <w:rFonts w:cs="Times New Roman"/>
        </w:rPr>
        <w:t xml:space="preserve"> </w:t>
      </w:r>
      <w:r w:rsidRPr="00690F86">
        <w:rPr>
          <w:rFonts w:cs="Times New Roman"/>
          <w:b/>
          <w:bCs/>
        </w:rPr>
        <w:t>29</w:t>
      </w:r>
      <w:r w:rsidRPr="00690F86">
        <w:rPr>
          <w:rFonts w:cs="Times New Roman"/>
        </w:rPr>
        <w:t>, 1–6 (2009).</w:t>
      </w:r>
    </w:p>
    <w:p w14:paraId="29CF4358" w14:textId="77777777" w:rsidR="00FC6CCC" w:rsidRPr="00690F86" w:rsidRDefault="00FC6CCC" w:rsidP="00690F86">
      <w:pPr>
        <w:rPr>
          <w:rFonts w:cs="Times New Roman"/>
        </w:rPr>
      </w:pPr>
      <w:r w:rsidRPr="00690F86">
        <w:rPr>
          <w:rFonts w:cs="Times New Roman"/>
        </w:rPr>
        <w:t>12.</w:t>
      </w:r>
      <w:r w:rsidRPr="00690F86">
        <w:rPr>
          <w:rFonts w:cs="Times New Roman"/>
        </w:rPr>
        <w:tab/>
        <w:t xml:space="preserve">Bullough, J. D. Spectral sensitivity for extrafoveal discomfort glare. </w:t>
      </w:r>
      <w:r w:rsidRPr="00690F86">
        <w:rPr>
          <w:rFonts w:cs="Times New Roman"/>
          <w:i/>
          <w:iCs/>
        </w:rPr>
        <w:t>Journal of Modern Optics</w:t>
      </w:r>
      <w:r w:rsidRPr="00690F86">
        <w:rPr>
          <w:rFonts w:cs="Times New Roman"/>
        </w:rPr>
        <w:t xml:space="preserve"> </w:t>
      </w:r>
      <w:r w:rsidRPr="00690F86">
        <w:rPr>
          <w:rFonts w:cs="Times New Roman"/>
          <w:b/>
          <w:bCs/>
        </w:rPr>
        <w:t>56</w:t>
      </w:r>
      <w:r w:rsidRPr="00690F86">
        <w:rPr>
          <w:rFonts w:cs="Times New Roman"/>
        </w:rPr>
        <w:t>, 1518–1522 (2009).</w:t>
      </w:r>
    </w:p>
    <w:p w14:paraId="0F575845" w14:textId="77777777" w:rsidR="00FC6CCC" w:rsidRPr="00690F86" w:rsidRDefault="00FC6CCC" w:rsidP="00690F86">
      <w:pPr>
        <w:rPr>
          <w:rFonts w:cs="Times New Roman"/>
        </w:rPr>
      </w:pPr>
      <w:r w:rsidRPr="00690F86">
        <w:rPr>
          <w:rFonts w:cs="Times New Roman"/>
        </w:rPr>
        <w:t>13.</w:t>
      </w:r>
      <w:r w:rsidRPr="00690F86">
        <w:rPr>
          <w:rFonts w:cs="Times New Roman"/>
        </w:rPr>
        <w:tab/>
        <w:t xml:space="preserve">Sivak, M. </w:t>
      </w:r>
      <w:r w:rsidRPr="00690F86">
        <w:rPr>
          <w:rFonts w:cs="Times New Roman"/>
          <w:i/>
          <w:iCs/>
        </w:rPr>
        <w:t>Blue Content of LED Headlamps and Discomfort Glare</w:t>
      </w:r>
      <w:r w:rsidRPr="00690F86">
        <w:rPr>
          <w:rFonts w:cs="Times New Roman"/>
        </w:rPr>
        <w:t>. http://deepblue.lib.umich.edu/handle/2027.42/57444 (2005).</w:t>
      </w:r>
    </w:p>
    <w:p w14:paraId="24E2059E" w14:textId="6FAE7C73" w:rsidR="00FC6CCC" w:rsidRPr="00690F86" w:rsidRDefault="00FC6CCC" w:rsidP="00690F86">
      <w:pPr>
        <w:rPr>
          <w:rFonts w:cs="Times New Roman"/>
        </w:rPr>
      </w:pPr>
      <w:r w:rsidRPr="00690F86">
        <w:rPr>
          <w:rFonts w:cs="Times New Roman"/>
        </w:rPr>
        <w:t>14.</w:t>
      </w:r>
      <w:r w:rsidRPr="00690F86">
        <w:rPr>
          <w:rFonts w:cs="Times New Roman"/>
        </w:rPr>
        <w:tab/>
        <w:t xml:space="preserve">Bullough, J. D., Van Derlofske, J., Dee, P., Chen, J. &amp; Akashi, Y. </w:t>
      </w:r>
      <w:r w:rsidR="00690F86" w:rsidRPr="00690F86">
        <w:rPr>
          <w:rFonts w:cs="Times New Roman"/>
        </w:rPr>
        <w:t>An investigation of headlamp glare: intensity, spectrum and size</w:t>
      </w:r>
      <w:r w:rsidRPr="00690F86">
        <w:rPr>
          <w:rFonts w:cs="Times New Roman"/>
        </w:rPr>
        <w:t>. (2004).</w:t>
      </w:r>
    </w:p>
    <w:p w14:paraId="0DFE3ADE" w14:textId="77777777" w:rsidR="00FC6CCC" w:rsidRPr="00690F86" w:rsidRDefault="00FC6CCC" w:rsidP="00690F86">
      <w:pPr>
        <w:rPr>
          <w:rFonts w:cs="Times New Roman"/>
        </w:rPr>
      </w:pPr>
      <w:r w:rsidRPr="00690F86">
        <w:rPr>
          <w:rFonts w:cs="Times New Roman"/>
        </w:rPr>
        <w:t>15.</w:t>
      </w:r>
      <w:r w:rsidRPr="00690F86">
        <w:rPr>
          <w:rFonts w:cs="Times New Roman"/>
        </w:rPr>
        <w:tab/>
        <w:t xml:space="preserve">Flannagan, M. J. </w:t>
      </w:r>
      <w:r w:rsidRPr="00690F86">
        <w:rPr>
          <w:rFonts w:cs="Times New Roman"/>
          <w:i/>
          <w:iCs/>
        </w:rPr>
        <w:t>Subjective and Objective Aspects of Headlamp Glare: Effects of Size and Spectral Power Distribution</w:t>
      </w:r>
      <w:r w:rsidRPr="00690F86">
        <w:rPr>
          <w:rFonts w:cs="Times New Roman"/>
        </w:rPr>
        <w:t>. 19 (1999).</w:t>
      </w:r>
    </w:p>
    <w:p w14:paraId="6D252086" w14:textId="77777777" w:rsidR="00FC6CCC" w:rsidRPr="00690F86" w:rsidRDefault="00FC6CCC" w:rsidP="00690F86">
      <w:pPr>
        <w:rPr>
          <w:rFonts w:cs="Times New Roman"/>
        </w:rPr>
      </w:pPr>
      <w:r w:rsidRPr="00690F86">
        <w:rPr>
          <w:rFonts w:cs="Times New Roman"/>
        </w:rPr>
        <w:t>16.</w:t>
      </w:r>
      <w:r w:rsidRPr="00690F86">
        <w:rPr>
          <w:rFonts w:cs="Times New Roman"/>
        </w:rPr>
        <w:tab/>
        <w:t>Berman, S. M., Bullimore, M. A., Bailey, I. L. &amp; Jacobs, R. J. The Influence of Spectral Composition on Discomfort Glare for Large-Size Sources. (1995).</w:t>
      </w:r>
    </w:p>
    <w:p w14:paraId="445DB8A1" w14:textId="77777777" w:rsidR="00FC6CCC" w:rsidRPr="00690F86" w:rsidRDefault="00FC6CCC" w:rsidP="00690F86">
      <w:pPr>
        <w:rPr>
          <w:rFonts w:cs="Times New Roman"/>
        </w:rPr>
      </w:pPr>
      <w:r w:rsidRPr="00690F86">
        <w:rPr>
          <w:rFonts w:cs="Times New Roman"/>
        </w:rPr>
        <w:t>17.</w:t>
      </w:r>
      <w:r w:rsidRPr="00690F86">
        <w:rPr>
          <w:rFonts w:cs="Times New Roman"/>
        </w:rPr>
        <w:tab/>
        <w:t xml:space="preserve">Flannagan, M. J., Sivak, M., Ensing, M. &amp; Simmons, C. J. </w:t>
      </w:r>
      <w:r w:rsidRPr="00690F86">
        <w:rPr>
          <w:rFonts w:cs="Times New Roman"/>
          <w:i/>
          <w:iCs/>
        </w:rPr>
        <w:t>Effect of Wavelength on Discomfort Glare from Monochromatic Sources.</w:t>
      </w:r>
      <w:r w:rsidRPr="00690F86">
        <w:rPr>
          <w:rFonts w:cs="Times New Roman"/>
        </w:rPr>
        <w:t xml:space="preserve"> http://deepblue.lib.umich.edu/handle/2027.42/64064 (1989).</w:t>
      </w:r>
    </w:p>
    <w:p w14:paraId="5A80CD61" w14:textId="77777777" w:rsidR="00FC6CCC" w:rsidRPr="00690F86" w:rsidRDefault="00FC6CCC" w:rsidP="00690F86">
      <w:pPr>
        <w:rPr>
          <w:rFonts w:cs="Times New Roman"/>
        </w:rPr>
      </w:pPr>
      <w:r w:rsidRPr="00690F86">
        <w:rPr>
          <w:rFonts w:cs="Times New Roman"/>
        </w:rPr>
        <w:t>18.</w:t>
      </w:r>
      <w:r w:rsidRPr="00690F86">
        <w:rPr>
          <w:rFonts w:cs="Times New Roman"/>
        </w:rPr>
        <w:tab/>
        <w:t>CEN. Glass in building - Determination of luminous and solar characteristics of glazing; German version EN 410:2011. (2011) doi:https://dx.doi.org/10.31030/1747600.</w:t>
      </w:r>
    </w:p>
    <w:p w14:paraId="1A53FABA" w14:textId="77777777" w:rsidR="00FC6CCC" w:rsidRPr="00690F86" w:rsidRDefault="00FC6CCC" w:rsidP="00690F86">
      <w:pPr>
        <w:rPr>
          <w:rFonts w:cs="Times New Roman"/>
        </w:rPr>
      </w:pPr>
      <w:r w:rsidRPr="00690F86">
        <w:rPr>
          <w:rFonts w:cs="Times New Roman"/>
        </w:rPr>
        <w:t>19.</w:t>
      </w:r>
      <w:r w:rsidRPr="00690F86">
        <w:rPr>
          <w:rFonts w:cs="Times New Roman"/>
        </w:rPr>
        <w:tab/>
        <w:t xml:space="preserve">R. Steiner, Oelhafen, P., Reber, G. &amp; Romanyuk, A. Experimental determination of spectral and angular dependent optical properties of insulating glasses. in </w:t>
      </w:r>
      <w:r w:rsidRPr="00690F86">
        <w:rPr>
          <w:rFonts w:cs="Times New Roman"/>
          <w:i/>
          <w:iCs/>
        </w:rPr>
        <w:t>CISBAT Proceedings</w:t>
      </w:r>
      <w:r w:rsidRPr="00690F86">
        <w:rPr>
          <w:rFonts w:cs="Times New Roman"/>
        </w:rPr>
        <w:t xml:space="preserve"> 441–446 (EPFL, Lausanne, Switzerland, 2005).</w:t>
      </w:r>
    </w:p>
    <w:p w14:paraId="57A76312" w14:textId="7515CAA4" w:rsidR="007925D8" w:rsidRDefault="00FC6CCC" w:rsidP="00690F86">
      <w:r w:rsidRPr="00690F86">
        <w:rPr>
          <w:rFonts w:cs="Times New Roman"/>
        </w:rPr>
        <w:fldChar w:fldCharType="end"/>
      </w:r>
    </w:p>
    <w:sectPr w:rsidR="007925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16D64"/>
    <w:multiLevelType w:val="hybridMultilevel"/>
    <w:tmpl w:val="86CA6294"/>
    <w:lvl w:ilvl="0" w:tplc="7318CA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9090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153"/>
    <w:rsid w:val="00005E43"/>
    <w:rsid w:val="000231AA"/>
    <w:rsid w:val="00031153"/>
    <w:rsid w:val="00065DBA"/>
    <w:rsid w:val="000909E9"/>
    <w:rsid w:val="00093467"/>
    <w:rsid w:val="00097D8A"/>
    <w:rsid w:val="000D1348"/>
    <w:rsid w:val="0013709C"/>
    <w:rsid w:val="00152649"/>
    <w:rsid w:val="00155E06"/>
    <w:rsid w:val="001979CF"/>
    <w:rsid w:val="001B1BE7"/>
    <w:rsid w:val="001F45ED"/>
    <w:rsid w:val="00276D28"/>
    <w:rsid w:val="00285908"/>
    <w:rsid w:val="002936FA"/>
    <w:rsid w:val="002B267C"/>
    <w:rsid w:val="002D32B0"/>
    <w:rsid w:val="00307E9F"/>
    <w:rsid w:val="00317C10"/>
    <w:rsid w:val="003353CB"/>
    <w:rsid w:val="00383C38"/>
    <w:rsid w:val="003A5DED"/>
    <w:rsid w:val="0040397E"/>
    <w:rsid w:val="00432454"/>
    <w:rsid w:val="00462C69"/>
    <w:rsid w:val="00485350"/>
    <w:rsid w:val="004A4DB6"/>
    <w:rsid w:val="004B55BB"/>
    <w:rsid w:val="004D2732"/>
    <w:rsid w:val="005549FE"/>
    <w:rsid w:val="0056344E"/>
    <w:rsid w:val="005654E4"/>
    <w:rsid w:val="00597C5D"/>
    <w:rsid w:val="005C52C8"/>
    <w:rsid w:val="005E4FCE"/>
    <w:rsid w:val="005F3B12"/>
    <w:rsid w:val="00612B8F"/>
    <w:rsid w:val="00616E3A"/>
    <w:rsid w:val="006229BA"/>
    <w:rsid w:val="00632B07"/>
    <w:rsid w:val="00670448"/>
    <w:rsid w:val="00690F86"/>
    <w:rsid w:val="006977A3"/>
    <w:rsid w:val="007247A9"/>
    <w:rsid w:val="00730A70"/>
    <w:rsid w:val="00773394"/>
    <w:rsid w:val="007841CA"/>
    <w:rsid w:val="007925D8"/>
    <w:rsid w:val="007B23F6"/>
    <w:rsid w:val="007C28C0"/>
    <w:rsid w:val="007F1055"/>
    <w:rsid w:val="00836A53"/>
    <w:rsid w:val="008722E1"/>
    <w:rsid w:val="008C26FB"/>
    <w:rsid w:val="00932DE5"/>
    <w:rsid w:val="00945778"/>
    <w:rsid w:val="00946318"/>
    <w:rsid w:val="00980553"/>
    <w:rsid w:val="00994022"/>
    <w:rsid w:val="0099741A"/>
    <w:rsid w:val="009A7527"/>
    <w:rsid w:val="009C6171"/>
    <w:rsid w:val="00A3336F"/>
    <w:rsid w:val="00A66512"/>
    <w:rsid w:val="00A774A3"/>
    <w:rsid w:val="00A97F17"/>
    <w:rsid w:val="00AD34F1"/>
    <w:rsid w:val="00B27E89"/>
    <w:rsid w:val="00B328A5"/>
    <w:rsid w:val="00B443B8"/>
    <w:rsid w:val="00B50FBF"/>
    <w:rsid w:val="00B67905"/>
    <w:rsid w:val="00B72C49"/>
    <w:rsid w:val="00B769F9"/>
    <w:rsid w:val="00B91A50"/>
    <w:rsid w:val="00BA4121"/>
    <w:rsid w:val="00BA5ED0"/>
    <w:rsid w:val="00BB685B"/>
    <w:rsid w:val="00BD3BD5"/>
    <w:rsid w:val="00BE120A"/>
    <w:rsid w:val="00BF2F4D"/>
    <w:rsid w:val="00C00702"/>
    <w:rsid w:val="00C207B7"/>
    <w:rsid w:val="00C9427F"/>
    <w:rsid w:val="00CD0642"/>
    <w:rsid w:val="00D20064"/>
    <w:rsid w:val="00D5544A"/>
    <w:rsid w:val="00D74F2A"/>
    <w:rsid w:val="00DA2CF7"/>
    <w:rsid w:val="00DD5E82"/>
    <w:rsid w:val="00DF17EF"/>
    <w:rsid w:val="00E325C5"/>
    <w:rsid w:val="00E6526B"/>
    <w:rsid w:val="00E65618"/>
    <w:rsid w:val="00EC01D7"/>
    <w:rsid w:val="00F05E94"/>
    <w:rsid w:val="00F31040"/>
    <w:rsid w:val="00F60E1B"/>
    <w:rsid w:val="00FC6CCC"/>
    <w:rsid w:val="00FD1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5278E"/>
  <w15:chartTrackingRefBased/>
  <w15:docId w15:val="{5313680F-5257-2348-9C77-E41F55864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7F"/>
    <w:rPr>
      <w:rFonts w:ascii="Times New Roman" w:hAnsi="Times New Roman"/>
    </w:rPr>
  </w:style>
  <w:style w:type="paragraph" w:styleId="Heading1">
    <w:name w:val="heading 1"/>
    <w:basedOn w:val="Normal"/>
    <w:next w:val="Normal"/>
    <w:link w:val="Heading1Char"/>
    <w:uiPriority w:val="9"/>
    <w:qFormat/>
    <w:rsid w:val="00307E9F"/>
    <w:pPr>
      <w:keepNext/>
      <w:keepLines/>
      <w:spacing w:before="240" w:after="240"/>
      <w:ind w:left="432" w:hanging="432"/>
      <w:outlineLvl w:val="0"/>
    </w:pPr>
    <w:rPr>
      <w:rFonts w:eastAsiaTheme="majorEastAsia" w:cstheme="majorBidi"/>
      <w:b/>
      <w:color w:val="000000" w:themeColor="text1"/>
      <w:kern w:val="0"/>
      <w:sz w:val="28"/>
      <w:szCs w:val="32"/>
      <w:lang w:val="en-IN" w:eastAsia="en-GB"/>
      <w14:ligatures w14:val="none"/>
    </w:rPr>
  </w:style>
  <w:style w:type="paragraph" w:styleId="Heading2">
    <w:name w:val="heading 2"/>
    <w:basedOn w:val="Normal"/>
    <w:next w:val="Normal"/>
    <w:link w:val="Heading2Char"/>
    <w:uiPriority w:val="9"/>
    <w:semiHidden/>
    <w:unhideWhenUsed/>
    <w:qFormat/>
    <w:rsid w:val="00031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1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1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1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1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1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1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1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E9F"/>
    <w:rPr>
      <w:rFonts w:ascii="Times New Roman" w:eastAsiaTheme="majorEastAsia" w:hAnsi="Times New Roman" w:cstheme="majorBidi"/>
      <w:b/>
      <w:color w:val="000000" w:themeColor="text1"/>
      <w:kern w:val="0"/>
      <w:sz w:val="28"/>
      <w:szCs w:val="32"/>
      <w:lang w:val="en-IN" w:eastAsia="en-GB"/>
      <w14:ligatures w14:val="none"/>
    </w:rPr>
  </w:style>
  <w:style w:type="character" w:customStyle="1" w:styleId="Heading2Char">
    <w:name w:val="Heading 2 Char"/>
    <w:basedOn w:val="DefaultParagraphFont"/>
    <w:link w:val="Heading2"/>
    <w:uiPriority w:val="9"/>
    <w:semiHidden/>
    <w:rsid w:val="00031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1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1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1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153"/>
    <w:rPr>
      <w:rFonts w:eastAsiaTheme="majorEastAsia" w:cstheme="majorBidi"/>
      <w:color w:val="272727" w:themeColor="text1" w:themeTint="D8"/>
    </w:rPr>
  </w:style>
  <w:style w:type="paragraph" w:styleId="Title">
    <w:name w:val="Title"/>
    <w:basedOn w:val="Normal"/>
    <w:next w:val="Normal"/>
    <w:link w:val="TitleChar"/>
    <w:uiPriority w:val="10"/>
    <w:qFormat/>
    <w:rsid w:val="000311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15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1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31153"/>
    <w:rPr>
      <w:i/>
      <w:iCs/>
      <w:color w:val="404040" w:themeColor="text1" w:themeTint="BF"/>
    </w:rPr>
  </w:style>
  <w:style w:type="paragraph" w:styleId="ListParagraph">
    <w:name w:val="List Paragraph"/>
    <w:basedOn w:val="Normal"/>
    <w:uiPriority w:val="34"/>
    <w:qFormat/>
    <w:rsid w:val="00031153"/>
    <w:pPr>
      <w:ind w:left="720"/>
      <w:contextualSpacing/>
    </w:pPr>
  </w:style>
  <w:style w:type="character" w:styleId="IntenseEmphasis">
    <w:name w:val="Intense Emphasis"/>
    <w:basedOn w:val="DefaultParagraphFont"/>
    <w:uiPriority w:val="21"/>
    <w:qFormat/>
    <w:rsid w:val="00031153"/>
    <w:rPr>
      <w:i/>
      <w:iCs/>
      <w:color w:val="0F4761" w:themeColor="accent1" w:themeShade="BF"/>
    </w:rPr>
  </w:style>
  <w:style w:type="paragraph" w:styleId="IntenseQuote">
    <w:name w:val="Intense Quote"/>
    <w:basedOn w:val="Normal"/>
    <w:next w:val="Normal"/>
    <w:link w:val="IntenseQuoteChar"/>
    <w:uiPriority w:val="30"/>
    <w:qFormat/>
    <w:rsid w:val="00031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153"/>
    <w:rPr>
      <w:i/>
      <w:iCs/>
      <w:color w:val="0F4761" w:themeColor="accent1" w:themeShade="BF"/>
    </w:rPr>
  </w:style>
  <w:style w:type="character" w:styleId="IntenseReference">
    <w:name w:val="Intense Reference"/>
    <w:basedOn w:val="DefaultParagraphFont"/>
    <w:uiPriority w:val="32"/>
    <w:qFormat/>
    <w:rsid w:val="00031153"/>
    <w:rPr>
      <w:b/>
      <w:bCs/>
      <w:smallCaps/>
      <w:color w:val="0F4761" w:themeColor="accent1" w:themeShade="BF"/>
      <w:spacing w:val="5"/>
    </w:rPr>
  </w:style>
  <w:style w:type="paragraph" w:customStyle="1" w:styleId="Style1">
    <w:name w:val="Style1"/>
    <w:basedOn w:val="Heading1"/>
    <w:next w:val="Heading1"/>
    <w:link w:val="Style1Char"/>
    <w:qFormat/>
    <w:rsid w:val="00307E9F"/>
    <w:rPr>
      <w:b w:val="0"/>
    </w:rPr>
  </w:style>
  <w:style w:type="character" w:customStyle="1" w:styleId="Style1Char">
    <w:name w:val="Style1 Char"/>
    <w:basedOn w:val="Heading7Char"/>
    <w:link w:val="Style1"/>
    <w:rsid w:val="00307E9F"/>
    <w:rPr>
      <w:rFonts w:ascii="Times New Roman" w:eastAsiaTheme="majorEastAsia" w:hAnsi="Times New Roman" w:cstheme="majorBidi"/>
      <w:b/>
      <w:color w:val="000000" w:themeColor="text1"/>
      <w:kern w:val="0"/>
      <w:sz w:val="28"/>
      <w:szCs w:val="32"/>
      <w:lang w:val="en-IN" w:eastAsia="en-GB"/>
      <w14:ligatures w14:val="none"/>
    </w:rPr>
  </w:style>
  <w:style w:type="table" w:styleId="TableGrid">
    <w:name w:val="Table Grid"/>
    <w:basedOn w:val="TableNormal"/>
    <w:uiPriority w:val="39"/>
    <w:rsid w:val="00065DBA"/>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774A3"/>
    <w:rPr>
      <w:sz w:val="16"/>
      <w:szCs w:val="16"/>
    </w:rPr>
  </w:style>
  <w:style w:type="paragraph" w:styleId="Caption">
    <w:name w:val="caption"/>
    <w:basedOn w:val="Normal"/>
    <w:next w:val="Normal"/>
    <w:uiPriority w:val="35"/>
    <w:unhideWhenUsed/>
    <w:qFormat/>
    <w:rsid w:val="00DD5E82"/>
    <w:pPr>
      <w:spacing w:after="200"/>
      <w:jc w:val="center"/>
    </w:pPr>
    <w:rPr>
      <w:rFonts w:ascii="Helvetica" w:eastAsia="Times New Roman" w:hAnsi="Helvetica" w:cs="Times New Roman"/>
      <w:iCs/>
      <w:kern w:val="0"/>
      <w:sz w:val="20"/>
      <w:szCs w:val="18"/>
      <w:lang w:val="en-IN" w:eastAsia="en-GB"/>
      <w14:ligatures w14:val="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ibliography">
    <w:name w:val="Bibliography"/>
    <w:basedOn w:val="Normal"/>
    <w:next w:val="Normal"/>
    <w:uiPriority w:val="37"/>
    <w:unhideWhenUsed/>
    <w:rsid w:val="00FC6CCC"/>
    <w:pPr>
      <w:tabs>
        <w:tab w:val="left" w:pos="380"/>
      </w:tabs>
      <w:spacing w:line="480" w:lineRule="auto"/>
      <w:ind w:left="384" w:hanging="384"/>
    </w:pPr>
  </w:style>
  <w:style w:type="paragraph" w:styleId="Revision">
    <w:name w:val="Revision"/>
    <w:hidden/>
    <w:uiPriority w:val="99"/>
    <w:semiHidden/>
    <w:rsid w:val="00383C3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18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7614</Words>
  <Characters>38984</Characters>
  <Application>Microsoft Office Word</Application>
  <DocSecurity>0</DocSecurity>
  <Lines>672</Lines>
  <Paragraphs>150</Paragraphs>
  <ScaleCrop>false</ScaleCrop>
  <Company/>
  <LinksUpToDate>false</LinksUpToDate>
  <CharactersWithSpaces>46448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Sneha Jain</dc:creator>
  <cp:keywords/>
  <dc:description/>
  <cp:lastModifiedBy>Sneha Jain</cp:lastModifiedBy>
  <cp:revision>8</cp:revision>
  <dcterms:created xsi:type="dcterms:W3CDTF">2025-06-29T00:10:00Z</dcterms:created>
  <dcterms:modified xsi:type="dcterms:W3CDTF">2025-08-26T06:46:00Z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id="8zGnItOW"/&gt;&lt;style id="http://www.zotero.org/styles/nature" hasBibliography="1" bibliographyStyleHasBeenSet="1"/&gt;&lt;prefs&gt;&lt;pref name="fieldType" value="Field"/&gt;&lt;/prefs&gt;&lt;/data&gt;</vt:lpwstr>
  </property>
</Properties>
</file>