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991" w:rsidRPr="009F25FF" w:rsidRDefault="005E2991" w:rsidP="005E2991">
      <w:pPr>
        <w:rPr>
          <w:rFonts w:ascii="Times New Roman" w:hAnsi="Times New Roman"/>
          <w:b/>
          <w:bCs/>
          <w:color w:val="000000"/>
          <w:sz w:val="20"/>
          <w:szCs w:val="20"/>
        </w:rPr>
      </w:pPr>
      <w:bookmarkStart w:id="0" w:name="_GoBack"/>
      <w:bookmarkEnd w:id="0"/>
      <w:r w:rsidRPr="009F25FF">
        <w:rPr>
          <w:rFonts w:ascii="Times New Roman" w:hAnsi="Times New Roman"/>
          <w:b/>
          <w:bCs/>
          <w:color w:val="000000"/>
          <w:sz w:val="20"/>
          <w:szCs w:val="20"/>
        </w:rPr>
        <w:t>Annex 1</w:t>
      </w:r>
    </w:p>
    <w:p w:rsidR="005E2991" w:rsidRPr="009F25FF" w:rsidRDefault="005E2991" w:rsidP="005E2991">
      <w:pPr>
        <w:rPr>
          <w:rFonts w:ascii="Times New Roman" w:hAnsi="Times New Roman"/>
          <w:color w:val="000000"/>
          <w:sz w:val="20"/>
          <w:szCs w:val="20"/>
        </w:rPr>
      </w:pPr>
      <w:r w:rsidRPr="009F25FF">
        <w:rPr>
          <w:rFonts w:ascii="Times New Roman" w:hAnsi="Times New Roman"/>
          <w:color w:val="000000"/>
          <w:sz w:val="20"/>
          <w:szCs w:val="20"/>
        </w:rPr>
        <w:t xml:space="preserve">Entries and reliability analysis of </w:t>
      </w:r>
      <w:r w:rsidRPr="009F25FF">
        <w:rPr>
          <w:rFonts w:ascii="Times New Roman" w:hAnsi="Times New Roman"/>
          <w:sz w:val="20"/>
          <w:szCs w:val="20"/>
        </w:rPr>
        <w:t>PRS</w:t>
      </w:r>
      <w:r w:rsidRPr="009F25FF">
        <w:rPr>
          <w:rFonts w:ascii="Times New Roman" w:hAnsi="Times New Roman"/>
          <w:color w:val="000000"/>
          <w:sz w:val="20"/>
          <w:szCs w:val="20"/>
        </w:rPr>
        <w:t xml:space="preserve"> for Visual Group (G1).</w:t>
      </w:r>
    </w:p>
    <w:tbl>
      <w:tblPr>
        <w:tblW w:w="4998" w:type="pct"/>
        <w:tblLook w:val="0000" w:firstRow="0" w:lastRow="0" w:firstColumn="0" w:lastColumn="0" w:noHBand="0" w:noVBand="0"/>
      </w:tblPr>
      <w:tblGrid>
        <w:gridCol w:w="1357"/>
        <w:gridCol w:w="794"/>
        <w:gridCol w:w="3282"/>
        <w:gridCol w:w="1010"/>
        <w:gridCol w:w="1514"/>
        <w:gridCol w:w="1065"/>
      </w:tblGrid>
      <w:tr w:rsidR="005E2991" w:rsidRPr="009F25FF" w:rsidTr="006D43DE">
        <w:trPr>
          <w:trHeight w:val="283"/>
        </w:trPr>
        <w:tc>
          <w:tcPr>
            <w:tcW w:w="752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PRS</w:t>
            </w:r>
          </w:p>
        </w:tc>
        <w:tc>
          <w:tcPr>
            <w:tcW w:w="44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Number</w:t>
            </w:r>
          </w:p>
        </w:tc>
        <w:tc>
          <w:tcPr>
            <w:tcW w:w="181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Item</w:t>
            </w:r>
          </w:p>
        </w:tc>
        <w:tc>
          <w:tcPr>
            <w:tcW w:w="56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bCs/>
                <w:color w:val="000000"/>
                <w:sz w:val="16"/>
                <w:szCs w:val="16"/>
                <w:lang w:bidi="ar"/>
              </w:rPr>
              <w:t>Correlation</w:t>
            </w:r>
          </w:p>
        </w:tc>
        <w:tc>
          <w:tcPr>
            <w:tcW w:w="83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bCs/>
                <w:color w:val="000000"/>
                <w:sz w:val="16"/>
                <w:szCs w:val="16"/>
                <w:lang w:bidi="ar"/>
              </w:rPr>
              <w:t>Delete item Cronbach's α</w:t>
            </w:r>
          </w:p>
        </w:tc>
        <w:tc>
          <w:tcPr>
            <w:tcW w:w="59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bCs/>
                <w:color w:val="000000"/>
                <w:sz w:val="16"/>
                <w:szCs w:val="16"/>
                <w:lang w:bidi="ar"/>
              </w:rPr>
              <w:t>Cronbach's α</w:t>
            </w:r>
          </w:p>
        </w:tc>
      </w:tr>
      <w:tr w:rsidR="005E2991" w:rsidRPr="009F25FF" w:rsidTr="006D43DE">
        <w:trPr>
          <w:trHeight w:val="283"/>
        </w:trPr>
        <w:tc>
          <w:tcPr>
            <w:tcW w:w="75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bCs/>
                <w:color w:val="000000"/>
                <w:sz w:val="16"/>
                <w:szCs w:val="16"/>
                <w:lang w:bidi="ar"/>
              </w:rPr>
              <w:t>Fascination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A1</w:t>
            </w:r>
          </w:p>
        </w:tc>
        <w:tc>
          <w:tcPr>
            <w:tcW w:w="18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I think this visual environment is attractive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0.894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0.922</w:t>
            </w:r>
          </w:p>
        </w:tc>
        <w:tc>
          <w:tcPr>
            <w:tcW w:w="59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0.946</w:t>
            </w:r>
          </w:p>
        </w:tc>
      </w:tr>
      <w:tr w:rsidR="005E2991" w:rsidRPr="009F25FF" w:rsidTr="006D43DE">
        <w:trPr>
          <w:trHeight w:val="283"/>
        </w:trPr>
        <w:tc>
          <w:tcPr>
            <w:tcW w:w="75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A2</w:t>
            </w:r>
          </w:p>
        </w:tc>
        <w:tc>
          <w:tcPr>
            <w:tcW w:w="18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My attention is drawn to many interesting visual environments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0.811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0.946</w:t>
            </w:r>
          </w:p>
        </w:tc>
        <w:tc>
          <w:tcPr>
            <w:tcW w:w="591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75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A3</w:t>
            </w:r>
          </w:p>
        </w:tc>
        <w:tc>
          <w:tcPr>
            <w:tcW w:w="18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These visual environments make me linger and forget to leave here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0.913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0.915</w:t>
            </w:r>
          </w:p>
        </w:tc>
        <w:tc>
          <w:tcPr>
            <w:tcW w:w="591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75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A4</w:t>
            </w:r>
          </w:p>
        </w:tc>
        <w:tc>
          <w:tcPr>
            <w:tcW w:w="1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This visual environment fascinates me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0.863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0.931</w:t>
            </w:r>
          </w:p>
        </w:tc>
        <w:tc>
          <w:tcPr>
            <w:tcW w:w="59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75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bCs/>
                <w:color w:val="000000"/>
                <w:sz w:val="16"/>
                <w:szCs w:val="16"/>
                <w:lang w:bidi="ar"/>
              </w:rPr>
              <w:t>Being Away From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A5</w:t>
            </w:r>
          </w:p>
        </w:tc>
        <w:tc>
          <w:tcPr>
            <w:tcW w:w="18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This visual environment can help me avoid unwanted interference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0.881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0.965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0.96</w:t>
            </w:r>
          </w:p>
        </w:tc>
      </w:tr>
      <w:tr w:rsidR="005E2991" w:rsidRPr="009F25FF" w:rsidTr="006D43DE">
        <w:trPr>
          <w:trHeight w:val="283"/>
        </w:trPr>
        <w:tc>
          <w:tcPr>
            <w:tcW w:w="75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A6</w:t>
            </w:r>
          </w:p>
        </w:tc>
        <w:tc>
          <w:tcPr>
            <w:tcW w:w="18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This visual environment allows me to relax from my daily work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0.935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0.924</w:t>
            </w:r>
          </w:p>
        </w:tc>
        <w:tc>
          <w:tcPr>
            <w:tcW w:w="591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75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A7</w:t>
            </w:r>
          </w:p>
        </w:tc>
        <w:tc>
          <w:tcPr>
            <w:tcW w:w="1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This visual environment can free me from the environment of daily life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0.927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0.931</w:t>
            </w:r>
          </w:p>
        </w:tc>
        <w:tc>
          <w:tcPr>
            <w:tcW w:w="59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75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bCs/>
                <w:color w:val="000000"/>
                <w:sz w:val="16"/>
                <w:szCs w:val="16"/>
                <w:lang w:bidi="ar"/>
              </w:rPr>
              <w:t>Compatibility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A8</w:t>
            </w:r>
          </w:p>
        </w:tc>
        <w:tc>
          <w:tcPr>
            <w:tcW w:w="18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This visual environment is related to some of the things I enjoy doing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0.74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0.818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0.867</w:t>
            </w:r>
          </w:p>
        </w:tc>
      </w:tr>
      <w:tr w:rsidR="005E2991" w:rsidRPr="009F25FF" w:rsidTr="006D43DE">
        <w:trPr>
          <w:trHeight w:val="283"/>
        </w:trPr>
        <w:tc>
          <w:tcPr>
            <w:tcW w:w="75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A9</w:t>
            </w:r>
          </w:p>
        </w:tc>
        <w:tc>
          <w:tcPr>
            <w:tcW w:w="18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This visual environment suits my preferences very well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0.777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0.787</w:t>
            </w:r>
          </w:p>
        </w:tc>
        <w:tc>
          <w:tcPr>
            <w:tcW w:w="591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75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A10</w:t>
            </w:r>
          </w:p>
        </w:tc>
        <w:tc>
          <w:tcPr>
            <w:tcW w:w="1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I quickly adapted to this visual environment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0.725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0.834</w:t>
            </w:r>
          </w:p>
        </w:tc>
        <w:tc>
          <w:tcPr>
            <w:tcW w:w="59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75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bCs/>
                <w:color w:val="000000"/>
                <w:sz w:val="16"/>
                <w:szCs w:val="16"/>
                <w:lang w:bidi="ar"/>
              </w:rPr>
              <w:t>Extent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A11</w:t>
            </w:r>
          </w:p>
        </w:tc>
        <w:tc>
          <w:tcPr>
            <w:tcW w:w="18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All the landscapes I see belong to this environment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0.74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0.818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0.867</w:t>
            </w:r>
          </w:p>
        </w:tc>
      </w:tr>
      <w:tr w:rsidR="005E2991" w:rsidRPr="009F25FF" w:rsidTr="006D43DE">
        <w:trPr>
          <w:trHeight w:val="283"/>
        </w:trPr>
        <w:tc>
          <w:tcPr>
            <w:tcW w:w="75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A12</w:t>
            </w:r>
          </w:p>
        </w:tc>
        <w:tc>
          <w:tcPr>
            <w:tcW w:w="18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This visual environment is all logical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0.777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0.787</w:t>
            </w:r>
          </w:p>
        </w:tc>
        <w:tc>
          <w:tcPr>
            <w:tcW w:w="591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752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A13</w:t>
            </w:r>
          </w:p>
        </w:tc>
        <w:tc>
          <w:tcPr>
            <w:tcW w:w="181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This visual environment looks very harmonious</w:t>
            </w:r>
          </w:p>
        </w:tc>
        <w:tc>
          <w:tcPr>
            <w:tcW w:w="56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0.725</w:t>
            </w:r>
          </w:p>
        </w:tc>
        <w:tc>
          <w:tcPr>
            <w:tcW w:w="83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0.834</w:t>
            </w:r>
          </w:p>
        </w:tc>
        <w:tc>
          <w:tcPr>
            <w:tcW w:w="591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5E2991" w:rsidRPr="009F25FF" w:rsidRDefault="005E2991" w:rsidP="005E2991">
      <w:pPr>
        <w:rPr>
          <w:rFonts w:ascii="Times New Roman" w:hAnsi="Times New Roman"/>
        </w:rPr>
      </w:pPr>
    </w:p>
    <w:p w:rsidR="005E2991" w:rsidRPr="009F25FF" w:rsidRDefault="005E2991" w:rsidP="005E2991">
      <w:pPr>
        <w:rPr>
          <w:rFonts w:ascii="Times New Roman" w:hAnsi="Times New Roman"/>
          <w:sz w:val="20"/>
          <w:szCs w:val="20"/>
        </w:rPr>
      </w:pPr>
      <w:r w:rsidRPr="009F25FF">
        <w:rPr>
          <w:rFonts w:ascii="Times New Roman" w:hAnsi="Times New Roman"/>
          <w:b/>
          <w:bCs/>
          <w:sz w:val="20"/>
          <w:szCs w:val="20"/>
        </w:rPr>
        <w:t>Annex 2</w:t>
      </w:r>
    </w:p>
    <w:p w:rsidR="005E2991" w:rsidRPr="009F25FF" w:rsidRDefault="005E2991" w:rsidP="005E2991">
      <w:pPr>
        <w:rPr>
          <w:rFonts w:ascii="Times New Roman" w:hAnsi="Times New Roman"/>
          <w:sz w:val="20"/>
          <w:szCs w:val="20"/>
        </w:rPr>
      </w:pPr>
      <w:r w:rsidRPr="009F25FF">
        <w:rPr>
          <w:rFonts w:ascii="Times New Roman" w:hAnsi="Times New Roman"/>
          <w:sz w:val="20"/>
          <w:szCs w:val="20"/>
        </w:rPr>
        <w:t>Reliability analysis of PRS for Audio-visual Group (G2).</w:t>
      </w:r>
    </w:p>
    <w:tbl>
      <w:tblPr>
        <w:tblW w:w="4998" w:type="pct"/>
        <w:tblLook w:val="0000" w:firstRow="0" w:lastRow="0" w:firstColumn="0" w:lastColumn="0" w:noHBand="0" w:noVBand="0"/>
      </w:tblPr>
      <w:tblGrid>
        <w:gridCol w:w="1330"/>
        <w:gridCol w:w="794"/>
        <w:gridCol w:w="3403"/>
        <w:gridCol w:w="1012"/>
        <w:gridCol w:w="1431"/>
        <w:gridCol w:w="1052"/>
      </w:tblGrid>
      <w:tr w:rsidR="005E2991" w:rsidRPr="009F25FF" w:rsidTr="006D43DE">
        <w:trPr>
          <w:trHeight w:val="283"/>
        </w:trPr>
        <w:tc>
          <w:tcPr>
            <w:tcW w:w="73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PRS</w:t>
            </w:r>
          </w:p>
        </w:tc>
        <w:tc>
          <w:tcPr>
            <w:tcW w:w="44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Number</w:t>
            </w:r>
          </w:p>
        </w:tc>
        <w:tc>
          <w:tcPr>
            <w:tcW w:w="188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Item</w:t>
            </w:r>
          </w:p>
        </w:tc>
        <w:tc>
          <w:tcPr>
            <w:tcW w:w="56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bCs/>
                <w:color w:val="000000"/>
                <w:sz w:val="16"/>
                <w:szCs w:val="16"/>
                <w:lang w:bidi="ar"/>
              </w:rPr>
              <w:t>Correlation</w:t>
            </w:r>
          </w:p>
        </w:tc>
        <w:tc>
          <w:tcPr>
            <w:tcW w:w="793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bCs/>
                <w:color w:val="000000"/>
                <w:sz w:val="16"/>
                <w:szCs w:val="16"/>
                <w:lang w:bidi="ar"/>
              </w:rPr>
              <w:t>Delete item Cronbach's α</w:t>
            </w:r>
          </w:p>
        </w:tc>
        <w:tc>
          <w:tcPr>
            <w:tcW w:w="58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bCs/>
                <w:color w:val="000000"/>
                <w:sz w:val="16"/>
                <w:szCs w:val="16"/>
                <w:lang w:bidi="ar"/>
              </w:rPr>
              <w:t>Cronbach's α</w:t>
            </w:r>
          </w:p>
        </w:tc>
      </w:tr>
      <w:tr w:rsidR="005E2991" w:rsidRPr="009F25FF" w:rsidTr="006D43DE">
        <w:trPr>
          <w:trHeight w:val="283"/>
        </w:trPr>
        <w:tc>
          <w:tcPr>
            <w:tcW w:w="737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bCs/>
                <w:color w:val="000000"/>
                <w:sz w:val="16"/>
                <w:szCs w:val="16"/>
                <w:lang w:bidi="ar"/>
              </w:rPr>
              <w:t>Fascination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eastAsia="SimSu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B1</w:t>
            </w:r>
          </w:p>
        </w:tc>
        <w:tc>
          <w:tcPr>
            <w:tcW w:w="188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I think this kind of sound environment is attractive</w:t>
            </w:r>
          </w:p>
        </w:tc>
        <w:tc>
          <w:tcPr>
            <w:tcW w:w="56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0.769</w:t>
            </w:r>
          </w:p>
        </w:tc>
        <w:tc>
          <w:tcPr>
            <w:tcW w:w="79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0.892</w:t>
            </w:r>
          </w:p>
        </w:tc>
        <w:tc>
          <w:tcPr>
            <w:tcW w:w="584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0.908</w:t>
            </w:r>
          </w:p>
        </w:tc>
      </w:tr>
      <w:tr w:rsidR="005E2991" w:rsidRPr="009F25FF" w:rsidTr="006D43DE">
        <w:trPr>
          <w:trHeight w:val="283"/>
        </w:trPr>
        <w:tc>
          <w:tcPr>
            <w:tcW w:w="73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eastAsia="SimSu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B2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My attention is drawn to many interesting sounds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0.745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0.897</w:t>
            </w: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73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eastAsia="SimSu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B3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These sounds make me linger here and forget to leave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0.818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0.872</w:t>
            </w: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73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eastAsia="SimSu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B4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This sound environment fascinates me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0.856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0.858</w:t>
            </w:r>
          </w:p>
        </w:tc>
        <w:tc>
          <w:tcPr>
            <w:tcW w:w="584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737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bCs/>
                <w:color w:val="000000"/>
                <w:sz w:val="16"/>
                <w:szCs w:val="16"/>
                <w:lang w:bidi="ar"/>
              </w:rPr>
              <w:t>Being Away From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eastAsia="SimSu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B5</w:t>
            </w:r>
          </w:p>
        </w:tc>
        <w:tc>
          <w:tcPr>
            <w:tcW w:w="18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This sound environment can prevent me from being subjected to unwanted interference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0.714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0.905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0.889</w:t>
            </w:r>
          </w:p>
        </w:tc>
      </w:tr>
      <w:tr w:rsidR="005E2991" w:rsidRPr="009F25FF" w:rsidTr="006D43DE">
        <w:trPr>
          <w:trHeight w:val="283"/>
        </w:trPr>
        <w:tc>
          <w:tcPr>
            <w:tcW w:w="73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eastAsia="SimSu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B6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These sounds can help me relax from my daily work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0.82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0.811</w:t>
            </w: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73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eastAsia="SimSu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B7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These sounds can free me from the sounds I hear in my daily life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0.824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0.81</w:t>
            </w:r>
          </w:p>
        </w:tc>
        <w:tc>
          <w:tcPr>
            <w:tcW w:w="584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737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bCs/>
                <w:color w:val="000000"/>
                <w:sz w:val="16"/>
                <w:szCs w:val="16"/>
                <w:lang w:bidi="ar"/>
              </w:rPr>
              <w:t>Compatibility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eastAsia="SimSu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B8</w:t>
            </w:r>
          </w:p>
        </w:tc>
        <w:tc>
          <w:tcPr>
            <w:tcW w:w="18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These sounds are related to some things I enjoy doing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0.65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0.893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0.86</w:t>
            </w:r>
          </w:p>
        </w:tc>
      </w:tr>
      <w:tr w:rsidR="005E2991" w:rsidRPr="009F25FF" w:rsidTr="006D43DE">
        <w:trPr>
          <w:trHeight w:val="283"/>
        </w:trPr>
        <w:tc>
          <w:tcPr>
            <w:tcW w:w="73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eastAsia="SimSu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B9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This sound environment suits my preferences very well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0.771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0.776</w:t>
            </w: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73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eastAsia="SimSu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B10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I quickly adapted to this sound environment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0.801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0.745</w:t>
            </w:r>
          </w:p>
        </w:tc>
        <w:tc>
          <w:tcPr>
            <w:tcW w:w="584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737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bCs/>
                <w:color w:val="000000"/>
                <w:sz w:val="16"/>
                <w:szCs w:val="16"/>
                <w:lang w:bidi="ar"/>
              </w:rPr>
              <w:t>Extent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eastAsia="SimSu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B11</w:t>
            </w:r>
          </w:p>
        </w:tc>
        <w:tc>
          <w:tcPr>
            <w:tcW w:w="18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All the sounds I hear belong to this environment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0.65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0.893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0.86</w:t>
            </w:r>
          </w:p>
        </w:tc>
      </w:tr>
      <w:tr w:rsidR="005E2991" w:rsidRPr="009F25FF" w:rsidTr="006D43DE">
        <w:trPr>
          <w:trHeight w:val="283"/>
        </w:trPr>
        <w:tc>
          <w:tcPr>
            <w:tcW w:w="73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eastAsia="SimSu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B12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These sounds are all logical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0.771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0.776</w:t>
            </w: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737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eastAsia="SimSu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B13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These sounds sound very coordinated</w:t>
            </w:r>
          </w:p>
        </w:tc>
        <w:tc>
          <w:tcPr>
            <w:tcW w:w="56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0.801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0.745</w:t>
            </w:r>
          </w:p>
        </w:tc>
        <w:tc>
          <w:tcPr>
            <w:tcW w:w="584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5E2991" w:rsidRPr="009F25FF" w:rsidRDefault="005E2991" w:rsidP="005E2991">
      <w:pPr>
        <w:rPr>
          <w:rFonts w:ascii="Times New Roman" w:hAnsi="Times New Roman"/>
        </w:rPr>
      </w:pPr>
    </w:p>
    <w:p w:rsidR="005E2991" w:rsidRPr="009F25FF" w:rsidRDefault="005E2991" w:rsidP="005E2991">
      <w:pPr>
        <w:rPr>
          <w:rFonts w:ascii="Times New Roman" w:hAnsi="Times New Roman"/>
          <w:b/>
          <w:bCs/>
          <w:sz w:val="20"/>
          <w:szCs w:val="20"/>
        </w:rPr>
      </w:pPr>
      <w:r w:rsidRPr="009F25FF">
        <w:rPr>
          <w:rFonts w:ascii="Times New Roman" w:hAnsi="Times New Roman"/>
          <w:b/>
          <w:bCs/>
          <w:sz w:val="20"/>
          <w:szCs w:val="20"/>
        </w:rPr>
        <w:t>Annex 3</w:t>
      </w:r>
    </w:p>
    <w:p w:rsidR="005E2991" w:rsidRPr="009F25FF" w:rsidRDefault="005E2991" w:rsidP="005E2991">
      <w:pPr>
        <w:rPr>
          <w:rFonts w:ascii="Times New Roman" w:hAnsi="Times New Roman"/>
          <w:sz w:val="20"/>
          <w:szCs w:val="20"/>
        </w:rPr>
      </w:pPr>
      <w:r w:rsidRPr="009F25FF">
        <w:rPr>
          <w:rFonts w:ascii="Times New Roman" w:hAnsi="Times New Roman"/>
          <w:sz w:val="20"/>
          <w:szCs w:val="20"/>
        </w:rPr>
        <w:t xml:space="preserve">Validity analysis of perceptual restorative scale in visual group (G1) and </w:t>
      </w:r>
      <w:proofErr w:type="spellStart"/>
      <w:r w:rsidRPr="009F25FF">
        <w:rPr>
          <w:rFonts w:ascii="Times New Roman" w:hAnsi="Times New Roman"/>
          <w:sz w:val="20"/>
          <w:szCs w:val="20"/>
        </w:rPr>
        <w:t>audiovisual</w:t>
      </w:r>
      <w:proofErr w:type="spellEnd"/>
      <w:r w:rsidRPr="009F25FF">
        <w:rPr>
          <w:rFonts w:ascii="Times New Roman" w:hAnsi="Times New Roman"/>
          <w:sz w:val="20"/>
          <w:szCs w:val="20"/>
        </w:rPr>
        <w:t xml:space="preserve"> group (G2).</w:t>
      </w:r>
    </w:p>
    <w:tbl>
      <w:tblPr>
        <w:tblW w:w="4997" w:type="pct"/>
        <w:tblLayout w:type="fixed"/>
        <w:tblLook w:val="0000" w:firstRow="0" w:lastRow="0" w:firstColumn="0" w:lastColumn="0" w:noHBand="0" w:noVBand="0"/>
      </w:tblPr>
      <w:tblGrid>
        <w:gridCol w:w="713"/>
        <w:gridCol w:w="1696"/>
        <w:gridCol w:w="539"/>
        <w:gridCol w:w="657"/>
        <w:gridCol w:w="1445"/>
        <w:gridCol w:w="1187"/>
        <w:gridCol w:w="1158"/>
        <w:gridCol w:w="1626"/>
      </w:tblGrid>
      <w:tr w:rsidR="005E2991" w:rsidRPr="009F25FF" w:rsidTr="006D43DE">
        <w:trPr>
          <w:trHeight w:val="283"/>
        </w:trPr>
        <w:tc>
          <w:tcPr>
            <w:tcW w:w="39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Group</w:t>
            </w:r>
          </w:p>
        </w:tc>
        <w:tc>
          <w:tcPr>
            <w:tcW w:w="94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top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PRS</w:t>
            </w:r>
          </w:p>
        </w:tc>
        <w:tc>
          <w:tcPr>
            <w:tcW w:w="29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top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Item</w:t>
            </w:r>
          </w:p>
        </w:tc>
        <w:tc>
          <w:tcPr>
            <w:tcW w:w="36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top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KMO</w:t>
            </w:r>
          </w:p>
        </w:tc>
        <w:tc>
          <w:tcPr>
            <w:tcW w:w="80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bCs/>
                <w:color w:val="000000"/>
                <w:sz w:val="16"/>
                <w:szCs w:val="16"/>
                <w:lang w:bidi="ar"/>
              </w:rPr>
              <w:t>Bartlett</w:t>
            </w: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 xml:space="preserve">'s Test of </w:t>
            </w:r>
            <w:proofErr w:type="spellStart"/>
            <w:r w:rsidRPr="009F25FF">
              <w:rPr>
                <w:rFonts w:ascii="Times New Roman" w:hAnsi="Times New Roman"/>
                <w:bCs/>
                <w:color w:val="000000"/>
                <w:sz w:val="16"/>
                <w:szCs w:val="16"/>
                <w:lang w:bidi="ar"/>
              </w:rPr>
              <w:t>Sphericity</w:t>
            </w:r>
            <w:proofErr w:type="spellEnd"/>
          </w:p>
        </w:tc>
        <w:tc>
          <w:tcPr>
            <w:tcW w:w="65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Total item</w:t>
            </w:r>
          </w:p>
        </w:tc>
        <w:tc>
          <w:tcPr>
            <w:tcW w:w="642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Total KMO</w:t>
            </w:r>
          </w:p>
        </w:tc>
        <w:tc>
          <w:tcPr>
            <w:tcW w:w="90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top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 xml:space="preserve">Total Bartlett's Test of </w:t>
            </w:r>
            <w:proofErr w:type="spellStart"/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Sphericity</w:t>
            </w:r>
            <w:proofErr w:type="spellEnd"/>
          </w:p>
        </w:tc>
      </w:tr>
      <w:tr w:rsidR="005E2991" w:rsidRPr="009F25FF" w:rsidTr="006D43DE">
        <w:trPr>
          <w:trHeight w:val="283"/>
        </w:trPr>
        <w:tc>
          <w:tcPr>
            <w:tcW w:w="395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G1</w:t>
            </w:r>
          </w:p>
        </w:tc>
        <w:tc>
          <w:tcPr>
            <w:tcW w:w="94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Fascination</w:t>
            </w:r>
          </w:p>
        </w:tc>
        <w:tc>
          <w:tcPr>
            <w:tcW w:w="29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top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4</w:t>
            </w:r>
          </w:p>
        </w:tc>
        <w:tc>
          <w:tcPr>
            <w:tcW w:w="36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0.844</w:t>
            </w:r>
          </w:p>
        </w:tc>
        <w:tc>
          <w:tcPr>
            <w:tcW w:w="80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top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0.000***</w:t>
            </w:r>
          </w:p>
        </w:tc>
        <w:tc>
          <w:tcPr>
            <w:tcW w:w="658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13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0.915</w:t>
            </w:r>
          </w:p>
        </w:tc>
        <w:tc>
          <w:tcPr>
            <w:tcW w:w="901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top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bCs/>
                <w:color w:val="000000"/>
                <w:sz w:val="16"/>
                <w:szCs w:val="16"/>
                <w:lang w:bidi="ar"/>
              </w:rPr>
              <w:t>0.000***</w:t>
            </w:r>
          </w:p>
        </w:tc>
      </w:tr>
      <w:tr w:rsidR="005E2991" w:rsidRPr="009F25FF" w:rsidTr="006D43DE">
        <w:trPr>
          <w:trHeight w:val="283"/>
        </w:trPr>
        <w:tc>
          <w:tcPr>
            <w:tcW w:w="39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Being Away From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0.76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top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0.000***</w:t>
            </w:r>
          </w:p>
        </w:tc>
        <w:tc>
          <w:tcPr>
            <w:tcW w:w="65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01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39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Compatibility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0.616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top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0.000***</w:t>
            </w:r>
          </w:p>
        </w:tc>
        <w:tc>
          <w:tcPr>
            <w:tcW w:w="65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01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39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Extent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0.734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top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0.002***</w:t>
            </w:r>
          </w:p>
        </w:tc>
        <w:tc>
          <w:tcPr>
            <w:tcW w:w="65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01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39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G2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Fascination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top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0.825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top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0.000***</w:t>
            </w:r>
          </w:p>
        </w:tc>
        <w:tc>
          <w:tcPr>
            <w:tcW w:w="6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13</w:t>
            </w:r>
          </w:p>
        </w:tc>
        <w:tc>
          <w:tcPr>
            <w:tcW w:w="64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0.907</w:t>
            </w:r>
          </w:p>
        </w:tc>
        <w:tc>
          <w:tcPr>
            <w:tcW w:w="90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top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bCs/>
                <w:color w:val="000000"/>
                <w:sz w:val="16"/>
                <w:szCs w:val="16"/>
                <w:lang w:bidi="ar"/>
              </w:rPr>
              <w:t>0.000***</w:t>
            </w:r>
          </w:p>
        </w:tc>
      </w:tr>
      <w:tr w:rsidR="005E2991" w:rsidRPr="009F25FF" w:rsidTr="006D43DE">
        <w:trPr>
          <w:trHeight w:val="283"/>
        </w:trPr>
        <w:tc>
          <w:tcPr>
            <w:tcW w:w="39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Being Away From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0.721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top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0.000***</w:t>
            </w:r>
          </w:p>
        </w:tc>
        <w:tc>
          <w:tcPr>
            <w:tcW w:w="65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01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395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Compatibility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0.679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top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0.001***</w:t>
            </w:r>
          </w:p>
        </w:tc>
        <w:tc>
          <w:tcPr>
            <w:tcW w:w="65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01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</w:tr>
      <w:tr w:rsidR="005E2991" w:rsidRPr="009F25FF" w:rsidTr="006D43DE">
        <w:trPr>
          <w:trHeight w:val="283"/>
        </w:trPr>
        <w:tc>
          <w:tcPr>
            <w:tcW w:w="39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Extent</w:t>
            </w:r>
          </w:p>
        </w:tc>
        <w:tc>
          <w:tcPr>
            <w:tcW w:w="29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textAlignment w:val="bottom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0.697</w:t>
            </w:r>
          </w:p>
        </w:tc>
        <w:tc>
          <w:tcPr>
            <w:tcW w:w="80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textAlignment w:val="top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F25FF">
              <w:rPr>
                <w:rFonts w:ascii="Times New Roman" w:hAnsi="Times New Roman"/>
                <w:color w:val="000000"/>
                <w:sz w:val="16"/>
                <w:szCs w:val="16"/>
                <w:lang w:bidi="ar"/>
              </w:rPr>
              <w:t>0.003***</w:t>
            </w:r>
          </w:p>
        </w:tc>
        <w:tc>
          <w:tcPr>
            <w:tcW w:w="658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01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5E2991" w:rsidRPr="009F25FF" w:rsidRDefault="005E2991" w:rsidP="006D43DE">
            <w:pPr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</w:tr>
    </w:tbl>
    <w:p w:rsidR="005E2991" w:rsidRPr="009F25FF" w:rsidRDefault="005E2991" w:rsidP="005E2991">
      <w:pPr>
        <w:rPr>
          <w:rFonts w:ascii="Times New Roman" w:hAnsi="Times New Roman"/>
          <w:b/>
          <w:bCs/>
          <w:sz w:val="20"/>
          <w:szCs w:val="20"/>
        </w:rPr>
      </w:pPr>
      <w:bookmarkStart w:id="1" w:name="_Hlk201094709"/>
    </w:p>
    <w:p w:rsidR="005E2991" w:rsidRPr="00A150FF" w:rsidRDefault="005E2991" w:rsidP="005E2991">
      <w:pPr>
        <w:rPr>
          <w:rFonts w:ascii="Times New Roman" w:hAnsi="Times New Roman"/>
          <w:b/>
          <w:bCs/>
          <w:sz w:val="20"/>
          <w:szCs w:val="20"/>
        </w:rPr>
      </w:pPr>
      <w:bookmarkStart w:id="2" w:name="_Hlk201094840"/>
      <w:r w:rsidRPr="009F25FF">
        <w:rPr>
          <w:rFonts w:ascii="Times New Roman" w:hAnsi="Times New Roman"/>
          <w:b/>
          <w:bCs/>
          <w:sz w:val="20"/>
          <w:szCs w:val="20"/>
        </w:rPr>
        <w:t xml:space="preserve">Annex </w:t>
      </w:r>
      <w:r w:rsidRPr="00A150FF">
        <w:rPr>
          <w:rFonts w:ascii="Times New Roman" w:hAnsi="Times New Roman"/>
          <w:b/>
          <w:bCs/>
          <w:sz w:val="20"/>
          <w:szCs w:val="20"/>
        </w:rPr>
        <w:t>4</w:t>
      </w:r>
    </w:p>
    <w:bookmarkEnd w:id="1"/>
    <w:p w:rsidR="005E2991" w:rsidRPr="00A150FF" w:rsidRDefault="005E2991" w:rsidP="005E2991">
      <w:pPr>
        <w:rPr>
          <w:rFonts w:ascii="Times New Roman" w:hAnsi="Times New Roman"/>
          <w:sz w:val="20"/>
          <w:szCs w:val="20"/>
        </w:rPr>
      </w:pPr>
      <w:r w:rsidRPr="009F25FF">
        <w:rPr>
          <w:rFonts w:ascii="Times New Roman" w:hAnsi="Times New Roman"/>
          <w:sz w:val="20"/>
          <w:szCs w:val="20"/>
        </w:rPr>
        <w:t xml:space="preserve">Validity analysis of </w:t>
      </w:r>
      <w:r w:rsidRPr="009F25FF">
        <w:rPr>
          <w:rFonts w:ascii="Times New Roman" w:hAnsi="Times New Roman"/>
          <w:color w:val="000000"/>
          <w:sz w:val="20"/>
          <w:szCs w:val="20"/>
        </w:rPr>
        <w:t>emotional evaluation</w:t>
      </w:r>
      <w:r w:rsidRPr="009F25FF">
        <w:rPr>
          <w:rFonts w:ascii="Times New Roman" w:hAnsi="Times New Roman"/>
          <w:sz w:val="20"/>
          <w:szCs w:val="20"/>
        </w:rPr>
        <w:t xml:space="preserve"> scale in visual group (G1) and </w:t>
      </w:r>
      <w:proofErr w:type="spellStart"/>
      <w:r w:rsidRPr="009F25FF">
        <w:rPr>
          <w:rFonts w:ascii="Times New Roman" w:hAnsi="Times New Roman"/>
          <w:sz w:val="20"/>
          <w:szCs w:val="20"/>
        </w:rPr>
        <w:t>audiovisual</w:t>
      </w:r>
      <w:proofErr w:type="spellEnd"/>
      <w:r w:rsidRPr="009F25FF">
        <w:rPr>
          <w:rFonts w:ascii="Times New Roman" w:hAnsi="Times New Roman"/>
          <w:sz w:val="20"/>
          <w:szCs w:val="20"/>
        </w:rPr>
        <w:t xml:space="preserve"> group (G2).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3409"/>
        <w:gridCol w:w="1772"/>
        <w:gridCol w:w="623"/>
        <w:gridCol w:w="623"/>
        <w:gridCol w:w="1974"/>
      </w:tblGrid>
      <w:tr w:rsidR="005E2991" w:rsidTr="006D43DE">
        <w:trPr>
          <w:trHeight w:val="300"/>
        </w:trPr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Group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Stage</w:t>
            </w:r>
          </w:p>
        </w:tc>
        <w:tc>
          <w:tcPr>
            <w:tcW w:w="1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Scale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KMO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Bartlett's Test of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Sphericity</w:t>
            </w:r>
            <w:proofErr w:type="spellEnd"/>
          </w:p>
        </w:tc>
      </w:tr>
      <w:tr w:rsidR="005E2991" w:rsidTr="006D43DE">
        <w:trPr>
          <w:trHeight w:val="276"/>
        </w:trPr>
        <w:tc>
          <w:tcPr>
            <w:tcW w:w="470" w:type="pct"/>
            <w:vMerge w:val="restar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G1</w:t>
            </w:r>
          </w:p>
        </w:tc>
        <w:tc>
          <w:tcPr>
            <w:tcW w:w="2014" w:type="pct"/>
            <w:vMerge w:val="restar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Emotional Evaluation after Stress Phase</w:t>
            </w:r>
          </w:p>
        </w:tc>
        <w:tc>
          <w:tcPr>
            <w:tcW w:w="1106" w:type="pc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UnPleasant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— Pleasant</w:t>
            </w:r>
          </w:p>
        </w:tc>
        <w:tc>
          <w:tcPr>
            <w:tcW w:w="470" w:type="pct"/>
            <w:vMerge w:val="restar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70" w:type="pct"/>
            <w:vMerge w:val="restar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0.295</w:t>
            </w:r>
          </w:p>
        </w:tc>
        <w:tc>
          <w:tcPr>
            <w:tcW w:w="470" w:type="pct"/>
            <w:vMerge w:val="restar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0.000***</w:t>
            </w:r>
          </w:p>
        </w:tc>
      </w:tr>
      <w:tr w:rsidR="005E2991" w:rsidTr="006D43DE">
        <w:trPr>
          <w:trHeight w:val="276"/>
        </w:trPr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014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06" w:type="pc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Calm — Nervous</w:t>
            </w:r>
          </w:p>
        </w:tc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Tr="006D43DE">
        <w:trPr>
          <w:trHeight w:val="276"/>
        </w:trPr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014" w:type="pct"/>
            <w:vMerge w:val="restar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Emotional Evaluation after Recovery Phase</w:t>
            </w:r>
          </w:p>
        </w:tc>
        <w:tc>
          <w:tcPr>
            <w:tcW w:w="1106" w:type="pc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UnPleasant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— Pleasant</w:t>
            </w:r>
          </w:p>
        </w:tc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Tr="006D43DE">
        <w:trPr>
          <w:trHeight w:val="276"/>
        </w:trPr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014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06" w:type="pc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Calm — Nervous</w:t>
            </w:r>
          </w:p>
        </w:tc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Tr="006D43DE">
        <w:trPr>
          <w:trHeight w:val="276"/>
        </w:trPr>
        <w:tc>
          <w:tcPr>
            <w:tcW w:w="470" w:type="pct"/>
            <w:vMerge w:val="restar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G2</w:t>
            </w:r>
          </w:p>
        </w:tc>
        <w:tc>
          <w:tcPr>
            <w:tcW w:w="2014" w:type="pct"/>
            <w:vMerge w:val="restar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Emotional Evaluation after Stress Phase</w:t>
            </w:r>
          </w:p>
        </w:tc>
        <w:tc>
          <w:tcPr>
            <w:tcW w:w="1106" w:type="pc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UnPleasant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— Pleasant</w:t>
            </w:r>
          </w:p>
        </w:tc>
        <w:tc>
          <w:tcPr>
            <w:tcW w:w="470" w:type="pct"/>
            <w:vMerge w:val="restar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70" w:type="pct"/>
            <w:vMerge w:val="restar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0.451</w:t>
            </w:r>
          </w:p>
        </w:tc>
        <w:tc>
          <w:tcPr>
            <w:tcW w:w="470" w:type="pct"/>
            <w:vMerge w:val="restar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0.000***</w:t>
            </w:r>
          </w:p>
        </w:tc>
      </w:tr>
      <w:tr w:rsidR="005E2991" w:rsidTr="006D43DE">
        <w:trPr>
          <w:trHeight w:val="276"/>
        </w:trPr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014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06" w:type="pc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Calm — Nervous</w:t>
            </w:r>
          </w:p>
        </w:tc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Tr="006D43DE">
        <w:trPr>
          <w:trHeight w:val="276"/>
        </w:trPr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014" w:type="pct"/>
            <w:vMerge w:val="restar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Emotional Evaluation after Recovery Phase</w:t>
            </w:r>
          </w:p>
        </w:tc>
        <w:tc>
          <w:tcPr>
            <w:tcW w:w="1106" w:type="pc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UnPleasant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— Pleasant</w:t>
            </w:r>
          </w:p>
        </w:tc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Tr="006D43DE">
        <w:trPr>
          <w:trHeight w:val="276"/>
        </w:trPr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014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06" w:type="pct"/>
            <w:noWrap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Calm — Nervous</w:t>
            </w:r>
          </w:p>
        </w:tc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:rsidR="005E2991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5E2991" w:rsidRPr="009F25FF" w:rsidRDefault="005E2991" w:rsidP="005E2991">
      <w:pPr>
        <w:rPr>
          <w:rFonts w:ascii="Times New Roman" w:hAnsi="Times New Roman"/>
        </w:rPr>
      </w:pPr>
    </w:p>
    <w:p w:rsidR="005E2991" w:rsidRPr="00A150FF" w:rsidRDefault="005E2991" w:rsidP="005E2991">
      <w:pPr>
        <w:rPr>
          <w:rFonts w:ascii="Times New Roman" w:hAnsi="Times New Roman"/>
          <w:b/>
          <w:bCs/>
          <w:sz w:val="20"/>
          <w:szCs w:val="20"/>
        </w:rPr>
      </w:pPr>
      <w:r w:rsidRPr="009F25FF">
        <w:rPr>
          <w:rFonts w:ascii="Times New Roman" w:hAnsi="Times New Roman"/>
          <w:b/>
          <w:bCs/>
          <w:sz w:val="20"/>
          <w:szCs w:val="20"/>
        </w:rPr>
        <w:t xml:space="preserve">Annex </w:t>
      </w:r>
      <w:r w:rsidRPr="00A150FF">
        <w:rPr>
          <w:rFonts w:ascii="Times New Roman" w:hAnsi="Times New Roman"/>
          <w:b/>
          <w:bCs/>
          <w:sz w:val="20"/>
          <w:szCs w:val="20"/>
        </w:rPr>
        <w:t>5</w:t>
      </w:r>
    </w:p>
    <w:p w:rsidR="005E2991" w:rsidRPr="00A150FF" w:rsidRDefault="005E2991" w:rsidP="005E2991">
      <w:pPr>
        <w:rPr>
          <w:rFonts w:ascii="Times New Roman" w:hAnsi="Times New Roman"/>
          <w:sz w:val="20"/>
          <w:szCs w:val="20"/>
        </w:rPr>
      </w:pPr>
      <w:r w:rsidRPr="009F25FF">
        <w:rPr>
          <w:rFonts w:ascii="Times New Roman" w:hAnsi="Times New Roman"/>
          <w:sz w:val="20"/>
          <w:szCs w:val="20"/>
        </w:rPr>
        <w:t xml:space="preserve">Validity analysis of </w:t>
      </w:r>
      <w:r w:rsidRPr="00A150FF">
        <w:rPr>
          <w:rFonts w:ascii="Times New Roman" w:hAnsi="Times New Roman"/>
          <w:sz w:val="20"/>
          <w:szCs w:val="20"/>
        </w:rPr>
        <w:t>b</w:t>
      </w:r>
      <w:r w:rsidRPr="009F25FF">
        <w:rPr>
          <w:rFonts w:ascii="Times New Roman" w:hAnsi="Times New Roman"/>
          <w:sz w:val="20"/>
          <w:szCs w:val="20"/>
        </w:rPr>
        <w:t xml:space="preserve">iodiversity </w:t>
      </w:r>
      <w:r w:rsidRPr="00A150FF">
        <w:rPr>
          <w:rFonts w:ascii="Times New Roman" w:hAnsi="Times New Roman"/>
          <w:sz w:val="20"/>
          <w:szCs w:val="20"/>
        </w:rPr>
        <w:t>p</w:t>
      </w:r>
      <w:r w:rsidRPr="009F25FF">
        <w:rPr>
          <w:rFonts w:ascii="Times New Roman" w:hAnsi="Times New Roman"/>
          <w:sz w:val="20"/>
          <w:szCs w:val="20"/>
        </w:rPr>
        <w:t xml:space="preserve">erception scale in visual group (G1) and </w:t>
      </w:r>
      <w:proofErr w:type="spellStart"/>
      <w:r w:rsidRPr="009F25FF">
        <w:rPr>
          <w:rFonts w:ascii="Times New Roman" w:hAnsi="Times New Roman"/>
          <w:sz w:val="20"/>
          <w:szCs w:val="20"/>
        </w:rPr>
        <w:t>audiovisual</w:t>
      </w:r>
      <w:proofErr w:type="spellEnd"/>
      <w:r w:rsidRPr="009F25FF">
        <w:rPr>
          <w:rFonts w:ascii="Times New Roman" w:hAnsi="Times New Roman"/>
          <w:sz w:val="20"/>
          <w:szCs w:val="20"/>
        </w:rPr>
        <w:t xml:space="preserve"> group (G2).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5179"/>
        <w:gridCol w:w="533"/>
        <w:gridCol w:w="616"/>
        <w:gridCol w:w="2047"/>
        <w:tblGridChange w:id="3">
          <w:tblGrid>
            <w:gridCol w:w="651"/>
            <w:gridCol w:w="5179"/>
            <w:gridCol w:w="533"/>
            <w:gridCol w:w="616"/>
            <w:gridCol w:w="2047"/>
          </w:tblGrid>
        </w:tblGridChange>
      </w:tblGrid>
      <w:tr w:rsidR="005E2991" w:rsidTr="006D43DE">
        <w:trPr>
          <w:trHeight w:val="276"/>
        </w:trPr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noWrap/>
            <w:vAlign w:val="center"/>
            <w:hideMark/>
          </w:tcPr>
          <w:p w:rsidR="005E2991" w:rsidRPr="008334C9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334C9">
              <w:rPr>
                <w:rFonts w:ascii="Times New Roman" w:hAnsi="Times New Roman"/>
                <w:color w:val="000000"/>
                <w:sz w:val="16"/>
                <w:szCs w:val="16"/>
              </w:rPr>
              <w:t>Group</w:t>
            </w:r>
          </w:p>
        </w:tc>
        <w:tc>
          <w:tcPr>
            <w:tcW w:w="28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noWrap/>
            <w:vAlign w:val="center"/>
            <w:hideMark/>
          </w:tcPr>
          <w:p w:rsidR="005E2991" w:rsidRPr="008334C9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334C9">
              <w:rPr>
                <w:rFonts w:ascii="Times New Roman" w:hAnsi="Times New Roman"/>
                <w:color w:val="000000"/>
                <w:sz w:val="16"/>
                <w:szCs w:val="16"/>
              </w:rPr>
              <w:t>Biodiversity Perception Items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noWrap/>
            <w:vAlign w:val="center"/>
            <w:hideMark/>
          </w:tcPr>
          <w:p w:rsidR="005E2991" w:rsidRPr="007E6134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E6134">
              <w:rPr>
                <w:rFonts w:ascii="Times New Roman" w:hAnsi="Times New Roman"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noWrap/>
            <w:vAlign w:val="center"/>
            <w:hideMark/>
          </w:tcPr>
          <w:p w:rsidR="005E2991" w:rsidRPr="0034439D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4439D">
              <w:rPr>
                <w:rFonts w:ascii="Times New Roman" w:hAnsi="Times New Roman"/>
                <w:color w:val="000000"/>
                <w:sz w:val="16"/>
                <w:szCs w:val="16"/>
              </w:rPr>
              <w:t>KMO</w:t>
            </w:r>
          </w:p>
        </w:tc>
        <w:tc>
          <w:tcPr>
            <w:tcW w:w="11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noWrap/>
            <w:vAlign w:val="center"/>
            <w:hideMark/>
          </w:tcPr>
          <w:p w:rsidR="005E2991" w:rsidRPr="002606FD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929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Bartlett's Test of </w:t>
            </w:r>
            <w:proofErr w:type="spellStart"/>
            <w:r w:rsidRPr="00C92978">
              <w:rPr>
                <w:rFonts w:ascii="Times New Roman" w:hAnsi="Times New Roman"/>
                <w:color w:val="000000"/>
                <w:sz w:val="16"/>
                <w:szCs w:val="16"/>
              </w:rPr>
              <w:t>Sphericity</w:t>
            </w:r>
            <w:proofErr w:type="spellEnd"/>
          </w:p>
        </w:tc>
      </w:tr>
      <w:tr w:rsidR="005E2991" w:rsidTr="006D43DE">
        <w:trPr>
          <w:trHeight w:val="276"/>
        </w:trPr>
        <w:tc>
          <w:tcPr>
            <w:tcW w:w="361" w:type="pct"/>
            <w:vMerge w:val="restart"/>
            <w:noWrap/>
            <w:vAlign w:val="center"/>
            <w:hideMark/>
          </w:tcPr>
          <w:p w:rsidR="005E2991" w:rsidRPr="008334C9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334C9">
              <w:rPr>
                <w:rFonts w:ascii="Times New Roman" w:hAnsi="Times New Roman"/>
                <w:color w:val="000000"/>
                <w:sz w:val="16"/>
                <w:szCs w:val="16"/>
              </w:rPr>
              <w:t>G1</w:t>
            </w:r>
          </w:p>
        </w:tc>
        <w:tc>
          <w:tcPr>
            <w:tcW w:w="2868" w:type="pct"/>
            <w:noWrap/>
            <w:vAlign w:val="center"/>
            <w:hideMark/>
          </w:tcPr>
          <w:p w:rsidR="005E2991" w:rsidRPr="00645194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334C9">
              <w:rPr>
                <w:rFonts w:ascii="Times New Roman" w:hAnsi="Times New Roman"/>
                <w:color w:val="000000"/>
                <w:sz w:val="16"/>
                <w:szCs w:val="16"/>
              </w:rPr>
              <w:t>Perceived Degree of Bird Diversity in Visual Landscape</w:t>
            </w:r>
          </w:p>
        </w:tc>
        <w:tc>
          <w:tcPr>
            <w:tcW w:w="295" w:type="pct"/>
            <w:vMerge w:val="restart"/>
            <w:noWrap/>
            <w:vAlign w:val="center"/>
            <w:hideMark/>
          </w:tcPr>
          <w:p w:rsidR="005E2991" w:rsidRPr="007E6134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E6134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1" w:type="pct"/>
            <w:vMerge w:val="restart"/>
            <w:noWrap/>
            <w:vAlign w:val="center"/>
            <w:hideMark/>
          </w:tcPr>
          <w:p w:rsidR="005E2991" w:rsidRPr="0034439D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4439D">
              <w:rPr>
                <w:rFonts w:ascii="Times New Roman" w:hAnsi="Times New Roman"/>
                <w:color w:val="000000"/>
                <w:sz w:val="16"/>
                <w:szCs w:val="16"/>
              </w:rPr>
              <w:t>0.702</w:t>
            </w:r>
          </w:p>
        </w:tc>
        <w:tc>
          <w:tcPr>
            <w:tcW w:w="1134" w:type="pct"/>
            <w:vMerge w:val="restart"/>
            <w:noWrap/>
            <w:vAlign w:val="center"/>
            <w:hideMark/>
          </w:tcPr>
          <w:p w:rsidR="005E2991" w:rsidRPr="002606FD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92978">
              <w:rPr>
                <w:rFonts w:ascii="Times New Roman" w:hAnsi="Times New Roman"/>
                <w:color w:val="000000"/>
                <w:sz w:val="16"/>
                <w:szCs w:val="16"/>
              </w:rPr>
              <w:t>0.000***</w:t>
            </w:r>
          </w:p>
        </w:tc>
      </w:tr>
      <w:tr w:rsidR="005E2991" w:rsidTr="006D43DE">
        <w:trPr>
          <w:trHeight w:val="276"/>
        </w:trPr>
        <w:tc>
          <w:tcPr>
            <w:tcW w:w="361" w:type="pct"/>
            <w:vMerge/>
            <w:noWrap/>
            <w:vAlign w:val="center"/>
            <w:hideMark/>
          </w:tcPr>
          <w:p w:rsidR="005E2991" w:rsidRPr="00A150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68" w:type="pct"/>
            <w:noWrap/>
            <w:vAlign w:val="center"/>
            <w:hideMark/>
          </w:tcPr>
          <w:p w:rsidR="005E2991" w:rsidRPr="00A150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150FF">
              <w:rPr>
                <w:rFonts w:ascii="Times New Roman" w:hAnsi="Times New Roman"/>
                <w:color w:val="000000"/>
                <w:sz w:val="16"/>
                <w:szCs w:val="16"/>
              </w:rPr>
              <w:t>Perceived Degree of Plant Diversity in Visual Landscape</w:t>
            </w:r>
          </w:p>
        </w:tc>
        <w:tc>
          <w:tcPr>
            <w:tcW w:w="295" w:type="pct"/>
            <w:vMerge/>
            <w:vAlign w:val="center"/>
            <w:hideMark/>
          </w:tcPr>
          <w:p w:rsidR="005E2991" w:rsidRPr="00A150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5E2991" w:rsidRPr="00A150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pct"/>
            <w:vMerge/>
            <w:vAlign w:val="center"/>
            <w:hideMark/>
          </w:tcPr>
          <w:p w:rsidR="005E2991" w:rsidRPr="00A150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Tr="006D43DE">
        <w:trPr>
          <w:trHeight w:val="276"/>
        </w:trPr>
        <w:tc>
          <w:tcPr>
            <w:tcW w:w="361" w:type="pct"/>
            <w:vMerge/>
            <w:noWrap/>
            <w:vAlign w:val="center"/>
            <w:hideMark/>
          </w:tcPr>
          <w:p w:rsidR="005E2991" w:rsidRPr="00A150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68" w:type="pct"/>
            <w:noWrap/>
            <w:vAlign w:val="center"/>
            <w:hideMark/>
          </w:tcPr>
          <w:p w:rsidR="005E2991" w:rsidRPr="00A150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150FF">
              <w:rPr>
                <w:rFonts w:ascii="Times New Roman" w:hAnsi="Times New Roman"/>
                <w:color w:val="000000"/>
                <w:sz w:val="16"/>
                <w:szCs w:val="16"/>
              </w:rPr>
              <w:t>Perceived Degree of Insect Diversity in Visual Landscape</w:t>
            </w:r>
          </w:p>
        </w:tc>
        <w:tc>
          <w:tcPr>
            <w:tcW w:w="295" w:type="pct"/>
            <w:vMerge/>
            <w:vAlign w:val="center"/>
            <w:hideMark/>
          </w:tcPr>
          <w:p w:rsidR="005E2991" w:rsidRPr="00A150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5E2991" w:rsidRPr="00A150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pct"/>
            <w:vMerge/>
            <w:vAlign w:val="center"/>
            <w:hideMark/>
          </w:tcPr>
          <w:p w:rsidR="005E2991" w:rsidRPr="00A150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Tr="006D43DE">
        <w:trPr>
          <w:trHeight w:val="276"/>
        </w:trPr>
        <w:tc>
          <w:tcPr>
            <w:tcW w:w="361" w:type="pct"/>
            <w:vMerge w:val="restart"/>
            <w:noWrap/>
            <w:vAlign w:val="center"/>
            <w:hideMark/>
          </w:tcPr>
          <w:p w:rsidR="005E2991" w:rsidRPr="008334C9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334C9">
              <w:rPr>
                <w:rFonts w:ascii="Times New Roman" w:hAnsi="Times New Roman"/>
                <w:color w:val="000000"/>
                <w:sz w:val="16"/>
                <w:szCs w:val="16"/>
              </w:rPr>
              <w:t>G2</w:t>
            </w:r>
          </w:p>
        </w:tc>
        <w:tc>
          <w:tcPr>
            <w:tcW w:w="2868" w:type="pct"/>
            <w:noWrap/>
            <w:vAlign w:val="center"/>
            <w:hideMark/>
          </w:tcPr>
          <w:p w:rsidR="005E2991" w:rsidRPr="008334C9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334C9">
              <w:rPr>
                <w:rFonts w:ascii="Times New Roman" w:hAnsi="Times New Roman"/>
                <w:color w:val="000000"/>
                <w:sz w:val="16"/>
                <w:szCs w:val="16"/>
              </w:rPr>
              <w:t>Perceived Degree of Bird Diversity in Soundscape and Visual Landscape</w:t>
            </w:r>
          </w:p>
        </w:tc>
        <w:tc>
          <w:tcPr>
            <w:tcW w:w="295" w:type="pct"/>
            <w:vMerge w:val="restart"/>
            <w:noWrap/>
            <w:vAlign w:val="center"/>
            <w:hideMark/>
          </w:tcPr>
          <w:p w:rsidR="005E2991" w:rsidRPr="007E6134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E6134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1" w:type="pct"/>
            <w:vMerge w:val="restart"/>
            <w:noWrap/>
            <w:vAlign w:val="center"/>
            <w:hideMark/>
          </w:tcPr>
          <w:p w:rsidR="005E2991" w:rsidRPr="0034439D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4439D">
              <w:rPr>
                <w:rFonts w:ascii="Times New Roman" w:hAnsi="Times New Roman"/>
                <w:color w:val="000000"/>
                <w:sz w:val="16"/>
                <w:szCs w:val="16"/>
              </w:rPr>
              <w:t>0.682</w:t>
            </w:r>
          </w:p>
        </w:tc>
        <w:tc>
          <w:tcPr>
            <w:tcW w:w="1134" w:type="pct"/>
            <w:vMerge w:val="restart"/>
            <w:noWrap/>
            <w:vAlign w:val="center"/>
            <w:hideMark/>
          </w:tcPr>
          <w:p w:rsidR="005E2991" w:rsidRPr="002606FD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92978">
              <w:rPr>
                <w:rFonts w:ascii="Times New Roman" w:hAnsi="Times New Roman"/>
                <w:color w:val="000000"/>
                <w:sz w:val="16"/>
                <w:szCs w:val="16"/>
              </w:rPr>
              <w:t>0.000***</w:t>
            </w:r>
          </w:p>
        </w:tc>
      </w:tr>
      <w:tr w:rsidR="005E2991" w:rsidTr="006D43DE">
        <w:trPr>
          <w:trHeight w:val="288"/>
        </w:trPr>
        <w:tc>
          <w:tcPr>
            <w:tcW w:w="361" w:type="pct"/>
            <w:vMerge/>
            <w:noWrap/>
            <w:vAlign w:val="center"/>
            <w:hideMark/>
          </w:tcPr>
          <w:p w:rsidR="005E2991" w:rsidRPr="00A150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68" w:type="pct"/>
            <w:noWrap/>
            <w:vAlign w:val="center"/>
            <w:hideMark/>
          </w:tcPr>
          <w:p w:rsidR="005E2991" w:rsidRPr="00A150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150FF">
              <w:rPr>
                <w:rFonts w:ascii="Times New Roman" w:hAnsi="Times New Roman"/>
                <w:color w:val="000000"/>
                <w:sz w:val="16"/>
                <w:szCs w:val="16"/>
              </w:rPr>
              <w:t>Perceived Degree of Plant Diversity in Soundscape and Visual Landscape</w:t>
            </w:r>
          </w:p>
        </w:tc>
        <w:tc>
          <w:tcPr>
            <w:tcW w:w="295" w:type="pct"/>
            <w:vMerge/>
            <w:hideMark/>
          </w:tcPr>
          <w:p w:rsidR="005E2991" w:rsidRPr="00A150FF" w:rsidRDefault="005E2991" w:rsidP="006D43D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pct"/>
            <w:vMerge/>
            <w:hideMark/>
          </w:tcPr>
          <w:p w:rsidR="005E2991" w:rsidRPr="00A150FF" w:rsidRDefault="005E2991" w:rsidP="006D43D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pct"/>
            <w:vMerge/>
            <w:hideMark/>
          </w:tcPr>
          <w:p w:rsidR="005E2991" w:rsidRPr="00A150FF" w:rsidRDefault="005E2991" w:rsidP="006D43D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E2991" w:rsidTr="006D43DE">
        <w:trPr>
          <w:trHeight w:val="300"/>
        </w:trPr>
        <w:tc>
          <w:tcPr>
            <w:tcW w:w="361" w:type="pct"/>
            <w:vMerge/>
            <w:noWrap/>
            <w:vAlign w:val="center"/>
            <w:hideMark/>
          </w:tcPr>
          <w:p w:rsidR="005E2991" w:rsidRPr="00A150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68" w:type="pct"/>
            <w:noWrap/>
            <w:vAlign w:val="center"/>
            <w:hideMark/>
          </w:tcPr>
          <w:p w:rsidR="005E2991" w:rsidRPr="00A150FF" w:rsidRDefault="005E2991" w:rsidP="006D43D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150FF">
              <w:rPr>
                <w:rFonts w:ascii="Times New Roman" w:hAnsi="Times New Roman"/>
                <w:color w:val="000000"/>
                <w:sz w:val="16"/>
                <w:szCs w:val="16"/>
              </w:rPr>
              <w:t>Perceived Degree of Insect Diversity in Soundscape and Visual Landscape</w:t>
            </w:r>
          </w:p>
        </w:tc>
        <w:tc>
          <w:tcPr>
            <w:tcW w:w="295" w:type="pct"/>
            <w:vMerge/>
            <w:hideMark/>
          </w:tcPr>
          <w:p w:rsidR="005E2991" w:rsidRPr="00A150FF" w:rsidRDefault="005E2991" w:rsidP="006D43D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pct"/>
            <w:vMerge/>
            <w:hideMark/>
          </w:tcPr>
          <w:p w:rsidR="005E2991" w:rsidRPr="00A150FF" w:rsidRDefault="005E2991" w:rsidP="006D43D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pct"/>
            <w:vMerge/>
            <w:hideMark/>
          </w:tcPr>
          <w:p w:rsidR="005E2991" w:rsidRPr="00A150FF" w:rsidRDefault="005E2991" w:rsidP="006D43D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bookmarkEnd w:id="2"/>
    </w:tbl>
    <w:p w:rsidR="00D806C4" w:rsidRDefault="00D806C4"/>
    <w:sectPr w:rsidR="00D806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991"/>
    <w:rsid w:val="00000CF0"/>
    <w:rsid w:val="00005AA9"/>
    <w:rsid w:val="000338E7"/>
    <w:rsid w:val="000515CC"/>
    <w:rsid w:val="0006644C"/>
    <w:rsid w:val="00070954"/>
    <w:rsid w:val="00077E81"/>
    <w:rsid w:val="000832BE"/>
    <w:rsid w:val="000A0CF9"/>
    <w:rsid w:val="000A0ECF"/>
    <w:rsid w:val="000A2F59"/>
    <w:rsid w:val="000D21CC"/>
    <w:rsid w:val="00106301"/>
    <w:rsid w:val="0011107D"/>
    <w:rsid w:val="00121B62"/>
    <w:rsid w:val="00125D26"/>
    <w:rsid w:val="0013686F"/>
    <w:rsid w:val="00136B39"/>
    <w:rsid w:val="00157F51"/>
    <w:rsid w:val="00182446"/>
    <w:rsid w:val="00184A7F"/>
    <w:rsid w:val="001A7776"/>
    <w:rsid w:val="001B4453"/>
    <w:rsid w:val="001D5C28"/>
    <w:rsid w:val="00200E38"/>
    <w:rsid w:val="00231CA3"/>
    <w:rsid w:val="00233F50"/>
    <w:rsid w:val="00235928"/>
    <w:rsid w:val="0023725A"/>
    <w:rsid w:val="00270904"/>
    <w:rsid w:val="002866F2"/>
    <w:rsid w:val="00291A2A"/>
    <w:rsid w:val="002A313E"/>
    <w:rsid w:val="002B5F0E"/>
    <w:rsid w:val="002D6C00"/>
    <w:rsid w:val="002E1BC7"/>
    <w:rsid w:val="002E21C9"/>
    <w:rsid w:val="0030689C"/>
    <w:rsid w:val="0031722F"/>
    <w:rsid w:val="00322953"/>
    <w:rsid w:val="00360C23"/>
    <w:rsid w:val="003B0AF9"/>
    <w:rsid w:val="004215BE"/>
    <w:rsid w:val="00423CE5"/>
    <w:rsid w:val="004242D3"/>
    <w:rsid w:val="00425FCA"/>
    <w:rsid w:val="00427939"/>
    <w:rsid w:val="004310E4"/>
    <w:rsid w:val="00491937"/>
    <w:rsid w:val="00505057"/>
    <w:rsid w:val="00516277"/>
    <w:rsid w:val="0051677A"/>
    <w:rsid w:val="005375DB"/>
    <w:rsid w:val="00544E26"/>
    <w:rsid w:val="005549D1"/>
    <w:rsid w:val="00560557"/>
    <w:rsid w:val="00563967"/>
    <w:rsid w:val="005740E3"/>
    <w:rsid w:val="00583C00"/>
    <w:rsid w:val="00587A9D"/>
    <w:rsid w:val="00590984"/>
    <w:rsid w:val="00590D4C"/>
    <w:rsid w:val="00594FED"/>
    <w:rsid w:val="005B551F"/>
    <w:rsid w:val="005D71BD"/>
    <w:rsid w:val="005E2991"/>
    <w:rsid w:val="005E65D8"/>
    <w:rsid w:val="00650825"/>
    <w:rsid w:val="0066341F"/>
    <w:rsid w:val="00666A89"/>
    <w:rsid w:val="00684047"/>
    <w:rsid w:val="00694682"/>
    <w:rsid w:val="006A506F"/>
    <w:rsid w:val="006D3FCC"/>
    <w:rsid w:val="006D60C7"/>
    <w:rsid w:val="006E370A"/>
    <w:rsid w:val="006E4472"/>
    <w:rsid w:val="006E5003"/>
    <w:rsid w:val="006F6C08"/>
    <w:rsid w:val="006F7F75"/>
    <w:rsid w:val="007022F5"/>
    <w:rsid w:val="007044B2"/>
    <w:rsid w:val="0070464F"/>
    <w:rsid w:val="00713FEE"/>
    <w:rsid w:val="00735373"/>
    <w:rsid w:val="007421A7"/>
    <w:rsid w:val="007D7D26"/>
    <w:rsid w:val="007E7DAA"/>
    <w:rsid w:val="008024A4"/>
    <w:rsid w:val="008025D0"/>
    <w:rsid w:val="00804BDF"/>
    <w:rsid w:val="0080716D"/>
    <w:rsid w:val="00835494"/>
    <w:rsid w:val="00851CDA"/>
    <w:rsid w:val="00863908"/>
    <w:rsid w:val="008A5B20"/>
    <w:rsid w:val="008A72E7"/>
    <w:rsid w:val="008A753C"/>
    <w:rsid w:val="008E2C86"/>
    <w:rsid w:val="008F208E"/>
    <w:rsid w:val="008F7BFE"/>
    <w:rsid w:val="00903890"/>
    <w:rsid w:val="00905B89"/>
    <w:rsid w:val="009135FE"/>
    <w:rsid w:val="009258B3"/>
    <w:rsid w:val="00954901"/>
    <w:rsid w:val="009E293B"/>
    <w:rsid w:val="009E6B53"/>
    <w:rsid w:val="00A21853"/>
    <w:rsid w:val="00A24D8C"/>
    <w:rsid w:val="00A4756B"/>
    <w:rsid w:val="00A53BE8"/>
    <w:rsid w:val="00A562F6"/>
    <w:rsid w:val="00A85CD8"/>
    <w:rsid w:val="00A86D9E"/>
    <w:rsid w:val="00A90DA4"/>
    <w:rsid w:val="00A95159"/>
    <w:rsid w:val="00AB405F"/>
    <w:rsid w:val="00AC5ED4"/>
    <w:rsid w:val="00AD2C6B"/>
    <w:rsid w:val="00AD4A28"/>
    <w:rsid w:val="00AD65AB"/>
    <w:rsid w:val="00AF50FF"/>
    <w:rsid w:val="00B05F15"/>
    <w:rsid w:val="00B1765B"/>
    <w:rsid w:val="00B22D20"/>
    <w:rsid w:val="00B24F40"/>
    <w:rsid w:val="00B25D36"/>
    <w:rsid w:val="00B30466"/>
    <w:rsid w:val="00B306F0"/>
    <w:rsid w:val="00B4149F"/>
    <w:rsid w:val="00B47F59"/>
    <w:rsid w:val="00B55AA2"/>
    <w:rsid w:val="00B67215"/>
    <w:rsid w:val="00B67665"/>
    <w:rsid w:val="00B72351"/>
    <w:rsid w:val="00BB7033"/>
    <w:rsid w:val="00BC349B"/>
    <w:rsid w:val="00BD38B5"/>
    <w:rsid w:val="00BE1877"/>
    <w:rsid w:val="00BF2186"/>
    <w:rsid w:val="00BF61B4"/>
    <w:rsid w:val="00C05389"/>
    <w:rsid w:val="00C2747C"/>
    <w:rsid w:val="00C3209B"/>
    <w:rsid w:val="00C37595"/>
    <w:rsid w:val="00C50C89"/>
    <w:rsid w:val="00C5505E"/>
    <w:rsid w:val="00C6329E"/>
    <w:rsid w:val="00C64B08"/>
    <w:rsid w:val="00C87CCC"/>
    <w:rsid w:val="00CB1187"/>
    <w:rsid w:val="00CB223B"/>
    <w:rsid w:val="00CB336F"/>
    <w:rsid w:val="00CB5E9D"/>
    <w:rsid w:val="00CC4FE8"/>
    <w:rsid w:val="00CD60F9"/>
    <w:rsid w:val="00CF0DEC"/>
    <w:rsid w:val="00CF7333"/>
    <w:rsid w:val="00D16A3A"/>
    <w:rsid w:val="00D20C65"/>
    <w:rsid w:val="00D2513A"/>
    <w:rsid w:val="00D30870"/>
    <w:rsid w:val="00D449AF"/>
    <w:rsid w:val="00D806C4"/>
    <w:rsid w:val="00D824FB"/>
    <w:rsid w:val="00D86D83"/>
    <w:rsid w:val="00DC2D37"/>
    <w:rsid w:val="00E27E7C"/>
    <w:rsid w:val="00E411E8"/>
    <w:rsid w:val="00E42223"/>
    <w:rsid w:val="00E6560E"/>
    <w:rsid w:val="00E71238"/>
    <w:rsid w:val="00EA3B94"/>
    <w:rsid w:val="00EB5195"/>
    <w:rsid w:val="00EC7202"/>
    <w:rsid w:val="00ED6F4F"/>
    <w:rsid w:val="00EE327E"/>
    <w:rsid w:val="00EE441D"/>
    <w:rsid w:val="00EF68B2"/>
    <w:rsid w:val="00F0712D"/>
    <w:rsid w:val="00F0790A"/>
    <w:rsid w:val="00F1150B"/>
    <w:rsid w:val="00F42060"/>
    <w:rsid w:val="00F55488"/>
    <w:rsid w:val="00F707B7"/>
    <w:rsid w:val="00F729F8"/>
    <w:rsid w:val="00F77D06"/>
    <w:rsid w:val="00F85E63"/>
    <w:rsid w:val="00F905E5"/>
    <w:rsid w:val="00FC50D3"/>
    <w:rsid w:val="00FD5C6B"/>
    <w:rsid w:val="00FF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7BFAFC-B32E-415A-AB95-AEC3143B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Senthil M</dc:creator>
  <cp:keywords/>
  <dc:description/>
  <cp:lastModifiedBy>Senthil M</cp:lastModifiedBy>
  <cp:revision>1</cp:revision>
  <dcterms:created xsi:type="dcterms:W3CDTF">2025-09-30T08:15:00Z</dcterms:created>
  <dcterms:modified xsi:type="dcterms:W3CDTF">2025-09-30T08:16:00Z</dcterms:modified>
</cp:coreProperties>
</file>