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8F1F" w14:textId="77777777" w:rsidR="00377044" w:rsidRDefault="00377044" w:rsidP="008B26B8">
      <w:pPr>
        <w:rPr>
          <w:rFonts w:ascii="Arial" w:hAnsi="Arial" w:cs="Arial"/>
          <w:lang w:val="tr-TR"/>
        </w:rPr>
      </w:pPr>
    </w:p>
    <w:p w14:paraId="5C0A0221" w14:textId="3122D1CE" w:rsidR="00377044" w:rsidRDefault="00F27094" w:rsidP="008B26B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tr-TR"/>
        </w:rPr>
        <w:t xml:space="preserve">Supplementary </w:t>
      </w:r>
      <w:r w:rsidR="00377044" w:rsidRPr="00377044">
        <w:rPr>
          <w:rFonts w:ascii="Arial" w:hAnsi="Arial" w:cs="Arial"/>
          <w:b/>
          <w:bCs/>
        </w:rPr>
        <w:t xml:space="preserve">Figure </w:t>
      </w:r>
      <w:r w:rsidR="004D67F4">
        <w:rPr>
          <w:rFonts w:ascii="Arial" w:hAnsi="Arial" w:cs="Arial"/>
          <w:b/>
          <w:bCs/>
        </w:rPr>
        <w:t>1</w:t>
      </w:r>
      <w:r w:rsidR="00377044" w:rsidRPr="00377044">
        <w:rPr>
          <w:rFonts w:ascii="Arial" w:hAnsi="Arial" w:cs="Arial"/>
          <w:b/>
          <w:bCs/>
        </w:rPr>
        <w:t>. GSEA enrichment plots of significantly enriched GO terms in CD4</w:t>
      </w:r>
      <w:r w:rsidR="00377044" w:rsidRPr="00377044">
        <w:rPr>
          <w:rFonts w:ascii="Cambria Math" w:hAnsi="Cambria Math" w:cs="Cambria Math"/>
          <w:b/>
          <w:bCs/>
        </w:rPr>
        <w:t>⁺</w:t>
      </w:r>
      <w:r w:rsidR="00377044" w:rsidRPr="00377044">
        <w:rPr>
          <w:rFonts w:ascii="Arial" w:hAnsi="Arial" w:cs="Arial"/>
          <w:b/>
          <w:bCs/>
        </w:rPr>
        <w:t xml:space="preserve"> T cells</w:t>
      </w:r>
    </w:p>
    <w:p w14:paraId="3B3C7597" w14:textId="77777777" w:rsidR="00377044" w:rsidRPr="00377044" w:rsidRDefault="00377044" w:rsidP="008B26B8">
      <w:pPr>
        <w:rPr>
          <w:rFonts w:ascii="Arial" w:hAnsi="Arial" w:cs="Arial"/>
          <w:b/>
          <w:bCs/>
          <w:lang w:val="tr-TR"/>
        </w:rPr>
      </w:pPr>
    </w:p>
    <w:p w14:paraId="3A0F6835" w14:textId="124837EF" w:rsidR="00377044" w:rsidRDefault="00377044" w:rsidP="008B26B8">
      <w:pPr>
        <w:rPr>
          <w:rFonts w:ascii="Arial" w:hAnsi="Arial" w:cs="Arial"/>
          <w:noProof/>
          <w:lang w:val="tr-TR"/>
        </w:rPr>
      </w:pPr>
      <w:r>
        <w:rPr>
          <w:rFonts w:ascii="Arial" w:hAnsi="Arial" w:cs="Arial"/>
          <w:noProof/>
          <w:lang w:val="tr-TR"/>
        </w:rPr>
        <w:drawing>
          <wp:inline distT="0" distB="0" distL="0" distR="0" wp14:anchorId="77967F4C" wp14:editId="076977D7">
            <wp:extent cx="5943600" cy="3899535"/>
            <wp:effectExtent l="0" t="0" r="0" b="0"/>
            <wp:docPr id="1191862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862761" name="Picture 119186276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67C02" w14:textId="77777777" w:rsidR="00377044" w:rsidRDefault="00377044" w:rsidP="00377044">
      <w:pPr>
        <w:rPr>
          <w:rFonts w:ascii="Arial" w:hAnsi="Arial" w:cs="Arial"/>
          <w:noProof/>
          <w:lang w:val="tr-TR"/>
        </w:rPr>
      </w:pPr>
    </w:p>
    <w:p w14:paraId="4DFF201A" w14:textId="17E621FD" w:rsidR="00377044" w:rsidRDefault="00377044" w:rsidP="003770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Supplementary Figure </w:t>
      </w:r>
      <w:r w:rsidR="004D67F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Pr="00377044">
        <w:rPr>
          <w:rFonts w:ascii="Arial" w:hAnsi="Arial" w:cs="Arial"/>
        </w:rPr>
        <w:t>Gene Set Enrichment Analysis (GSEA) was performed using the ranked proteomic dataset from CD4</w:t>
      </w:r>
      <w:r w:rsidRPr="00377044">
        <w:rPr>
          <w:rFonts w:ascii="Cambria Math" w:hAnsi="Cambria Math" w:cs="Cambria Math"/>
        </w:rPr>
        <w:t>⁺</w:t>
      </w:r>
      <w:r w:rsidRPr="00377044">
        <w:rPr>
          <w:rFonts w:ascii="Arial" w:hAnsi="Arial" w:cs="Arial"/>
        </w:rPr>
        <w:t xml:space="preserve"> T cells. The plots display five GO terms significantly enriched in the Alzheimer’s disease (AD) group (nominal </w:t>
      </w:r>
      <w:r w:rsidRPr="00377044">
        <w:rPr>
          <w:rFonts w:ascii="Arial" w:hAnsi="Arial" w:cs="Arial"/>
          <w:i/>
          <w:iCs/>
        </w:rPr>
        <w:t>p</w:t>
      </w:r>
      <w:r w:rsidRPr="00377044">
        <w:rPr>
          <w:rFonts w:ascii="Arial" w:hAnsi="Arial" w:cs="Arial"/>
        </w:rPr>
        <w:t> &lt; 0.05)</w:t>
      </w:r>
      <w:r w:rsidR="003D6480">
        <w:rPr>
          <w:rFonts w:ascii="Arial" w:hAnsi="Arial" w:cs="Arial"/>
        </w:rPr>
        <w:t>.</w:t>
      </w:r>
    </w:p>
    <w:p w14:paraId="6DF4DCD1" w14:textId="77777777" w:rsidR="00377044" w:rsidRDefault="00377044" w:rsidP="00377044">
      <w:pPr>
        <w:rPr>
          <w:rFonts w:ascii="Arial" w:hAnsi="Arial" w:cs="Arial"/>
        </w:rPr>
      </w:pPr>
    </w:p>
    <w:p w14:paraId="4EC4E125" w14:textId="77777777" w:rsidR="00377044" w:rsidRDefault="00377044" w:rsidP="00377044">
      <w:pPr>
        <w:rPr>
          <w:rFonts w:ascii="Arial" w:hAnsi="Arial" w:cs="Arial"/>
        </w:rPr>
      </w:pPr>
    </w:p>
    <w:p w14:paraId="3E590B9D" w14:textId="77777777" w:rsidR="00377044" w:rsidRDefault="00377044" w:rsidP="00377044">
      <w:pPr>
        <w:rPr>
          <w:rFonts w:ascii="Arial" w:hAnsi="Arial" w:cs="Arial"/>
        </w:rPr>
      </w:pPr>
    </w:p>
    <w:p w14:paraId="40D3C6E5" w14:textId="77777777" w:rsidR="00377044" w:rsidRDefault="00377044" w:rsidP="00377044">
      <w:pPr>
        <w:rPr>
          <w:rFonts w:ascii="Arial" w:hAnsi="Arial" w:cs="Arial"/>
        </w:rPr>
      </w:pPr>
    </w:p>
    <w:p w14:paraId="76998778" w14:textId="77777777" w:rsidR="00377044" w:rsidRDefault="00377044" w:rsidP="00377044">
      <w:pPr>
        <w:rPr>
          <w:rFonts w:ascii="Arial" w:hAnsi="Arial" w:cs="Arial"/>
        </w:rPr>
      </w:pPr>
    </w:p>
    <w:p w14:paraId="3E99D538" w14:textId="77777777" w:rsidR="00377044" w:rsidRDefault="00377044" w:rsidP="00377044">
      <w:pPr>
        <w:rPr>
          <w:rFonts w:ascii="Arial" w:hAnsi="Arial" w:cs="Arial"/>
        </w:rPr>
      </w:pPr>
    </w:p>
    <w:p w14:paraId="3CD4E213" w14:textId="77777777" w:rsidR="00377044" w:rsidRDefault="00377044" w:rsidP="00377044">
      <w:pPr>
        <w:rPr>
          <w:rFonts w:ascii="Arial" w:hAnsi="Arial" w:cs="Arial"/>
        </w:rPr>
      </w:pPr>
    </w:p>
    <w:p w14:paraId="7E33906C" w14:textId="77777777" w:rsidR="00377044" w:rsidRDefault="00377044" w:rsidP="00377044">
      <w:pPr>
        <w:rPr>
          <w:rFonts w:ascii="Arial" w:hAnsi="Arial" w:cs="Arial"/>
        </w:rPr>
      </w:pPr>
    </w:p>
    <w:p w14:paraId="2FBB94A6" w14:textId="63DBD27F" w:rsidR="00377044" w:rsidRDefault="00F27094" w:rsidP="00377044">
      <w:pPr>
        <w:rPr>
          <w:rFonts w:ascii="Arial" w:hAnsi="Arial" w:cs="Arial"/>
          <w:b/>
          <w:bCs/>
          <w:lang w:val="tr-TR"/>
        </w:rPr>
      </w:pPr>
      <w:r>
        <w:rPr>
          <w:rFonts w:ascii="Arial" w:hAnsi="Arial" w:cs="Arial"/>
          <w:b/>
          <w:bCs/>
          <w:lang w:val="tr-TR"/>
        </w:rPr>
        <w:t xml:space="preserve">Supplementary </w:t>
      </w:r>
      <w:r w:rsidR="00377044" w:rsidRPr="00377044">
        <w:rPr>
          <w:rFonts w:ascii="Arial" w:hAnsi="Arial" w:cs="Arial"/>
          <w:b/>
          <w:bCs/>
        </w:rPr>
        <w:t xml:space="preserve">Figure </w:t>
      </w:r>
      <w:r w:rsidR="004D67F4">
        <w:rPr>
          <w:rFonts w:ascii="Arial" w:hAnsi="Arial" w:cs="Arial"/>
          <w:b/>
          <w:bCs/>
        </w:rPr>
        <w:t>2</w:t>
      </w:r>
      <w:r w:rsidR="00377044" w:rsidRPr="00377044">
        <w:rPr>
          <w:rFonts w:ascii="Arial" w:hAnsi="Arial" w:cs="Arial"/>
          <w:b/>
          <w:bCs/>
        </w:rPr>
        <w:t xml:space="preserve"> GSEA enrichment plots of significantly enriched </w:t>
      </w:r>
      <w:r w:rsidR="00377044">
        <w:rPr>
          <w:rFonts w:ascii="Arial" w:hAnsi="Arial" w:cs="Arial"/>
          <w:b/>
          <w:bCs/>
        </w:rPr>
        <w:t>KEGG pathways</w:t>
      </w:r>
      <w:r w:rsidR="00377044" w:rsidRPr="00377044">
        <w:rPr>
          <w:rFonts w:ascii="Arial" w:hAnsi="Arial" w:cs="Arial"/>
          <w:b/>
          <w:bCs/>
        </w:rPr>
        <w:t xml:space="preserve"> in CD4</w:t>
      </w:r>
      <w:r w:rsidR="00377044" w:rsidRPr="00377044">
        <w:rPr>
          <w:rFonts w:ascii="Cambria Math" w:hAnsi="Cambria Math" w:cs="Cambria Math"/>
          <w:b/>
          <w:bCs/>
        </w:rPr>
        <w:t>⁺</w:t>
      </w:r>
      <w:r w:rsidR="00377044" w:rsidRPr="00377044">
        <w:rPr>
          <w:rFonts w:ascii="Arial" w:hAnsi="Arial" w:cs="Arial"/>
          <w:b/>
          <w:bCs/>
        </w:rPr>
        <w:t xml:space="preserve"> T cells</w:t>
      </w:r>
    </w:p>
    <w:p w14:paraId="298266C6" w14:textId="77777777" w:rsidR="00377044" w:rsidRPr="00377044" w:rsidRDefault="00377044" w:rsidP="00377044">
      <w:pPr>
        <w:rPr>
          <w:rFonts w:ascii="Arial" w:hAnsi="Arial" w:cs="Arial"/>
          <w:b/>
          <w:bCs/>
          <w:lang w:val="tr-TR"/>
        </w:rPr>
      </w:pPr>
    </w:p>
    <w:p w14:paraId="6F819611" w14:textId="2ACBEFAA" w:rsidR="00377044" w:rsidRDefault="00377044" w:rsidP="00377044">
      <w:pPr>
        <w:rPr>
          <w:rFonts w:ascii="Arial" w:hAnsi="Arial" w:cs="Arial"/>
          <w:lang w:val="tr-TR"/>
        </w:rPr>
      </w:pPr>
      <w:r>
        <w:rPr>
          <w:rFonts w:ascii="Arial" w:hAnsi="Arial" w:cs="Arial"/>
          <w:noProof/>
          <w:lang w:val="tr-TR"/>
        </w:rPr>
        <w:drawing>
          <wp:inline distT="0" distB="0" distL="0" distR="0" wp14:anchorId="1CF59665" wp14:editId="23B23A0B">
            <wp:extent cx="5943600" cy="1783080"/>
            <wp:effectExtent l="0" t="0" r="0" b="0"/>
            <wp:docPr id="8894744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474409" name="Picture 8894744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E4487" w14:textId="77777777" w:rsidR="00377044" w:rsidRDefault="00377044" w:rsidP="00377044">
      <w:pPr>
        <w:rPr>
          <w:rFonts w:ascii="Arial" w:hAnsi="Arial" w:cs="Arial"/>
          <w:lang w:val="tr-TR"/>
        </w:rPr>
      </w:pPr>
    </w:p>
    <w:p w14:paraId="11F238CD" w14:textId="20F3AFB6" w:rsidR="00377044" w:rsidRDefault="00377044" w:rsidP="003770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Supplementary Figure </w:t>
      </w:r>
      <w:r w:rsidR="004D67F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Pr="00377044">
        <w:rPr>
          <w:rFonts w:ascii="Arial" w:hAnsi="Arial" w:cs="Arial"/>
        </w:rPr>
        <w:t>Gene Set Enrichment Analysis (GSEA) was performed using the ranked proteomic dataset from CD4</w:t>
      </w:r>
      <w:r w:rsidRPr="00377044">
        <w:rPr>
          <w:rFonts w:ascii="Cambria Math" w:hAnsi="Cambria Math" w:cs="Cambria Math"/>
        </w:rPr>
        <w:t>⁺</w:t>
      </w:r>
      <w:r w:rsidRPr="00377044">
        <w:rPr>
          <w:rFonts w:ascii="Arial" w:hAnsi="Arial" w:cs="Arial"/>
        </w:rPr>
        <w:t xml:space="preserve"> T cells. The plots display </w:t>
      </w:r>
      <w:r>
        <w:rPr>
          <w:rFonts w:ascii="Arial" w:hAnsi="Arial" w:cs="Arial"/>
        </w:rPr>
        <w:t>KEGG pathways</w:t>
      </w:r>
      <w:r w:rsidRPr="00377044">
        <w:rPr>
          <w:rFonts w:ascii="Arial" w:hAnsi="Arial" w:cs="Arial"/>
        </w:rPr>
        <w:t xml:space="preserve"> significantly enriched in the Alzheimer’s disease (AD) group (nominal </w:t>
      </w:r>
      <w:r w:rsidRPr="00377044">
        <w:rPr>
          <w:rFonts w:ascii="Arial" w:hAnsi="Arial" w:cs="Arial"/>
          <w:i/>
          <w:iCs/>
        </w:rPr>
        <w:t>p</w:t>
      </w:r>
      <w:r w:rsidRPr="00377044">
        <w:rPr>
          <w:rFonts w:ascii="Arial" w:hAnsi="Arial" w:cs="Arial"/>
        </w:rPr>
        <w:t> &lt; 0.05)</w:t>
      </w:r>
      <w:r w:rsidR="003D6480">
        <w:rPr>
          <w:rFonts w:ascii="Arial" w:hAnsi="Arial" w:cs="Arial"/>
        </w:rPr>
        <w:t xml:space="preserve">. </w:t>
      </w:r>
      <w:r w:rsidR="003D6480" w:rsidRPr="003D6480">
        <w:rPr>
          <w:rFonts w:ascii="Arial" w:hAnsi="Arial" w:cs="Arial"/>
        </w:rPr>
        <w:t>Pathway data were obtained from the KEGG database. ©2025 Kanehisa Laboratories. Used with permission.</w:t>
      </w:r>
      <w:r w:rsidR="00AE2FC1">
        <w:rPr>
          <w:rFonts w:ascii="Arial" w:hAnsi="Arial" w:cs="Arial"/>
        </w:rPr>
        <w:t xml:space="preserve"> (</w:t>
      </w:r>
      <w:r w:rsidR="00AE2FC1" w:rsidRPr="00AE2FC1">
        <w:rPr>
          <w:rFonts w:ascii="Arial" w:hAnsi="Arial" w:cs="Arial"/>
        </w:rPr>
        <w:t>Kanehisa et al., 2025; </w:t>
      </w:r>
      <w:hyperlink r:id="rId6" w:tgtFrame="_new" w:history="1">
        <w:r w:rsidR="00AE2FC1" w:rsidRPr="00AE2FC1">
          <w:rPr>
            <w:rStyle w:val="Hyperlink"/>
            <w:rFonts w:ascii="Arial" w:hAnsi="Arial" w:cs="Arial"/>
          </w:rPr>
          <w:t>https://www.kegg.jp/kegg/kegg1.html</w:t>
        </w:r>
      </w:hyperlink>
      <w:r w:rsidR="00AE2FC1" w:rsidRPr="00AE2FC1">
        <w:rPr>
          <w:rFonts w:ascii="Arial" w:hAnsi="Arial" w:cs="Arial"/>
        </w:rPr>
        <w:t>)</w:t>
      </w:r>
      <w:r w:rsidR="00AE2FC1">
        <w:rPr>
          <w:rFonts w:ascii="Arial" w:hAnsi="Arial" w:cs="Arial"/>
        </w:rPr>
        <w:t>.</w:t>
      </w:r>
    </w:p>
    <w:p w14:paraId="3774A610" w14:textId="77777777" w:rsidR="00377044" w:rsidRDefault="00377044" w:rsidP="00377044">
      <w:pPr>
        <w:rPr>
          <w:rFonts w:ascii="Arial" w:hAnsi="Arial" w:cs="Arial"/>
        </w:rPr>
      </w:pPr>
    </w:p>
    <w:p w14:paraId="32513DD4" w14:textId="77777777" w:rsidR="00377044" w:rsidRDefault="00377044" w:rsidP="00377044">
      <w:pPr>
        <w:rPr>
          <w:rFonts w:ascii="Arial" w:hAnsi="Arial" w:cs="Arial"/>
        </w:rPr>
      </w:pPr>
    </w:p>
    <w:p w14:paraId="1852B21D" w14:textId="77777777" w:rsidR="00377044" w:rsidRDefault="00377044" w:rsidP="00377044">
      <w:pPr>
        <w:rPr>
          <w:rFonts w:ascii="Arial" w:hAnsi="Arial" w:cs="Arial"/>
        </w:rPr>
      </w:pPr>
    </w:p>
    <w:p w14:paraId="0035A171" w14:textId="77777777" w:rsidR="00F27094" w:rsidRDefault="00F27094" w:rsidP="00F27094">
      <w:pPr>
        <w:rPr>
          <w:rFonts w:ascii="Arial" w:hAnsi="Arial" w:cs="Arial"/>
        </w:rPr>
      </w:pPr>
    </w:p>
    <w:p w14:paraId="3D509F8D" w14:textId="77777777" w:rsidR="00F27094" w:rsidRDefault="00F27094" w:rsidP="00F27094">
      <w:pPr>
        <w:rPr>
          <w:rFonts w:ascii="Arial" w:hAnsi="Arial" w:cs="Arial"/>
        </w:rPr>
      </w:pPr>
    </w:p>
    <w:p w14:paraId="4BFA61C0" w14:textId="5F84F10B" w:rsidR="00F27094" w:rsidRDefault="00F27094" w:rsidP="00F27094">
      <w:pPr>
        <w:tabs>
          <w:tab w:val="left" w:pos="592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CC12696" w14:textId="77777777" w:rsidR="00F27094" w:rsidRDefault="00F27094" w:rsidP="00F27094">
      <w:pPr>
        <w:tabs>
          <w:tab w:val="left" w:pos="5920"/>
        </w:tabs>
        <w:rPr>
          <w:rFonts w:ascii="Arial" w:hAnsi="Arial" w:cs="Arial"/>
        </w:rPr>
      </w:pPr>
    </w:p>
    <w:p w14:paraId="2872D2B6" w14:textId="77777777" w:rsidR="00F27094" w:rsidRDefault="00F27094" w:rsidP="00F27094">
      <w:pPr>
        <w:tabs>
          <w:tab w:val="left" w:pos="5920"/>
        </w:tabs>
        <w:rPr>
          <w:rFonts w:ascii="Arial" w:hAnsi="Arial" w:cs="Arial"/>
        </w:rPr>
      </w:pPr>
    </w:p>
    <w:p w14:paraId="229B2D29" w14:textId="77777777" w:rsidR="00F27094" w:rsidRDefault="00F27094" w:rsidP="00F27094">
      <w:pPr>
        <w:tabs>
          <w:tab w:val="left" w:pos="5920"/>
        </w:tabs>
        <w:rPr>
          <w:rFonts w:ascii="Arial" w:hAnsi="Arial" w:cs="Arial"/>
        </w:rPr>
      </w:pPr>
    </w:p>
    <w:p w14:paraId="0F48F633" w14:textId="77777777" w:rsidR="00F27094" w:rsidRDefault="00F27094" w:rsidP="00F27094">
      <w:pPr>
        <w:tabs>
          <w:tab w:val="left" w:pos="5920"/>
        </w:tabs>
        <w:rPr>
          <w:rFonts w:ascii="Arial" w:hAnsi="Arial" w:cs="Arial"/>
        </w:rPr>
      </w:pPr>
    </w:p>
    <w:p w14:paraId="5FEF0472" w14:textId="77777777" w:rsidR="00F27094" w:rsidRDefault="00F27094" w:rsidP="00F27094">
      <w:pPr>
        <w:tabs>
          <w:tab w:val="left" w:pos="5920"/>
        </w:tabs>
        <w:rPr>
          <w:rFonts w:ascii="Arial" w:hAnsi="Arial" w:cs="Arial"/>
        </w:rPr>
      </w:pPr>
    </w:p>
    <w:p w14:paraId="4AADA3A5" w14:textId="77777777" w:rsidR="00F27094" w:rsidRDefault="00F27094" w:rsidP="00F27094">
      <w:pPr>
        <w:tabs>
          <w:tab w:val="left" w:pos="5920"/>
        </w:tabs>
        <w:rPr>
          <w:rFonts w:ascii="Arial" w:hAnsi="Arial" w:cs="Arial"/>
        </w:rPr>
      </w:pPr>
    </w:p>
    <w:p w14:paraId="7F62C8E4" w14:textId="681D5D49" w:rsidR="00F27094" w:rsidRPr="00F27094" w:rsidRDefault="00F27094" w:rsidP="00F27094">
      <w:pPr>
        <w:tabs>
          <w:tab w:val="left" w:pos="59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tr-TR"/>
        </w:rPr>
        <w:lastRenderedPageBreak/>
        <w:t xml:space="preserve">Supplementary </w:t>
      </w:r>
      <w:r w:rsidRPr="00F27094">
        <w:rPr>
          <w:rFonts w:ascii="Arial" w:hAnsi="Arial" w:cs="Arial"/>
          <w:b/>
          <w:bCs/>
        </w:rPr>
        <w:t xml:space="preserve">Figure </w:t>
      </w:r>
      <w:r w:rsidR="004D67F4">
        <w:rPr>
          <w:rFonts w:ascii="Arial" w:hAnsi="Arial" w:cs="Arial"/>
          <w:b/>
          <w:bCs/>
        </w:rPr>
        <w:t>3</w:t>
      </w:r>
      <w:r w:rsidRPr="00F27094">
        <w:rPr>
          <w:rFonts w:ascii="Arial" w:hAnsi="Arial" w:cs="Arial"/>
          <w:b/>
          <w:bCs/>
        </w:rPr>
        <w:t>. GSEA-derived heatmap of top-ranked proteins in CD4</w:t>
      </w:r>
      <w:r w:rsidRPr="00F27094">
        <w:rPr>
          <w:rFonts w:ascii="Cambria Math" w:hAnsi="Cambria Math" w:cs="Cambria Math"/>
          <w:b/>
          <w:bCs/>
        </w:rPr>
        <w:t>⁺</w:t>
      </w:r>
      <w:r w:rsidRPr="00F27094">
        <w:rPr>
          <w:rFonts w:ascii="Arial" w:hAnsi="Arial" w:cs="Arial"/>
          <w:b/>
          <w:bCs/>
        </w:rPr>
        <w:t xml:space="preserve"> T cells</w:t>
      </w:r>
    </w:p>
    <w:p w14:paraId="100959B5" w14:textId="72EB6F62" w:rsidR="00F27094" w:rsidRDefault="00377044" w:rsidP="00F27094">
      <w:pPr>
        <w:rPr>
          <w:rFonts w:ascii="Arial" w:hAnsi="Arial" w:cs="Arial"/>
          <w:noProof/>
          <w:lang w:val="tr-TR"/>
        </w:rPr>
      </w:pPr>
      <w:r>
        <w:rPr>
          <w:rFonts w:ascii="Arial" w:hAnsi="Arial" w:cs="Arial"/>
          <w:noProof/>
          <w:lang w:val="tr-TR"/>
        </w:rPr>
        <w:drawing>
          <wp:inline distT="0" distB="0" distL="0" distR="0" wp14:anchorId="01B4586D" wp14:editId="4C984C56">
            <wp:extent cx="2751338" cy="5892800"/>
            <wp:effectExtent l="0" t="0" r="5080" b="0"/>
            <wp:docPr id="14880169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016938" name="Picture 148801693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507" cy="591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A5DB5" w14:textId="4E71540E" w:rsidR="00F27094" w:rsidRDefault="00F27094" w:rsidP="00F27094">
      <w:pPr>
        <w:rPr>
          <w:rFonts w:ascii="Arial" w:hAnsi="Arial" w:cs="Arial"/>
        </w:rPr>
      </w:pPr>
      <w:r w:rsidRPr="00F27094">
        <w:rPr>
          <w:rFonts w:ascii="Arial" w:hAnsi="Arial" w:cs="Arial"/>
          <w:lang w:val="tr-TR"/>
        </w:rPr>
        <w:t xml:space="preserve">Supplementary Figure </w:t>
      </w:r>
      <w:r w:rsidR="004D67F4">
        <w:rPr>
          <w:rFonts w:ascii="Arial" w:hAnsi="Arial" w:cs="Arial"/>
          <w:lang w:val="tr-TR"/>
        </w:rPr>
        <w:t>3</w:t>
      </w:r>
      <w:r w:rsidRPr="00F27094">
        <w:rPr>
          <w:rFonts w:ascii="Arial" w:hAnsi="Arial" w:cs="Arial"/>
          <w:lang w:val="tr-TR"/>
        </w:rPr>
        <w:t xml:space="preserve">. </w:t>
      </w:r>
      <w:r w:rsidRPr="00F27094">
        <w:rPr>
          <w:rFonts w:ascii="Arial" w:hAnsi="Arial" w:cs="Arial"/>
        </w:rPr>
        <w:t>The heatmap displays the top 50 GSEA-ranked proteins in CD4</w:t>
      </w:r>
      <w:r w:rsidRPr="00F27094">
        <w:rPr>
          <w:rFonts w:ascii="Cambria Math" w:hAnsi="Cambria Math" w:cs="Cambria Math"/>
        </w:rPr>
        <w:t>⁺</w:t>
      </w:r>
      <w:r w:rsidRPr="00F27094">
        <w:rPr>
          <w:rFonts w:ascii="Arial" w:hAnsi="Arial" w:cs="Arial"/>
        </w:rPr>
        <w:t xml:space="preserve"> T cells, among which 12 (CCT8, EEF2, EIF5A, HNRNPA1, HNRNPK, RPL8, RPL15, RPLP2, RPS6, RPS14, RPS15A, and SRSF1)</w:t>
      </w:r>
      <w:r>
        <w:rPr>
          <w:rFonts w:ascii="Arial" w:hAnsi="Arial" w:cs="Arial"/>
        </w:rPr>
        <w:t xml:space="preserve"> </w:t>
      </w:r>
      <w:r w:rsidRPr="00F27094">
        <w:rPr>
          <w:rFonts w:ascii="Arial" w:hAnsi="Arial" w:cs="Arial"/>
        </w:rPr>
        <w:t>were also identified as hub proteins. Red indicates higher expression, and blue indicates lower expression across the samples.</w:t>
      </w:r>
    </w:p>
    <w:p w14:paraId="79F5FA6A" w14:textId="77777777" w:rsidR="00AE2FC1" w:rsidRDefault="00AE2FC1" w:rsidP="00F27094">
      <w:pPr>
        <w:rPr>
          <w:rFonts w:ascii="Arial" w:hAnsi="Arial" w:cs="Arial"/>
        </w:rPr>
      </w:pPr>
    </w:p>
    <w:p w14:paraId="43F8B0C4" w14:textId="0DF642FE" w:rsidR="00F27094" w:rsidRDefault="00F27094" w:rsidP="00F27094">
      <w:pPr>
        <w:rPr>
          <w:rFonts w:ascii="Arial" w:hAnsi="Arial" w:cs="Arial"/>
        </w:rPr>
      </w:pPr>
      <w:r>
        <w:rPr>
          <w:rFonts w:ascii="Arial" w:hAnsi="Arial" w:cs="Arial"/>
          <w:b/>
          <w:bCs/>
          <w:lang w:val="tr-TR"/>
        </w:rPr>
        <w:lastRenderedPageBreak/>
        <w:t>Supplementary Figure</w:t>
      </w:r>
      <w:r w:rsidRPr="00F27094">
        <w:rPr>
          <w:rFonts w:ascii="Arial" w:hAnsi="Arial" w:cs="Arial"/>
          <w:b/>
          <w:bCs/>
          <w:lang w:val="tr-TR"/>
        </w:rPr>
        <w:t xml:space="preserve"> </w:t>
      </w:r>
      <w:r w:rsidR="004D67F4">
        <w:rPr>
          <w:rFonts w:ascii="Arial" w:hAnsi="Arial" w:cs="Arial"/>
          <w:b/>
          <w:bCs/>
          <w:lang w:val="tr-TR"/>
        </w:rPr>
        <w:t>4</w:t>
      </w:r>
      <w:r>
        <w:rPr>
          <w:rFonts w:ascii="Arial" w:hAnsi="Arial" w:cs="Arial"/>
          <w:b/>
          <w:bCs/>
          <w:lang w:val="tr-TR"/>
        </w:rPr>
        <w:t xml:space="preserve">. </w:t>
      </w:r>
      <w:r w:rsidRPr="00F27094">
        <w:rPr>
          <w:rFonts w:ascii="Arial" w:hAnsi="Arial" w:cs="Arial"/>
          <w:b/>
          <w:bCs/>
          <w:lang w:val="tr-TR"/>
        </w:rPr>
        <w:t>GSEA enrichment plots of KEGG and GO analysis for CD8+ T cells</w:t>
      </w:r>
    </w:p>
    <w:p w14:paraId="048A3B61" w14:textId="22EF72F0" w:rsidR="00F27094" w:rsidRDefault="00F27094" w:rsidP="00F27094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571927EB" wp14:editId="20C2F98A">
            <wp:extent cx="5943600" cy="3548380"/>
            <wp:effectExtent l="0" t="0" r="0" b="0"/>
            <wp:docPr id="4302712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71268" name="Picture 4302712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125B9" w14:textId="6C94BBC0" w:rsidR="00AE2FC1" w:rsidRDefault="00F27094" w:rsidP="00AE2F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Supplementary Figure </w:t>
      </w:r>
      <w:r w:rsidR="004D67F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 w:rsidRPr="00377044">
        <w:rPr>
          <w:rFonts w:ascii="Arial" w:hAnsi="Arial" w:cs="Arial"/>
        </w:rPr>
        <w:t>Gene Set Enrichment Analysis (GSEA) was performed using the ranked proteomic dataset from CD4</w:t>
      </w:r>
      <w:r w:rsidRPr="00377044">
        <w:rPr>
          <w:rFonts w:ascii="Cambria Math" w:hAnsi="Cambria Math" w:cs="Cambria Math"/>
        </w:rPr>
        <w:t>⁺</w:t>
      </w:r>
      <w:r w:rsidRPr="00377044">
        <w:rPr>
          <w:rFonts w:ascii="Arial" w:hAnsi="Arial" w:cs="Arial"/>
        </w:rPr>
        <w:t xml:space="preserve"> T cells. The plots display</w:t>
      </w:r>
      <w:r>
        <w:rPr>
          <w:rFonts w:ascii="Arial" w:hAnsi="Arial" w:cs="Arial"/>
        </w:rPr>
        <w:t xml:space="preserve"> KEGG and GO terms </w:t>
      </w:r>
      <w:r w:rsidRPr="00377044">
        <w:rPr>
          <w:rFonts w:ascii="Arial" w:hAnsi="Arial" w:cs="Arial"/>
        </w:rPr>
        <w:t xml:space="preserve"> significantly enriched in the Alzheimer’s disease (AD) group (nominal </w:t>
      </w:r>
      <w:r w:rsidRPr="00377044">
        <w:rPr>
          <w:rFonts w:ascii="Arial" w:hAnsi="Arial" w:cs="Arial"/>
          <w:i/>
          <w:iCs/>
        </w:rPr>
        <w:t>p</w:t>
      </w:r>
      <w:r w:rsidRPr="00377044">
        <w:rPr>
          <w:rFonts w:ascii="Arial" w:hAnsi="Arial" w:cs="Arial"/>
        </w:rPr>
        <w:t> &lt; 0.05)</w:t>
      </w:r>
      <w:r w:rsidR="00AE2FC1">
        <w:rPr>
          <w:rFonts w:ascii="Arial" w:hAnsi="Arial" w:cs="Arial"/>
        </w:rPr>
        <w:t>. KEGG p</w:t>
      </w:r>
      <w:r w:rsidR="00AE2FC1" w:rsidRPr="003D6480">
        <w:rPr>
          <w:rFonts w:ascii="Arial" w:hAnsi="Arial" w:cs="Arial"/>
        </w:rPr>
        <w:t>athway data were obtained from the KEGG database. ©2025 Kanehisa Laboratories. Used with permission.</w:t>
      </w:r>
      <w:r w:rsidR="00AE2FC1">
        <w:rPr>
          <w:rFonts w:ascii="Arial" w:hAnsi="Arial" w:cs="Arial"/>
        </w:rPr>
        <w:t xml:space="preserve"> (</w:t>
      </w:r>
      <w:r w:rsidR="00AE2FC1" w:rsidRPr="00AE2FC1">
        <w:rPr>
          <w:rFonts w:ascii="Arial" w:hAnsi="Arial" w:cs="Arial"/>
        </w:rPr>
        <w:t>Kanehisa et al., 2025; </w:t>
      </w:r>
      <w:hyperlink r:id="rId9" w:tgtFrame="_new" w:history="1">
        <w:r w:rsidR="00AE2FC1" w:rsidRPr="00AE2FC1">
          <w:rPr>
            <w:rStyle w:val="Hyperlink"/>
            <w:rFonts w:ascii="Arial" w:hAnsi="Arial" w:cs="Arial"/>
          </w:rPr>
          <w:t>https://www.kegg.jp/kegg/kegg1.html</w:t>
        </w:r>
      </w:hyperlink>
      <w:r w:rsidR="00AE2FC1" w:rsidRPr="00AE2FC1">
        <w:rPr>
          <w:rFonts w:ascii="Arial" w:hAnsi="Arial" w:cs="Arial"/>
        </w:rPr>
        <w:t>)</w:t>
      </w:r>
      <w:r w:rsidR="00AE2FC1">
        <w:rPr>
          <w:rFonts w:ascii="Arial" w:hAnsi="Arial" w:cs="Arial"/>
        </w:rPr>
        <w:t>.</w:t>
      </w:r>
    </w:p>
    <w:p w14:paraId="0021D01B" w14:textId="37A0E4F4" w:rsidR="00F27094" w:rsidRDefault="00F27094" w:rsidP="00F27094">
      <w:pPr>
        <w:rPr>
          <w:rFonts w:ascii="Arial" w:hAnsi="Arial" w:cs="Arial"/>
        </w:rPr>
      </w:pPr>
    </w:p>
    <w:p w14:paraId="2CC3EC71" w14:textId="77777777" w:rsidR="00F27094" w:rsidRDefault="00F27094" w:rsidP="00F27094">
      <w:pPr>
        <w:rPr>
          <w:rFonts w:ascii="Arial" w:hAnsi="Arial" w:cs="Arial"/>
        </w:rPr>
      </w:pPr>
    </w:p>
    <w:p w14:paraId="3F4DF5AC" w14:textId="77777777" w:rsidR="00F27094" w:rsidRDefault="00F27094" w:rsidP="00F27094">
      <w:pPr>
        <w:rPr>
          <w:rFonts w:ascii="Arial" w:hAnsi="Arial" w:cs="Arial"/>
        </w:rPr>
      </w:pPr>
    </w:p>
    <w:p w14:paraId="42A12BAF" w14:textId="77777777" w:rsidR="00F27094" w:rsidRDefault="00F27094" w:rsidP="00F27094">
      <w:pPr>
        <w:rPr>
          <w:rFonts w:ascii="Arial" w:hAnsi="Arial" w:cs="Arial"/>
        </w:rPr>
      </w:pPr>
    </w:p>
    <w:p w14:paraId="7A11A672" w14:textId="77777777" w:rsidR="00F27094" w:rsidRDefault="00F27094" w:rsidP="00F27094">
      <w:pPr>
        <w:rPr>
          <w:rFonts w:ascii="Arial" w:hAnsi="Arial" w:cs="Arial"/>
        </w:rPr>
      </w:pPr>
    </w:p>
    <w:p w14:paraId="25519975" w14:textId="77777777" w:rsidR="00F27094" w:rsidRDefault="00F27094" w:rsidP="00F27094">
      <w:pPr>
        <w:rPr>
          <w:rFonts w:ascii="Arial" w:hAnsi="Arial" w:cs="Arial"/>
        </w:rPr>
      </w:pPr>
    </w:p>
    <w:p w14:paraId="242C9C66" w14:textId="77777777" w:rsidR="00F27094" w:rsidRDefault="00F27094" w:rsidP="00F27094">
      <w:pPr>
        <w:rPr>
          <w:rFonts w:ascii="Arial" w:hAnsi="Arial" w:cs="Arial"/>
        </w:rPr>
      </w:pPr>
    </w:p>
    <w:p w14:paraId="5B585C5B" w14:textId="77777777" w:rsidR="00F27094" w:rsidRDefault="00F27094" w:rsidP="00F27094">
      <w:pPr>
        <w:rPr>
          <w:rFonts w:ascii="Arial" w:hAnsi="Arial" w:cs="Arial"/>
        </w:rPr>
      </w:pPr>
    </w:p>
    <w:p w14:paraId="79DEB898" w14:textId="77777777" w:rsidR="00F27094" w:rsidRDefault="00F27094" w:rsidP="00F27094">
      <w:pPr>
        <w:rPr>
          <w:rFonts w:ascii="Arial" w:hAnsi="Arial" w:cs="Arial"/>
        </w:rPr>
      </w:pPr>
    </w:p>
    <w:p w14:paraId="51A811DC" w14:textId="77777777" w:rsidR="00F27094" w:rsidRDefault="00F27094" w:rsidP="00F27094">
      <w:pPr>
        <w:rPr>
          <w:rFonts w:ascii="Arial" w:hAnsi="Arial" w:cs="Arial"/>
        </w:rPr>
      </w:pPr>
    </w:p>
    <w:p w14:paraId="279F58CA" w14:textId="45B3AAB6" w:rsidR="00F27094" w:rsidRPr="00F27094" w:rsidRDefault="00F27094" w:rsidP="00F27094">
      <w:pPr>
        <w:tabs>
          <w:tab w:val="left" w:pos="59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tr-TR"/>
        </w:rPr>
        <w:lastRenderedPageBreak/>
        <w:t xml:space="preserve">Supplementary </w:t>
      </w:r>
      <w:r w:rsidRPr="00F27094">
        <w:rPr>
          <w:rFonts w:ascii="Arial" w:hAnsi="Arial" w:cs="Arial"/>
          <w:b/>
          <w:bCs/>
        </w:rPr>
        <w:t xml:space="preserve">Figure </w:t>
      </w:r>
      <w:r w:rsidR="004D67F4">
        <w:rPr>
          <w:rFonts w:ascii="Arial" w:hAnsi="Arial" w:cs="Arial"/>
          <w:b/>
          <w:bCs/>
        </w:rPr>
        <w:t>5</w:t>
      </w:r>
      <w:r w:rsidRPr="00F27094">
        <w:rPr>
          <w:rFonts w:ascii="Arial" w:hAnsi="Arial" w:cs="Arial"/>
          <w:b/>
          <w:bCs/>
        </w:rPr>
        <w:t>. GSEA-derived heatmap of top-ranked proteins in CD</w:t>
      </w:r>
      <w:r>
        <w:rPr>
          <w:rFonts w:ascii="Arial" w:hAnsi="Arial" w:cs="Arial"/>
          <w:b/>
          <w:bCs/>
        </w:rPr>
        <w:t>8</w:t>
      </w:r>
      <w:r w:rsidRPr="00F27094">
        <w:rPr>
          <w:rFonts w:ascii="Cambria Math" w:hAnsi="Cambria Math" w:cs="Cambria Math"/>
          <w:b/>
          <w:bCs/>
        </w:rPr>
        <w:t>⁺</w:t>
      </w:r>
      <w:r w:rsidRPr="00F27094">
        <w:rPr>
          <w:rFonts w:ascii="Arial" w:hAnsi="Arial" w:cs="Arial"/>
          <w:b/>
          <w:bCs/>
        </w:rPr>
        <w:t xml:space="preserve"> T cells</w:t>
      </w:r>
    </w:p>
    <w:p w14:paraId="27EE983C" w14:textId="1310F100" w:rsidR="00F27094" w:rsidRDefault="00F27094" w:rsidP="00F27094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BFA5037" wp14:editId="4CE33E63">
            <wp:extent cx="2379455" cy="6008914"/>
            <wp:effectExtent l="0" t="0" r="0" b="0"/>
            <wp:docPr id="6246003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00378" name="Picture 62460037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154" cy="603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D0553" w14:textId="20369998" w:rsidR="00F27094" w:rsidRDefault="00F27094" w:rsidP="00F27094">
      <w:pPr>
        <w:rPr>
          <w:rFonts w:ascii="Arial" w:hAnsi="Arial" w:cs="Arial"/>
        </w:rPr>
      </w:pPr>
      <w:r w:rsidRPr="00F27094">
        <w:rPr>
          <w:rFonts w:ascii="Arial" w:hAnsi="Arial" w:cs="Arial"/>
          <w:lang w:val="tr-TR"/>
        </w:rPr>
        <w:t xml:space="preserve">Supplementary Figure </w:t>
      </w:r>
      <w:r w:rsidR="004D67F4">
        <w:rPr>
          <w:rFonts w:ascii="Arial" w:hAnsi="Arial" w:cs="Arial"/>
          <w:lang w:val="tr-TR"/>
        </w:rPr>
        <w:t>5</w:t>
      </w:r>
      <w:r w:rsidRPr="00F27094">
        <w:rPr>
          <w:rFonts w:ascii="Arial" w:hAnsi="Arial" w:cs="Arial"/>
          <w:lang w:val="tr-TR"/>
        </w:rPr>
        <w:t xml:space="preserve">. </w:t>
      </w:r>
      <w:r w:rsidRPr="00F27094">
        <w:rPr>
          <w:rFonts w:ascii="Arial" w:hAnsi="Arial" w:cs="Arial"/>
        </w:rPr>
        <w:t>The heatmap displays the top 50 GSEA-ranked proteins in CD</w:t>
      </w:r>
      <w:r>
        <w:rPr>
          <w:rFonts w:ascii="Arial" w:hAnsi="Arial" w:cs="Arial"/>
        </w:rPr>
        <w:t>8</w:t>
      </w:r>
      <w:r w:rsidRPr="00F27094">
        <w:rPr>
          <w:rFonts w:ascii="Cambria Math" w:hAnsi="Cambria Math" w:cs="Cambria Math"/>
        </w:rPr>
        <w:t>⁺</w:t>
      </w:r>
      <w:r w:rsidRPr="00F27094">
        <w:rPr>
          <w:rFonts w:ascii="Arial" w:hAnsi="Arial" w:cs="Arial"/>
        </w:rPr>
        <w:t xml:space="preserve"> T cells, among which 1</w:t>
      </w:r>
      <w:r>
        <w:rPr>
          <w:rFonts w:ascii="Arial" w:hAnsi="Arial" w:cs="Arial"/>
        </w:rPr>
        <w:t>1</w:t>
      </w:r>
      <w:r w:rsidRPr="00F27094">
        <w:rPr>
          <w:rFonts w:ascii="Arial" w:hAnsi="Arial" w:cs="Arial"/>
        </w:rPr>
        <w:t xml:space="preserve"> (ENO2, GLUD1, HSP90AA1, HSPA8, HSPD1, LDHC, PGK1, PKM, RHOA, RPSA, TKT)</w:t>
      </w:r>
      <w:r>
        <w:rPr>
          <w:rFonts w:ascii="Arial" w:hAnsi="Arial" w:cs="Arial"/>
        </w:rPr>
        <w:t xml:space="preserve"> </w:t>
      </w:r>
      <w:r w:rsidRPr="00F27094">
        <w:rPr>
          <w:rFonts w:ascii="Arial" w:hAnsi="Arial" w:cs="Arial"/>
        </w:rPr>
        <w:t>were also identified as hub proteins. Red indicates higher expression, and blue indicates lower expression across the samples.</w:t>
      </w:r>
    </w:p>
    <w:p w14:paraId="026F3A72" w14:textId="77777777" w:rsidR="00F27094" w:rsidRDefault="00F27094" w:rsidP="00F27094">
      <w:pPr>
        <w:rPr>
          <w:rFonts w:ascii="Arial" w:hAnsi="Arial" w:cs="Arial"/>
        </w:rPr>
      </w:pPr>
    </w:p>
    <w:p w14:paraId="330585E6" w14:textId="77777777" w:rsidR="00F27094" w:rsidRDefault="00F27094" w:rsidP="00F27094">
      <w:pPr>
        <w:rPr>
          <w:rFonts w:ascii="Arial" w:hAnsi="Arial" w:cs="Arial"/>
        </w:rPr>
      </w:pPr>
    </w:p>
    <w:p w14:paraId="4C3B7C07" w14:textId="5C9E522F" w:rsidR="004D67F4" w:rsidRDefault="004D67F4" w:rsidP="004D67F4">
      <w:pPr>
        <w:rPr>
          <w:rFonts w:ascii="Arial" w:hAnsi="Arial" w:cs="Arial"/>
          <w:b/>
          <w:bCs/>
          <w:lang w:val="tr-TR"/>
        </w:rPr>
      </w:pPr>
      <w:r>
        <w:rPr>
          <w:rFonts w:ascii="Arial" w:hAnsi="Arial" w:cs="Arial"/>
          <w:b/>
          <w:bCs/>
          <w:lang w:val="tr-TR"/>
        </w:rPr>
        <w:lastRenderedPageBreak/>
        <w:t xml:space="preserve">Supplementary Figure 6. </w:t>
      </w:r>
      <w:r w:rsidRPr="006C256C">
        <w:rPr>
          <w:rFonts w:ascii="Arial" w:hAnsi="Arial" w:cs="Arial"/>
          <w:b/>
          <w:bCs/>
        </w:rPr>
        <w:t>Mitochondrial ROS levels in CD4</w:t>
      </w:r>
      <w:r w:rsidRPr="006C256C">
        <w:rPr>
          <w:rFonts w:ascii="Cambria Math" w:hAnsi="Cambria Math" w:cs="Cambria Math"/>
          <w:b/>
          <w:bCs/>
        </w:rPr>
        <w:t>⁺</w:t>
      </w:r>
      <w:r w:rsidRPr="006C256C">
        <w:rPr>
          <w:rFonts w:ascii="Arial" w:hAnsi="Arial" w:cs="Arial"/>
          <w:b/>
          <w:bCs/>
        </w:rPr>
        <w:t>, CD8</w:t>
      </w:r>
      <w:r w:rsidRPr="006C256C">
        <w:rPr>
          <w:rFonts w:ascii="Cambria Math" w:hAnsi="Cambria Math" w:cs="Cambria Math"/>
          <w:b/>
          <w:bCs/>
        </w:rPr>
        <w:t>⁺</w:t>
      </w:r>
      <w:r w:rsidRPr="006C256C">
        <w:rPr>
          <w:rFonts w:ascii="Arial" w:hAnsi="Arial" w:cs="Arial"/>
          <w:b/>
          <w:bCs/>
        </w:rPr>
        <w:t>, CD14</w:t>
      </w:r>
      <w:r w:rsidRPr="006C256C">
        <w:rPr>
          <w:rFonts w:ascii="Cambria Math" w:hAnsi="Cambria Math" w:cs="Cambria Math"/>
          <w:b/>
          <w:bCs/>
        </w:rPr>
        <w:t>⁺</w:t>
      </w:r>
      <w:r w:rsidRPr="006C256C">
        <w:rPr>
          <w:rFonts w:ascii="Arial" w:hAnsi="Arial" w:cs="Arial"/>
          <w:b/>
          <w:bCs/>
        </w:rPr>
        <w:t>, and CD19</w:t>
      </w:r>
      <w:r w:rsidRPr="006C256C">
        <w:rPr>
          <w:rFonts w:ascii="Cambria Math" w:hAnsi="Cambria Math" w:cs="Cambria Math"/>
          <w:b/>
          <w:bCs/>
        </w:rPr>
        <w:t>⁺</w:t>
      </w:r>
      <w:r w:rsidRPr="006C256C">
        <w:rPr>
          <w:rFonts w:ascii="Arial" w:hAnsi="Arial" w:cs="Arial"/>
          <w:b/>
          <w:bCs/>
        </w:rPr>
        <w:t xml:space="preserve"> cell subgroups and total cells</w:t>
      </w:r>
      <w:r w:rsidRPr="006C256C">
        <w:rPr>
          <w:rFonts w:ascii="Arial" w:hAnsi="Arial" w:cs="Arial"/>
          <w:b/>
          <w:bCs/>
          <w:lang w:val="tr-TR"/>
        </w:rPr>
        <w:t>.</w:t>
      </w:r>
    </w:p>
    <w:p w14:paraId="211207BD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4BBFA66A" w14:textId="77777777" w:rsidR="004D67F4" w:rsidRDefault="004D67F4" w:rsidP="004D67F4">
      <w:pPr>
        <w:rPr>
          <w:rFonts w:ascii="Arial" w:hAnsi="Arial" w:cs="Arial"/>
          <w:b/>
          <w:bCs/>
          <w:noProof/>
          <w:lang w:val="tr-TR"/>
        </w:rPr>
      </w:pPr>
      <w:r>
        <w:rPr>
          <w:rFonts w:ascii="Arial" w:hAnsi="Arial" w:cs="Arial"/>
          <w:b/>
          <w:bCs/>
          <w:noProof/>
          <w:lang w:val="tr-TR"/>
        </w:rPr>
        <w:drawing>
          <wp:inline distT="0" distB="0" distL="0" distR="0" wp14:anchorId="0F57B4F5" wp14:editId="32C5C677">
            <wp:extent cx="5943600" cy="1511300"/>
            <wp:effectExtent l="0" t="0" r="0" b="0"/>
            <wp:docPr id="1829963260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96063" name="Picture 1" descr="A screenshot of a graph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018A9" w14:textId="77777777" w:rsidR="004D67F4" w:rsidRPr="00357AEA" w:rsidRDefault="004D67F4" w:rsidP="004D67F4">
      <w:pPr>
        <w:jc w:val="both"/>
        <w:rPr>
          <w:rFonts w:ascii="Arial" w:hAnsi="Arial" w:cs="Arial"/>
          <w:b/>
          <w:bCs/>
          <w:noProof/>
          <w:lang w:val="tr-TR"/>
        </w:rPr>
      </w:pPr>
    </w:p>
    <w:p w14:paraId="0B9ED14E" w14:textId="2FE8E3DC" w:rsidR="004D67F4" w:rsidRPr="00357AEA" w:rsidRDefault="004D67F4" w:rsidP="004D67F4">
      <w:pPr>
        <w:jc w:val="both"/>
        <w:rPr>
          <w:rFonts w:ascii="Arial" w:hAnsi="Arial" w:cs="Arial"/>
        </w:rPr>
      </w:pPr>
      <w:r w:rsidRPr="00357AEA">
        <w:rPr>
          <w:rFonts w:ascii="Arial" w:hAnsi="Arial" w:cs="Arial"/>
          <w:lang w:val="tr-TR"/>
        </w:rPr>
        <w:t xml:space="preserve">Supplementary Figure </w:t>
      </w:r>
      <w:r>
        <w:rPr>
          <w:rFonts w:ascii="Arial" w:hAnsi="Arial" w:cs="Arial"/>
          <w:lang w:val="tr-TR"/>
        </w:rPr>
        <w:t>6</w:t>
      </w:r>
      <w:r w:rsidRPr="00357AEA">
        <w:rPr>
          <w:rFonts w:ascii="Arial" w:hAnsi="Arial" w:cs="Arial"/>
          <w:lang w:val="tr-TR"/>
        </w:rPr>
        <w:t>.</w:t>
      </w:r>
      <w:r>
        <w:rPr>
          <w:rFonts w:ascii="Arial" w:hAnsi="Arial" w:cs="Arial"/>
          <w:lang w:val="tr-TR"/>
        </w:rPr>
        <w:t xml:space="preserve"> </w:t>
      </w:r>
      <w:r w:rsidRPr="0048006A">
        <w:rPr>
          <w:rFonts w:ascii="Arial" w:hAnsi="Arial" w:cs="Arial"/>
        </w:rPr>
        <w:t>Mitochondrial ROS levels in CD4</w:t>
      </w:r>
      <w:r w:rsidRPr="0048006A">
        <w:rPr>
          <w:rFonts w:ascii="Cambria Math" w:hAnsi="Cambria Math" w:cs="Cambria Math"/>
        </w:rPr>
        <w:t>⁺</w:t>
      </w:r>
      <w:r w:rsidRPr="0048006A">
        <w:rPr>
          <w:rFonts w:ascii="Arial" w:hAnsi="Arial" w:cs="Arial"/>
        </w:rPr>
        <w:t>, CD8</w:t>
      </w:r>
      <w:r w:rsidRPr="0048006A">
        <w:rPr>
          <w:rFonts w:ascii="Cambria Math" w:hAnsi="Cambria Math" w:cs="Cambria Math"/>
        </w:rPr>
        <w:t>⁺</w:t>
      </w:r>
      <w:r w:rsidRPr="0048006A">
        <w:rPr>
          <w:rFonts w:ascii="Arial" w:hAnsi="Arial" w:cs="Arial"/>
        </w:rPr>
        <w:t>, CD14</w:t>
      </w:r>
      <w:r w:rsidRPr="0048006A">
        <w:rPr>
          <w:rFonts w:ascii="Cambria Math" w:hAnsi="Cambria Math" w:cs="Cambria Math"/>
        </w:rPr>
        <w:t>⁺</w:t>
      </w:r>
      <w:r w:rsidRPr="0048006A">
        <w:rPr>
          <w:rFonts w:ascii="Arial" w:hAnsi="Arial" w:cs="Arial"/>
        </w:rPr>
        <w:t>, and CD19</w:t>
      </w:r>
      <w:r w:rsidRPr="0048006A">
        <w:rPr>
          <w:rFonts w:ascii="Cambria Math" w:hAnsi="Cambria Math" w:cs="Cambria Math"/>
        </w:rPr>
        <w:t>⁺</w:t>
      </w:r>
      <w:r w:rsidRPr="0048006A">
        <w:rPr>
          <w:rFonts w:ascii="Arial" w:hAnsi="Arial" w:cs="Arial"/>
        </w:rPr>
        <w:t xml:space="preserve"> cell subgroups and</w:t>
      </w:r>
      <w:r>
        <w:rPr>
          <w:rFonts w:ascii="Arial" w:hAnsi="Arial" w:cs="Arial"/>
        </w:rPr>
        <w:t xml:space="preserve"> </w:t>
      </w:r>
      <w:r w:rsidRPr="0048006A">
        <w:rPr>
          <w:rFonts w:ascii="Arial" w:hAnsi="Arial" w:cs="Arial"/>
        </w:rPr>
        <w:t>total cel</w:t>
      </w:r>
      <w:r>
        <w:rPr>
          <w:rFonts w:ascii="Arial" w:hAnsi="Arial" w:cs="Arial"/>
        </w:rPr>
        <w:t>ls</w:t>
      </w:r>
      <w:r>
        <w:rPr>
          <w:rFonts w:ascii="Arial" w:hAnsi="Arial" w:cs="Arial"/>
          <w:lang w:val="tr-TR"/>
        </w:rPr>
        <w:t>.</w:t>
      </w:r>
      <w:r w:rsidRPr="00357AEA">
        <w:rPr>
          <w:rFonts w:ascii="Arial" w:hAnsi="Arial" w:cs="Arial"/>
          <w:lang w:val="tr-TR"/>
        </w:rPr>
        <w:t xml:space="preserve"> (A) </w:t>
      </w:r>
      <w:r w:rsidRPr="00357AEA">
        <w:rPr>
          <w:rFonts w:ascii="Arial" w:hAnsi="Arial" w:cs="Arial"/>
        </w:rPr>
        <w:t xml:space="preserve">The graph represents the ROS levels comparison between AD and control with all cell </w:t>
      </w:r>
      <w:r>
        <w:rPr>
          <w:rFonts w:ascii="Arial" w:hAnsi="Arial" w:cs="Arial"/>
        </w:rPr>
        <w:t>subgroup</w:t>
      </w:r>
      <w:r w:rsidRPr="00357AEA">
        <w:rPr>
          <w:rFonts w:ascii="Arial" w:hAnsi="Arial" w:cs="Arial"/>
        </w:rPr>
        <w:t>. (B,</w:t>
      </w:r>
      <w:r>
        <w:rPr>
          <w:rFonts w:ascii="Arial" w:hAnsi="Arial" w:cs="Arial"/>
        </w:rPr>
        <w:t xml:space="preserve"> </w:t>
      </w:r>
      <w:r w:rsidRPr="00357AEA">
        <w:rPr>
          <w:rFonts w:ascii="Arial" w:hAnsi="Arial" w:cs="Arial"/>
        </w:rPr>
        <w:t>C,</w:t>
      </w:r>
      <w:r>
        <w:rPr>
          <w:rFonts w:ascii="Arial" w:hAnsi="Arial" w:cs="Arial"/>
        </w:rPr>
        <w:t xml:space="preserve"> </w:t>
      </w:r>
      <w:r w:rsidRPr="00357AEA">
        <w:rPr>
          <w:rFonts w:ascii="Arial" w:hAnsi="Arial" w:cs="Arial"/>
        </w:rPr>
        <w:t>D,</w:t>
      </w:r>
      <w:r>
        <w:rPr>
          <w:rFonts w:ascii="Arial" w:hAnsi="Arial" w:cs="Arial"/>
        </w:rPr>
        <w:t xml:space="preserve"> </w:t>
      </w:r>
      <w:r w:rsidRPr="00357AEA">
        <w:rPr>
          <w:rFonts w:ascii="Arial" w:hAnsi="Arial" w:cs="Arial"/>
        </w:rPr>
        <w:t xml:space="preserve">E) AD and control comparison in each cell group ROS levels. Data were analyzed using a two tailed t-test or Mann-Whitney U test depending on data normality. Graphs are presented as mean </w:t>
      </w:r>
      <w:r w:rsidRPr="00357AEA">
        <w:rPr>
          <w:rFonts w:ascii="Calibri" w:hAnsi="Calibri" w:cs="Calibri"/>
        </w:rPr>
        <w:t>﻿</w:t>
      </w:r>
      <w:r w:rsidRPr="00357AEA">
        <w:rPr>
          <w:rFonts w:ascii="Arial" w:hAnsi="Arial" w:cs="Arial"/>
        </w:rPr>
        <w:t xml:space="preserve">± SD. ns: not significant, p </w:t>
      </w:r>
      <w:r w:rsidRPr="00357AEA">
        <w:rPr>
          <w:rFonts w:ascii="Arial" w:hAnsi="Arial" w:cs="Arial"/>
          <w:lang w:val="en-US"/>
        </w:rPr>
        <w:t xml:space="preserve">&lt; </w:t>
      </w:r>
      <w:r w:rsidRPr="00357AEA">
        <w:rPr>
          <w:rFonts w:ascii="Arial" w:hAnsi="Arial" w:cs="Arial"/>
        </w:rPr>
        <w:t xml:space="preserve"> 0.05 (*)</w:t>
      </w:r>
      <w:r>
        <w:rPr>
          <w:rFonts w:ascii="Arial" w:hAnsi="Arial" w:cs="Arial"/>
        </w:rPr>
        <w:t>.</w:t>
      </w:r>
    </w:p>
    <w:p w14:paraId="66D062DE" w14:textId="77777777" w:rsidR="004D67F4" w:rsidRDefault="004D67F4" w:rsidP="004D67F4">
      <w:pPr>
        <w:rPr>
          <w:rFonts w:ascii="Arial" w:hAnsi="Arial" w:cs="Arial"/>
          <w:i/>
          <w:iCs/>
        </w:rPr>
      </w:pPr>
    </w:p>
    <w:p w14:paraId="636DCE11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06873FD7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0DA8D088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2054B871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6D348204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126CD1C9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73B8C915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13072C42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15399CBF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5E3F0AC6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338D4165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4D129602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5D11AE28" w14:textId="3082E6D1" w:rsidR="004D67F4" w:rsidRDefault="004D67F4" w:rsidP="004D67F4">
      <w:pPr>
        <w:rPr>
          <w:rFonts w:ascii="Arial" w:hAnsi="Arial" w:cs="Arial"/>
          <w:b/>
          <w:bCs/>
          <w:lang w:val="tr-TR"/>
        </w:rPr>
      </w:pPr>
      <w:r>
        <w:rPr>
          <w:rFonts w:ascii="Arial" w:hAnsi="Arial" w:cs="Arial"/>
          <w:b/>
          <w:bCs/>
          <w:lang w:val="tr-TR"/>
        </w:rPr>
        <w:lastRenderedPageBreak/>
        <w:t>Supplementary Figure 7</w:t>
      </w:r>
      <w:r w:rsidRPr="006C256C">
        <w:rPr>
          <w:rFonts w:ascii="Arial" w:hAnsi="Arial" w:cs="Arial"/>
          <w:b/>
          <w:bCs/>
          <w:lang w:val="tr-TR"/>
        </w:rPr>
        <w:t xml:space="preserve">. JC1 and JC1+ valinomycin results of </w:t>
      </w:r>
      <w:r w:rsidRPr="006C256C">
        <w:rPr>
          <w:rFonts w:ascii="Arial" w:hAnsi="Arial" w:cs="Arial"/>
          <w:b/>
          <w:bCs/>
        </w:rPr>
        <w:t>CD4</w:t>
      </w:r>
      <w:r w:rsidRPr="006C256C">
        <w:rPr>
          <w:rFonts w:ascii="Cambria Math" w:hAnsi="Cambria Math" w:cs="Cambria Math"/>
          <w:b/>
          <w:bCs/>
        </w:rPr>
        <w:t>⁺</w:t>
      </w:r>
      <w:r w:rsidRPr="006C256C">
        <w:rPr>
          <w:rFonts w:ascii="Arial" w:hAnsi="Arial" w:cs="Arial"/>
          <w:b/>
          <w:bCs/>
        </w:rPr>
        <w:t>, CD8</w:t>
      </w:r>
      <w:r w:rsidRPr="006C256C">
        <w:rPr>
          <w:rFonts w:ascii="Cambria Math" w:hAnsi="Cambria Math" w:cs="Cambria Math"/>
          <w:b/>
          <w:bCs/>
        </w:rPr>
        <w:t>⁺</w:t>
      </w:r>
      <w:r w:rsidRPr="006C256C">
        <w:rPr>
          <w:rFonts w:ascii="Arial" w:hAnsi="Arial" w:cs="Arial"/>
          <w:b/>
          <w:bCs/>
        </w:rPr>
        <w:t>, CD14</w:t>
      </w:r>
      <w:r w:rsidRPr="006C256C">
        <w:rPr>
          <w:rFonts w:ascii="Cambria Math" w:hAnsi="Cambria Math" w:cs="Cambria Math"/>
          <w:b/>
          <w:bCs/>
        </w:rPr>
        <w:t>⁺</w:t>
      </w:r>
      <w:r w:rsidRPr="006C256C">
        <w:rPr>
          <w:rFonts w:ascii="Arial" w:hAnsi="Arial" w:cs="Arial"/>
          <w:b/>
          <w:bCs/>
        </w:rPr>
        <w:t>, and CD19</w:t>
      </w:r>
      <w:r w:rsidRPr="006C256C">
        <w:rPr>
          <w:rFonts w:ascii="Cambria Math" w:hAnsi="Cambria Math" w:cs="Cambria Math"/>
          <w:b/>
          <w:bCs/>
        </w:rPr>
        <w:t>⁺</w:t>
      </w:r>
      <w:r w:rsidRPr="006C256C">
        <w:rPr>
          <w:rFonts w:ascii="Arial" w:hAnsi="Arial" w:cs="Arial"/>
          <w:b/>
          <w:bCs/>
        </w:rPr>
        <w:t xml:space="preserve"> cell subgroups and all subgroups.</w:t>
      </w:r>
    </w:p>
    <w:p w14:paraId="0A530FCC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  <w:r>
        <w:rPr>
          <w:rFonts w:ascii="Arial" w:hAnsi="Arial" w:cs="Arial"/>
          <w:b/>
          <w:bCs/>
          <w:noProof/>
          <w:lang w:val="tr-TR"/>
        </w:rPr>
        <w:drawing>
          <wp:inline distT="0" distB="0" distL="0" distR="0" wp14:anchorId="685B8431" wp14:editId="19EB3826">
            <wp:extent cx="5943600" cy="4135120"/>
            <wp:effectExtent l="0" t="0" r="0" b="0"/>
            <wp:docPr id="945953791" name="Picture 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61208" name="Picture 3" descr="A screenshot of a computer scree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1C1BA" w14:textId="77777777" w:rsidR="004D67F4" w:rsidRPr="00357AEA" w:rsidRDefault="004D67F4" w:rsidP="004D67F4">
      <w:pPr>
        <w:rPr>
          <w:rFonts w:ascii="Arial" w:hAnsi="Arial" w:cs="Arial"/>
        </w:rPr>
      </w:pPr>
    </w:p>
    <w:p w14:paraId="05C1D464" w14:textId="5C54CF93" w:rsidR="004D67F4" w:rsidRPr="00121C99" w:rsidRDefault="004D67F4" w:rsidP="004D67F4">
      <w:pPr>
        <w:pStyle w:val="NormalWeb"/>
        <w:rPr>
          <w:rFonts w:ascii="Arial" w:hAnsi="Arial" w:cs="Arial"/>
          <w:color w:val="000000"/>
        </w:rPr>
      </w:pPr>
      <w:r w:rsidRPr="00121C99">
        <w:rPr>
          <w:rFonts w:ascii="Arial" w:hAnsi="Arial" w:cs="Arial"/>
          <w:lang w:val="tr-TR"/>
        </w:rPr>
        <w:t xml:space="preserve">Supplementary Figure </w:t>
      </w:r>
      <w:r>
        <w:rPr>
          <w:rFonts w:ascii="Arial" w:hAnsi="Arial" w:cs="Arial"/>
          <w:lang w:val="tr-TR"/>
        </w:rPr>
        <w:t>7</w:t>
      </w:r>
      <w:r w:rsidRPr="00121C99">
        <w:rPr>
          <w:rFonts w:ascii="Arial" w:hAnsi="Arial" w:cs="Arial"/>
          <w:lang w:val="tr-TR"/>
        </w:rPr>
        <w:t xml:space="preserve">. </w:t>
      </w:r>
      <w:r>
        <w:rPr>
          <w:rFonts w:ascii="Arial" w:hAnsi="Arial" w:cs="Arial"/>
          <w:lang w:val="tr-TR"/>
        </w:rPr>
        <w:t xml:space="preserve">JC1 and JC1+ valinomycin results of </w:t>
      </w:r>
      <w:r w:rsidRPr="0048006A">
        <w:rPr>
          <w:rFonts w:ascii="Arial" w:hAnsi="Arial" w:cs="Arial"/>
        </w:rPr>
        <w:t>CD4</w:t>
      </w:r>
      <w:r w:rsidRPr="0048006A">
        <w:rPr>
          <w:rFonts w:ascii="Cambria Math" w:hAnsi="Cambria Math" w:cs="Cambria Math"/>
        </w:rPr>
        <w:t>⁺</w:t>
      </w:r>
      <w:r w:rsidRPr="0048006A">
        <w:rPr>
          <w:rFonts w:ascii="Arial" w:hAnsi="Arial" w:cs="Arial"/>
        </w:rPr>
        <w:t>, CD8</w:t>
      </w:r>
      <w:r w:rsidRPr="0048006A">
        <w:rPr>
          <w:rFonts w:ascii="Cambria Math" w:hAnsi="Cambria Math" w:cs="Cambria Math"/>
        </w:rPr>
        <w:t>⁺</w:t>
      </w:r>
      <w:r w:rsidRPr="0048006A">
        <w:rPr>
          <w:rFonts w:ascii="Arial" w:hAnsi="Arial" w:cs="Arial"/>
        </w:rPr>
        <w:t>, CD14</w:t>
      </w:r>
      <w:r w:rsidRPr="0048006A">
        <w:rPr>
          <w:rFonts w:ascii="Cambria Math" w:hAnsi="Cambria Math" w:cs="Cambria Math"/>
        </w:rPr>
        <w:t>⁺</w:t>
      </w:r>
      <w:r w:rsidRPr="0048006A">
        <w:rPr>
          <w:rFonts w:ascii="Arial" w:hAnsi="Arial" w:cs="Arial"/>
        </w:rPr>
        <w:t>, and CD19</w:t>
      </w:r>
      <w:r w:rsidRPr="0048006A">
        <w:rPr>
          <w:rFonts w:ascii="Cambria Math" w:hAnsi="Cambria Math" w:cs="Cambria Math"/>
        </w:rPr>
        <w:t>⁺</w:t>
      </w:r>
      <w:r w:rsidRPr="0048006A">
        <w:rPr>
          <w:rFonts w:ascii="Arial" w:hAnsi="Arial" w:cs="Arial"/>
        </w:rPr>
        <w:t xml:space="preserve"> cell subgroups</w:t>
      </w:r>
      <w:r>
        <w:rPr>
          <w:rFonts w:ascii="Arial" w:hAnsi="Arial" w:cs="Arial"/>
        </w:rPr>
        <w:t xml:space="preserve"> and all subgroups.</w:t>
      </w:r>
      <w:r>
        <w:rPr>
          <w:rFonts w:ascii="Arial" w:hAnsi="Arial" w:cs="Arial"/>
          <w:lang w:val="tr-TR"/>
        </w:rPr>
        <w:t xml:space="preserve"> </w:t>
      </w:r>
      <w:r w:rsidRPr="00121C99">
        <w:rPr>
          <w:rFonts w:ascii="Arial" w:hAnsi="Arial" w:cs="Arial"/>
          <w:lang w:val="tr-TR"/>
        </w:rPr>
        <w:t xml:space="preserve">(A, B, C, D) </w:t>
      </w:r>
      <w:r w:rsidRPr="00121C99">
        <w:rPr>
          <w:rFonts w:ascii="Arial" w:hAnsi="Arial" w:cs="Arial"/>
        </w:rPr>
        <w:t>JC-1 assay results for each cell subset (CD4</w:t>
      </w:r>
      <w:r w:rsidRPr="00121C99">
        <w:rPr>
          <w:rFonts w:ascii="Cambria Math" w:hAnsi="Cambria Math" w:cs="Cambria Math"/>
        </w:rPr>
        <w:t>⁺</w:t>
      </w:r>
      <w:r w:rsidRPr="00121C99">
        <w:rPr>
          <w:rFonts w:ascii="Arial" w:hAnsi="Arial" w:cs="Arial"/>
        </w:rPr>
        <w:t>, CD8</w:t>
      </w:r>
      <w:r w:rsidRPr="00121C99">
        <w:rPr>
          <w:rFonts w:ascii="Cambria Math" w:hAnsi="Cambria Math" w:cs="Cambria Math"/>
        </w:rPr>
        <w:t>⁺</w:t>
      </w:r>
      <w:r w:rsidRPr="00121C99">
        <w:rPr>
          <w:rFonts w:ascii="Arial" w:hAnsi="Arial" w:cs="Arial"/>
        </w:rPr>
        <w:t>, CD14</w:t>
      </w:r>
      <w:r w:rsidRPr="00121C99">
        <w:rPr>
          <w:rFonts w:ascii="Cambria Math" w:hAnsi="Cambria Math" w:cs="Cambria Math"/>
        </w:rPr>
        <w:t>⁺</w:t>
      </w:r>
      <w:r w:rsidRPr="00121C99">
        <w:rPr>
          <w:rFonts w:ascii="Arial" w:hAnsi="Arial" w:cs="Arial"/>
        </w:rPr>
        <w:t>, and CD19</w:t>
      </w:r>
      <w:r w:rsidRPr="00121C99">
        <w:rPr>
          <w:rFonts w:ascii="Cambria Math" w:hAnsi="Cambria Math" w:cs="Cambria Math"/>
        </w:rPr>
        <w:t>⁺</w:t>
      </w:r>
      <w:r w:rsidRPr="00121C99">
        <w:rPr>
          <w:rFonts w:ascii="Arial" w:hAnsi="Arial" w:cs="Arial"/>
        </w:rPr>
        <w:t xml:space="preserve">), comparing AD and control groups under baseline conditions and following valinomycin treatment. Data were analyzed using Kruskal-Wallis with Dunn's multiple comparisons test or ordinary one-way ANOVA with Tukey's multiple comparisons test. (E-F) </w:t>
      </w:r>
      <w:r w:rsidRPr="00121C99">
        <w:rPr>
          <w:rFonts w:ascii="Arial" w:eastAsia="Times New Roman" w:hAnsi="Arial" w:cs="Arial"/>
          <w:color w:val="000000"/>
          <w:kern w:val="0"/>
          <w14:ligatures w14:val="none"/>
        </w:rPr>
        <w:t xml:space="preserve">The graphs show the JC1 and JC1+valinomycin results for AD and control comparison with all cell subgroups (analyzed with </w:t>
      </w:r>
      <w:r w:rsidRPr="00121C99">
        <w:rPr>
          <w:rFonts w:ascii="Arial" w:hAnsi="Arial" w:cs="Arial"/>
        </w:rPr>
        <w:t>Mann-Whitney U test)</w:t>
      </w:r>
      <w:r w:rsidRPr="00121C99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r w:rsidRPr="00121C99">
        <w:rPr>
          <w:rFonts w:ascii="Arial" w:hAnsi="Arial" w:cs="Arial"/>
          <w:color w:val="000000"/>
        </w:rPr>
        <w:t xml:space="preserve">Graphs are presented as mean </w:t>
      </w:r>
      <w:r w:rsidRPr="00121C99">
        <w:rPr>
          <w:rFonts w:ascii="Calibri" w:hAnsi="Calibri" w:cs="Calibri"/>
          <w:color w:val="000000"/>
        </w:rPr>
        <w:t>﻿</w:t>
      </w:r>
      <w:r w:rsidRPr="00121C99">
        <w:rPr>
          <w:rFonts w:ascii="Arial" w:hAnsi="Arial" w:cs="Arial"/>
          <w:color w:val="000000"/>
        </w:rPr>
        <w:t xml:space="preserve">± SD. </w:t>
      </w:r>
      <w:r w:rsidRPr="00121C99">
        <w:rPr>
          <w:rFonts w:ascii="Arial" w:hAnsi="Arial" w:cs="Arial"/>
        </w:rPr>
        <w:t>ns: not significant,</w:t>
      </w:r>
      <w:r w:rsidRPr="00121C99">
        <w:rPr>
          <w:rFonts w:ascii="Arial" w:hAnsi="Arial" w:cs="Arial"/>
          <w:color w:val="000000"/>
        </w:rPr>
        <w:t xml:space="preserve"> p </w:t>
      </w:r>
      <w:r w:rsidRPr="00121C99">
        <w:rPr>
          <w:rFonts w:ascii="Arial" w:hAnsi="Arial" w:cs="Arial"/>
          <w:color w:val="000000"/>
          <w:lang w:val="en-US"/>
        </w:rPr>
        <w:t xml:space="preserve">&lt; </w:t>
      </w:r>
      <w:r w:rsidRPr="00121C99">
        <w:rPr>
          <w:rFonts w:ascii="Arial" w:hAnsi="Arial" w:cs="Arial"/>
          <w:color w:val="000000"/>
        </w:rPr>
        <w:t xml:space="preserve"> 0.05 (*),  p </w:t>
      </w:r>
      <w:r w:rsidRPr="00121C99">
        <w:rPr>
          <w:rFonts w:ascii="Arial" w:hAnsi="Arial" w:cs="Arial"/>
          <w:color w:val="000000"/>
          <w:lang w:val="en-US"/>
        </w:rPr>
        <w:t xml:space="preserve">≤ </w:t>
      </w:r>
      <w:r w:rsidRPr="00121C99">
        <w:rPr>
          <w:rFonts w:ascii="Arial" w:hAnsi="Arial" w:cs="Arial"/>
          <w:color w:val="000000"/>
        </w:rPr>
        <w:t xml:space="preserve"> 0.01 (**), p </w:t>
      </w:r>
      <w:r w:rsidRPr="00121C99">
        <w:rPr>
          <w:rFonts w:ascii="Arial" w:hAnsi="Arial" w:cs="Arial"/>
          <w:color w:val="000000"/>
          <w:lang w:val="en-US"/>
        </w:rPr>
        <w:t xml:space="preserve">≤ </w:t>
      </w:r>
      <w:r w:rsidRPr="00121C99">
        <w:rPr>
          <w:rFonts w:ascii="Arial" w:hAnsi="Arial" w:cs="Arial"/>
          <w:color w:val="000000"/>
        </w:rPr>
        <w:t xml:space="preserve">  0.001(***), p </w:t>
      </w:r>
      <w:r w:rsidRPr="00121C99">
        <w:rPr>
          <w:rFonts w:ascii="Arial" w:hAnsi="Arial" w:cs="Arial"/>
          <w:color w:val="000000"/>
          <w:lang w:val="en-US"/>
        </w:rPr>
        <w:t xml:space="preserve">≤ </w:t>
      </w:r>
      <w:r w:rsidRPr="00121C99">
        <w:rPr>
          <w:rFonts w:ascii="Arial" w:hAnsi="Arial" w:cs="Arial"/>
          <w:color w:val="000000"/>
        </w:rPr>
        <w:t xml:space="preserve"> 0.0001 (****)</w:t>
      </w:r>
    </w:p>
    <w:p w14:paraId="77FDAF4E" w14:textId="77777777" w:rsidR="004D67F4" w:rsidRPr="00A82335" w:rsidRDefault="004D67F4" w:rsidP="004D67F4">
      <w:pPr>
        <w:pStyle w:val="NormalWeb"/>
        <w:rPr>
          <w:rFonts w:eastAsia="Times New Roman"/>
          <w:color w:val="000000"/>
          <w:kern w:val="0"/>
          <w14:ligatures w14:val="none"/>
        </w:rPr>
      </w:pPr>
    </w:p>
    <w:p w14:paraId="5A3B3F44" w14:textId="77777777" w:rsidR="004D67F4" w:rsidRDefault="004D67F4" w:rsidP="004D67F4">
      <w:pPr>
        <w:rPr>
          <w:rFonts w:ascii="Arial" w:hAnsi="Arial" w:cs="Arial"/>
        </w:rPr>
      </w:pPr>
    </w:p>
    <w:p w14:paraId="2DF6FE54" w14:textId="77777777" w:rsidR="004D67F4" w:rsidRDefault="004D67F4" w:rsidP="004D67F4">
      <w:pPr>
        <w:rPr>
          <w:rFonts w:ascii="Arial" w:hAnsi="Arial" w:cs="Arial"/>
        </w:rPr>
      </w:pPr>
    </w:p>
    <w:p w14:paraId="7787A232" w14:textId="77777777" w:rsidR="004D67F4" w:rsidRDefault="004D67F4" w:rsidP="004D67F4">
      <w:pPr>
        <w:rPr>
          <w:rFonts w:ascii="Arial" w:hAnsi="Arial" w:cs="Arial"/>
        </w:rPr>
      </w:pPr>
    </w:p>
    <w:p w14:paraId="29665585" w14:textId="30D37D39" w:rsidR="004D67F4" w:rsidRPr="006C256C" w:rsidRDefault="004D67F4" w:rsidP="004D67F4">
      <w:pPr>
        <w:rPr>
          <w:rFonts w:ascii="Arial" w:hAnsi="Arial" w:cs="Arial"/>
          <w:b/>
          <w:bCs/>
          <w:lang w:val="tr-TR"/>
        </w:rPr>
      </w:pPr>
      <w:r>
        <w:rPr>
          <w:rFonts w:ascii="Arial" w:hAnsi="Arial" w:cs="Arial"/>
          <w:b/>
          <w:bCs/>
          <w:lang w:val="tr-TR"/>
        </w:rPr>
        <w:lastRenderedPageBreak/>
        <w:t>Supplementary Figure 8.</w:t>
      </w:r>
      <w:r w:rsidRPr="006C256C">
        <w:rPr>
          <w:rFonts w:ascii="Arial" w:hAnsi="Arial" w:cs="Arial"/>
        </w:rPr>
        <w:t xml:space="preserve"> </w:t>
      </w:r>
      <w:r w:rsidRPr="006C256C">
        <w:rPr>
          <w:rFonts w:ascii="Arial" w:hAnsi="Arial" w:cs="Arial"/>
          <w:b/>
          <w:bCs/>
        </w:rPr>
        <w:t>Valinomycin response in CD4</w:t>
      </w:r>
      <w:r w:rsidRPr="006C256C">
        <w:rPr>
          <w:rFonts w:ascii="Cambria Math" w:hAnsi="Cambria Math" w:cs="Cambria Math"/>
          <w:b/>
          <w:bCs/>
        </w:rPr>
        <w:t>⁺</w:t>
      </w:r>
      <w:r w:rsidRPr="006C256C">
        <w:rPr>
          <w:rFonts w:ascii="Arial" w:hAnsi="Arial" w:cs="Arial"/>
          <w:b/>
          <w:bCs/>
        </w:rPr>
        <w:t>, CD8</w:t>
      </w:r>
      <w:r w:rsidRPr="006C256C">
        <w:rPr>
          <w:rFonts w:ascii="Cambria Math" w:hAnsi="Cambria Math" w:cs="Cambria Math"/>
          <w:b/>
          <w:bCs/>
        </w:rPr>
        <w:t>⁺</w:t>
      </w:r>
      <w:r w:rsidRPr="006C256C">
        <w:rPr>
          <w:rFonts w:ascii="Arial" w:hAnsi="Arial" w:cs="Arial"/>
          <w:b/>
          <w:bCs/>
        </w:rPr>
        <w:t>, CD14</w:t>
      </w:r>
      <w:r w:rsidRPr="006C256C">
        <w:rPr>
          <w:rFonts w:ascii="Cambria Math" w:hAnsi="Cambria Math" w:cs="Cambria Math"/>
          <w:b/>
          <w:bCs/>
        </w:rPr>
        <w:t>⁺</w:t>
      </w:r>
      <w:r w:rsidRPr="006C256C">
        <w:rPr>
          <w:rFonts w:ascii="Arial" w:hAnsi="Arial" w:cs="Arial"/>
          <w:b/>
          <w:bCs/>
        </w:rPr>
        <w:t>, and CD19</w:t>
      </w:r>
      <w:r w:rsidRPr="006C256C">
        <w:rPr>
          <w:rFonts w:ascii="Cambria Math" w:hAnsi="Cambria Math" w:cs="Cambria Math"/>
          <w:b/>
          <w:bCs/>
        </w:rPr>
        <w:t>⁺</w:t>
      </w:r>
      <w:r w:rsidRPr="006C256C">
        <w:rPr>
          <w:rFonts w:ascii="Arial" w:hAnsi="Arial" w:cs="Arial"/>
          <w:b/>
          <w:bCs/>
        </w:rPr>
        <w:t xml:space="preserve"> cell subgroups</w:t>
      </w:r>
      <w:r w:rsidRPr="006C256C">
        <w:rPr>
          <w:rFonts w:ascii="Arial" w:hAnsi="Arial" w:cs="Arial"/>
          <w:b/>
          <w:bCs/>
          <w:lang w:val="tr-TR"/>
        </w:rPr>
        <w:t>.</w:t>
      </w:r>
    </w:p>
    <w:p w14:paraId="55EBA4CF" w14:textId="77777777" w:rsidR="004D67F4" w:rsidRDefault="004D67F4" w:rsidP="004D67F4">
      <w:pPr>
        <w:rPr>
          <w:rFonts w:ascii="Arial" w:hAnsi="Arial" w:cs="Arial"/>
          <w:b/>
          <w:bCs/>
          <w:lang w:val="tr-TR"/>
        </w:rPr>
      </w:pPr>
    </w:p>
    <w:p w14:paraId="4C1E7CB4" w14:textId="77777777" w:rsidR="004D67F4" w:rsidRDefault="004D67F4" w:rsidP="004D67F4">
      <w:pPr>
        <w:jc w:val="both"/>
        <w:rPr>
          <w:rFonts w:ascii="Arial" w:hAnsi="Arial" w:cs="Arial"/>
          <w:b/>
          <w:bCs/>
          <w:lang w:val="tr-TR"/>
        </w:rPr>
      </w:pPr>
      <w:r>
        <w:rPr>
          <w:rFonts w:ascii="Arial" w:hAnsi="Arial" w:cs="Arial"/>
          <w:b/>
          <w:bCs/>
          <w:noProof/>
          <w:lang w:val="tr-TR"/>
        </w:rPr>
        <w:drawing>
          <wp:inline distT="0" distB="0" distL="0" distR="0" wp14:anchorId="6FD5D64E" wp14:editId="798B59A1">
            <wp:extent cx="6625313" cy="1983347"/>
            <wp:effectExtent l="0" t="0" r="0" b="0"/>
            <wp:docPr id="1609161922" name="Picture 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35518" name="Picture 4" descr="A screenshot of a computer scree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234" cy="198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2E79F" w14:textId="77777777" w:rsidR="004D67F4" w:rsidRPr="00357AEA" w:rsidRDefault="004D67F4" w:rsidP="004D67F4">
      <w:pPr>
        <w:rPr>
          <w:rFonts w:ascii="Arial" w:hAnsi="Arial" w:cs="Arial"/>
        </w:rPr>
      </w:pPr>
    </w:p>
    <w:p w14:paraId="2C9C9D9F" w14:textId="584F4579" w:rsidR="004D67F4" w:rsidRPr="00357AEA" w:rsidRDefault="004D67F4" w:rsidP="004D67F4">
      <w:pPr>
        <w:jc w:val="both"/>
        <w:rPr>
          <w:rFonts w:ascii="Arial" w:hAnsi="Arial" w:cs="Arial"/>
        </w:rPr>
      </w:pPr>
      <w:r w:rsidRPr="00121C99">
        <w:rPr>
          <w:rFonts w:ascii="Arial" w:hAnsi="Arial" w:cs="Arial"/>
          <w:lang w:val="tr-TR"/>
        </w:rPr>
        <w:t xml:space="preserve">Supplementary Figure </w:t>
      </w:r>
      <w:r>
        <w:rPr>
          <w:rFonts w:ascii="Arial" w:hAnsi="Arial" w:cs="Arial"/>
          <w:lang w:val="tr-TR"/>
        </w:rPr>
        <w:t xml:space="preserve">8. </w:t>
      </w:r>
      <w:r w:rsidRPr="0048006A">
        <w:rPr>
          <w:rFonts w:ascii="Arial" w:hAnsi="Arial" w:cs="Arial"/>
        </w:rPr>
        <w:t>Valinomycin response in CD4</w:t>
      </w:r>
      <w:r w:rsidRPr="0048006A">
        <w:rPr>
          <w:rFonts w:ascii="Cambria Math" w:hAnsi="Cambria Math" w:cs="Cambria Math"/>
        </w:rPr>
        <w:t>⁺</w:t>
      </w:r>
      <w:r w:rsidRPr="0048006A">
        <w:rPr>
          <w:rFonts w:ascii="Arial" w:hAnsi="Arial" w:cs="Arial"/>
        </w:rPr>
        <w:t>, CD8</w:t>
      </w:r>
      <w:r w:rsidRPr="0048006A">
        <w:rPr>
          <w:rFonts w:ascii="Cambria Math" w:hAnsi="Cambria Math" w:cs="Cambria Math"/>
        </w:rPr>
        <w:t>⁺</w:t>
      </w:r>
      <w:r w:rsidRPr="0048006A">
        <w:rPr>
          <w:rFonts w:ascii="Arial" w:hAnsi="Arial" w:cs="Arial"/>
        </w:rPr>
        <w:t>, CD14</w:t>
      </w:r>
      <w:r w:rsidRPr="0048006A">
        <w:rPr>
          <w:rFonts w:ascii="Cambria Math" w:hAnsi="Cambria Math" w:cs="Cambria Math"/>
        </w:rPr>
        <w:t>⁺</w:t>
      </w:r>
      <w:r w:rsidRPr="0048006A">
        <w:rPr>
          <w:rFonts w:ascii="Arial" w:hAnsi="Arial" w:cs="Arial"/>
        </w:rPr>
        <w:t>, and CD19</w:t>
      </w:r>
      <w:r w:rsidRPr="0048006A">
        <w:rPr>
          <w:rFonts w:ascii="Cambria Math" w:hAnsi="Cambria Math" w:cs="Cambria Math"/>
        </w:rPr>
        <w:t>⁺</w:t>
      </w:r>
      <w:r w:rsidRPr="0048006A">
        <w:rPr>
          <w:rFonts w:ascii="Arial" w:hAnsi="Arial" w:cs="Arial"/>
        </w:rPr>
        <w:t xml:space="preserve"> cell subgroups</w:t>
      </w:r>
      <w:r>
        <w:rPr>
          <w:rFonts w:ascii="Arial" w:hAnsi="Arial" w:cs="Arial"/>
          <w:lang w:val="tr-TR"/>
        </w:rPr>
        <w:t xml:space="preserve">. (A, B, C, D) </w:t>
      </w:r>
      <w:r w:rsidRPr="00121C99">
        <w:rPr>
          <w:rFonts w:ascii="Arial" w:hAnsi="Arial" w:cs="Arial"/>
        </w:rPr>
        <w:t xml:space="preserve">The valinomycin response was calculated as the difference in the RFP/GFP ratio between valinomycin-treated and untreated conditions. </w:t>
      </w:r>
      <w:r w:rsidRPr="00357AEA">
        <w:rPr>
          <w:rFonts w:ascii="Arial" w:hAnsi="Arial" w:cs="Arial"/>
        </w:rPr>
        <w:t xml:space="preserve">Data were analyzed using a two tailed t-test or Mann-Whitney U test depending on data normality. Graphs are presented as mean </w:t>
      </w:r>
      <w:r w:rsidRPr="00357AEA">
        <w:rPr>
          <w:rFonts w:ascii="Calibri" w:hAnsi="Calibri" w:cs="Calibri"/>
        </w:rPr>
        <w:t>﻿</w:t>
      </w:r>
      <w:r w:rsidRPr="00357AEA">
        <w:rPr>
          <w:rFonts w:ascii="Arial" w:hAnsi="Arial" w:cs="Arial"/>
        </w:rPr>
        <w:t xml:space="preserve">± SD. ns: not significant, p </w:t>
      </w:r>
      <w:r w:rsidRPr="00357AEA">
        <w:rPr>
          <w:rFonts w:ascii="Arial" w:hAnsi="Arial" w:cs="Arial"/>
          <w:lang w:val="en-US"/>
        </w:rPr>
        <w:t xml:space="preserve">&lt; </w:t>
      </w:r>
      <w:r w:rsidRPr="00357AEA">
        <w:rPr>
          <w:rFonts w:ascii="Arial" w:hAnsi="Arial" w:cs="Arial"/>
        </w:rPr>
        <w:t xml:space="preserve"> 0.05 (*)</w:t>
      </w:r>
      <w:r>
        <w:rPr>
          <w:rFonts w:ascii="Arial" w:hAnsi="Arial" w:cs="Arial"/>
        </w:rPr>
        <w:t>.</w:t>
      </w:r>
    </w:p>
    <w:p w14:paraId="5E8E11B9" w14:textId="77777777" w:rsidR="00F27094" w:rsidRDefault="00F27094" w:rsidP="00F27094">
      <w:pPr>
        <w:rPr>
          <w:rFonts w:ascii="Arial" w:hAnsi="Arial" w:cs="Arial"/>
        </w:rPr>
      </w:pPr>
    </w:p>
    <w:p w14:paraId="52342A4D" w14:textId="77777777" w:rsidR="00F27094" w:rsidRDefault="00F27094" w:rsidP="00F27094">
      <w:pPr>
        <w:rPr>
          <w:rFonts w:ascii="Arial" w:hAnsi="Arial" w:cs="Arial"/>
        </w:rPr>
      </w:pPr>
    </w:p>
    <w:p w14:paraId="75CDACF0" w14:textId="77777777" w:rsidR="00F27094" w:rsidRDefault="00F27094" w:rsidP="00F27094">
      <w:pPr>
        <w:rPr>
          <w:rFonts w:ascii="Arial" w:hAnsi="Arial" w:cs="Arial"/>
        </w:rPr>
      </w:pPr>
    </w:p>
    <w:p w14:paraId="6A891AC3" w14:textId="77777777" w:rsidR="00F27094" w:rsidRPr="00F27094" w:rsidRDefault="00F27094" w:rsidP="00F27094">
      <w:pPr>
        <w:rPr>
          <w:rFonts w:ascii="Arial" w:hAnsi="Arial" w:cs="Arial"/>
        </w:rPr>
      </w:pPr>
    </w:p>
    <w:sectPr w:rsidR="00F27094" w:rsidRPr="00F270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9"/>
    <w:rsid w:val="00121C99"/>
    <w:rsid w:val="002B2D50"/>
    <w:rsid w:val="002B5689"/>
    <w:rsid w:val="00357AEA"/>
    <w:rsid w:val="00364B4B"/>
    <w:rsid w:val="00377044"/>
    <w:rsid w:val="003D6480"/>
    <w:rsid w:val="0048006A"/>
    <w:rsid w:val="004D67F4"/>
    <w:rsid w:val="006C256C"/>
    <w:rsid w:val="008B26B8"/>
    <w:rsid w:val="008B5CAD"/>
    <w:rsid w:val="00A82335"/>
    <w:rsid w:val="00AE2FC1"/>
    <w:rsid w:val="00B42099"/>
    <w:rsid w:val="00D40461"/>
    <w:rsid w:val="00D57860"/>
    <w:rsid w:val="00DF2596"/>
    <w:rsid w:val="00E92756"/>
    <w:rsid w:val="00F2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FC2EEB"/>
  <w15:chartTrackingRefBased/>
  <w15:docId w15:val="{2A24D1C8-48EF-6748-9AAF-1B34A4D2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6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57AEA"/>
    <w:rPr>
      <w:rFonts w:ascii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357AEA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AE2F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egg.jp/kegg/kegg1.html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hyperlink" Target="https://www.kegg.jp/kegg/kegg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Sebile Arabaci</dc:creator>
  <cp:keywords/>
  <dc:description/>
  <cp:lastModifiedBy>Sebile Arabaci</cp:lastModifiedBy>
  <cp:revision>7</cp:revision>
  <dcterms:created xsi:type="dcterms:W3CDTF">2025-02-19T19:25:00Z</dcterms:created>
  <dcterms:modified xsi:type="dcterms:W3CDTF">2025-08-04T19:18:00Z</dcterms:modified>
</cp:coreProperties>
</file>