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2C9DF">
      <w:pPr>
        <w:jc w:val="center"/>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The supplementary materials of ‘Prolonged Elevated Heart Rate and 28-Day Mortality in Acute Exacerbations of Chronic Obstructive Pulmonarydisease Patients Insights from The Mimic-IV Database’</w:t>
      </w:r>
    </w:p>
    <w:p w14:paraId="4BF67A0B">
      <w:pPr>
        <w:jc w:val="center"/>
        <w:rPr>
          <w:rFonts w:hint="default" w:ascii="Times New Roman" w:hAnsi="Times New Roman" w:cs="Times New Roman"/>
          <w:sz w:val="24"/>
          <w:szCs w:val="32"/>
          <w:lang w:val="en-US" w:eastAsia="zh-CN"/>
        </w:rPr>
      </w:pPr>
    </w:p>
    <w:p w14:paraId="3A5BA6C1">
      <w:pPr>
        <w:jc w:val="center"/>
        <w:rPr>
          <w:rFonts w:hint="eastAsia" w:eastAsiaTheme="minorEastAsia"/>
          <w:lang w:eastAsia="zh-CN"/>
        </w:rPr>
      </w:pPr>
      <w:r>
        <w:rPr>
          <w:rFonts w:hint="eastAsia" w:eastAsiaTheme="minorEastAsia"/>
          <w:lang w:eastAsia="zh-CN"/>
        </w:rPr>
        <w:drawing>
          <wp:inline distT="0" distB="0" distL="114300" distR="114300">
            <wp:extent cx="4403090" cy="3999230"/>
            <wp:effectExtent l="0" t="0" r="1270" b="5715"/>
            <wp:docPr id="1" name="图片 1" descr="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is"/>
                    <pic:cNvPicPr>
                      <a:picLocks noChangeAspect="1"/>
                    </pic:cNvPicPr>
                  </pic:nvPicPr>
                  <pic:blipFill>
                    <a:blip r:embed="rId4"/>
                    <a:stretch>
                      <a:fillRect/>
                    </a:stretch>
                  </pic:blipFill>
                  <pic:spPr>
                    <a:xfrm>
                      <a:off x="0" y="0"/>
                      <a:ext cx="4403090" cy="3999230"/>
                    </a:xfrm>
                    <a:prstGeom prst="rect">
                      <a:avLst/>
                    </a:prstGeom>
                  </pic:spPr>
                </pic:pic>
              </a:graphicData>
            </a:graphic>
          </wp:inline>
        </w:drawing>
      </w:r>
    </w:p>
    <w:p w14:paraId="6D695C3E">
      <w:pPr>
        <w:rPr>
          <w:rFonts w:hint="default"/>
          <w:lang w:val="en-US" w:eastAsia="zh-CN"/>
        </w:rPr>
      </w:pPr>
      <w:r>
        <w:rPr>
          <w:rFonts w:hint="eastAsia"/>
          <w:lang w:val="en-US" w:eastAsia="zh-CN"/>
        </w:rPr>
        <w:t xml:space="preserve">SFig1 Data Missingness Prior to Imputation: (A) Upset plot of missing data patterns. The highest proportion of patients exhibited co-occurring missingness in both PT and INR. </w:t>
      </w:r>
    </w:p>
    <w:p w14:paraId="4336CD83">
      <w:pPr>
        <w:rPr>
          <w:rFonts w:hint="eastAsia"/>
          <w:lang w:val="en-US" w:eastAsia="zh-CN"/>
        </w:rPr>
      </w:pPr>
    </w:p>
    <w:p w14:paraId="413FBAF6">
      <w:pPr>
        <w:rPr>
          <w:rFonts w:hint="eastAsia"/>
          <w:lang w:val="en-US" w:eastAsia="zh-CN"/>
        </w:rPr>
      </w:pPr>
    </w:p>
    <w:tbl>
      <w:tblPr>
        <w:tblStyle w:val="4"/>
        <w:tblW w:w="7937"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637"/>
        <w:gridCol w:w="5040"/>
      </w:tblGrid>
      <w:tr w14:paraId="40F0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60" w:type="dxa"/>
            <w:tcBorders>
              <w:top w:val="single" w:color="000000" w:sz="12" w:space="0"/>
              <w:left w:val="nil"/>
              <w:bottom w:val="single" w:color="000000" w:sz="12" w:space="0"/>
              <w:right w:val="nil"/>
            </w:tcBorders>
            <w:shd w:val="clear" w:color="auto" w:fill="auto"/>
            <w:noWrap/>
            <w:vAlign w:val="center"/>
          </w:tcPr>
          <w:p w14:paraId="6109CB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icd code</w:t>
            </w:r>
          </w:p>
        </w:tc>
        <w:tc>
          <w:tcPr>
            <w:tcW w:w="1637" w:type="dxa"/>
            <w:tcBorders>
              <w:top w:val="single" w:color="000000" w:sz="12" w:space="0"/>
              <w:left w:val="nil"/>
              <w:bottom w:val="single" w:color="000000" w:sz="12" w:space="0"/>
              <w:right w:val="nil"/>
            </w:tcBorders>
            <w:shd w:val="clear" w:color="auto" w:fill="auto"/>
            <w:noWrap/>
            <w:vAlign w:val="center"/>
          </w:tcPr>
          <w:p w14:paraId="66AC83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icd version</w:t>
            </w:r>
          </w:p>
        </w:tc>
        <w:tc>
          <w:tcPr>
            <w:tcW w:w="5040" w:type="dxa"/>
            <w:tcBorders>
              <w:top w:val="single" w:color="000000" w:sz="12" w:space="0"/>
              <w:left w:val="nil"/>
              <w:bottom w:val="single" w:color="000000" w:sz="12" w:space="0"/>
              <w:right w:val="nil"/>
            </w:tcBorders>
            <w:shd w:val="clear" w:color="auto" w:fill="auto"/>
            <w:noWrap/>
            <w:vAlign w:val="center"/>
          </w:tcPr>
          <w:p w14:paraId="63C33E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diagnose</w:t>
            </w:r>
          </w:p>
        </w:tc>
      </w:tr>
      <w:tr w14:paraId="01E9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1260" w:type="dxa"/>
            <w:tcBorders>
              <w:top w:val="nil"/>
              <w:left w:val="nil"/>
              <w:bottom w:val="nil"/>
              <w:right w:val="nil"/>
            </w:tcBorders>
            <w:shd w:val="clear" w:color="auto" w:fill="auto"/>
            <w:vAlign w:val="top"/>
          </w:tcPr>
          <w:p w14:paraId="03A3275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J440</w:t>
            </w:r>
          </w:p>
        </w:tc>
        <w:tc>
          <w:tcPr>
            <w:tcW w:w="1637" w:type="dxa"/>
            <w:tcBorders>
              <w:top w:val="nil"/>
              <w:left w:val="nil"/>
              <w:bottom w:val="nil"/>
              <w:right w:val="nil"/>
            </w:tcBorders>
            <w:shd w:val="clear" w:color="auto" w:fill="auto"/>
            <w:vAlign w:val="center"/>
          </w:tcPr>
          <w:p w14:paraId="681E07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5040" w:type="dxa"/>
            <w:tcBorders>
              <w:top w:val="nil"/>
              <w:left w:val="nil"/>
              <w:bottom w:val="nil"/>
              <w:right w:val="nil"/>
            </w:tcBorders>
            <w:shd w:val="clear" w:color="auto" w:fill="auto"/>
            <w:vAlign w:val="center"/>
          </w:tcPr>
          <w:p w14:paraId="04E45A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Chronic obstructive pulmonary disease with (acute) lower respiratory infection</w:t>
            </w:r>
          </w:p>
        </w:tc>
      </w:tr>
      <w:tr w14:paraId="526AE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260" w:type="dxa"/>
            <w:tcBorders>
              <w:top w:val="nil"/>
              <w:left w:val="nil"/>
              <w:bottom w:val="single" w:color="auto" w:sz="18" w:space="0"/>
              <w:right w:val="nil"/>
            </w:tcBorders>
            <w:shd w:val="clear" w:color="auto" w:fill="auto"/>
            <w:vAlign w:val="top"/>
          </w:tcPr>
          <w:p w14:paraId="6F53439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J441</w:t>
            </w:r>
          </w:p>
        </w:tc>
        <w:tc>
          <w:tcPr>
            <w:tcW w:w="1637" w:type="dxa"/>
            <w:tcBorders>
              <w:top w:val="nil"/>
              <w:left w:val="nil"/>
              <w:bottom w:val="single" w:color="auto" w:sz="18" w:space="0"/>
              <w:right w:val="nil"/>
            </w:tcBorders>
            <w:shd w:val="clear" w:color="auto" w:fill="auto"/>
            <w:vAlign w:val="center"/>
          </w:tcPr>
          <w:p w14:paraId="61EB51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5040" w:type="dxa"/>
            <w:tcBorders>
              <w:top w:val="nil"/>
              <w:left w:val="nil"/>
              <w:bottom w:val="single" w:color="auto" w:sz="18" w:space="0"/>
              <w:right w:val="nil"/>
            </w:tcBorders>
            <w:shd w:val="clear" w:color="auto" w:fill="auto"/>
            <w:vAlign w:val="center"/>
          </w:tcPr>
          <w:p w14:paraId="685277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Chronic obstructive pulmonary disease with (acute) exacerbation</w:t>
            </w:r>
          </w:p>
        </w:tc>
      </w:tr>
    </w:tbl>
    <w:p w14:paraId="1BC5E03C">
      <w:pPr>
        <w:rPr>
          <w:rFonts w:hint="eastAsia"/>
          <w:lang w:val="en-US" w:eastAsia="zh-CN"/>
        </w:rPr>
      </w:pPr>
    </w:p>
    <w:p w14:paraId="49521F43">
      <w:pPr>
        <w:rPr>
          <w:rFonts w:hint="eastAsia" w:ascii="Times New Roman" w:hAnsi="Times New Roman" w:eastAsia="宋体" w:cs="Times New Roman"/>
          <w:i w:val="0"/>
          <w:iCs w:val="0"/>
          <w:caps w:val="0"/>
          <w:color w:val="1B1B1B"/>
          <w:spacing w:val="0"/>
          <w:sz w:val="16"/>
          <w:szCs w:val="16"/>
          <w:shd w:val="clear" w:fill="FFFFFF"/>
          <w:lang w:val="en-US" w:eastAsia="zh-CN"/>
        </w:rPr>
      </w:pPr>
      <w:r>
        <w:rPr>
          <w:rFonts w:hint="eastAsia" w:ascii="Times New Roman" w:hAnsi="Times New Roman" w:eastAsia="宋体" w:cs="Times New Roman"/>
          <w:i w:val="0"/>
          <w:iCs w:val="0"/>
          <w:caps w:val="0"/>
          <w:color w:val="1B1B1B"/>
          <w:spacing w:val="0"/>
          <w:sz w:val="16"/>
          <w:szCs w:val="16"/>
          <w:shd w:val="clear" w:fill="FFFFFF"/>
          <w:lang w:val="en-US" w:eastAsia="zh-CN"/>
        </w:rPr>
        <w:t>S</w:t>
      </w:r>
      <w:r>
        <w:rPr>
          <w:rFonts w:hint="default" w:ascii="Times New Roman" w:hAnsi="Times New Roman" w:eastAsia="宋体" w:cs="Times New Roman"/>
          <w:i w:val="0"/>
          <w:iCs w:val="0"/>
          <w:caps w:val="0"/>
          <w:color w:val="1B1B1B"/>
          <w:spacing w:val="0"/>
          <w:sz w:val="16"/>
          <w:szCs w:val="16"/>
          <w:shd w:val="clear" w:fill="FFFFFF"/>
          <w:lang w:val="en-US" w:eastAsia="zh-CN"/>
        </w:rPr>
        <w:t>Table</w:t>
      </w:r>
      <w:r>
        <w:rPr>
          <w:rFonts w:hint="eastAsia" w:ascii="Times New Roman" w:hAnsi="Times New Roman" w:eastAsia="宋体" w:cs="Times New Roman"/>
          <w:i w:val="0"/>
          <w:iCs w:val="0"/>
          <w:caps w:val="0"/>
          <w:color w:val="1B1B1B"/>
          <w:spacing w:val="0"/>
          <w:sz w:val="16"/>
          <w:szCs w:val="16"/>
          <w:shd w:val="clear" w:fill="FFFFFF"/>
          <w:lang w:val="en-US" w:eastAsia="zh-CN"/>
        </w:rPr>
        <w:t>1 The diagnose of ICD codes in the MIMIC-IV database</w:t>
      </w:r>
    </w:p>
    <w:p w14:paraId="2220ABED">
      <w:pPr>
        <w:rPr>
          <w:rFonts w:hint="eastAsia" w:ascii="Times New Roman" w:hAnsi="Times New Roman" w:eastAsia="宋体" w:cs="Times New Roman"/>
          <w:i w:val="0"/>
          <w:iCs w:val="0"/>
          <w:caps w:val="0"/>
          <w:color w:val="1B1B1B"/>
          <w:spacing w:val="0"/>
          <w:sz w:val="16"/>
          <w:szCs w:val="16"/>
          <w:shd w:val="clear" w:fill="FFFFFF"/>
          <w:lang w:val="en-US" w:eastAsia="zh-CN"/>
        </w:rPr>
      </w:pPr>
    </w:p>
    <w:tbl>
      <w:tblPr>
        <w:tblStyle w:val="4"/>
        <w:tblpPr w:leftFromText="180" w:rightFromText="180" w:vertAnchor="text" w:horzAnchor="page" w:tblpX="1593" w:tblpY="228"/>
        <w:tblOverlap w:val="never"/>
        <w:tblW w:w="8859" w:type="dxa"/>
        <w:tblInd w:w="0" w:type="dxa"/>
        <w:tblLayout w:type="fixed"/>
        <w:tblCellMar>
          <w:top w:w="0" w:type="dxa"/>
          <w:left w:w="108" w:type="dxa"/>
          <w:bottom w:w="0" w:type="dxa"/>
          <w:right w:w="108" w:type="dxa"/>
        </w:tblCellMar>
      </w:tblPr>
      <w:tblGrid>
        <w:gridCol w:w="2953"/>
        <w:gridCol w:w="2953"/>
        <w:gridCol w:w="2953"/>
      </w:tblGrid>
      <w:tr w14:paraId="7AC0F75B">
        <w:tblPrEx>
          <w:tblCellMar>
            <w:top w:w="0" w:type="dxa"/>
            <w:left w:w="108" w:type="dxa"/>
            <w:bottom w:w="0" w:type="dxa"/>
            <w:right w:w="108" w:type="dxa"/>
          </w:tblCellMar>
        </w:tblPrEx>
        <w:trPr>
          <w:trHeight w:val="390" w:hRule="atLeast"/>
          <w:tblHeader/>
        </w:trPr>
        <w:tc>
          <w:tcPr>
            <w:tcBorders>
              <w:top w:val="single" w:color="000000" w:sz="12" w:space="0"/>
              <w:left w:val="nil"/>
              <w:bottom w:val="single" w:color="000000" w:sz="12" w:space="0"/>
              <w:right w:val="nil"/>
            </w:tcBorders>
            <w:shd w:val="clear" w:color="auto" w:fill="FFFFFF"/>
            <w:tcMar>
              <w:top w:w="0" w:type="dxa"/>
              <w:left w:w="0" w:type="dxa"/>
              <w:bottom w:w="0" w:type="dxa"/>
              <w:right w:w="0" w:type="dxa"/>
            </w:tcMar>
            <w:vAlign w:val="center"/>
          </w:tcPr>
          <w:p w14:paraId="0315D21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Variable</w:t>
            </w:r>
          </w:p>
        </w:tc>
        <w:tc>
          <w:tcPr>
            <w:tcBorders>
              <w:top w:val="single" w:color="000000" w:sz="12" w:space="0"/>
              <w:left w:val="nil"/>
              <w:bottom w:val="single" w:color="000000" w:sz="12" w:space="0"/>
              <w:right w:val="nil"/>
            </w:tcBorders>
            <w:shd w:val="clear" w:color="auto" w:fill="FFFFFF"/>
            <w:tcMar>
              <w:top w:w="0" w:type="dxa"/>
              <w:left w:w="0" w:type="dxa"/>
              <w:bottom w:w="0" w:type="dxa"/>
              <w:right w:w="0" w:type="dxa"/>
            </w:tcMar>
            <w:vAlign w:val="center"/>
          </w:tcPr>
          <w:p w14:paraId="2BBFC74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Unadjusted</w:t>
            </w:r>
          </w:p>
        </w:tc>
        <w:tc>
          <w:tcPr>
            <w:tcBorders>
              <w:top w:val="single" w:color="000000" w:sz="12" w:space="0"/>
              <w:left w:val="nil"/>
              <w:bottom w:val="single" w:color="000000" w:sz="12" w:space="0"/>
              <w:right w:val="nil"/>
            </w:tcBorders>
            <w:shd w:val="clear" w:color="auto" w:fill="FFFFFF"/>
            <w:tcMar>
              <w:top w:w="0" w:type="dxa"/>
              <w:left w:w="0" w:type="dxa"/>
              <w:bottom w:w="0" w:type="dxa"/>
              <w:right w:w="0" w:type="dxa"/>
            </w:tcMar>
            <w:vAlign w:val="center"/>
          </w:tcPr>
          <w:p w14:paraId="0B45AC2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Adjusted</w:t>
            </w:r>
          </w:p>
        </w:tc>
      </w:tr>
      <w:tr w14:paraId="1852CA70">
        <w:tblPrEx>
          <w:tblCellMar>
            <w:top w:w="0" w:type="dxa"/>
            <w:left w:w="108" w:type="dxa"/>
            <w:bottom w:w="0" w:type="dxa"/>
            <w:right w:w="108" w:type="dxa"/>
          </w:tblCellMar>
        </w:tblPrEx>
        <w:trPr>
          <w:trHeight w:val="390" w:hRule="atLeast"/>
        </w:trPr>
        <w:tc>
          <w:tcPr>
            <w:tcBorders>
              <w:top w:val="single" w:color="000000" w:sz="12" w:space="0"/>
              <w:left w:val="nil"/>
              <w:bottom w:val="nil"/>
              <w:right w:val="nil"/>
            </w:tcBorders>
            <w:shd w:val="clear" w:color="auto" w:fill="FFFFFF"/>
            <w:tcMar>
              <w:top w:w="0" w:type="dxa"/>
              <w:left w:w="0" w:type="dxa"/>
              <w:bottom w:w="0" w:type="dxa"/>
              <w:right w:w="0" w:type="dxa"/>
            </w:tcMar>
            <w:vAlign w:val="center"/>
          </w:tcPr>
          <w:p w14:paraId="29F31EF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eastAsiaTheme="minorEastAsia"/>
                <w:lang w:eastAsia="zh-CN"/>
              </w:rPr>
            </w:pPr>
            <w:r>
              <w:rPr>
                <w:rFonts w:hint="eastAsia" w:ascii="Arial" w:hAnsi="Arial" w:eastAsia="宋体" w:cs="Arial"/>
                <w:b w:val="0"/>
                <w:i w:val="0"/>
                <w:color w:val="000000"/>
                <w:sz w:val="20"/>
                <w:szCs w:val="20"/>
                <w:u w:val="none"/>
                <w:lang w:val="en-US" w:eastAsia="zh-CN"/>
              </w:rPr>
              <w:t>Age</w:t>
            </w:r>
          </w:p>
        </w:tc>
        <w:tc>
          <w:tcPr>
            <w:tcBorders>
              <w:top w:val="single" w:color="000000" w:sz="12" w:space="0"/>
              <w:left w:val="nil"/>
              <w:bottom w:val="nil"/>
              <w:right w:val="nil"/>
            </w:tcBorders>
            <w:shd w:val="clear" w:color="auto" w:fill="FFFFFF"/>
            <w:tcMar>
              <w:top w:w="0" w:type="dxa"/>
              <w:left w:w="0" w:type="dxa"/>
              <w:bottom w:w="0" w:type="dxa"/>
              <w:right w:w="0" w:type="dxa"/>
            </w:tcMar>
            <w:vAlign w:val="center"/>
          </w:tcPr>
          <w:p w14:paraId="5329040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0.14</w:t>
            </w:r>
          </w:p>
        </w:tc>
        <w:tc>
          <w:tcPr>
            <w:tcBorders>
              <w:top w:val="single" w:color="000000" w:sz="12" w:space="0"/>
              <w:left w:val="nil"/>
              <w:bottom w:val="nil"/>
              <w:right w:val="nil"/>
            </w:tcBorders>
            <w:shd w:val="clear" w:color="auto" w:fill="FFFFFF"/>
            <w:tcMar>
              <w:top w:w="0" w:type="dxa"/>
              <w:left w:w="0" w:type="dxa"/>
              <w:bottom w:w="0" w:type="dxa"/>
              <w:right w:w="0" w:type="dxa"/>
            </w:tcMar>
            <w:vAlign w:val="center"/>
          </w:tcPr>
          <w:p w14:paraId="25550BE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0.014</w:t>
            </w:r>
          </w:p>
        </w:tc>
      </w:tr>
      <w:tr w14:paraId="1206D0AE">
        <w:tblPrEx>
          <w:tblCellMar>
            <w:top w:w="0" w:type="dxa"/>
            <w:left w:w="108" w:type="dxa"/>
            <w:bottom w:w="0" w:type="dxa"/>
            <w:right w:w="108" w:type="dxa"/>
          </w:tblCellMar>
        </w:tblPrEx>
        <w:trPr>
          <w:trHeight w:val="369" w:hRule="atLeast"/>
        </w:trPr>
        <w:tc>
          <w:tcPr>
            <w:tcBorders>
              <w:top w:val="nil"/>
              <w:left w:val="nil"/>
              <w:bottom w:val="nil"/>
              <w:right w:val="nil"/>
            </w:tcBorders>
            <w:shd w:val="clear" w:color="auto" w:fill="FFFFFF"/>
            <w:tcMar>
              <w:top w:w="0" w:type="dxa"/>
              <w:left w:w="0" w:type="dxa"/>
              <w:bottom w:w="0" w:type="dxa"/>
              <w:right w:w="0" w:type="dxa"/>
            </w:tcMar>
            <w:vAlign w:val="center"/>
          </w:tcPr>
          <w:p w14:paraId="121504D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eastAsiaTheme="minorEastAsia"/>
                <w:lang w:eastAsia="zh-CN"/>
              </w:rPr>
            </w:pPr>
            <w:r>
              <w:rPr>
                <w:rFonts w:hint="eastAsia" w:ascii="Arial" w:hAnsi="Arial" w:eastAsia="宋体" w:cs="Arial"/>
                <w:b w:val="0"/>
                <w:i w:val="0"/>
                <w:color w:val="000000"/>
                <w:sz w:val="20"/>
                <w:szCs w:val="20"/>
                <w:u w:val="none"/>
                <w:lang w:val="en-US" w:eastAsia="zh-CN"/>
              </w:rPr>
              <w:t>SOFA</w:t>
            </w:r>
          </w:p>
        </w:tc>
        <w:tc>
          <w:tcPr>
            <w:tcBorders>
              <w:top w:val="nil"/>
              <w:left w:val="nil"/>
              <w:bottom w:val="nil"/>
              <w:right w:val="nil"/>
            </w:tcBorders>
            <w:shd w:val="clear" w:color="auto" w:fill="FFFFFF"/>
            <w:tcMar>
              <w:top w:w="0" w:type="dxa"/>
              <w:left w:w="0" w:type="dxa"/>
              <w:bottom w:w="0" w:type="dxa"/>
              <w:right w:w="0" w:type="dxa"/>
            </w:tcMar>
            <w:vAlign w:val="center"/>
          </w:tcPr>
          <w:p w14:paraId="35B3D8CC">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0.24</w:t>
            </w:r>
          </w:p>
        </w:tc>
        <w:tc>
          <w:tcPr>
            <w:tcBorders>
              <w:top w:val="nil"/>
              <w:left w:val="nil"/>
              <w:bottom w:val="nil"/>
              <w:right w:val="nil"/>
            </w:tcBorders>
            <w:shd w:val="clear" w:color="auto" w:fill="FFFFFF"/>
            <w:tcMar>
              <w:top w:w="0" w:type="dxa"/>
              <w:left w:w="0" w:type="dxa"/>
              <w:bottom w:w="0" w:type="dxa"/>
              <w:right w:w="0" w:type="dxa"/>
            </w:tcMar>
            <w:vAlign w:val="center"/>
          </w:tcPr>
          <w:p w14:paraId="193F70B7">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0.0095</w:t>
            </w:r>
          </w:p>
        </w:tc>
      </w:tr>
      <w:tr w14:paraId="29833D59">
        <w:tblPrEx>
          <w:tblCellMar>
            <w:top w:w="0" w:type="dxa"/>
            <w:left w:w="108" w:type="dxa"/>
            <w:bottom w:w="0" w:type="dxa"/>
            <w:right w:w="108" w:type="dxa"/>
          </w:tblCellMar>
        </w:tblPrEx>
        <w:trPr>
          <w:trHeight w:val="390" w:hRule="atLeast"/>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650D408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eastAsiaTheme="minorEastAsia"/>
                <w:lang w:val="en-US" w:eastAsia="zh-CN"/>
              </w:rPr>
            </w:pPr>
            <w:r>
              <w:rPr>
                <w:rFonts w:hint="eastAsia" w:ascii="Arial" w:hAnsi="Arial" w:eastAsia="宋体" w:cs="Arial"/>
                <w:b w:val="0"/>
                <w:i w:val="0"/>
                <w:color w:val="000000"/>
                <w:sz w:val="20"/>
                <w:szCs w:val="20"/>
                <w:u w:val="none"/>
                <w:lang w:val="en-US" w:eastAsia="zh-CN"/>
              </w:rPr>
              <w:t>SAPS II</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40DCFB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0.29</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03332E9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rPr>
            </w:pPr>
            <w:r>
              <w:rPr>
                <w:rFonts w:hint="default" w:ascii="Arial" w:hAnsi="Arial" w:eastAsia="Arial" w:cs="Arial"/>
                <w:b w:val="0"/>
                <w:i w:val="0"/>
                <w:color w:val="000000"/>
                <w:sz w:val="20"/>
                <w:szCs w:val="20"/>
                <w:u w:val="none"/>
              </w:rPr>
              <w:t>0.014</w:t>
            </w:r>
          </w:p>
        </w:tc>
      </w:tr>
    </w:tbl>
    <w:p w14:paraId="5B01F8F1">
      <w:pPr>
        <w:rPr>
          <w:rFonts w:hint="eastAsia"/>
          <w:lang w:val="en-US" w:eastAsia="zh-CN"/>
        </w:rPr>
      </w:pPr>
    </w:p>
    <w:p w14:paraId="01C05D1B">
      <w:pPr>
        <w:rPr>
          <w:rFonts w:hint="default"/>
          <w:lang w:val="en-US" w:eastAsia="zh-CN"/>
        </w:rPr>
      </w:pPr>
      <w:r>
        <w:rPr>
          <w:rFonts w:hint="eastAsia" w:ascii="Times New Roman" w:hAnsi="Times New Roman" w:eastAsia="宋体" w:cs="Times New Roman"/>
          <w:i w:val="0"/>
          <w:iCs w:val="0"/>
          <w:caps w:val="0"/>
          <w:color w:val="1B1B1B"/>
          <w:spacing w:val="0"/>
          <w:sz w:val="16"/>
          <w:szCs w:val="16"/>
          <w:shd w:val="clear" w:fill="FFFFFF"/>
          <w:lang w:val="en-US" w:eastAsia="zh-CN"/>
        </w:rPr>
        <w:t>S</w:t>
      </w:r>
      <w:r>
        <w:rPr>
          <w:rFonts w:hint="default" w:ascii="Times New Roman" w:hAnsi="Times New Roman" w:eastAsia="宋体" w:cs="Times New Roman"/>
          <w:i w:val="0"/>
          <w:iCs w:val="0"/>
          <w:caps w:val="0"/>
          <w:color w:val="1B1B1B"/>
          <w:spacing w:val="0"/>
          <w:sz w:val="16"/>
          <w:szCs w:val="16"/>
          <w:shd w:val="clear" w:fill="FFFFFF"/>
          <w:lang w:val="en-US" w:eastAsia="zh-CN"/>
        </w:rPr>
        <w:t>Table</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2 Changes in SMD of Variables Before and After PSM  The balance achieved in the crude and inverse probability weighted datasets, as indicated by the standardized mean differences (SMD) between the two groups (PeHR and NO PeHR). Notably, the weighteddataset exhibits favorable balance with SMD values below 0.1. </w:t>
      </w:r>
    </w:p>
    <w:p w14:paraId="7DA17B55">
      <w:pPr>
        <w:rPr>
          <w:rFonts w:hint="eastAsia"/>
          <w:lang w:val="en-US" w:eastAsia="zh-CN"/>
        </w:rPr>
      </w:pPr>
    </w:p>
    <w:p w14:paraId="3FB8E47F">
      <w:pPr>
        <w:rPr>
          <w:rFonts w:hint="eastAsia"/>
          <w:lang w:val="en-US" w:eastAsia="zh-CN"/>
        </w:rPr>
      </w:pPr>
    </w:p>
    <w:p w14:paraId="406A2B2E">
      <w:pPr>
        <w:rPr>
          <w:rFonts w:hint="eastAsia"/>
          <w:lang w:val="en-US" w:eastAsia="zh-CN"/>
        </w:rPr>
      </w:pPr>
    </w:p>
    <w:tbl>
      <w:tblPr>
        <w:tblStyle w:val="4"/>
        <w:tblW w:w="8424" w:type="dxa"/>
        <w:jc w:val="center"/>
        <w:tblLayout w:type="fixed"/>
        <w:tblCellMar>
          <w:top w:w="0" w:type="dxa"/>
          <w:left w:w="10" w:type="dxa"/>
          <w:bottom w:w="0" w:type="dxa"/>
          <w:right w:w="10" w:type="dxa"/>
        </w:tblCellMar>
      </w:tblPr>
      <w:tblGrid>
        <w:gridCol w:w="2609"/>
        <w:gridCol w:w="1778"/>
        <w:gridCol w:w="1563"/>
        <w:gridCol w:w="1394"/>
        <w:gridCol w:w="1080"/>
      </w:tblGrid>
      <w:tr w14:paraId="7490C602">
        <w:tblPrEx>
          <w:tblCellMar>
            <w:top w:w="0" w:type="dxa"/>
            <w:left w:w="10" w:type="dxa"/>
            <w:bottom w:w="0" w:type="dxa"/>
            <w:right w:w="10" w:type="dxa"/>
          </w:tblCellMar>
        </w:tblPrEx>
        <w:trPr>
          <w:trHeight w:val="851" w:hRule="exact"/>
          <w:tblHeader/>
          <w:jc w:val="center"/>
        </w:trPr>
        <w:tc>
          <w:tcPr>
            <w:tcW w:w="2609"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0B0CB757">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p>
        </w:tc>
        <w:tc>
          <w:tcPr>
            <w:tcW w:w="1778"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58058F4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279" w:leftChars="47" w:right="100" w:hanging="180" w:hangingChars="10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lang w:val="en-US" w:eastAsia="zh-CN"/>
              </w:rPr>
              <w:t>All</w:t>
            </w:r>
          </w:p>
          <w:p w14:paraId="43E77AD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279" w:leftChars="47" w:right="100" w:hanging="180" w:hangingChars="10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lang w:eastAsia="zh-CN"/>
              </w:rPr>
              <w:t>（</w:t>
            </w:r>
            <w:r>
              <w:rPr>
                <w:rFonts w:hint="default" w:ascii="Times New Roman" w:hAnsi="Times New Roman" w:eastAsia="Arial" w:cs="Times New Roman"/>
                <w:b w:val="0"/>
                <w:i w:val="0"/>
                <w:color w:val="000000"/>
                <w:sz w:val="18"/>
                <w:szCs w:val="18"/>
                <w:u w:val="none"/>
                <w:lang w:val="en-US" w:eastAsia="zh-CN"/>
              </w:rPr>
              <w:t>n</w:t>
            </w:r>
            <w:r>
              <w:rPr>
                <w:rFonts w:hint="default" w:ascii="Times New Roman" w:hAnsi="Times New Roman" w:eastAsia="Arial" w:cs="Times New Roman"/>
                <w:b w:val="0"/>
                <w:i w:val="0"/>
                <w:color w:val="000000"/>
                <w:sz w:val="18"/>
                <w:szCs w:val="18"/>
                <w:u w:val="none"/>
              </w:rPr>
              <w:t>=</w:t>
            </w:r>
            <w:r>
              <w:rPr>
                <w:rFonts w:hint="default" w:ascii="Times New Roman" w:hAnsi="Times New Roman" w:eastAsia="Arial" w:cs="Times New Roman"/>
                <w:b w:val="0"/>
                <w:i w:val="0"/>
                <w:color w:val="000000"/>
                <w:sz w:val="18"/>
                <w:szCs w:val="18"/>
                <w:u w:val="none"/>
                <w:lang w:val="en-US" w:eastAsia="zh-CN"/>
              </w:rPr>
              <w:t>931</w:t>
            </w:r>
            <w:r>
              <w:rPr>
                <w:rFonts w:hint="default" w:ascii="Times New Roman" w:hAnsi="Times New Roman" w:eastAsia="Arial" w:cs="Times New Roman"/>
                <w:b w:val="0"/>
                <w:i w:val="0"/>
                <w:color w:val="000000"/>
                <w:sz w:val="18"/>
                <w:szCs w:val="18"/>
                <w:u w:val="none"/>
                <w:lang w:eastAsia="zh-CN"/>
              </w:rPr>
              <w:t>）</w:t>
            </w:r>
          </w:p>
        </w:tc>
        <w:tc>
          <w:tcPr>
            <w:tcW w:w="1563"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169C6CD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279" w:leftChars="47" w:right="100" w:hanging="180" w:hangingChars="10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lang w:val="en-US" w:eastAsia="zh-CN"/>
              </w:rPr>
              <w:t>NO</w:t>
            </w:r>
            <w:r>
              <w:rPr>
                <w:rFonts w:hint="eastAsia" w:ascii="Times New Roman" w:hAnsi="Times New Roman" w:eastAsia="Arial" w:cs="Times New Roman"/>
                <w:b w:val="0"/>
                <w:i w:val="0"/>
                <w:color w:val="000000"/>
                <w:sz w:val="18"/>
                <w:szCs w:val="18"/>
                <w:u w:val="none"/>
                <w:lang w:val="en-US" w:eastAsia="zh-CN"/>
              </w:rPr>
              <w:t xml:space="preserve"> </w:t>
            </w:r>
            <w:r>
              <w:rPr>
                <w:rFonts w:hint="default" w:ascii="Times New Roman" w:hAnsi="Times New Roman" w:eastAsia="Arial" w:cs="Times New Roman"/>
                <w:b w:val="0"/>
                <w:i w:val="0"/>
                <w:color w:val="000000"/>
                <w:sz w:val="18"/>
                <w:szCs w:val="18"/>
                <w:u w:val="none"/>
                <w:lang w:val="en-US" w:eastAsia="zh-CN"/>
              </w:rPr>
              <w:t>PeHR</w:t>
            </w:r>
            <w:r>
              <w:rPr>
                <w:rFonts w:hint="default" w:ascii="Times New Roman" w:hAnsi="Times New Roman" w:eastAsia="Arial" w:cs="Times New Roman"/>
                <w:b w:val="0"/>
                <w:i w:val="0"/>
                <w:color w:val="000000"/>
                <w:sz w:val="18"/>
                <w:szCs w:val="18"/>
                <w:u w:val="none"/>
                <w:lang w:eastAsia="zh-CN"/>
              </w:rPr>
              <w:t>（</w:t>
            </w:r>
            <w:r>
              <w:rPr>
                <w:rFonts w:hint="default" w:ascii="Times New Roman" w:hAnsi="Times New Roman" w:eastAsia="Arial" w:cs="Times New Roman"/>
                <w:b w:val="0"/>
                <w:i w:val="0"/>
                <w:color w:val="000000"/>
                <w:sz w:val="18"/>
                <w:szCs w:val="18"/>
                <w:u w:val="none"/>
                <w:lang w:val="en-US" w:eastAsia="zh-CN"/>
              </w:rPr>
              <w:t>n</w:t>
            </w:r>
            <w:r>
              <w:rPr>
                <w:rFonts w:hint="default" w:ascii="Times New Roman" w:hAnsi="Times New Roman" w:eastAsia="Arial" w:cs="Times New Roman"/>
                <w:b w:val="0"/>
                <w:i w:val="0"/>
                <w:color w:val="000000"/>
                <w:sz w:val="18"/>
                <w:szCs w:val="18"/>
                <w:u w:val="none"/>
              </w:rPr>
              <w:t>=</w:t>
            </w:r>
            <w:r>
              <w:rPr>
                <w:rFonts w:hint="default" w:ascii="Times New Roman" w:hAnsi="Times New Roman" w:eastAsia="Arial" w:cs="Times New Roman"/>
                <w:b w:val="0"/>
                <w:i w:val="0"/>
                <w:color w:val="000000"/>
                <w:sz w:val="18"/>
                <w:szCs w:val="18"/>
                <w:u w:val="none"/>
                <w:lang w:val="en-US" w:eastAsia="zh-CN"/>
              </w:rPr>
              <w:t>634</w:t>
            </w:r>
            <w:r>
              <w:rPr>
                <w:rFonts w:hint="default" w:ascii="Times New Roman" w:hAnsi="Times New Roman" w:eastAsia="Arial" w:cs="Times New Roman"/>
                <w:b w:val="0"/>
                <w:i w:val="0"/>
                <w:color w:val="000000"/>
                <w:sz w:val="18"/>
                <w:szCs w:val="18"/>
                <w:u w:val="none"/>
                <w:lang w:eastAsia="zh-CN"/>
              </w:rPr>
              <w:t>）</w:t>
            </w:r>
          </w:p>
        </w:tc>
        <w:tc>
          <w:tcPr>
            <w:tcW w:w="1394"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4180929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210" w:leftChars="100" w:right="100" w:firstLine="180" w:firstLineChars="10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lang w:val="en-US" w:eastAsia="zh-CN"/>
              </w:rPr>
              <w:t>PeHR</w:t>
            </w:r>
            <w:r>
              <w:rPr>
                <w:rFonts w:hint="default" w:ascii="Times New Roman" w:hAnsi="Times New Roman" w:eastAsia="Arial" w:cs="Times New Roman"/>
                <w:b w:val="0"/>
                <w:i w:val="0"/>
                <w:color w:val="000000"/>
                <w:sz w:val="18"/>
                <w:szCs w:val="18"/>
                <w:u w:val="none"/>
                <w:lang w:eastAsia="zh-CN"/>
              </w:rPr>
              <w:t>（</w:t>
            </w:r>
            <w:r>
              <w:rPr>
                <w:rFonts w:hint="default" w:ascii="Times New Roman" w:hAnsi="Times New Roman" w:eastAsia="Arial" w:cs="Times New Roman"/>
                <w:b w:val="0"/>
                <w:i w:val="0"/>
                <w:color w:val="000000"/>
                <w:sz w:val="18"/>
                <w:szCs w:val="18"/>
                <w:u w:val="none"/>
                <w:lang w:val="en-US" w:eastAsia="zh-CN"/>
              </w:rPr>
              <w:t>n</w:t>
            </w:r>
            <w:r>
              <w:rPr>
                <w:rFonts w:hint="default" w:ascii="Times New Roman" w:hAnsi="Times New Roman" w:eastAsia="Arial" w:cs="Times New Roman"/>
                <w:b w:val="0"/>
                <w:i w:val="0"/>
                <w:color w:val="000000"/>
                <w:sz w:val="18"/>
                <w:szCs w:val="18"/>
                <w:u w:val="none"/>
              </w:rPr>
              <w:t>=</w:t>
            </w:r>
            <w:r>
              <w:rPr>
                <w:rFonts w:hint="default" w:ascii="Times New Roman" w:hAnsi="Times New Roman" w:eastAsia="Arial" w:cs="Times New Roman"/>
                <w:b w:val="0"/>
                <w:i w:val="0"/>
                <w:color w:val="000000"/>
                <w:sz w:val="18"/>
                <w:szCs w:val="18"/>
                <w:u w:val="none"/>
                <w:lang w:val="en-US" w:eastAsia="zh-CN"/>
              </w:rPr>
              <w:t>297</w:t>
            </w:r>
            <w:r>
              <w:rPr>
                <w:rFonts w:hint="default" w:ascii="Times New Roman" w:hAnsi="Times New Roman" w:eastAsia="Arial" w:cs="Times New Roman"/>
                <w:b w:val="0"/>
                <w:i w:val="0"/>
                <w:color w:val="000000"/>
                <w:sz w:val="18"/>
                <w:szCs w:val="18"/>
                <w:u w:val="none"/>
                <w:lang w:eastAsia="zh-CN"/>
              </w:rPr>
              <w:t>）</w:t>
            </w:r>
          </w:p>
        </w:tc>
        <w:tc>
          <w:tcPr>
            <w:tcW w:w="1080"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540C569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p</w:t>
            </w:r>
          </w:p>
        </w:tc>
      </w:tr>
      <w:tr w14:paraId="5333B55D">
        <w:tblPrEx>
          <w:tblCellMar>
            <w:top w:w="0" w:type="dxa"/>
            <w:left w:w="10" w:type="dxa"/>
            <w:bottom w:w="0" w:type="dxa"/>
            <w:right w:w="10" w:type="dxa"/>
          </w:tblCellMar>
        </w:tblPrEx>
        <w:trPr>
          <w:trHeight w:val="402" w:hRule="exact"/>
          <w:jc w:val="center"/>
        </w:trPr>
        <w:tc>
          <w:tcPr>
            <w:tcW w:w="2609"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795F014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lang w:val="en-US" w:eastAsia="zh-CN"/>
              </w:rPr>
              <w:t>Sex（Male）</w:t>
            </w:r>
          </w:p>
        </w:tc>
        <w:tc>
          <w:tcPr>
            <w:tcW w:w="1778"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36A4994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293 (49.3%)   </w:t>
            </w:r>
          </w:p>
        </w:tc>
        <w:tc>
          <w:tcPr>
            <w:tcW w:w="1563"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7D28FB8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143 (48.1%)   </w:t>
            </w:r>
          </w:p>
        </w:tc>
        <w:tc>
          <w:tcPr>
            <w:tcW w:w="1394"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49E2A4F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150 (50.5%)   </w:t>
            </w:r>
          </w:p>
        </w:tc>
        <w:tc>
          <w:tcPr>
            <w:tcW w:w="1080" w:type="dxa"/>
            <w:tcBorders>
              <w:top w:val="single" w:color="000000" w:sz="16" w:space="0"/>
              <w:left w:val="nil"/>
              <w:bottom w:val="nil"/>
              <w:right w:val="nil"/>
            </w:tcBorders>
            <w:shd w:val="clear" w:color="auto" w:fill="FFFFFF"/>
            <w:tcMar>
              <w:top w:w="0" w:type="dxa"/>
              <w:left w:w="0" w:type="dxa"/>
              <w:bottom w:w="0" w:type="dxa"/>
              <w:right w:w="0" w:type="dxa"/>
            </w:tcMar>
            <w:vAlign w:val="center"/>
          </w:tcPr>
          <w:p w14:paraId="1C04843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0.622  </w:t>
            </w:r>
          </w:p>
        </w:tc>
      </w:tr>
      <w:tr w14:paraId="4E10F43D">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9C1E60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Race</w:t>
            </w:r>
            <w:r>
              <w:rPr>
                <w:rFonts w:hint="default" w:ascii="Times New Roman" w:hAnsi="Times New Roman" w:eastAsia="宋体" w:cs="Times New Roman"/>
                <w:b w:val="0"/>
                <w:i w:val="0"/>
                <w:color w:val="000000"/>
                <w:sz w:val="18"/>
                <w:szCs w:val="18"/>
                <w:u w:val="none"/>
                <w:lang w:eastAsia="zh-CN"/>
              </w:rPr>
              <w:t>（</w:t>
            </w:r>
            <w:r>
              <w:rPr>
                <w:rFonts w:hint="default" w:ascii="Times New Roman" w:hAnsi="Times New Roman" w:eastAsia="Arial" w:cs="Times New Roman"/>
                <w:b w:val="0"/>
                <w:i w:val="0"/>
                <w:color w:val="000000"/>
                <w:sz w:val="18"/>
                <w:szCs w:val="18"/>
                <w:u w:val="none"/>
                <w:lang w:val="en-US" w:eastAsia="zh-CN"/>
              </w:rPr>
              <w:t>White）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DE08A0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391 (65.8%)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D15D7D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194 (65.3%)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D6A111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197 (66.3%)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EAD5C1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0.863  </w:t>
            </w:r>
          </w:p>
        </w:tc>
      </w:tr>
      <w:tr w14:paraId="70697903">
        <w:tblPrEx>
          <w:tblCellMar>
            <w:top w:w="0" w:type="dxa"/>
            <w:left w:w="10" w:type="dxa"/>
            <w:bottom w:w="0" w:type="dxa"/>
            <w:right w:w="10" w:type="dxa"/>
          </w:tblCellMar>
        </w:tblPrEx>
        <w:trPr>
          <w:trHeight w:val="389"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7861617">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宋体" w:cs="Times New Roman"/>
                <w:b w:val="0"/>
                <w:i w:val="0"/>
                <w:color w:val="000000"/>
                <w:sz w:val="18"/>
                <w:szCs w:val="18"/>
                <w:u w:val="none"/>
                <w:lang w:val="en-US" w:eastAsia="zh-CN"/>
              </w:rPr>
              <w:t>A</w:t>
            </w:r>
            <w:r>
              <w:rPr>
                <w:rFonts w:hint="default" w:ascii="Times New Roman" w:hAnsi="Times New Roman" w:eastAsia="Arial" w:cs="Times New Roman"/>
                <w:b w:val="0"/>
                <w:i w:val="0"/>
                <w:color w:val="000000"/>
                <w:sz w:val="18"/>
                <w:szCs w:val="18"/>
                <w:u w:val="none"/>
              </w:rPr>
              <w:t>ge</w:t>
            </w:r>
            <w:r>
              <w:rPr>
                <w:rFonts w:hint="default" w:ascii="Times New Roman" w:hAnsi="Times New Roman" w:eastAsia="Arial" w:cs="Times New Roman"/>
                <w:b w:val="0"/>
                <w:i w:val="0"/>
                <w:color w:val="000000"/>
                <w:sz w:val="18"/>
                <w:szCs w:val="18"/>
                <w:u w:val="none"/>
                <w:lang w:val="en-US" w:eastAsia="zh-CN"/>
              </w:rPr>
              <w:t>（year）</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AD3B02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71.3 (10.7)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9AF33D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71.3 (11.1)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60EFDF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71.2 (10.4)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19EF3A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0.867  </w:t>
            </w:r>
          </w:p>
        </w:tc>
      </w:tr>
      <w:tr w14:paraId="64E75EE4">
        <w:tblPrEx>
          <w:tblCellMar>
            <w:top w:w="0" w:type="dxa"/>
            <w:left w:w="10" w:type="dxa"/>
            <w:bottom w:w="0" w:type="dxa"/>
            <w:right w:w="10" w:type="dxa"/>
          </w:tblCellMar>
        </w:tblPrEx>
        <w:trPr>
          <w:trHeight w:val="389"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78487A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lang w:val="en-US" w:eastAsia="zh-CN"/>
              </w:rPr>
              <w:t>Length of hospital stay （day）</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D97917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10.7 [6.25;18.8]</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8C7AC6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9.08 [5.94;15.7]</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E420C8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12.2 [6.89;21.6]</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8214BF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&lt;0.001  </w:t>
            </w:r>
          </w:p>
        </w:tc>
      </w:tr>
      <w:tr w14:paraId="11A61B22">
        <w:tblPrEx>
          <w:tblCellMar>
            <w:top w:w="0" w:type="dxa"/>
            <w:left w:w="10" w:type="dxa"/>
            <w:bottom w:w="0" w:type="dxa"/>
            <w:right w:w="10" w:type="dxa"/>
          </w:tblCellMar>
        </w:tblPrEx>
        <w:trPr>
          <w:trHeight w:val="389"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06E389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lang w:val="en-US" w:eastAsia="zh-CN"/>
              </w:rPr>
              <w:t>Length of ICU stay （day）</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674089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3.70 [2.01;7.70]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1D77553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2.86 [1.70;5.02]</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5AC687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5.43 [2.70;9.93]</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122A44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&lt;0.001  </w:t>
            </w:r>
          </w:p>
        </w:tc>
      </w:tr>
      <w:tr w14:paraId="212C3A6F">
        <w:tblPrEx>
          <w:tblCellMar>
            <w:top w:w="0" w:type="dxa"/>
            <w:left w:w="10" w:type="dxa"/>
            <w:bottom w:w="0" w:type="dxa"/>
            <w:right w:w="10" w:type="dxa"/>
          </w:tblCellMar>
        </w:tblPrEx>
        <w:trPr>
          <w:trHeight w:val="389"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44677AE">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lang w:val="en-US" w:eastAsia="zh-CN"/>
              </w:rPr>
              <w:t xml:space="preserve">In-hospital mortality </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CDADA5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110 (18.5%)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27FE9E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32 (10.8%)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816978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78 (26.3%)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2E9F8B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lang w:val="en-US" w:eastAsia="zh-CN"/>
              </w:rPr>
              <w:t>&lt;0.001</w:t>
            </w:r>
          </w:p>
        </w:tc>
      </w:tr>
      <w:tr w14:paraId="7617F67E">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A0D145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Mortality_7days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A30AD6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64 (10.8%)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F42CAE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25 (8.42%)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5F7232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39 (13.1%)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1A2C8E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0.085  </w:t>
            </w:r>
          </w:p>
        </w:tc>
      </w:tr>
      <w:tr w14:paraId="307C20C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DC92D4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Mortality_14days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043A73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104 (17.5%)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1E79F2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36 (12.1%)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DE1E51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68 (22.9%)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2D063A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0.001  </w:t>
            </w:r>
          </w:p>
        </w:tc>
      </w:tr>
      <w:tr w14:paraId="14C91A4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B29318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Mortality_21days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43CF05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132 (22.2%)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009D9F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49 (16.5%)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D40BBE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83 (27.9%)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E2F373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0.001  </w:t>
            </w:r>
          </w:p>
        </w:tc>
      </w:tr>
      <w:tr w14:paraId="6A53421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33FDE88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Mortality_28days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287E19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140 (23.6%)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E09E71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50 (16.8%)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D85B70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90 (30.3%)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FBC3BD0">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0" w:right="100" w:firstLine="180" w:firstLineChars="10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&lt;0.001</w:t>
            </w:r>
          </w:p>
        </w:tc>
      </w:tr>
      <w:tr w14:paraId="58B149D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E59006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Mortality_90days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F4DD65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190 (32.0%)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0D0BB8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69 (23.2%)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9951E8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121 (40.7%)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454E6C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&lt;0.001</w:t>
            </w:r>
          </w:p>
        </w:tc>
      </w:tr>
      <w:tr w14:paraId="046B6CFE">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D4DA14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宋体" w:cs="Times New Roman"/>
                <w:b w:val="0"/>
                <w:i w:val="0"/>
                <w:color w:val="000000"/>
                <w:sz w:val="18"/>
                <w:szCs w:val="18"/>
                <w:u w:val="none"/>
                <w:lang w:val="en-US" w:eastAsia="zh-CN"/>
              </w:rPr>
              <w:t>SOFA Score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832020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5.00 [3.00;8.00]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15CEBC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5.00 [3.00;8.00]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6B095A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5.00 [3.00;8.00]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C64075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0.921  </w:t>
            </w:r>
          </w:p>
        </w:tc>
      </w:tr>
      <w:tr w14:paraId="69A2E8F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67B50A8">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宋体" w:cs="Times New Roman"/>
                <w:b w:val="0"/>
                <w:i w:val="0"/>
                <w:color w:val="000000"/>
                <w:sz w:val="18"/>
                <w:szCs w:val="18"/>
                <w:u w:val="none"/>
                <w:lang w:val="en-US" w:eastAsia="zh-CN"/>
              </w:rPr>
              <w:t>SAPSII Score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60405B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39.0 [32.0;48.0]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A6737E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38.0 [31.0;49.0]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583EA9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39.0 [32.0;47.0]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EDB76C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0.794  </w:t>
            </w:r>
          </w:p>
        </w:tc>
      </w:tr>
      <w:tr w14:paraId="05F2613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558ABA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Myocardial_Infarct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43DB01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148 (24.9%)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A3F6F6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73 (24.6%)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681D95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75 (25.3%)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C6919E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0.924  </w:t>
            </w:r>
          </w:p>
        </w:tc>
      </w:tr>
      <w:tr w14:paraId="03B337D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80AAE8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Congestive_Heart_Failure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0918CA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348 (58.6%)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B41AF1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173 (58.2%)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649168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175 (58.9%)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488BB7A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0.934  </w:t>
            </w:r>
          </w:p>
        </w:tc>
      </w:tr>
      <w:tr w14:paraId="2E71BCA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297EEE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Peripheral_Vascular_Disease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82C483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84 (14.1%)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0851C4B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38 (12.8%)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FB1D64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46 (15.5%)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2270EAC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0.410  </w:t>
            </w:r>
          </w:p>
        </w:tc>
      </w:tr>
      <w:tr w14:paraId="211AE508">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689AE7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Cerebrovascular_Disease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B8253F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57 (9.60%)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B04191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30 (10.1%)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40D45A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27 (9.09%)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00B0D8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0.781  </w:t>
            </w:r>
          </w:p>
        </w:tc>
      </w:tr>
      <w:tr w14:paraId="09B7CE3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47EB62C">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Dementia</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948E67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45 (7.58%)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AB079F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30 (10.1%)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61BD25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15 (5.05%)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2B106D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0.030  </w:t>
            </w:r>
          </w:p>
        </w:tc>
      </w:tr>
      <w:tr w14:paraId="0DCB04A6">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22D96F4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Rheumatic_Disease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4C34F2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31 (5.22%)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76E5E2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18 (6.06%)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EC67BA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13 (4.38%)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0D9D08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0.461  </w:t>
            </w:r>
          </w:p>
        </w:tc>
      </w:tr>
      <w:tr w14:paraId="3980B3FC">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35A2D3D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Peptic_Ulcer_Disease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AFE67B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15 (2.53%)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F90076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12 (4.04%)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7AED7A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 (1.01%)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09C722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0.036  </w:t>
            </w:r>
          </w:p>
        </w:tc>
      </w:tr>
      <w:tr w14:paraId="00E9DCB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2834EF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Diabetes_Without_C</w:t>
            </w:r>
            <w:r>
              <w:rPr>
                <w:rFonts w:hint="default" w:ascii="Times New Roman" w:hAnsi="Times New Roman" w:eastAsia="宋体" w:cs="Times New Roman"/>
                <w:b w:val="0"/>
                <w:i w:val="0"/>
                <w:color w:val="000000"/>
                <w:sz w:val="18"/>
                <w:szCs w:val="18"/>
                <w:u w:val="none"/>
                <w:lang w:val="en-US" w:eastAsia="zh-CN"/>
              </w:rPr>
              <w:t>C</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527475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126 (21.2%)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C49594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58 (19.5%)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922D2F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68 (22.9%)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B172AF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0.366  </w:t>
            </w:r>
          </w:p>
        </w:tc>
      </w:tr>
      <w:tr w14:paraId="3AB5239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429FAE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Diabetes_With_C</w:t>
            </w:r>
            <w:r>
              <w:rPr>
                <w:rFonts w:hint="default" w:ascii="Times New Roman" w:hAnsi="Times New Roman" w:eastAsia="宋体" w:cs="Times New Roman"/>
                <w:b w:val="0"/>
                <w:i w:val="0"/>
                <w:color w:val="000000"/>
                <w:sz w:val="18"/>
                <w:szCs w:val="18"/>
                <w:u w:val="none"/>
                <w:lang w:val="en-US" w:eastAsia="zh-CN"/>
              </w:rPr>
              <w:t>C</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77D959B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123 (20.7%)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827AE7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66 (22.2%)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2821007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57 (19.2%)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F997AC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0.418  </w:t>
            </w:r>
          </w:p>
        </w:tc>
      </w:tr>
      <w:tr w14:paraId="769B24D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F53A48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Paraplegia</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DC6948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25 (4.21%)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129ED99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13 (4.38%)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19C4D6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12 (4.04%)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38C704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1.000  </w:t>
            </w:r>
          </w:p>
        </w:tc>
      </w:tr>
      <w:tr w14:paraId="76A30E3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E4B193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Renal_Disease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FC9797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179 (30.1%)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90C600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99 (33.3%)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FC7C4A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80 (26.9%)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DE3204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0.107  </w:t>
            </w:r>
          </w:p>
        </w:tc>
      </w:tr>
      <w:tr w14:paraId="56A561D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17C755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Hemoglobin_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g/dL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ADBCF4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10.9 [9.30;12.5]</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F7337A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10.7 [9.10;12.5]</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D1A405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10.9 [9.30;12.6]</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7DAB35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0.322  </w:t>
            </w:r>
          </w:p>
        </w:tc>
      </w:tr>
      <w:tr w14:paraId="5DDCA2A5">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49DA4D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Platelets_(K/uL)</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B5682F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206 [150;266]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79F02F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198 [144;262]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FA3383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212 [161;268]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B87C71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0.088  </w:t>
            </w:r>
          </w:p>
        </w:tc>
      </w:tr>
      <w:tr w14:paraId="6D81CFB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535BD7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W</w:t>
            </w:r>
            <w:r>
              <w:rPr>
                <w:rFonts w:hint="default" w:ascii="Times New Roman" w:hAnsi="Times New Roman" w:eastAsia="宋体" w:cs="Times New Roman"/>
                <w:b w:val="0"/>
                <w:i w:val="0"/>
                <w:color w:val="000000"/>
                <w:sz w:val="18"/>
                <w:szCs w:val="18"/>
                <w:u w:val="none"/>
                <w:lang w:val="en-US" w:eastAsia="zh-CN"/>
              </w:rPr>
              <w:t>BC</w:t>
            </w:r>
            <w:r>
              <w:rPr>
                <w:rFonts w:hint="default" w:ascii="Times New Roman" w:hAnsi="Times New Roman" w:eastAsia="Arial" w:cs="Times New Roman"/>
                <w:b w:val="0"/>
                <w:i w:val="0"/>
                <w:color w:val="000000"/>
                <w:sz w:val="18"/>
                <w:szCs w:val="18"/>
                <w:u w:val="none"/>
              </w:rPr>
              <w:t>_(K/uL)</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974133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10.8 [7.80;14.4]</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64DEA5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10.0 [7.30;14.0]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C4494F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11.1 [8.40;14.7]</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5C7192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0.005  </w:t>
            </w:r>
          </w:p>
        </w:tc>
      </w:tr>
      <w:tr w14:paraId="7186734E">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4AF76E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Aniongap_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mmol/L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9FC370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14.0 [11.0;17.0]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32AF15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14.0 [11.0;16.0]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BD75F2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14.0 [12.0;17.0]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233ED5D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0.467  </w:t>
            </w:r>
          </w:p>
        </w:tc>
      </w:tr>
      <w:tr w14:paraId="7A766D0F">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281E401E">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Bicarbonate_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mmol/L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25C990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25.0 [22.0;30.0]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00CCDB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26.0 [23.0;30.0]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4E03B3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25.0 [21.0;29.0]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D9CC7D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0.038  </w:t>
            </w:r>
          </w:p>
        </w:tc>
      </w:tr>
      <w:tr w14:paraId="768CB00C">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F25097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Chloride_(mEq/l)</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7E509D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100 [95.0;104]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26AC98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100 [95.0;103]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938ABC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100 [94.0;104]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1880D7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0.864  </w:t>
            </w:r>
          </w:p>
        </w:tc>
      </w:tr>
      <w:tr w14:paraId="3957797F">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D7BE5CC">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Creatinine_(mg/dl)</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059B4A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1.10 [0.70;1.60]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46503B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1.10 [0.80;1.80]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6C773D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1.00 [0.70;1.40]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2D13703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0.015  </w:t>
            </w:r>
          </w:p>
        </w:tc>
      </w:tr>
      <w:tr w14:paraId="4F03A95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3BFEAA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Glucose_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mg/dL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F83FA9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138 [109;185]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999128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139 [111;186]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0D5A25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137 [107;182]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25C0FC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0.938  </w:t>
            </w:r>
          </w:p>
        </w:tc>
      </w:tr>
      <w:tr w14:paraId="5526B1A6">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19062C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Sodium_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mmol/L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3A566E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139 [135;142]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15284FA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139 [135;142]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C0BD10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139 [135;142]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548675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0.426  </w:t>
            </w:r>
          </w:p>
        </w:tc>
      </w:tr>
      <w:tr w14:paraId="1EAD960C">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F0686F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Potassium_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mmol/L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2ABCA3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4.40 [4.00;4.90]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0F010B0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4.50 [4.00;5.10]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BE7CA2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4.40 [4.00;4.80]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F4795E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0.060  </w:t>
            </w:r>
          </w:p>
        </w:tc>
      </w:tr>
      <w:tr w14:paraId="02D9B39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94DD4C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Bun_</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Arial" w:cs="Times New Roman"/>
                <w:b w:val="0"/>
                <w:i w:val="0"/>
                <w:color w:val="000000"/>
                <w:sz w:val="18"/>
                <w:szCs w:val="18"/>
                <w:u w:val="none"/>
              </w:rPr>
              <w:t>mg/dL</w:t>
            </w:r>
            <w:r>
              <w:rPr>
                <w:rFonts w:hint="default" w:ascii="Times New Roman" w:hAnsi="Times New Roman" w:eastAsia="宋体" w:cs="Times New Roman"/>
                <w:b w:val="0"/>
                <w:i w:val="0"/>
                <w:color w:val="000000"/>
                <w:sz w:val="18"/>
                <w:szCs w:val="18"/>
                <w:u w:val="none"/>
                <w:lang w:val="en-US"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1C0CCA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24.0 [16.0;40.8]</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287080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28.0 [17.0;43.0]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70AEC7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23.0 [15.0;37.0]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C0A0B4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0.010  </w:t>
            </w:r>
          </w:p>
        </w:tc>
      </w:tr>
      <w:tr w14:paraId="79CD0C2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4EC6EA1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I</w:t>
            </w:r>
            <w:r>
              <w:rPr>
                <w:rFonts w:hint="default" w:ascii="Times New Roman" w:hAnsi="Times New Roman" w:eastAsia="宋体" w:cs="Times New Roman"/>
                <w:b w:val="0"/>
                <w:i w:val="0"/>
                <w:color w:val="000000"/>
                <w:sz w:val="18"/>
                <w:szCs w:val="18"/>
                <w:u w:val="none"/>
                <w:lang w:val="en-US" w:eastAsia="zh-CN"/>
              </w:rPr>
              <w:t>NR</w:t>
            </w:r>
            <w:r>
              <w:rPr>
                <w:rFonts w:hint="default" w:ascii="Times New Roman" w:hAnsi="Times New Roman" w:eastAsia="Arial" w:cs="Times New Roman"/>
                <w:b w:val="0"/>
                <w:i w:val="0"/>
                <w:color w:val="000000"/>
                <w:sz w:val="18"/>
                <w:szCs w:val="18"/>
                <w:u w:val="none"/>
              </w:rPr>
              <w:t>_</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EC3863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1.20 [1.10;1.50]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0C2E332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1.20 [1.10;1.50]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CB9BC4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1.20 [1.10;1.50]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EB8FB5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0.881  </w:t>
            </w:r>
          </w:p>
        </w:tc>
      </w:tr>
      <w:tr w14:paraId="5F1C973D">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7B4354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P</w:t>
            </w:r>
            <w:r>
              <w:rPr>
                <w:rFonts w:hint="default" w:ascii="Times New Roman" w:hAnsi="Times New Roman" w:eastAsia="宋体" w:cs="Times New Roman"/>
                <w:b w:val="0"/>
                <w:i w:val="0"/>
                <w:color w:val="000000"/>
                <w:sz w:val="18"/>
                <w:szCs w:val="18"/>
                <w:u w:val="none"/>
                <w:lang w:val="en-US" w:eastAsia="zh-CN"/>
              </w:rPr>
              <w:t>T</w:t>
            </w:r>
            <w:r>
              <w:rPr>
                <w:rFonts w:hint="default" w:ascii="Times New Roman" w:hAnsi="Times New Roman" w:eastAsia="Arial" w:cs="Times New Roman"/>
                <w:b w:val="0"/>
                <w:i w:val="0"/>
                <w:color w:val="000000"/>
                <w:sz w:val="18"/>
                <w:szCs w:val="18"/>
                <w:u w:val="none"/>
              </w:rPr>
              <w:t>_(seconds)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0FFF7D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13.3 [11.8;16.2]</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6260C6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13.2 [11.8;16.4]</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D9C230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13.3 [11.8;15.9]</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CC70C7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0.714  </w:t>
            </w:r>
          </w:p>
        </w:tc>
      </w:tr>
      <w:tr w14:paraId="196928D3">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24D3C7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宋体" w:cs="Times New Roman"/>
                <w:b w:val="0"/>
                <w:i w:val="0"/>
                <w:color w:val="000000"/>
                <w:sz w:val="18"/>
                <w:szCs w:val="18"/>
                <w:u w:val="none"/>
                <w:lang w:eastAsia="zh-CN"/>
              </w:rPr>
            </w:pPr>
            <w:r>
              <w:rPr>
                <w:rFonts w:hint="default" w:ascii="Times New Roman" w:hAnsi="Times New Roman" w:eastAsia="Arial" w:cs="Times New Roman"/>
                <w:b w:val="0"/>
                <w:i w:val="0"/>
                <w:color w:val="000000"/>
                <w:sz w:val="18"/>
                <w:szCs w:val="18"/>
                <w:u w:val="none"/>
              </w:rPr>
              <w:t>Heart_Rate(beats/minute)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002228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89.6 [75.7;103]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F7C25F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79.8 [71.0;90.3]</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3D2CC5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102 [89.0;110]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4505BB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&lt;0.001  </w:t>
            </w:r>
          </w:p>
        </w:tc>
      </w:tr>
      <w:tr w14:paraId="5C1DF7C4">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5B0D3F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M</w:t>
            </w:r>
            <w:r>
              <w:rPr>
                <w:rFonts w:hint="default" w:ascii="Times New Roman" w:hAnsi="Times New Roman" w:eastAsia="宋体" w:cs="Times New Roman"/>
                <w:b w:val="0"/>
                <w:i w:val="0"/>
                <w:color w:val="000000"/>
                <w:sz w:val="18"/>
                <w:szCs w:val="18"/>
                <w:u w:val="none"/>
                <w:lang w:val="en-US" w:eastAsia="zh-CN"/>
              </w:rPr>
              <w:t>BP</w:t>
            </w:r>
            <w:r>
              <w:rPr>
                <w:rFonts w:hint="default" w:ascii="Times New Roman" w:hAnsi="Times New Roman" w:eastAsia="Arial" w:cs="Times New Roman"/>
                <w:b w:val="0"/>
                <w:i w:val="0"/>
                <w:color w:val="000000"/>
                <w:sz w:val="18"/>
                <w:szCs w:val="18"/>
                <w:u w:val="none"/>
              </w:rPr>
              <w:t>_(mmHg)</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C71DB4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78.8 [73.1;85.8]</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126F8F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78.9 [73.1;85.3]</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EA82C1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78.8 [73.1;86.8]</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A0C7E7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0.733  </w:t>
            </w:r>
          </w:p>
        </w:tc>
      </w:tr>
      <w:tr w14:paraId="0C2339DA">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C95054E">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Resp_Rate_(beats/minute)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28DA52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20.7 [18.5;23.6]</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CB2034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19.9 [17.7;22.4]</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2DCECEA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21.7 [19.2;24.8]</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4FBB31A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&lt;0.001  </w:t>
            </w:r>
          </w:p>
        </w:tc>
      </w:tr>
      <w:tr w14:paraId="77267886">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CE9EA5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Temperature</w:t>
            </w:r>
            <w:r>
              <w:rPr>
                <w:rFonts w:hint="default" w:ascii="Times New Roman" w:hAnsi="Times New Roman" w:eastAsia="宋体" w:cs="Times New Roman"/>
                <w:b w:val="0"/>
                <w:i w:val="0"/>
                <w:color w:val="000000"/>
                <w:sz w:val="18"/>
                <w:szCs w:val="18"/>
                <w:u w:val="none"/>
                <w:lang w:eastAsia="zh-CN"/>
              </w:rPr>
              <w:t>（</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宋体" w:cs="Times New Roman"/>
                <w:b w:val="0"/>
                <w:i w:val="0"/>
                <w:color w:val="000000"/>
                <w:sz w:val="18"/>
                <w:szCs w:val="18"/>
                <w:u w:val="none"/>
                <w:lang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339FA2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36.8 [36.7;37.1]</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F782A3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36.8 [36.6;37.0]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FF7E09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36.8 [36.7;37.1]</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B83DF6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0.247  </w:t>
            </w:r>
          </w:p>
        </w:tc>
      </w:tr>
      <w:tr w14:paraId="71840832">
        <w:tblPrEx>
          <w:tblCellMar>
            <w:top w:w="0" w:type="dxa"/>
            <w:left w:w="10" w:type="dxa"/>
            <w:bottom w:w="0" w:type="dxa"/>
            <w:right w:w="10" w:type="dxa"/>
          </w:tblCellMar>
        </w:tblPrEx>
        <w:trPr>
          <w:trHeight w:val="33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B535B1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Spo2_</w:t>
            </w:r>
            <w:r>
              <w:rPr>
                <w:rFonts w:hint="default" w:ascii="Times New Roman" w:hAnsi="Times New Roman" w:eastAsia="宋体" w:cs="Times New Roman"/>
                <w:b w:val="0"/>
                <w:i w:val="0"/>
                <w:color w:val="000000"/>
                <w:sz w:val="18"/>
                <w:szCs w:val="18"/>
                <w:u w:val="none"/>
                <w:lang w:eastAsia="zh-CN"/>
              </w:rPr>
              <w:t>（</w:t>
            </w:r>
            <w:r>
              <w:rPr>
                <w:rFonts w:hint="default" w:ascii="Times New Roman" w:hAnsi="Times New Roman" w:eastAsia="宋体" w:cs="Times New Roman"/>
                <w:b w:val="0"/>
                <w:i w:val="0"/>
                <w:color w:val="000000"/>
                <w:sz w:val="18"/>
                <w:szCs w:val="18"/>
                <w:u w:val="none"/>
                <w:lang w:val="en-US" w:eastAsia="zh-CN"/>
              </w:rPr>
              <w:t>%</w:t>
            </w:r>
            <w:r>
              <w:rPr>
                <w:rFonts w:hint="default" w:ascii="Times New Roman" w:hAnsi="Times New Roman" w:eastAsia="宋体" w:cs="Times New Roman"/>
                <w:b w:val="0"/>
                <w:i w:val="0"/>
                <w:color w:val="000000"/>
                <w:sz w:val="18"/>
                <w:szCs w:val="18"/>
                <w:u w:val="none"/>
                <w:lang w:eastAsia="zh-CN"/>
              </w:rPr>
              <w:t>）</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409571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95.5 [93.8;97.0]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EE15D8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95.6 [93.8;97.0]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2CD0E9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95.4 [93.9;97.0]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F40F57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0.981  </w:t>
            </w:r>
          </w:p>
        </w:tc>
      </w:tr>
      <w:tr w14:paraId="54623113">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816C79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D</w:t>
            </w:r>
            <w:r>
              <w:rPr>
                <w:rFonts w:hint="default" w:ascii="Times New Roman" w:hAnsi="Times New Roman" w:eastAsia="宋体" w:cs="Times New Roman"/>
                <w:b w:val="0"/>
                <w:i w:val="0"/>
                <w:color w:val="000000"/>
                <w:sz w:val="18"/>
                <w:szCs w:val="18"/>
                <w:u w:val="none"/>
                <w:lang w:val="en-US" w:eastAsia="zh-CN"/>
              </w:rPr>
              <w:t>M</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893109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220 (37.0%)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9954EC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110 (37.0%)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119B220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110 (37.0%)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82DEDC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1.000  </w:t>
            </w:r>
          </w:p>
        </w:tc>
      </w:tr>
      <w:tr w14:paraId="4C24F40B">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C4B95C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宋体" w:cs="Times New Roman"/>
                <w:b w:val="0"/>
                <w:i w:val="0"/>
                <w:color w:val="000000"/>
                <w:sz w:val="18"/>
                <w:szCs w:val="18"/>
                <w:u w:val="none"/>
                <w:lang w:val="en-US" w:eastAsia="zh-CN"/>
              </w:rPr>
              <w:t>H</w:t>
            </w:r>
            <w:r>
              <w:rPr>
                <w:rFonts w:hint="default" w:ascii="Times New Roman" w:hAnsi="Times New Roman" w:eastAsia="Arial" w:cs="Times New Roman"/>
                <w:b w:val="0"/>
                <w:i w:val="0"/>
                <w:color w:val="000000"/>
                <w:sz w:val="18"/>
                <w:szCs w:val="18"/>
                <w:u w:val="none"/>
              </w:rPr>
              <w:t>ypertension</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7580DC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274 (46.1%)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2C6721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137 (46.1%)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F8D98C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137 (46.1%)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A227DB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1.000  </w:t>
            </w:r>
          </w:p>
        </w:tc>
      </w:tr>
      <w:tr w14:paraId="108C013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261CA3F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宋体" w:cs="Times New Roman"/>
                <w:b w:val="0"/>
                <w:i w:val="0"/>
                <w:color w:val="000000"/>
                <w:sz w:val="18"/>
                <w:szCs w:val="18"/>
                <w:u w:val="none"/>
                <w:lang w:val="en-US" w:eastAsia="zh-CN"/>
              </w:rPr>
              <w:t>C</w:t>
            </w:r>
            <w:r>
              <w:rPr>
                <w:rFonts w:hint="default" w:ascii="Times New Roman" w:hAnsi="Times New Roman" w:eastAsia="Arial" w:cs="Times New Roman"/>
                <w:b w:val="0"/>
                <w:i w:val="0"/>
                <w:color w:val="000000"/>
                <w:sz w:val="18"/>
                <w:szCs w:val="18"/>
                <w:u w:val="none"/>
              </w:rPr>
              <w:t>oronary</w:t>
            </w:r>
            <w:r>
              <w:rPr>
                <w:rFonts w:hint="default" w:ascii="Times New Roman" w:hAnsi="Times New Roman" w:eastAsia="宋体" w:cs="Times New Roman"/>
                <w:b w:val="0"/>
                <w:i w:val="0"/>
                <w:color w:val="000000"/>
                <w:sz w:val="18"/>
                <w:szCs w:val="18"/>
                <w:u w:val="none"/>
                <w:lang w:val="en-US" w:eastAsia="zh-CN"/>
              </w:rPr>
              <w:t>H</w:t>
            </w:r>
            <w:r>
              <w:rPr>
                <w:rFonts w:hint="default" w:ascii="Times New Roman" w:hAnsi="Times New Roman" w:eastAsia="Arial" w:cs="Times New Roman"/>
                <w:b w:val="0"/>
                <w:i w:val="0"/>
                <w:color w:val="000000"/>
                <w:sz w:val="18"/>
                <w:szCs w:val="18"/>
                <w:u w:val="none"/>
              </w:rPr>
              <w:t>eart</w:t>
            </w:r>
            <w:r>
              <w:rPr>
                <w:rFonts w:hint="default" w:ascii="Times New Roman" w:hAnsi="Times New Roman" w:eastAsia="宋体" w:cs="Times New Roman"/>
                <w:b w:val="0"/>
                <w:i w:val="0"/>
                <w:color w:val="000000"/>
                <w:sz w:val="18"/>
                <w:szCs w:val="18"/>
                <w:u w:val="none"/>
                <w:lang w:val="en-US" w:eastAsia="zh-CN"/>
              </w:rPr>
              <w:t>D</w:t>
            </w:r>
            <w:r>
              <w:rPr>
                <w:rFonts w:hint="default" w:ascii="Times New Roman" w:hAnsi="Times New Roman" w:eastAsia="Arial" w:cs="Times New Roman"/>
                <w:b w:val="0"/>
                <w:i w:val="0"/>
                <w:color w:val="000000"/>
                <w:sz w:val="18"/>
                <w:szCs w:val="18"/>
                <w:u w:val="none"/>
              </w:rPr>
              <w:t>isease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F0222A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196 (33.0%)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1F895C4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97 (32.7%)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20A562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99 (33.3%)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32A02C4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0.930  </w:t>
            </w:r>
          </w:p>
        </w:tc>
      </w:tr>
      <w:tr w14:paraId="519E304D">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68F60D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Sepsis</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15CDF6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424 (71.4%)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A96240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199 (67.0%)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2A88246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225 (75.8%)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BF0585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0.023  </w:t>
            </w:r>
          </w:p>
        </w:tc>
      </w:tr>
      <w:tr w14:paraId="5CA859C8">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3E99DDB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宋体" w:cs="Times New Roman"/>
                <w:b w:val="0"/>
                <w:i w:val="0"/>
                <w:color w:val="000000"/>
                <w:sz w:val="18"/>
                <w:szCs w:val="18"/>
                <w:u w:val="none"/>
                <w:lang w:val="en-US" w:eastAsia="zh-CN"/>
              </w:rPr>
              <w:t>H</w:t>
            </w:r>
            <w:r>
              <w:rPr>
                <w:rFonts w:hint="default" w:ascii="Times New Roman" w:hAnsi="Times New Roman" w:eastAsia="Arial" w:cs="Times New Roman"/>
                <w:b w:val="0"/>
                <w:i w:val="0"/>
                <w:color w:val="000000"/>
                <w:sz w:val="18"/>
                <w:szCs w:val="18"/>
                <w:u w:val="none"/>
              </w:rPr>
              <w:t>emopurification</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989F00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59 (9.93%)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8BBC57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23 (7.74%)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4B2A90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36 (12.1%)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47DBB0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0.100  </w:t>
            </w:r>
          </w:p>
        </w:tc>
      </w:tr>
      <w:tr w14:paraId="6B469E5A">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3308F97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Norepinephrine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0572BA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187 (31.5%)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01C32B9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79 (26.6%)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270E89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108 (36.4%)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CD47D7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0.013  </w:t>
            </w:r>
          </w:p>
        </w:tc>
      </w:tr>
      <w:tr w14:paraId="1561DBE4">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6861E8E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Dopamine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C9B74E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8 (1.35%)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0E97AD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 (0.67%)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69661D7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 (2.02%)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5CF8E8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color w:val="000000"/>
                <w:kern w:val="0"/>
                <w:sz w:val="18"/>
                <w:szCs w:val="18"/>
                <w:lang w:val="en-US" w:eastAsia="zh-CN" w:bidi="ar"/>
              </w:rPr>
              <w:t xml:space="preserve">  0.286  </w:t>
            </w:r>
          </w:p>
        </w:tc>
      </w:tr>
      <w:tr w14:paraId="21D45CB5">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93A688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Dobutamine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BB045A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9 (1.52%)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9075EF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 (1.01%)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56136BF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6 (2.02%)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7EF5204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0.504  </w:t>
            </w:r>
          </w:p>
        </w:tc>
      </w:tr>
      <w:tr w14:paraId="643D9CA9">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40982B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Phenylephrine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377EFD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50 (8.42%)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1271F8F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20 (6.73%)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3214437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30 (10.1%)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482E1B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0.184  </w:t>
            </w:r>
          </w:p>
        </w:tc>
      </w:tr>
      <w:tr w14:paraId="3087E88D">
        <w:tblPrEx>
          <w:tblCellMar>
            <w:top w:w="0" w:type="dxa"/>
            <w:left w:w="10" w:type="dxa"/>
            <w:bottom w:w="0" w:type="dxa"/>
            <w:right w:w="10" w:type="dxa"/>
          </w:tblCellMar>
        </w:tblPrEx>
        <w:trPr>
          <w:trHeight w:val="372"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5FC3B6F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Milrinone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0062EE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 (0.51%)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3BF72D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3 (1.01%)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B5BCA6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0 (0.00%)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205E953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color w:val="000000"/>
                <w:kern w:val="0"/>
                <w:sz w:val="18"/>
                <w:szCs w:val="18"/>
                <w:lang w:val="en-US" w:eastAsia="zh-CN" w:bidi="ar"/>
              </w:rPr>
              <w:t xml:space="preserve">  0.249  </w:t>
            </w:r>
          </w:p>
        </w:tc>
      </w:tr>
      <w:tr w14:paraId="6423E1ED">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22B08DF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default" w:ascii="Times New Roman" w:hAnsi="Times New Roman" w:eastAsia="Arial" w:cs="Times New Roman"/>
                <w:b w:val="0"/>
                <w:i w:val="0"/>
                <w:color w:val="000000"/>
                <w:sz w:val="18"/>
                <w:szCs w:val="18"/>
                <w:u w:val="none"/>
              </w:rPr>
            </w:pPr>
            <w:r>
              <w:rPr>
                <w:rFonts w:hint="default" w:ascii="Times New Roman" w:hAnsi="Times New Roman" w:eastAsia="Arial" w:cs="Times New Roman"/>
                <w:b w:val="0"/>
                <w:i w:val="0"/>
                <w:color w:val="000000"/>
                <w:sz w:val="18"/>
                <w:szCs w:val="18"/>
                <w:u w:val="none"/>
              </w:rPr>
              <w:t>Beta_Bolk</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183473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112 (18.9%)   </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C18A45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29 (9.76%)   </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259508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83 (27.9%)   </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D78973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leftChars="0" w:right="100" w:rightChars="0"/>
              <w:jc w:val="center"/>
              <w:rPr>
                <w:rFonts w:hint="default" w:ascii="Times New Roman" w:hAnsi="Times New Roman" w:eastAsia="Arial" w:cs="Times New Roman"/>
                <w:b w:val="0"/>
                <w:i w:val="0"/>
                <w:color w:val="000000"/>
                <w:sz w:val="18"/>
                <w:szCs w:val="18"/>
                <w:u w:val="none"/>
                <w:lang w:val="en-US" w:eastAsia="en-US"/>
              </w:rPr>
            </w:pPr>
            <w:r>
              <w:rPr>
                <w:rFonts w:hint="default" w:ascii="Times New Roman" w:hAnsi="Times New Roman" w:eastAsia="Arial" w:cs="Times New Roman"/>
                <w:color w:val="000000"/>
                <w:kern w:val="0"/>
                <w:sz w:val="18"/>
                <w:szCs w:val="18"/>
                <w:lang w:val="en-US" w:eastAsia="zh-CN" w:bidi="ar"/>
              </w:rPr>
              <w:t xml:space="preserve"> &lt;0.001  </w:t>
            </w:r>
          </w:p>
        </w:tc>
      </w:tr>
      <w:tr w14:paraId="76ECBDE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C83E0E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both"/>
              <w:rPr>
                <w:rFonts w:hint="default" w:ascii="Times New Roman" w:hAnsi="Times New Roman" w:eastAsia="Arial" w:cs="Times New Roman"/>
                <w:b w:val="0"/>
                <w:i w:val="0"/>
                <w:color w:val="000000"/>
                <w:sz w:val="18"/>
                <w:szCs w:val="18"/>
                <w:u w:val="none"/>
                <w:lang w:val="en-US" w:eastAsia="zh-CN"/>
              </w:rPr>
            </w:pPr>
            <w:r>
              <w:rPr>
                <w:rFonts w:hint="eastAsia" w:ascii="Times New Roman" w:hAnsi="Times New Roman" w:eastAsia="宋体" w:cs="Times New Roman"/>
                <w:b w:val="0"/>
                <w:i w:val="0"/>
                <w:color w:val="000000"/>
                <w:sz w:val="18"/>
                <w:szCs w:val="18"/>
                <w:u w:val="none"/>
                <w:lang w:val="en-US" w:eastAsia="zh-CN"/>
              </w:rPr>
              <w:t>V</w:t>
            </w:r>
            <w:r>
              <w:rPr>
                <w:rFonts w:hint="default" w:ascii="Times New Roman" w:hAnsi="Times New Roman" w:eastAsia="Arial" w:cs="Times New Roman"/>
                <w:b w:val="0"/>
                <w:i w:val="0"/>
                <w:color w:val="000000"/>
                <w:sz w:val="18"/>
                <w:szCs w:val="18"/>
                <w:u w:val="none"/>
              </w:rPr>
              <w:t>asopressor_</w:t>
            </w:r>
            <w:r>
              <w:rPr>
                <w:rFonts w:hint="eastAsia" w:ascii="Times New Roman" w:hAnsi="Times New Roman" w:eastAsia="宋体" w:cs="Times New Roman"/>
                <w:b w:val="0"/>
                <w:i w:val="0"/>
                <w:color w:val="000000"/>
                <w:sz w:val="18"/>
                <w:szCs w:val="18"/>
                <w:u w:val="none"/>
                <w:lang w:val="en-US" w:eastAsia="zh-CN"/>
              </w:rPr>
              <w:t>U</w:t>
            </w:r>
            <w:r>
              <w:rPr>
                <w:rFonts w:hint="default" w:ascii="Times New Roman" w:hAnsi="Times New Roman" w:eastAsia="Arial" w:cs="Times New Roman"/>
                <w:b w:val="0"/>
                <w:i w:val="0"/>
                <w:color w:val="000000"/>
                <w:sz w:val="18"/>
                <w:szCs w:val="18"/>
                <w:u w:val="none"/>
              </w:rPr>
              <w:t>se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447553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215 (36.2%)</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101AF1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90 (30.3%)</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AB1C18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125 (42.1%)</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6FD560A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default" w:ascii="Times New Roman" w:hAnsi="Times New Roman" w:eastAsia="Arial" w:cs="Times New Roman"/>
                <w:b w:val="0"/>
                <w:i w:val="0"/>
                <w:color w:val="000000"/>
                <w:sz w:val="18"/>
                <w:szCs w:val="18"/>
                <w:u w:val="none"/>
                <w:lang w:val="en-US" w:eastAsia="zh-CN"/>
              </w:rPr>
            </w:pPr>
            <w:r>
              <w:rPr>
                <w:rFonts w:hint="default" w:ascii="Times New Roman" w:hAnsi="Times New Roman" w:eastAsia="Arial" w:cs="Times New Roman"/>
                <w:b w:val="0"/>
                <w:i w:val="0"/>
                <w:color w:val="000000"/>
                <w:sz w:val="18"/>
                <w:szCs w:val="18"/>
                <w:u w:val="none"/>
              </w:rPr>
              <w:t>0.004</w:t>
            </w:r>
          </w:p>
        </w:tc>
      </w:tr>
      <w:tr w14:paraId="1ABF416B">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73FE5A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eastAsia" w:ascii="Times New Roman" w:hAnsi="Times New Roman" w:eastAsia="宋体" w:cs="Times New Roman"/>
                <w:b w:val="0"/>
                <w:i w:val="0"/>
                <w:color w:val="000000"/>
                <w:sz w:val="18"/>
                <w:szCs w:val="18"/>
                <w:u w:val="none"/>
                <w:lang w:val="en-US" w:eastAsia="zh-CN"/>
              </w:rPr>
              <w:t>M</w:t>
            </w:r>
            <w:r>
              <w:rPr>
                <w:rFonts w:hint="default" w:ascii="Times New Roman" w:hAnsi="Times New Roman" w:eastAsia="Arial" w:cs="Times New Roman"/>
                <w:b w:val="0"/>
                <w:i w:val="0"/>
                <w:color w:val="000000"/>
                <w:sz w:val="18"/>
                <w:szCs w:val="18"/>
                <w:u w:val="none"/>
              </w:rPr>
              <w:t>achine_</w:t>
            </w:r>
            <w:r>
              <w:rPr>
                <w:rFonts w:hint="eastAsia" w:ascii="Times New Roman" w:hAnsi="Times New Roman" w:eastAsia="宋体" w:cs="Times New Roman"/>
                <w:b w:val="0"/>
                <w:i w:val="0"/>
                <w:color w:val="000000"/>
                <w:sz w:val="18"/>
                <w:szCs w:val="18"/>
                <w:u w:val="none"/>
                <w:lang w:val="en-US" w:eastAsia="zh-CN"/>
              </w:rPr>
              <w:t>V</w:t>
            </w:r>
            <w:r>
              <w:rPr>
                <w:rFonts w:hint="default" w:ascii="Times New Roman" w:hAnsi="Times New Roman" w:eastAsia="Arial" w:cs="Times New Roman"/>
                <w:b w:val="0"/>
                <w:i w:val="0"/>
                <w:color w:val="000000"/>
                <w:sz w:val="18"/>
                <w:szCs w:val="18"/>
                <w:u w:val="none"/>
              </w:rPr>
              <w:t>entilation</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1BF323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378(63.6%)</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7A4DF93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187(63.0%)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69EBE7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191(64.3%)</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06AE0B7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0.798</w:t>
            </w:r>
          </w:p>
        </w:tc>
      </w:tr>
      <w:tr w14:paraId="3275E272">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0A377758">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eastAsia" w:ascii="Times New Roman" w:hAnsi="Times New Roman" w:eastAsia="宋体" w:cs="Times New Roman"/>
                <w:b w:val="0"/>
                <w:i w:val="0"/>
                <w:color w:val="000000"/>
                <w:sz w:val="18"/>
                <w:szCs w:val="18"/>
                <w:u w:val="none"/>
                <w:lang w:val="en-US" w:eastAsia="zh-CN"/>
              </w:rPr>
              <w:t>I</w:t>
            </w:r>
            <w:r>
              <w:rPr>
                <w:rFonts w:hint="default" w:ascii="Times New Roman" w:hAnsi="Times New Roman" w:eastAsia="Arial" w:cs="Times New Roman"/>
                <w:b w:val="0"/>
                <w:i w:val="0"/>
                <w:color w:val="000000"/>
                <w:sz w:val="18"/>
                <w:szCs w:val="18"/>
                <w:u w:val="none"/>
              </w:rPr>
              <w:t>nvasive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BD3C724">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68805E8C">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7235047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222317F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0.662</w:t>
            </w:r>
          </w:p>
        </w:tc>
      </w:tr>
      <w:tr w14:paraId="037E8841">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B2A8DF7">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lang w:val="en-US" w:eastAsia="zh-CN"/>
              </w:rPr>
              <w:t>Other</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4AE06C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219(36.9%)</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3F046F3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111(37.4%)</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8420E3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108(36.4%)</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BF06080">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r>
      <w:tr w14:paraId="7454D36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7B22ABF3">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lang w:val="en-US" w:eastAsia="zh-CN"/>
              </w:rPr>
              <w:t>Non-Invasive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0EDDF17">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92(15.5%)</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228E485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42(14.1%)</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4D034B85">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50(16.8%)</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5BBB2D4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r>
      <w:tr w14:paraId="6B4E31D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3EF558A8">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lang w:val="en-US" w:eastAsia="zh-CN"/>
              </w:rPr>
              <w:t>Invasive</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A2E1DC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283(47.6%)</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52AE38D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144(48.5%)</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C47B6F0">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139(46.8%)</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17666139">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p>
        </w:tc>
      </w:tr>
      <w:tr w14:paraId="098AFF00">
        <w:tblPrEx>
          <w:tblCellMar>
            <w:top w:w="0" w:type="dxa"/>
            <w:left w:w="10" w:type="dxa"/>
            <w:bottom w:w="0" w:type="dxa"/>
            <w:right w:w="10" w:type="dxa"/>
          </w:tblCellMar>
        </w:tblPrEx>
        <w:trPr>
          <w:trHeight w:val="340" w:hRule="exact"/>
          <w:jc w:val="center"/>
        </w:trPr>
        <w:tc>
          <w:tcPr>
            <w:tcW w:w="2609" w:type="dxa"/>
            <w:tcBorders>
              <w:top w:val="nil"/>
              <w:left w:val="nil"/>
              <w:bottom w:val="nil"/>
              <w:right w:val="nil"/>
            </w:tcBorders>
            <w:shd w:val="clear" w:color="auto" w:fill="FFFFFF"/>
            <w:tcMar>
              <w:top w:w="0" w:type="dxa"/>
              <w:left w:w="0" w:type="dxa"/>
              <w:bottom w:w="0" w:type="dxa"/>
              <w:right w:w="0" w:type="dxa"/>
            </w:tcMar>
            <w:vAlign w:val="center"/>
          </w:tcPr>
          <w:p w14:paraId="1CC4852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eastAsia" w:ascii="Times New Roman" w:hAnsi="Times New Roman" w:eastAsia="宋体"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p</w:t>
            </w:r>
            <w:r>
              <w:rPr>
                <w:rFonts w:hint="eastAsia" w:ascii="Times New Roman" w:hAnsi="Times New Roman" w:eastAsia="宋体" w:cs="Times New Roman"/>
                <w:b w:val="0"/>
                <w:i w:val="0"/>
                <w:color w:val="000000"/>
                <w:sz w:val="18"/>
                <w:szCs w:val="18"/>
                <w:u w:val="none"/>
                <w:lang w:val="en-US" w:eastAsia="zh-CN"/>
              </w:rPr>
              <w:t>H</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78258F7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7.34[7.27;7.40]</w:t>
            </w:r>
          </w:p>
        </w:tc>
        <w:tc>
          <w:tcPr>
            <w:tcW w:w="1563" w:type="dxa"/>
            <w:tcBorders>
              <w:top w:val="nil"/>
              <w:left w:val="nil"/>
              <w:bottom w:val="nil"/>
              <w:right w:val="nil"/>
            </w:tcBorders>
            <w:shd w:val="clear" w:color="auto" w:fill="FFFFFF"/>
            <w:tcMar>
              <w:top w:w="0" w:type="dxa"/>
              <w:left w:w="0" w:type="dxa"/>
              <w:bottom w:w="0" w:type="dxa"/>
              <w:right w:w="0" w:type="dxa"/>
            </w:tcMar>
            <w:vAlign w:val="center"/>
          </w:tcPr>
          <w:p w14:paraId="4A8D8F7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7.34[7.28;7.40]</w:t>
            </w:r>
          </w:p>
        </w:tc>
        <w:tc>
          <w:tcPr>
            <w:tcW w:w="1394" w:type="dxa"/>
            <w:tcBorders>
              <w:top w:val="nil"/>
              <w:left w:val="nil"/>
              <w:bottom w:val="nil"/>
              <w:right w:val="nil"/>
            </w:tcBorders>
            <w:shd w:val="clear" w:color="auto" w:fill="FFFFFF"/>
            <w:tcMar>
              <w:top w:w="0" w:type="dxa"/>
              <w:left w:w="0" w:type="dxa"/>
              <w:bottom w:w="0" w:type="dxa"/>
              <w:right w:w="0" w:type="dxa"/>
            </w:tcMar>
            <w:vAlign w:val="center"/>
          </w:tcPr>
          <w:p w14:paraId="038BCF02">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7.34[7.26;7.40]</w:t>
            </w:r>
          </w:p>
        </w:tc>
        <w:tc>
          <w:tcPr>
            <w:tcW w:w="1080" w:type="dxa"/>
            <w:tcBorders>
              <w:top w:val="nil"/>
              <w:left w:val="nil"/>
              <w:bottom w:val="nil"/>
              <w:right w:val="nil"/>
            </w:tcBorders>
            <w:shd w:val="clear" w:color="auto" w:fill="FFFFFF"/>
            <w:tcMar>
              <w:top w:w="0" w:type="dxa"/>
              <w:left w:w="0" w:type="dxa"/>
              <w:bottom w:w="0" w:type="dxa"/>
              <w:right w:w="0" w:type="dxa"/>
            </w:tcMar>
            <w:vAlign w:val="center"/>
          </w:tcPr>
          <w:p w14:paraId="4C66A306">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0.859</w:t>
            </w:r>
          </w:p>
        </w:tc>
      </w:tr>
      <w:tr w14:paraId="151D1157">
        <w:tblPrEx>
          <w:tblCellMar>
            <w:top w:w="0" w:type="dxa"/>
            <w:left w:w="10" w:type="dxa"/>
            <w:bottom w:w="0" w:type="dxa"/>
            <w:right w:w="10" w:type="dxa"/>
          </w:tblCellMar>
        </w:tblPrEx>
        <w:trPr>
          <w:trHeight w:val="340" w:hRule="exact"/>
          <w:jc w:val="center"/>
        </w:trPr>
        <w:tc>
          <w:tcPr>
            <w:tcW w:w="0" w:type="auto"/>
            <w:tcBorders>
              <w:bottom w:val="nil"/>
            </w:tcBorders>
            <w:shd w:val="clear" w:color="auto" w:fill="FFFFFF"/>
            <w:vAlign w:val="center"/>
          </w:tcPr>
          <w:p w14:paraId="30A6B4D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p</w:t>
            </w:r>
            <w:r>
              <w:rPr>
                <w:rFonts w:hint="eastAsia" w:ascii="Times New Roman" w:hAnsi="Times New Roman" w:eastAsia="宋体" w:cs="Times New Roman"/>
                <w:b w:val="0"/>
                <w:i w:val="0"/>
                <w:color w:val="000000"/>
                <w:sz w:val="18"/>
                <w:szCs w:val="18"/>
                <w:u w:val="none"/>
                <w:lang w:val="en-US" w:eastAsia="zh-CN"/>
              </w:rPr>
              <w:t>O</w:t>
            </w:r>
            <w:r>
              <w:rPr>
                <w:rFonts w:hint="default" w:ascii="Times New Roman" w:hAnsi="Times New Roman" w:eastAsia="Arial" w:cs="Times New Roman"/>
                <w:b w:val="0"/>
                <w:i w:val="0"/>
                <w:color w:val="000000"/>
                <w:sz w:val="18"/>
                <w:szCs w:val="18"/>
                <w:u w:val="none"/>
                <w:vertAlign w:val="subscript"/>
              </w:rPr>
              <w:t>2</w:t>
            </w:r>
          </w:p>
        </w:tc>
        <w:tc>
          <w:tcPr>
            <w:tcW w:w="0" w:type="auto"/>
            <w:tcBorders>
              <w:bottom w:val="nil"/>
            </w:tcBorders>
            <w:shd w:val="clear" w:color="auto" w:fill="FFFFFF"/>
            <w:vAlign w:val="center"/>
          </w:tcPr>
          <w:p w14:paraId="3AC7852C">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62.5[46.0;93.8]</w:t>
            </w:r>
          </w:p>
        </w:tc>
        <w:tc>
          <w:tcPr>
            <w:tcW w:w="0" w:type="auto"/>
            <w:tcBorders>
              <w:bottom w:val="nil"/>
            </w:tcBorders>
            <w:shd w:val="clear" w:color="auto" w:fill="FFFFFF"/>
            <w:vAlign w:val="center"/>
          </w:tcPr>
          <w:p w14:paraId="5C1853A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64.0[46.0;101]</w:t>
            </w:r>
          </w:p>
        </w:tc>
        <w:tc>
          <w:tcPr>
            <w:tcW w:w="0" w:type="auto"/>
            <w:tcBorders>
              <w:bottom w:val="nil"/>
            </w:tcBorders>
            <w:shd w:val="clear" w:color="auto" w:fill="FFFFFF"/>
            <w:vAlign w:val="center"/>
          </w:tcPr>
          <w:p w14:paraId="146036D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61.0[44.0;86.0]</w:t>
            </w:r>
          </w:p>
        </w:tc>
        <w:tc>
          <w:tcPr>
            <w:tcW w:w="0" w:type="auto"/>
            <w:tcBorders>
              <w:bottom w:val="nil"/>
            </w:tcBorders>
            <w:shd w:val="clear" w:color="auto" w:fill="FFFFFF"/>
            <w:vAlign w:val="center"/>
          </w:tcPr>
          <w:p w14:paraId="2CA6667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0.090</w:t>
            </w:r>
          </w:p>
        </w:tc>
      </w:tr>
      <w:tr w14:paraId="5E091F33">
        <w:tblPrEx>
          <w:tblCellMar>
            <w:top w:w="0" w:type="dxa"/>
            <w:left w:w="10" w:type="dxa"/>
            <w:bottom w:w="0" w:type="dxa"/>
            <w:right w:w="10" w:type="dxa"/>
          </w:tblCellMar>
        </w:tblPrEx>
        <w:trPr>
          <w:trHeight w:val="340" w:hRule="exact"/>
          <w:jc w:val="center"/>
        </w:trPr>
        <w:tc>
          <w:tcPr>
            <w:tcW w:w="0" w:type="auto"/>
            <w:tcBorders>
              <w:top w:val="nil"/>
              <w:left w:val="nil"/>
              <w:bottom w:val="single" w:color="auto" w:sz="18" w:space="0"/>
              <w:right w:val="nil"/>
            </w:tcBorders>
            <w:shd w:val="clear" w:color="auto" w:fill="FFFFFF"/>
            <w:vAlign w:val="center"/>
          </w:tcPr>
          <w:p w14:paraId="2AC6ADA1">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left"/>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p2</w:t>
            </w:r>
          </w:p>
        </w:tc>
        <w:tc>
          <w:tcPr>
            <w:tcW w:w="0" w:type="auto"/>
            <w:tcBorders>
              <w:top w:val="nil"/>
              <w:left w:val="nil"/>
              <w:bottom w:val="single" w:color="auto" w:sz="18" w:space="0"/>
              <w:right w:val="nil"/>
            </w:tcBorders>
            <w:shd w:val="clear" w:color="auto" w:fill="FFFFFF"/>
            <w:vAlign w:val="center"/>
          </w:tcPr>
          <w:p w14:paraId="56C4391D">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54.0[43.0;67.0]</w:t>
            </w:r>
          </w:p>
        </w:tc>
        <w:tc>
          <w:tcPr>
            <w:tcW w:w="0" w:type="auto"/>
            <w:tcBorders>
              <w:top w:val="nil"/>
              <w:left w:val="nil"/>
              <w:bottom w:val="single" w:color="auto" w:sz="18" w:space="0"/>
              <w:right w:val="nil"/>
            </w:tcBorders>
            <w:shd w:val="clear" w:color="auto" w:fill="FFFFFF"/>
            <w:vAlign w:val="center"/>
          </w:tcPr>
          <w:p w14:paraId="46F778BB">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53.0[42.0;66.0]</w:t>
            </w:r>
          </w:p>
        </w:tc>
        <w:tc>
          <w:tcPr>
            <w:tcW w:w="0" w:type="auto"/>
            <w:tcBorders>
              <w:top w:val="nil"/>
              <w:left w:val="nil"/>
              <w:bottom w:val="single" w:color="auto" w:sz="18" w:space="0"/>
              <w:right w:val="nil"/>
            </w:tcBorders>
            <w:shd w:val="clear" w:color="auto" w:fill="FFFFFF"/>
            <w:vAlign w:val="center"/>
          </w:tcPr>
          <w:p w14:paraId="642DC93F">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55.0[43.0;67.0]</w:t>
            </w:r>
          </w:p>
        </w:tc>
        <w:tc>
          <w:tcPr>
            <w:tcW w:w="0" w:type="auto"/>
            <w:tcBorders>
              <w:top w:val="nil"/>
              <w:left w:val="nil"/>
              <w:bottom w:val="single" w:color="auto" w:sz="18" w:space="0"/>
              <w:right w:val="nil"/>
            </w:tcBorders>
            <w:shd w:val="clear" w:color="auto" w:fill="FFFFFF"/>
            <w:vAlign w:val="center"/>
          </w:tcPr>
          <w:p w14:paraId="2AF3225A">
            <w:pPr>
              <w:keepNext w:val="0"/>
              <w:keepLines w:val="0"/>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leftChars="0" w:right="100" w:rightChars="0" w:firstLine="0" w:firstLineChars="0"/>
              <w:jc w:val="center"/>
              <w:rPr>
                <w:rFonts w:hint="default" w:ascii="Times New Roman" w:hAnsi="Times New Roman" w:eastAsia="Arial" w:cs="Times New Roman"/>
                <w:b w:val="0"/>
                <w:i w:val="0"/>
                <w:color w:val="000000"/>
                <w:kern w:val="2"/>
                <w:sz w:val="18"/>
                <w:szCs w:val="18"/>
                <w:u w:val="none"/>
                <w:lang w:val="en-US" w:eastAsia="zh-CN" w:bidi="ar-SA"/>
              </w:rPr>
            </w:pPr>
            <w:r>
              <w:rPr>
                <w:rFonts w:hint="default" w:ascii="Times New Roman" w:hAnsi="Times New Roman" w:eastAsia="Arial" w:cs="Times New Roman"/>
                <w:b w:val="0"/>
                <w:i w:val="0"/>
                <w:color w:val="000000"/>
                <w:sz w:val="18"/>
                <w:szCs w:val="18"/>
                <w:u w:val="none"/>
              </w:rPr>
              <w:t>0.363</w:t>
            </w:r>
          </w:p>
        </w:tc>
      </w:tr>
    </w:tbl>
    <w:p w14:paraId="4A751C99">
      <w:pPr>
        <w:pStyle w:val="6"/>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center"/>
        <w:rPr>
          <w:rFonts w:hint="default" w:ascii="Times New Roman" w:hAnsi="Times New Roman" w:cs="Times New Roman"/>
        </w:rPr>
      </w:pPr>
      <w:r>
        <w:rPr>
          <w:rFonts w:hint="eastAsia" w:ascii="Times New Roman" w:hAnsi="Times New Roman" w:eastAsia="宋体" w:cs="Times New Roman"/>
          <w:i w:val="0"/>
          <w:iCs w:val="0"/>
          <w:caps w:val="0"/>
          <w:color w:val="1B1B1B"/>
          <w:spacing w:val="0"/>
          <w:sz w:val="16"/>
          <w:szCs w:val="16"/>
          <w:shd w:val="clear" w:fill="FFFFFF"/>
          <w:lang w:val="en-US" w:eastAsia="zh-CN"/>
        </w:rPr>
        <w:t>S</w:t>
      </w:r>
      <w:r>
        <w:rPr>
          <w:rFonts w:hint="default" w:ascii="Times New Roman" w:hAnsi="Times New Roman" w:eastAsia="宋体" w:cs="Times New Roman"/>
          <w:i w:val="0"/>
          <w:iCs w:val="0"/>
          <w:caps w:val="0"/>
          <w:color w:val="1B1B1B"/>
          <w:spacing w:val="0"/>
          <w:sz w:val="16"/>
          <w:szCs w:val="16"/>
          <w:shd w:val="clear" w:fill="FFFFFF"/>
          <w:lang w:val="en-US" w:eastAsia="zh-CN"/>
        </w:rPr>
        <w:t>Table</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2 </w:t>
      </w:r>
      <w:r>
        <w:rPr>
          <w:rFonts w:hint="default" w:ascii="Times New Roman" w:hAnsi="Times New Roman" w:eastAsia="宋体" w:cs="Times New Roman"/>
          <w:i w:val="0"/>
          <w:iCs w:val="0"/>
          <w:caps w:val="0"/>
          <w:color w:val="1B1B1B"/>
          <w:spacing w:val="0"/>
          <w:sz w:val="16"/>
          <w:szCs w:val="16"/>
          <w:shd w:val="clear" w:fill="FFFFFF"/>
          <w:lang w:val="en-US" w:eastAsia="zh-CN"/>
        </w:rPr>
        <w:t>Summary</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 </w:t>
      </w:r>
      <w:r>
        <w:rPr>
          <w:rFonts w:hint="default" w:ascii="Times New Roman" w:hAnsi="Times New Roman" w:eastAsia="宋体" w:cs="Times New Roman"/>
          <w:i w:val="0"/>
          <w:iCs w:val="0"/>
          <w:caps w:val="0"/>
          <w:color w:val="1B1B1B"/>
          <w:spacing w:val="0"/>
          <w:sz w:val="16"/>
          <w:szCs w:val="16"/>
          <w:shd w:val="clear" w:fill="FFFFFF"/>
          <w:lang w:val="en-US" w:eastAsia="zh-CN"/>
        </w:rPr>
        <w:t>of</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 </w:t>
      </w:r>
      <w:r>
        <w:rPr>
          <w:rFonts w:hint="default" w:ascii="Times New Roman" w:hAnsi="Times New Roman" w:eastAsia="宋体" w:cs="Times New Roman"/>
          <w:i w:val="0"/>
          <w:iCs w:val="0"/>
          <w:caps w:val="0"/>
          <w:color w:val="1B1B1B"/>
          <w:spacing w:val="0"/>
          <w:sz w:val="16"/>
          <w:szCs w:val="16"/>
          <w:shd w:val="clear" w:fill="FFFFFF"/>
          <w:lang w:val="en-US" w:eastAsia="zh-CN"/>
        </w:rPr>
        <w:t>patient</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 </w:t>
      </w:r>
      <w:r>
        <w:rPr>
          <w:rFonts w:hint="default" w:ascii="Times New Roman" w:hAnsi="Times New Roman" w:eastAsia="宋体" w:cs="Times New Roman"/>
          <w:i w:val="0"/>
          <w:iCs w:val="0"/>
          <w:caps w:val="0"/>
          <w:color w:val="1B1B1B"/>
          <w:spacing w:val="0"/>
          <w:sz w:val="16"/>
          <w:szCs w:val="16"/>
          <w:shd w:val="clear" w:fill="FFFFFF"/>
          <w:lang w:val="en-US" w:eastAsia="zh-CN"/>
        </w:rPr>
        <w:t>characteristics</w:t>
      </w:r>
      <w:r>
        <w:rPr>
          <w:rFonts w:hint="eastAsia" w:ascii="Times New Roman" w:hAnsi="Times New Roman" w:eastAsia="宋体" w:cs="Times New Roman"/>
          <w:i w:val="0"/>
          <w:iCs w:val="0"/>
          <w:caps w:val="0"/>
          <w:color w:val="1B1B1B"/>
          <w:spacing w:val="0"/>
          <w:sz w:val="16"/>
          <w:szCs w:val="16"/>
          <w:shd w:val="clear" w:fill="FFFFFF"/>
          <w:lang w:val="en-US" w:eastAsia="zh-CN"/>
        </w:rPr>
        <w:t xml:space="preserve"> after PSM</w:t>
      </w:r>
      <w:r>
        <w:rPr>
          <w:rFonts w:hint="eastAsia" w:ascii="Cambria" w:hAnsi="Cambria" w:eastAsia="宋体" w:cs="Cambria"/>
          <w:i w:val="0"/>
          <w:iCs w:val="0"/>
          <w:caps w:val="0"/>
          <w:color w:val="1B1B1B"/>
          <w:spacing w:val="0"/>
          <w:sz w:val="16"/>
          <w:szCs w:val="16"/>
          <w:shd w:val="clear" w:fill="FFFFFF"/>
          <w:lang w:val="en-US" w:eastAsia="zh-CN"/>
        </w:rPr>
        <w:t>.</w:t>
      </w:r>
    </w:p>
    <w:p w14:paraId="7D1C7164">
      <w:pPr>
        <w:rPr>
          <w:rFonts w:hint="default"/>
          <w:lang w:val="en-US" w:eastAsia="zh-CN"/>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02F0D"/>
    <w:rsid w:val="0E6D433D"/>
    <w:rsid w:val="1C010C93"/>
    <w:rsid w:val="27B262AE"/>
    <w:rsid w:val="2EB01C1E"/>
    <w:rsid w:val="330B7F21"/>
    <w:rsid w:val="41082D76"/>
    <w:rsid w:val="4AAA49AF"/>
    <w:rsid w:val="53061184"/>
    <w:rsid w:val="724F7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qFormat/>
    <w:uiPriority w:val="0"/>
    <w:pPr>
      <w:spacing w:before="0" w:after="120"/>
    </w:pPr>
    <w:rPr>
      <w:i/>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Table Caption"/>
    <w:basedOn w:val="2"/>
    <w:qFormat/>
    <w:uiPriority w:val="0"/>
    <w:pPr>
      <w:keepNex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663</Words>
  <Characters>4196</Characters>
  <Lines>0</Lines>
  <Paragraphs>0</Paragraphs>
  <TotalTime>3</TotalTime>
  <ScaleCrop>false</ScaleCrop>
  <LinksUpToDate>false</LinksUpToDate>
  <CharactersWithSpaces>5266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2025-06-11T03:40:00Z</dcterms:created>
  <dc:creator>lxt</dc:creator>
  <cp:lastModifiedBy>刘享田</cp:lastModifiedBy>
  <dcterms:modified xsi:type="dcterms:W3CDTF">2025-10-07T03:37:20Z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eyJoZGlkIjoiYjc2NzEyMjQwZTA2Y2M4ZTJiYTdjNzg5YTgyZWViMGUiLCJ1c2VySWQiOiI0MTA5NTU0NjcifQ==</vt:lpwstr>
  </property>
  <property fmtid="{D5CDD505-2E9C-101B-9397-08002B2CF9AE}" pid="4" name="ICV">
    <vt:lpwstr>69300A0FB38C43459D99420220BA80BF_12</vt:lpwstr>
  </property>
</Properties>
</file>