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3153E" w14:textId="77777777" w:rsidR="003E793C" w:rsidRPr="00A15ABB" w:rsidRDefault="003E793C" w:rsidP="003E793C"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 w:hint="eastAsia"/>
          <w:b/>
          <w:bCs/>
        </w:rPr>
        <w:t>l</w:t>
      </w:r>
      <w:r w:rsidRPr="00A15ABB">
        <w:rPr>
          <w:rFonts w:ascii="Times New Roman" w:hAnsi="Times New Roman" w:cs="Times New Roman"/>
          <w:b/>
          <w:bCs/>
        </w:rPr>
        <w:t xml:space="preserve"> Table 1. The primer sequencing used in </w:t>
      </w:r>
      <w:r>
        <w:rPr>
          <w:rFonts w:ascii="Times New Roman" w:hAnsi="Times New Roman" w:cs="Times New Roman"/>
          <w:b/>
          <w:bCs/>
        </w:rPr>
        <w:t xml:space="preserve">Real-Time </w:t>
      </w:r>
      <w:r w:rsidRPr="00A15ABB">
        <w:rPr>
          <w:rFonts w:ascii="Times New Roman" w:hAnsi="Times New Roman" w:cs="Times New Roman"/>
          <w:b/>
          <w:bCs/>
        </w:rPr>
        <w:t>PCR experiments</w:t>
      </w:r>
    </w:p>
    <w:tbl>
      <w:tblPr>
        <w:tblStyle w:val="41"/>
        <w:tblW w:w="8505" w:type="dxa"/>
        <w:tblLook w:val="04A0" w:firstRow="1" w:lastRow="0" w:firstColumn="1" w:lastColumn="0" w:noHBand="0" w:noVBand="1"/>
      </w:tblPr>
      <w:tblGrid>
        <w:gridCol w:w="940"/>
        <w:gridCol w:w="3944"/>
        <w:gridCol w:w="3700"/>
      </w:tblGrid>
      <w:tr w:rsidR="003E793C" w:rsidRPr="00A15ABB" w14:paraId="1A624E9A" w14:textId="77777777" w:rsidTr="00A51E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single" w:sz="4" w:space="0" w:color="auto"/>
            </w:tcBorders>
            <w:shd w:val="clear" w:color="auto" w:fill="auto"/>
          </w:tcPr>
          <w:p w14:paraId="6A52BF84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3491" w:type="dxa"/>
            <w:tcBorders>
              <w:top w:val="single" w:sz="4" w:space="0" w:color="auto"/>
            </w:tcBorders>
            <w:shd w:val="clear" w:color="auto" w:fill="auto"/>
          </w:tcPr>
          <w:p w14:paraId="038A1C8C" w14:textId="77777777" w:rsidR="003E793C" w:rsidRPr="00A15ABB" w:rsidRDefault="003E793C" w:rsidP="00A51EE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Forward (5’→3’)</w:t>
            </w:r>
          </w:p>
        </w:tc>
        <w:tc>
          <w:tcPr>
            <w:tcW w:w="3572" w:type="dxa"/>
            <w:tcBorders>
              <w:top w:val="single" w:sz="4" w:space="0" w:color="auto"/>
            </w:tcBorders>
            <w:shd w:val="clear" w:color="auto" w:fill="auto"/>
          </w:tcPr>
          <w:p w14:paraId="6475E86B" w14:textId="77777777" w:rsidR="003E793C" w:rsidRPr="00A15ABB" w:rsidRDefault="003E793C" w:rsidP="00A51EEB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Reverse (5’→3’)</w:t>
            </w:r>
          </w:p>
        </w:tc>
      </w:tr>
      <w:tr w:rsidR="003E793C" w:rsidRPr="00A15ABB" w14:paraId="525B6108" w14:textId="77777777" w:rsidTr="00A51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shd w:val="clear" w:color="auto" w:fill="auto"/>
          </w:tcPr>
          <w:p w14:paraId="486E3BD7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proofErr w:type="spellStart"/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mGapdh</w:t>
            </w:r>
            <w:proofErr w:type="spellEnd"/>
          </w:p>
        </w:tc>
        <w:tc>
          <w:tcPr>
            <w:tcW w:w="3491" w:type="dxa"/>
            <w:shd w:val="clear" w:color="auto" w:fill="auto"/>
          </w:tcPr>
          <w:p w14:paraId="47FA9566" w14:textId="77777777" w:rsidR="003E793C" w:rsidRPr="00A15ABB" w:rsidRDefault="003E793C" w:rsidP="00A51EE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AGGTCGGTGTGAACGGATTTG</w:t>
            </w:r>
          </w:p>
        </w:tc>
        <w:tc>
          <w:tcPr>
            <w:tcW w:w="3572" w:type="dxa"/>
            <w:shd w:val="clear" w:color="auto" w:fill="auto"/>
          </w:tcPr>
          <w:p w14:paraId="73425247" w14:textId="77777777" w:rsidR="003E793C" w:rsidRPr="00A15ABB" w:rsidRDefault="003E793C" w:rsidP="00A51EE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TGTAGACCATGTAGTTGAGGTCA</w:t>
            </w:r>
          </w:p>
        </w:tc>
      </w:tr>
      <w:tr w:rsidR="003E793C" w:rsidRPr="00A15ABB" w14:paraId="5981CA73" w14:textId="77777777" w:rsidTr="00A51EEB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shd w:val="clear" w:color="auto" w:fill="auto"/>
          </w:tcPr>
          <w:p w14:paraId="16A657D6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mKim-1</w:t>
            </w:r>
          </w:p>
        </w:tc>
        <w:tc>
          <w:tcPr>
            <w:tcW w:w="3491" w:type="dxa"/>
            <w:shd w:val="clear" w:color="auto" w:fill="auto"/>
          </w:tcPr>
          <w:p w14:paraId="06845DC0" w14:textId="77777777" w:rsidR="003E793C" w:rsidRPr="00A15ABB" w:rsidRDefault="003E793C" w:rsidP="00A51EE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ACATATCGTGGAATCACAACGAC</w:t>
            </w:r>
          </w:p>
        </w:tc>
        <w:tc>
          <w:tcPr>
            <w:tcW w:w="3572" w:type="dxa"/>
            <w:shd w:val="clear" w:color="auto" w:fill="auto"/>
          </w:tcPr>
          <w:p w14:paraId="1F0D3A49" w14:textId="77777777" w:rsidR="003E793C" w:rsidRPr="00A15ABB" w:rsidRDefault="003E793C" w:rsidP="00A51EE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15ABB">
              <w:rPr>
                <w:rFonts w:ascii="Times New Roman" w:hAnsi="Times New Roman" w:cs="Times New Roman"/>
              </w:rPr>
              <w:t>ACTGCTCTTCTGATAGGTGACA</w:t>
            </w:r>
          </w:p>
        </w:tc>
      </w:tr>
      <w:tr w:rsidR="003E793C" w:rsidRPr="00A15ABB" w14:paraId="1C59289F" w14:textId="77777777" w:rsidTr="00A51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shd w:val="clear" w:color="auto" w:fill="auto"/>
          </w:tcPr>
          <w:p w14:paraId="63408600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mIl1-β</w:t>
            </w:r>
          </w:p>
        </w:tc>
        <w:tc>
          <w:tcPr>
            <w:tcW w:w="3491" w:type="dxa"/>
            <w:shd w:val="clear" w:color="auto" w:fill="auto"/>
          </w:tcPr>
          <w:p w14:paraId="3D61A13D" w14:textId="77777777" w:rsidR="003E793C" w:rsidRPr="00A15ABB" w:rsidRDefault="003E793C" w:rsidP="00A51EE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GGAGAACCAAGCAACGACAAAATA</w:t>
            </w:r>
          </w:p>
        </w:tc>
        <w:tc>
          <w:tcPr>
            <w:tcW w:w="3572" w:type="dxa"/>
            <w:shd w:val="clear" w:color="auto" w:fill="auto"/>
          </w:tcPr>
          <w:p w14:paraId="657388EF" w14:textId="77777777" w:rsidR="003E793C" w:rsidRPr="00A15ABB" w:rsidRDefault="003E793C" w:rsidP="00A51EEB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TGGGGAACTCTGCAGACTCAAAC</w:t>
            </w:r>
          </w:p>
        </w:tc>
      </w:tr>
      <w:tr w:rsidR="003E793C" w:rsidRPr="00A15ABB" w14:paraId="4BE5709A" w14:textId="77777777" w:rsidTr="00A51EEB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shd w:val="clear" w:color="auto" w:fill="auto"/>
          </w:tcPr>
          <w:p w14:paraId="23780F8A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proofErr w:type="spellStart"/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mTgf</w:t>
            </w:r>
            <w:proofErr w:type="spellEnd"/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-β</w:t>
            </w:r>
          </w:p>
        </w:tc>
        <w:tc>
          <w:tcPr>
            <w:tcW w:w="3491" w:type="dxa"/>
            <w:shd w:val="clear" w:color="auto" w:fill="auto"/>
          </w:tcPr>
          <w:p w14:paraId="4FF8E850" w14:textId="77777777" w:rsidR="003E793C" w:rsidRPr="00A15ABB" w:rsidRDefault="003E793C" w:rsidP="00A51EE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GCAACAATTCCTGGCGTTACC</w:t>
            </w:r>
          </w:p>
        </w:tc>
        <w:tc>
          <w:tcPr>
            <w:tcW w:w="3572" w:type="dxa"/>
            <w:shd w:val="clear" w:color="auto" w:fill="auto"/>
          </w:tcPr>
          <w:p w14:paraId="1AF53455" w14:textId="77777777" w:rsidR="003E793C" w:rsidRPr="00A15ABB" w:rsidRDefault="003E793C" w:rsidP="00A51EE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CGAAAGCCCTGTATTCCGTCT</w:t>
            </w:r>
          </w:p>
        </w:tc>
      </w:tr>
      <w:tr w:rsidR="003E793C" w:rsidRPr="00A15ABB" w14:paraId="5F3BF41A" w14:textId="77777777" w:rsidTr="00A51E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3C1DA7FA" w14:textId="77777777" w:rsidR="003E793C" w:rsidRPr="00A15ABB" w:rsidRDefault="003E793C" w:rsidP="00A51EEB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  <w:proofErr w:type="spellStart"/>
            <w:r w:rsidRPr="00A15AB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mCtgf</w:t>
            </w:r>
            <w:proofErr w:type="spellEnd"/>
          </w:p>
        </w:tc>
        <w:tc>
          <w:tcPr>
            <w:tcW w:w="3491" w:type="dxa"/>
            <w:tcBorders>
              <w:bottom w:val="single" w:sz="4" w:space="0" w:color="auto"/>
            </w:tcBorders>
            <w:shd w:val="clear" w:color="auto" w:fill="auto"/>
          </w:tcPr>
          <w:p w14:paraId="58C1E81A" w14:textId="77777777" w:rsidR="003E793C" w:rsidRPr="00A15ABB" w:rsidRDefault="003E793C" w:rsidP="00A51EE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GTGCCAGAATGCACACTG</w:t>
            </w:r>
          </w:p>
        </w:tc>
        <w:tc>
          <w:tcPr>
            <w:tcW w:w="3572" w:type="dxa"/>
            <w:tcBorders>
              <w:bottom w:val="single" w:sz="4" w:space="0" w:color="auto"/>
            </w:tcBorders>
            <w:shd w:val="clear" w:color="auto" w:fill="auto"/>
          </w:tcPr>
          <w:p w14:paraId="21F215D3" w14:textId="77777777" w:rsidR="003E793C" w:rsidRPr="00A15ABB" w:rsidRDefault="003E793C" w:rsidP="00A51EE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44C79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szCs w:val="22"/>
              </w:rPr>
              <w:t>CCCCGGTTACACTCCAAA</w:t>
            </w:r>
          </w:p>
        </w:tc>
      </w:tr>
    </w:tbl>
    <w:p w14:paraId="1A1068FB" w14:textId="77777777" w:rsidR="003E793C" w:rsidRDefault="003E793C" w:rsidP="003E793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59EEC29" w14:textId="77777777" w:rsidR="00F700EC" w:rsidRDefault="00F700EC" w:rsidP="003E793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</w:p>
    <w:p w14:paraId="069DFAD7" w14:textId="77777777" w:rsidR="00F700EC" w:rsidRDefault="00F700E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28261697" w14:textId="77777777" w:rsidR="00137275" w:rsidRDefault="00137275" w:rsidP="00137275">
      <w:pPr>
        <w:widowControl/>
        <w:jc w:val="left"/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lastRenderedPageBreak/>
        <w:t>Supplemental Figure 1</w:t>
      </w:r>
    </w:p>
    <w:p w14:paraId="583D5421" w14:textId="1A3895A8" w:rsidR="00137275" w:rsidRDefault="00287B83" w:rsidP="00137275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7D21631" wp14:editId="793E21C6">
            <wp:extent cx="5400040" cy="4344670"/>
            <wp:effectExtent l="0" t="0" r="0" b="0"/>
            <wp:docPr id="1574175053" name="図 4" descr="グラフ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75053" name="図 4" descr="グラフ が含まれている画像&#10;&#10;AI 生成コンテンツは誤りを含む可能性があります。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15572" w14:textId="77777777" w:rsidR="00137275" w:rsidRDefault="00137275" w:rsidP="00137275">
      <w:pPr>
        <w:widowControl/>
        <w:jc w:val="left"/>
        <w:rPr>
          <w:rFonts w:ascii="Times New Roman" w:hAnsi="Times New Roman" w:cs="Times New Roman"/>
          <w:b/>
          <w:bCs/>
        </w:rPr>
      </w:pPr>
    </w:p>
    <w:p w14:paraId="50C7DFFD" w14:textId="77777777" w:rsidR="00137275" w:rsidRDefault="00137275" w:rsidP="00137275">
      <w:pPr>
        <w:widowControl/>
        <w:jc w:val="left"/>
        <w:rPr>
          <w:rFonts w:ascii="Times New Roman" w:hAnsi="Times New Roman" w:cs="Times New Roman"/>
          <w:b/>
          <w:bCs/>
        </w:rPr>
      </w:pPr>
      <w:r w:rsidRPr="00F700EC">
        <w:rPr>
          <w:rFonts w:ascii="Times New Roman" w:hAnsi="Times New Roman" w:cs="Times New Roman"/>
          <w:b/>
          <w:bCs/>
        </w:rPr>
        <w:t>Post-LPS administration of a single dose of GTS-21 did not result in a significant reduction in TNF-</w:t>
      </w:r>
      <w:r w:rsidRPr="00F700EC">
        <w:rPr>
          <w:rFonts w:ascii="Times New Roman" w:hAnsi="Times New Roman" w:cs="Times New Roman"/>
          <w:b/>
          <w:bCs/>
          <w:lang w:val="el-GR"/>
        </w:rPr>
        <w:t xml:space="preserve">α </w:t>
      </w:r>
      <w:r w:rsidRPr="00F700EC">
        <w:rPr>
          <w:rFonts w:ascii="Times New Roman" w:hAnsi="Times New Roman" w:cs="Times New Roman"/>
          <w:b/>
          <w:bCs/>
        </w:rPr>
        <w:t>expression</w:t>
      </w:r>
      <w:r>
        <w:rPr>
          <w:rFonts w:ascii="Times New Roman" w:hAnsi="Times New Roman" w:cs="Times New Roman"/>
          <w:b/>
          <w:bCs/>
        </w:rPr>
        <w:t>.</w:t>
      </w:r>
    </w:p>
    <w:p w14:paraId="2B913A0D" w14:textId="6B1D432B" w:rsidR="00F700EC" w:rsidRPr="00653C97" w:rsidRDefault="00137275" w:rsidP="003E793C">
      <w:pPr>
        <w:widowControl/>
        <w:jc w:val="left"/>
        <w:rPr>
          <w:rFonts w:ascii="Times New Roman" w:hAnsi="Times New Roman" w:cs="Times New Roman"/>
          <w:b/>
          <w:bCs/>
          <w:szCs w:val="21"/>
        </w:rPr>
      </w:pPr>
      <w:r w:rsidRPr="00653C97">
        <w:rPr>
          <w:rFonts w:ascii="Times New Roman" w:hAnsi="Times New Roman" w:cs="Times New Roman"/>
          <w:szCs w:val="21"/>
        </w:rPr>
        <w:t xml:space="preserve">WT mice were intraperitoneally injected with 5 mg/kg LPS. Four hours later, they received GTS-21 (20 mg/kg) injection (n=6-11 in each group). Eight hours after LPS injection, the mice were </w:t>
      </w:r>
      <w:proofErr w:type="gramStart"/>
      <w:r w:rsidRPr="00653C97">
        <w:rPr>
          <w:rFonts w:ascii="Times New Roman" w:hAnsi="Times New Roman" w:cs="Times New Roman"/>
          <w:szCs w:val="21"/>
        </w:rPr>
        <w:t>euthanized</w:t>
      </w:r>
      <w:proofErr w:type="gramEnd"/>
      <w:r w:rsidRPr="00653C97">
        <w:rPr>
          <w:rFonts w:ascii="Times New Roman" w:hAnsi="Times New Roman" w:cs="Times New Roman"/>
          <w:szCs w:val="21"/>
        </w:rPr>
        <w:t xml:space="preserve"> and blood samples were collected. Plasma TNF-α concentrations were analyzed by ELISA. No appreciable change in TNF-α levels was observed in response to GTS-21. </w:t>
      </w:r>
      <w:r w:rsidRPr="00653C97">
        <w:rPr>
          <w:rFonts w:ascii="Times New Roman" w:hAnsi="Times New Roman" w:cs="Times New Roman" w:hint="eastAsia"/>
          <w:szCs w:val="21"/>
        </w:rPr>
        <w:t>(LPS-vehicle and LPS-GTS-21; P=0.</w:t>
      </w:r>
      <w:r w:rsidRPr="00653C97">
        <w:rPr>
          <w:rFonts w:ascii="Times New Roman" w:hAnsi="Times New Roman" w:cs="Times New Roman"/>
          <w:szCs w:val="21"/>
        </w:rPr>
        <w:t>122</w:t>
      </w:r>
      <w:r w:rsidRPr="00653C97">
        <w:rPr>
          <w:rFonts w:ascii="Times New Roman" w:hAnsi="Times New Roman" w:cs="Times New Roman" w:hint="eastAsia"/>
          <w:szCs w:val="21"/>
        </w:rPr>
        <w:t>)</w:t>
      </w:r>
      <w:r w:rsidRPr="00653C97">
        <w:rPr>
          <w:rFonts w:ascii="Times New Roman" w:hAnsi="Times New Roman" w:cs="Times New Roman"/>
          <w:szCs w:val="21"/>
        </w:rPr>
        <w:t>. Data are shown as mean ± SD. Statistical significance was assessed Student’s T-test.</w:t>
      </w:r>
    </w:p>
    <w:p w14:paraId="02982F5E" w14:textId="6480E95A" w:rsidR="003E793C" w:rsidRDefault="003E793C" w:rsidP="003E793C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DDDD0C7" w14:textId="41E26CD7" w:rsidR="003E793C" w:rsidRDefault="003E793C" w:rsidP="003E793C">
      <w:pPr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137275">
        <w:rPr>
          <w:rFonts w:ascii="Times New Roman" w:hAnsi="Times New Roman" w:cs="Times New Roman"/>
          <w:b/>
          <w:bCs/>
        </w:rPr>
        <w:t>2</w:t>
      </w:r>
    </w:p>
    <w:p w14:paraId="1269D352" w14:textId="1E975DCD" w:rsidR="00F752D2" w:rsidRDefault="003E793C">
      <w:r>
        <w:rPr>
          <w:noProof/>
        </w:rPr>
        <w:drawing>
          <wp:inline distT="0" distB="0" distL="0" distR="0" wp14:anchorId="2FF64C41" wp14:editId="43C15ACD">
            <wp:extent cx="5400040" cy="3247390"/>
            <wp:effectExtent l="0" t="0" r="0" b="0"/>
            <wp:docPr id="22225893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58930" name="図 2222589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32D8D" w14:textId="77777777" w:rsidR="003E793C" w:rsidRPr="00A15ABB" w:rsidRDefault="003E793C" w:rsidP="003E793C">
      <w:pPr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t>Gating strategy for macrophages and C</w:t>
      </w:r>
      <w:r>
        <w:rPr>
          <w:rFonts w:ascii="Times New Roman" w:hAnsi="Times New Roman" w:cs="Times New Roman"/>
          <w:b/>
          <w:bCs/>
        </w:rPr>
        <w:t>CL2</w:t>
      </w:r>
      <w:r w:rsidRPr="00A15ABB">
        <w:rPr>
          <w:rFonts w:ascii="Times New Roman" w:hAnsi="Times New Roman" w:cs="Times New Roman"/>
          <w:b/>
          <w:bCs/>
        </w:rPr>
        <w:t>-positive cells in the kidney.</w:t>
      </w:r>
    </w:p>
    <w:p w14:paraId="7E5758C7" w14:textId="77777777" w:rsidR="003E793C" w:rsidRPr="00A15ABB" w:rsidRDefault="003E793C" w:rsidP="003E793C">
      <w:pPr>
        <w:rPr>
          <w:rFonts w:ascii="Times New Roman" w:hAnsi="Times New Roman" w:cs="Times New Roman"/>
        </w:rPr>
      </w:pPr>
      <w:r w:rsidRPr="00A15ABB">
        <w:rPr>
          <w:rFonts w:ascii="Times New Roman" w:hAnsi="Times New Roman" w:cs="Times New Roman"/>
        </w:rPr>
        <w:t>A single-cell suspension was prepared from the whole kidney. Debris was removed using forward scatter (FSC) and side scatter (SSC). After gating on live CD45⁺ cells, macrophages were defined as F4/80 and CD11b double-positive cells. From this population, C</w:t>
      </w:r>
      <w:r>
        <w:rPr>
          <w:rFonts w:ascii="Times New Roman" w:hAnsi="Times New Roman" w:cs="Times New Roman"/>
        </w:rPr>
        <w:t>CL</w:t>
      </w:r>
      <w:r w:rsidRPr="00A15ABB">
        <w:rPr>
          <w:rFonts w:ascii="Times New Roman" w:hAnsi="Times New Roman" w:cs="Times New Roman"/>
        </w:rPr>
        <w:t>2-positive cells were further extracted. The numbers in each panel represent the proportion of the gated population in that panel.</w:t>
      </w:r>
    </w:p>
    <w:p w14:paraId="5CB338CC" w14:textId="77777777" w:rsidR="00653C97" w:rsidRDefault="00653C97" w:rsidP="003E793C">
      <w:pPr>
        <w:widowControl/>
        <w:jc w:val="left"/>
        <w:rPr>
          <w:rFonts w:ascii="Times New Roman" w:hAnsi="Times New Roman" w:cs="Times New Roman"/>
        </w:rPr>
      </w:pPr>
    </w:p>
    <w:p w14:paraId="4D63AD63" w14:textId="77777777" w:rsidR="00653C97" w:rsidRDefault="00653C9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B6145C6" w14:textId="47541D08" w:rsidR="00653C97" w:rsidRDefault="00653C97" w:rsidP="00653C97">
      <w:pPr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bCs/>
        </w:rPr>
        <w:t>3</w:t>
      </w:r>
    </w:p>
    <w:p w14:paraId="0C796B11" w14:textId="51DA8A5E" w:rsidR="00653C97" w:rsidRDefault="00653C97" w:rsidP="00653C9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C81D507" wp14:editId="4656F6D5">
            <wp:simplePos x="0" y="0"/>
            <wp:positionH relativeFrom="margin">
              <wp:posOffset>1462983</wp:posOffset>
            </wp:positionH>
            <wp:positionV relativeFrom="margin">
              <wp:posOffset>379788</wp:posOffset>
            </wp:positionV>
            <wp:extent cx="2496170" cy="3635280"/>
            <wp:effectExtent l="0" t="0" r="6350" b="0"/>
            <wp:wrapSquare wrapText="bothSides"/>
            <wp:docPr id="1691666155" name="図 1" descr="グラフ, 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66155" name="図 1" descr="グラフ, ダイアグラム&#10;&#10;AI 生成コンテンツは誤りを含む可能性があります。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170" cy="363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D1855" w14:textId="7CBE1589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78E188EE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193DE1E7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65719768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5C6EDB76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4FD46DA5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6352AA64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73E1074D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6D33BE06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31B0E318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587E3042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4AC65125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39ABACD0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5B67AC0E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4D5064B6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1A762B78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1C31A02A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6872689F" w14:textId="60DFFFE8" w:rsidR="00653C97" w:rsidRDefault="00653C97" w:rsidP="00653C97">
      <w:pPr>
        <w:rPr>
          <w:rFonts w:ascii="Times New Roman" w:hAnsi="Times New Roman" w:cs="Times New Roman"/>
          <w:b/>
          <w:bCs/>
        </w:rPr>
      </w:pPr>
      <w:r w:rsidRPr="00653C97">
        <w:rPr>
          <w:rFonts w:ascii="Times New Roman" w:hAnsi="Times New Roman" w:cs="Times New Roman"/>
          <w:b/>
          <w:bCs/>
        </w:rPr>
        <w:t>No Impact of Splenectomy on TNF-α Production</w:t>
      </w:r>
      <w:r>
        <w:rPr>
          <w:rFonts w:ascii="Times New Roman" w:hAnsi="Times New Roman" w:cs="Times New Roman" w:hint="eastAsia"/>
          <w:b/>
          <w:bCs/>
        </w:rPr>
        <w:t>．</w:t>
      </w:r>
    </w:p>
    <w:p w14:paraId="5A6FAB1D" w14:textId="5A090DA0" w:rsidR="00653C97" w:rsidRPr="00B97729" w:rsidRDefault="00EA3389" w:rsidP="00653C97">
      <w:pPr>
        <w:rPr>
          <w:rFonts w:ascii="Times New Roman" w:hAnsi="Times New Roman" w:cs="Times New Roman"/>
        </w:rPr>
      </w:pPr>
      <w:r w:rsidRPr="00EA3389">
        <w:rPr>
          <w:rFonts w:ascii="Times New Roman" w:hAnsi="Times New Roman" w:cs="Times New Roman"/>
        </w:rPr>
        <w:t>Plasma TNF-α concentrations showed no significant difference with or without splenectomy</w:t>
      </w:r>
      <w:r>
        <w:rPr>
          <w:rFonts w:ascii="Times New Roman" w:hAnsi="Times New Roman" w:cs="Times New Roman"/>
        </w:rPr>
        <w:t xml:space="preserve"> (p=0.889)</w:t>
      </w:r>
      <w:r w:rsidRPr="00EA3389">
        <w:rPr>
          <w:rFonts w:ascii="Times New Roman" w:hAnsi="Times New Roman" w:cs="Times New Roman" w:hint="eastAsia"/>
        </w:rPr>
        <w:t>.</w:t>
      </w:r>
    </w:p>
    <w:p w14:paraId="2CA71297" w14:textId="77777777" w:rsidR="00EA3389" w:rsidRDefault="00EA3389" w:rsidP="00EA33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are shown as mean </w:t>
      </w:r>
      <w:r w:rsidRPr="008040CB">
        <w:rPr>
          <w:rFonts w:ascii="Times New Roman" w:eastAsia="游明朝" w:hAnsi="Times New Roman" w:cs="Times New Roman"/>
        </w:rPr>
        <w:t>±</w:t>
      </w:r>
      <w:r>
        <w:rPr>
          <w:rFonts w:ascii="Times New Roman" w:eastAsia="游明朝" w:hAnsi="Times New Roman" w:cs="Times New Roman"/>
        </w:rPr>
        <w:t xml:space="preserve"> SD. Statistical significance was assessed using</w:t>
      </w:r>
      <w:r w:rsidRPr="00A15ABB">
        <w:rPr>
          <w:rFonts w:ascii="Times New Roman" w:hAnsi="Times New Roman" w:cs="Times New Roman"/>
        </w:rPr>
        <w:t xml:space="preserve"> two-tailed Student’s t-test.</w:t>
      </w:r>
    </w:p>
    <w:p w14:paraId="7EAB6DF8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4543107F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0362CF7E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2FAB0CBA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2E01D4C2" w14:textId="77777777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1BE78033" w14:textId="2EE63DB8" w:rsidR="00653C97" w:rsidRDefault="00653C97" w:rsidP="00653C97">
      <w:pPr>
        <w:rPr>
          <w:rFonts w:ascii="Times New Roman" w:hAnsi="Times New Roman" w:cs="Times New Roman"/>
          <w:b/>
          <w:bCs/>
        </w:rPr>
      </w:pPr>
    </w:p>
    <w:p w14:paraId="77F5D355" w14:textId="25BAEE87" w:rsidR="003E793C" w:rsidRPr="00A15ABB" w:rsidRDefault="003E793C" w:rsidP="003E793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DEF124" w14:textId="0F657556" w:rsidR="003E793C" w:rsidRDefault="003E793C" w:rsidP="003E793C">
      <w:pPr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653C97">
        <w:rPr>
          <w:rFonts w:ascii="Times New Roman" w:hAnsi="Times New Roman" w:cs="Times New Roman"/>
          <w:b/>
          <w:bCs/>
        </w:rPr>
        <w:t>4</w:t>
      </w:r>
    </w:p>
    <w:p w14:paraId="55D5E34B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1C6B958" wp14:editId="4FC14002">
            <wp:simplePos x="0" y="0"/>
            <wp:positionH relativeFrom="margin">
              <wp:posOffset>1326192</wp:posOffset>
            </wp:positionH>
            <wp:positionV relativeFrom="margin">
              <wp:posOffset>287690</wp:posOffset>
            </wp:positionV>
            <wp:extent cx="2142219" cy="3059280"/>
            <wp:effectExtent l="0" t="0" r="4445" b="1905"/>
            <wp:wrapSquare wrapText="bothSides"/>
            <wp:docPr id="1768191574" name="図 2" descr="グラフ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191574" name="図 2" descr="グラフ&#10;&#10;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219" cy="30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D9FC6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33671525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14A2F859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4B1E21E2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5E06B3BD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422A554B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6D16ECD8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23890911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5B2D888C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7CDC459D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29678150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02D8957C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49EB6B19" w14:textId="77777777" w:rsidR="003E793C" w:rsidRDefault="003E793C" w:rsidP="003E793C">
      <w:pPr>
        <w:rPr>
          <w:rFonts w:ascii="Times New Roman" w:hAnsi="Times New Roman" w:cs="Times New Roman"/>
          <w:b/>
          <w:bCs/>
        </w:rPr>
      </w:pPr>
    </w:p>
    <w:p w14:paraId="677868A3" w14:textId="77777777" w:rsidR="003E793C" w:rsidRPr="00A15ABB" w:rsidRDefault="003E793C" w:rsidP="003E793C">
      <w:pPr>
        <w:rPr>
          <w:rFonts w:ascii="Times New Roman" w:hAnsi="Times New Roman" w:cs="Times New Roman"/>
          <w:b/>
          <w:bCs/>
        </w:rPr>
      </w:pPr>
    </w:p>
    <w:p w14:paraId="553D07E5" w14:textId="77777777" w:rsidR="00345787" w:rsidRPr="00345787" w:rsidRDefault="00345787" w:rsidP="00345787">
      <w:pPr>
        <w:rPr>
          <w:rFonts w:ascii="Times New Roman" w:hAnsi="Times New Roman" w:cs="Times New Roman"/>
          <w:b/>
          <w:bCs/>
        </w:rPr>
      </w:pPr>
      <w:r w:rsidRPr="00345787">
        <w:rPr>
          <w:rFonts w:ascii="Times New Roman" w:hAnsi="Times New Roman" w:cs="Times New Roman" w:hint="eastAsia"/>
          <w:b/>
          <w:bCs/>
        </w:rPr>
        <w:t>Assessment of Ccl2 expression in splenic macrophages</w:t>
      </w:r>
    </w:p>
    <w:p w14:paraId="3C5E07C6" w14:textId="584A3E08" w:rsidR="003E793C" w:rsidRDefault="00345787" w:rsidP="003E793C">
      <w:pPr>
        <w:rPr>
          <w:rFonts w:ascii="Times New Roman" w:hAnsi="Times New Roman" w:cs="Times New Roman"/>
        </w:rPr>
      </w:pPr>
      <w:r w:rsidRPr="00345787">
        <w:rPr>
          <w:rFonts w:ascii="Times New Roman" w:hAnsi="Times New Roman" w:cs="Times New Roman" w:hint="eastAsia"/>
        </w:rPr>
        <w:t xml:space="preserve">CCL2 expression in splenic macrophages was evaluated by flow cytometry. Although the median fluorescence intensity of CCL2 tended to decrease with GTS-21 administration following LPS treatment, this difference </w:t>
      </w:r>
      <w:r w:rsidR="00947B77" w:rsidRPr="00947B77">
        <w:rPr>
          <w:rFonts w:ascii="Times New Roman" w:hAnsi="Times New Roman" w:cs="Times New Roman"/>
        </w:rPr>
        <w:t>was not statistically significant</w:t>
      </w:r>
      <w:r w:rsidR="00947B77" w:rsidRPr="00947B77">
        <w:rPr>
          <w:rFonts w:ascii="Times New Roman" w:hAnsi="Times New Roman" w:cs="Times New Roman" w:hint="eastAsia"/>
        </w:rPr>
        <w:t xml:space="preserve"> </w:t>
      </w:r>
      <w:r w:rsidRPr="00345787">
        <w:rPr>
          <w:rFonts w:ascii="Times New Roman" w:hAnsi="Times New Roman" w:cs="Times New Roman" w:hint="eastAsia"/>
        </w:rPr>
        <w:t>(p = 0.0884).</w:t>
      </w:r>
      <w:r w:rsidR="00B97729">
        <w:rPr>
          <w:rFonts w:ascii="Times New Roman" w:hAnsi="Times New Roman" w:cs="Times New Roman"/>
        </w:rPr>
        <w:t xml:space="preserve"> </w:t>
      </w:r>
      <w:proofErr w:type="gramStart"/>
      <w:r w:rsidR="003E793C">
        <w:rPr>
          <w:rFonts w:ascii="Times New Roman" w:hAnsi="Times New Roman" w:cs="Times New Roman"/>
        </w:rPr>
        <w:t>Data</w:t>
      </w:r>
      <w:proofErr w:type="gramEnd"/>
      <w:r w:rsidR="003E793C">
        <w:rPr>
          <w:rFonts w:ascii="Times New Roman" w:hAnsi="Times New Roman" w:cs="Times New Roman"/>
        </w:rPr>
        <w:t xml:space="preserve"> are shown as mean </w:t>
      </w:r>
      <w:r w:rsidR="003E793C" w:rsidRPr="008040CB">
        <w:rPr>
          <w:rFonts w:ascii="Times New Roman" w:eastAsia="游明朝" w:hAnsi="Times New Roman" w:cs="Times New Roman"/>
        </w:rPr>
        <w:t>±</w:t>
      </w:r>
      <w:r w:rsidR="003E793C">
        <w:rPr>
          <w:rFonts w:ascii="Times New Roman" w:eastAsia="游明朝" w:hAnsi="Times New Roman" w:cs="Times New Roman"/>
        </w:rPr>
        <w:t xml:space="preserve"> SD. Statistical significance was assessed using</w:t>
      </w:r>
      <w:r w:rsidR="003E793C" w:rsidRPr="00A15ABB">
        <w:rPr>
          <w:rFonts w:ascii="Times New Roman" w:hAnsi="Times New Roman" w:cs="Times New Roman"/>
        </w:rPr>
        <w:t xml:space="preserve"> two-tailed Student’s t-test.</w:t>
      </w:r>
    </w:p>
    <w:p w14:paraId="7E5D0646" w14:textId="77777777" w:rsidR="003E793C" w:rsidRPr="00A15ABB" w:rsidRDefault="003E793C" w:rsidP="003E793C">
      <w:pPr>
        <w:widowControl/>
        <w:jc w:val="left"/>
        <w:rPr>
          <w:rFonts w:ascii="Times New Roman" w:hAnsi="Times New Roman" w:cs="Times New Roman"/>
        </w:rPr>
      </w:pPr>
    </w:p>
    <w:p w14:paraId="379595BE" w14:textId="47CF6793" w:rsidR="00137275" w:rsidRDefault="00137275"/>
    <w:p w14:paraId="7AC55155" w14:textId="77777777" w:rsidR="00137275" w:rsidRDefault="00137275">
      <w:pPr>
        <w:widowControl/>
        <w:jc w:val="left"/>
      </w:pPr>
      <w:r>
        <w:br w:type="page"/>
      </w:r>
    </w:p>
    <w:p w14:paraId="20C88628" w14:textId="61A6D51A" w:rsidR="003E793C" w:rsidRDefault="00137275">
      <w:pPr>
        <w:rPr>
          <w:rFonts w:ascii="Times New Roman" w:hAnsi="Times New Roman" w:cs="Times New Roman"/>
          <w:b/>
          <w:bCs/>
        </w:rPr>
      </w:pPr>
      <w:r w:rsidRPr="00A15ABB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653C97">
        <w:rPr>
          <w:rFonts w:ascii="Times New Roman" w:hAnsi="Times New Roman" w:cs="Times New Roman"/>
          <w:b/>
          <w:bCs/>
        </w:rPr>
        <w:t>5</w:t>
      </w:r>
    </w:p>
    <w:p w14:paraId="44425AB0" w14:textId="28DAD29A" w:rsidR="00137275" w:rsidRDefault="00287B83">
      <w:r>
        <w:rPr>
          <w:noProof/>
        </w:rPr>
        <w:drawing>
          <wp:inline distT="0" distB="0" distL="0" distR="0" wp14:anchorId="6DCE24C0" wp14:editId="660FAE24">
            <wp:extent cx="5405286" cy="3347640"/>
            <wp:effectExtent l="0" t="0" r="5080" b="5715"/>
            <wp:docPr id="631993105" name="図 3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993105" name="図 3" descr="ダイアグラム&#10;&#10;AI 生成コンテンツは誤りを含む可能性があります。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6" t="5700" r="1818" b="3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286" cy="3347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92392" w14:textId="3D991558" w:rsidR="005C6608" w:rsidRPr="00B73452" w:rsidRDefault="00ED0272">
      <w:pPr>
        <w:rPr>
          <w:rFonts w:ascii="Times New Roman" w:hAnsi="Times New Roman" w:cs="Times New Roman"/>
          <w:b/>
          <w:bCs/>
          <w:szCs w:val="21"/>
        </w:rPr>
      </w:pPr>
      <w:r w:rsidRPr="00B73452">
        <w:rPr>
          <w:rFonts w:ascii="Times New Roman" w:hAnsi="Times New Roman" w:cs="Times New Roman"/>
          <w:b/>
          <w:bCs/>
          <w:szCs w:val="21"/>
        </w:rPr>
        <w:t>CCL2 inhibitor effectively reduced TNF-α levels following LPS stimulation.</w:t>
      </w:r>
    </w:p>
    <w:p w14:paraId="0EFF5D6B" w14:textId="6AFF7B17" w:rsidR="00287B83" w:rsidRPr="005C6608" w:rsidRDefault="005C6608">
      <w:pPr>
        <w:rPr>
          <w:rFonts w:ascii="Times New Roman" w:hAnsi="Times New Roman" w:cs="Times New Roman"/>
          <w:szCs w:val="21"/>
        </w:rPr>
      </w:pPr>
      <w:r w:rsidRPr="005C6608">
        <w:rPr>
          <w:rFonts w:ascii="Times New Roman" w:hAnsi="Times New Roman" w:cs="Times New Roman"/>
          <w:szCs w:val="21"/>
        </w:rPr>
        <w:t>1.0×10</w:t>
      </w:r>
      <w:r w:rsidRPr="005C6608">
        <w:rPr>
          <w:rFonts w:ascii="Times New Roman" w:hAnsi="Times New Roman" w:cs="Times New Roman"/>
          <w:szCs w:val="21"/>
          <w:vertAlign w:val="superscript"/>
        </w:rPr>
        <w:t>5</w:t>
      </w:r>
      <w:r w:rsidRPr="005C6608">
        <w:rPr>
          <w:rFonts w:ascii="Times New Roman" w:hAnsi="Times New Roman" w:cs="Times New Roman"/>
          <w:szCs w:val="21"/>
        </w:rPr>
        <w:t xml:space="preserve"> RAW 264.7 cells were seeded in 24-well plates for 24 hours. TNF-α was induced by LPS (100 ng/mL). Four and six hours later, CCL2 inhibitor, </w:t>
      </w:r>
      <w:proofErr w:type="spellStart"/>
      <w:r w:rsidRPr="005C6608">
        <w:rPr>
          <w:rFonts w:ascii="Times New Roman" w:hAnsi="Times New Roman" w:cs="Times New Roman"/>
          <w:szCs w:val="21"/>
        </w:rPr>
        <w:t>Bindarit</w:t>
      </w:r>
      <w:proofErr w:type="spellEnd"/>
      <w:r w:rsidRPr="005C6608">
        <w:rPr>
          <w:rFonts w:ascii="Times New Roman" w:hAnsi="Times New Roman" w:cs="Times New Roman"/>
          <w:szCs w:val="21"/>
        </w:rPr>
        <w:t xml:space="preserve"> (100 </w:t>
      </w:r>
      <w:proofErr w:type="spellStart"/>
      <w:r w:rsidRPr="005C6608">
        <w:rPr>
          <w:rFonts w:ascii="Times New Roman" w:hAnsi="Times New Roman" w:cs="Times New Roman"/>
          <w:szCs w:val="21"/>
        </w:rPr>
        <w:t>μM</w:t>
      </w:r>
      <w:proofErr w:type="spellEnd"/>
      <w:r w:rsidRPr="005C6608">
        <w:rPr>
          <w:rFonts w:ascii="Times New Roman" w:hAnsi="Times New Roman" w:cs="Times New Roman"/>
          <w:szCs w:val="21"/>
        </w:rPr>
        <w:t xml:space="preserve">) was administered, and </w:t>
      </w:r>
      <w:r w:rsidRPr="005C6608">
        <w:rPr>
          <w:rFonts w:ascii="Times New Roman" w:hAnsi="Times New Roman" w:cs="Times New Roman" w:hint="eastAsia"/>
          <w:szCs w:val="21"/>
        </w:rPr>
        <w:t>eight</w:t>
      </w:r>
      <w:r w:rsidRPr="005C6608">
        <w:rPr>
          <w:rFonts w:ascii="Times New Roman" w:hAnsi="Times New Roman" w:cs="Times New Roman"/>
          <w:szCs w:val="21"/>
        </w:rPr>
        <w:t xml:space="preserve"> hours later, the supernatant was collected. TNF-α concentrations were analyzed by ELISA. The decrease in TNF-α was observed with </w:t>
      </w:r>
      <w:proofErr w:type="spellStart"/>
      <w:r w:rsidRPr="005C6608">
        <w:rPr>
          <w:rFonts w:ascii="Times New Roman" w:hAnsi="Times New Roman" w:cs="Times New Roman"/>
          <w:szCs w:val="21"/>
        </w:rPr>
        <w:t>Bindarit</w:t>
      </w:r>
      <w:proofErr w:type="spellEnd"/>
      <w:r w:rsidRPr="005C6608">
        <w:rPr>
          <w:rFonts w:ascii="Times New Roman" w:hAnsi="Times New Roman" w:cs="Times New Roman"/>
          <w:szCs w:val="21"/>
        </w:rPr>
        <w:t xml:space="preserve"> administration </w:t>
      </w:r>
      <w:r w:rsidRPr="005C6608">
        <w:rPr>
          <w:rFonts w:ascii="Times New Roman" w:hAnsi="Times New Roman" w:cs="Times New Roman" w:hint="eastAsia"/>
          <w:szCs w:val="21"/>
        </w:rPr>
        <w:t>(vehicle-vehicle and LPS-vehicle; P&lt;0.0001, LPS-vehicle and LPS-GTS-21; P</w:t>
      </w:r>
      <w:r w:rsidR="005B6CAE">
        <w:rPr>
          <w:rFonts w:ascii="Times New Roman" w:hAnsi="Times New Roman" w:cs="Times New Roman"/>
          <w:szCs w:val="21"/>
        </w:rPr>
        <w:t>=0.0462</w:t>
      </w:r>
      <w:r w:rsidRPr="005C6608">
        <w:rPr>
          <w:rFonts w:ascii="Times New Roman" w:hAnsi="Times New Roman" w:cs="Times New Roman" w:hint="eastAsia"/>
          <w:szCs w:val="21"/>
        </w:rPr>
        <w:t>)</w:t>
      </w:r>
      <w:r w:rsidR="00ED0272">
        <w:rPr>
          <w:rFonts w:ascii="Times New Roman" w:hAnsi="Times New Roman" w:cs="Times New Roman"/>
          <w:szCs w:val="21"/>
        </w:rPr>
        <w:t>.</w:t>
      </w:r>
      <w:r w:rsidR="00ED0272" w:rsidRPr="00ED0272">
        <w:rPr>
          <w:rFonts w:ascii="Times New Roman" w:hAnsi="Times New Roman" w:cs="Times New Roman"/>
          <w:sz w:val="24"/>
          <w:szCs w:val="24"/>
        </w:rPr>
        <w:t xml:space="preserve"> </w:t>
      </w:r>
      <w:r w:rsidR="00ED0272" w:rsidRPr="00ED0272">
        <w:rPr>
          <w:rFonts w:ascii="Times New Roman" w:hAnsi="Times New Roman" w:cs="Times New Roman"/>
          <w:szCs w:val="21"/>
        </w:rPr>
        <w:t>Data are shown as mean ± SD. Statistical significance was assessed using two-way ANOVA</w:t>
      </w:r>
      <w:r w:rsidR="00ED0272" w:rsidRPr="00ED0272">
        <w:rPr>
          <w:rFonts w:ascii="Times New Roman" w:hAnsi="Times New Roman" w:cs="Times New Roman" w:hint="eastAsia"/>
          <w:szCs w:val="21"/>
        </w:rPr>
        <w:t xml:space="preserve"> </w:t>
      </w:r>
      <w:r w:rsidR="00ED0272" w:rsidRPr="00ED0272">
        <w:rPr>
          <w:rFonts w:ascii="Times New Roman" w:hAnsi="Times New Roman" w:cs="Times New Roman"/>
          <w:szCs w:val="21"/>
        </w:rPr>
        <w:t xml:space="preserve">analysis with Tukey’s multiple comparison. </w:t>
      </w:r>
      <w:r w:rsidR="00ED0272">
        <w:rPr>
          <w:rFonts w:ascii="Times New Roman" w:hAnsi="Times New Roman" w:cs="Times New Roman"/>
          <w:szCs w:val="21"/>
        </w:rPr>
        <w:t xml:space="preserve">*P&lt;0.05, </w:t>
      </w:r>
      <w:r w:rsidR="00ED0272" w:rsidRPr="00ED0272">
        <w:rPr>
          <w:rFonts w:ascii="Times New Roman" w:hAnsi="Times New Roman" w:cs="Times New Roman"/>
          <w:szCs w:val="21"/>
        </w:rPr>
        <w:t>****P &lt; 0.0001.</w:t>
      </w:r>
    </w:p>
    <w:sectPr w:rsidR="00287B83" w:rsidRPr="005C66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bordersDoNotSurroundHeader/>
  <w:bordersDoNotSurroundFooter/>
  <w:proofState w:spelling="clean" w:grammar="clean"/>
  <w:trackRevisions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93C"/>
    <w:rsid w:val="00137275"/>
    <w:rsid w:val="00141366"/>
    <w:rsid w:val="001854CD"/>
    <w:rsid w:val="001F0915"/>
    <w:rsid w:val="00287B83"/>
    <w:rsid w:val="002C7B4D"/>
    <w:rsid w:val="002D3356"/>
    <w:rsid w:val="00345787"/>
    <w:rsid w:val="003E793C"/>
    <w:rsid w:val="00423909"/>
    <w:rsid w:val="00487B2A"/>
    <w:rsid w:val="00513027"/>
    <w:rsid w:val="005B6CAE"/>
    <w:rsid w:val="005C6608"/>
    <w:rsid w:val="00604585"/>
    <w:rsid w:val="00653C97"/>
    <w:rsid w:val="0067707E"/>
    <w:rsid w:val="00686404"/>
    <w:rsid w:val="007640CF"/>
    <w:rsid w:val="007E4CA2"/>
    <w:rsid w:val="00947B77"/>
    <w:rsid w:val="0095312B"/>
    <w:rsid w:val="009A6DD7"/>
    <w:rsid w:val="00A57A46"/>
    <w:rsid w:val="00AC1310"/>
    <w:rsid w:val="00B03766"/>
    <w:rsid w:val="00B15FEA"/>
    <w:rsid w:val="00B73452"/>
    <w:rsid w:val="00B97729"/>
    <w:rsid w:val="00EA3389"/>
    <w:rsid w:val="00EB53AB"/>
    <w:rsid w:val="00ED0272"/>
    <w:rsid w:val="00F700EC"/>
    <w:rsid w:val="00F752D2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BE929F"/>
  <w15:chartTrackingRefBased/>
  <w15:docId w15:val="{27694A26-FBCB-421D-8565-F65621B1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9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9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9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9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9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9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9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9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9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79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79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79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79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79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7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9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79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9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79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9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79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79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79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E793C"/>
    <w:rPr>
      <w:b/>
      <w:bCs/>
      <w:smallCaps/>
      <w:color w:val="0F4761" w:themeColor="accent1" w:themeShade="BF"/>
      <w:spacing w:val="5"/>
    </w:rPr>
  </w:style>
  <w:style w:type="table" w:styleId="41">
    <w:name w:val="Plain Table 4"/>
    <w:basedOn w:val="a1"/>
    <w:uiPriority w:val="44"/>
    <w:rsid w:val="003E793C"/>
    <w:rPr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137275"/>
  </w:style>
  <w:style w:type="character" w:styleId="ab">
    <w:name w:val="annotation reference"/>
    <w:basedOn w:val="a0"/>
    <w:uiPriority w:val="99"/>
    <w:semiHidden/>
    <w:unhideWhenUsed/>
    <w:rsid w:val="00ED02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D027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ED02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ED027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ED02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さゆみ 原川</dc:creator>
  <cp:keywords/>
  <dc:description/>
  <cp:lastModifiedBy>中村　恭菜</cp:lastModifiedBy>
  <cp:revision>3</cp:revision>
  <dcterms:created xsi:type="dcterms:W3CDTF">2025-07-12T06:10:00Z</dcterms:created>
  <dcterms:modified xsi:type="dcterms:W3CDTF">2025-07-12T06:11:00Z</dcterms:modified>
</cp:coreProperties>
</file>