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A62454" w14:textId="77777777" w:rsidR="003F6BD6" w:rsidRPr="003A37A8" w:rsidRDefault="00000000">
      <w:pPr>
        <w:pStyle w:val="Ttulo1"/>
        <w:rPr>
          <w:rFonts w:ascii="Arial" w:hAnsi="Arial" w:cs="Arial"/>
          <w:color w:val="000000"/>
        </w:rPr>
      </w:pPr>
      <w:r w:rsidRPr="003A37A8">
        <w:rPr>
          <w:rFonts w:ascii="Arial" w:hAnsi="Arial" w:cs="Arial"/>
          <w:color w:val="000000"/>
        </w:rPr>
        <w:t xml:space="preserve">Profiling of Vaginal Microbial Communities in Chilean Women Via self-sampling and full-length 16S rRNA sequencing. </w:t>
      </w:r>
    </w:p>
    <w:p w14:paraId="56CC8BD9" w14:textId="77777777" w:rsidR="003F6BD6" w:rsidRPr="003A37A8" w:rsidRDefault="003F6BD6">
      <w:pPr>
        <w:rPr>
          <w:rFonts w:ascii="Arial" w:hAnsi="Arial" w:cs="Arial"/>
        </w:rPr>
      </w:pPr>
    </w:p>
    <w:p w14:paraId="001DDBCD" w14:textId="77777777" w:rsidR="003F6BD6" w:rsidRPr="003A37A8" w:rsidRDefault="00000000">
      <w:pPr>
        <w:pStyle w:val="Ttulo2"/>
        <w:rPr>
          <w:rFonts w:ascii="Arial" w:hAnsi="Arial" w:cs="Arial"/>
          <w:color w:val="000000"/>
        </w:rPr>
      </w:pPr>
      <w:bookmarkStart w:id="0" w:name="_heading=h.4v19rnzthhe" w:colFirst="0" w:colLast="0"/>
      <w:bookmarkEnd w:id="0"/>
      <w:r w:rsidRPr="003A37A8">
        <w:rPr>
          <w:rFonts w:ascii="Arial" w:hAnsi="Arial" w:cs="Arial"/>
          <w:color w:val="000000"/>
        </w:rPr>
        <w:t xml:space="preserve">Supplementary Figures </w:t>
      </w:r>
    </w:p>
    <w:p w14:paraId="14860464" w14:textId="77777777" w:rsidR="003F6BD6" w:rsidRDefault="00000000">
      <w:r>
        <w:rPr>
          <w:noProof/>
        </w:rPr>
        <w:drawing>
          <wp:inline distT="114300" distB="114300" distL="114300" distR="114300" wp14:anchorId="620364AD" wp14:editId="373A361C">
            <wp:extent cx="5612130" cy="37846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
                    <a:srcRect/>
                    <a:stretch>
                      <a:fillRect/>
                    </a:stretch>
                  </pic:blipFill>
                  <pic:spPr>
                    <a:xfrm>
                      <a:off x="0" y="0"/>
                      <a:ext cx="5612130" cy="3784600"/>
                    </a:xfrm>
                    <a:prstGeom prst="rect">
                      <a:avLst/>
                    </a:prstGeom>
                    <a:ln/>
                  </pic:spPr>
                </pic:pic>
              </a:graphicData>
            </a:graphic>
          </wp:inline>
        </w:drawing>
      </w:r>
    </w:p>
    <w:p w14:paraId="74633DA7" w14:textId="02AA0F0A" w:rsidR="003F6BD6" w:rsidRPr="003A37A8" w:rsidRDefault="00000000" w:rsidP="003A37A8">
      <w:pPr>
        <w:jc w:val="both"/>
        <w:rPr>
          <w:rFonts w:ascii="Arial" w:hAnsi="Arial" w:cs="Arial"/>
        </w:rPr>
      </w:pPr>
      <w:r w:rsidRPr="003A37A8">
        <w:rPr>
          <w:rFonts w:ascii="Arial" w:hAnsi="Arial" w:cs="Arial"/>
          <w:b/>
        </w:rPr>
        <w:t xml:space="preserve">Supplementary Figure 1. </w:t>
      </w:r>
      <w:r w:rsidRPr="003A37A8">
        <w:rPr>
          <w:rFonts w:ascii="Arial" w:hAnsi="Arial" w:cs="Arial"/>
        </w:rPr>
        <w:t xml:space="preserve">Estimated relative genus abundance determined by </w:t>
      </w:r>
      <w:r w:rsidR="003A37A8">
        <w:rPr>
          <w:rFonts w:ascii="Arial" w:hAnsi="Arial" w:cs="Arial"/>
        </w:rPr>
        <w:t>E</w:t>
      </w:r>
      <w:r w:rsidRPr="003A37A8">
        <w:rPr>
          <w:rFonts w:ascii="Arial" w:hAnsi="Arial" w:cs="Arial"/>
        </w:rPr>
        <w:t xml:space="preserve">mu in the </w:t>
      </w:r>
      <w:r w:rsidRPr="003A37A8">
        <w:rPr>
          <w:rFonts w:ascii="Arial" w:hAnsi="Arial" w:cs="Arial"/>
          <w:i/>
          <w:iCs/>
        </w:rPr>
        <w:t>in silico</w:t>
      </w:r>
      <w:r w:rsidRPr="003A37A8">
        <w:rPr>
          <w:rFonts w:ascii="Arial" w:hAnsi="Arial" w:cs="Arial"/>
        </w:rPr>
        <w:t xml:space="preserve"> mock communities generated with different primer pairs (27</w:t>
      </w:r>
      <w:r w:rsidR="00894BC2" w:rsidRPr="003A37A8">
        <w:rPr>
          <w:rFonts w:ascii="Arial" w:hAnsi="Arial" w:cs="Arial"/>
        </w:rPr>
        <w:t>F</w:t>
      </w:r>
      <w:r w:rsidRPr="003A37A8">
        <w:rPr>
          <w:rFonts w:ascii="Arial" w:hAnsi="Arial" w:cs="Arial"/>
        </w:rPr>
        <w:t>:</w:t>
      </w:r>
      <w:r w:rsidRPr="003A37A8">
        <w:rPr>
          <w:rFonts w:ascii="Arial" w:eastAsia="Arial" w:hAnsi="Arial" w:cs="Arial"/>
        </w:rPr>
        <w:t>5'-AGAGAGTTTGATCMTGGCTCAG-3',</w:t>
      </w:r>
      <w:r w:rsidR="003A37A8">
        <w:rPr>
          <w:rFonts w:ascii="Arial" w:eastAsia="Arial" w:hAnsi="Arial" w:cs="Arial"/>
        </w:rPr>
        <w:t xml:space="preserve"> </w:t>
      </w:r>
      <w:r w:rsidRPr="003A37A8">
        <w:rPr>
          <w:rFonts w:ascii="Arial" w:eastAsia="Arial" w:hAnsi="Arial" w:cs="Arial"/>
        </w:rPr>
        <w:t>5'-</w:t>
      </w:r>
      <w:r w:rsidRPr="003A37A8">
        <w:rPr>
          <w:rFonts w:ascii="Arial" w:hAnsi="Arial" w:cs="Arial"/>
        </w:rPr>
        <w:t>10</w:t>
      </w:r>
      <w:r w:rsidR="00894BC2" w:rsidRPr="003A37A8">
        <w:rPr>
          <w:rFonts w:ascii="Arial" w:hAnsi="Arial" w:cs="Arial"/>
        </w:rPr>
        <w:t>F</w:t>
      </w:r>
      <w:proofErr w:type="gramStart"/>
      <w:r w:rsidRPr="003A37A8">
        <w:rPr>
          <w:rFonts w:ascii="Arial" w:hAnsi="Arial" w:cs="Arial"/>
        </w:rPr>
        <w:t>*:RGTTYGATYCTGGCTCAG</w:t>
      </w:r>
      <w:proofErr w:type="gramEnd"/>
      <w:r w:rsidRPr="003A37A8">
        <w:rPr>
          <w:rFonts w:ascii="Arial" w:eastAsia="Arial" w:hAnsi="Arial" w:cs="Arial"/>
        </w:rPr>
        <w:t>-3'</w:t>
      </w:r>
      <w:r w:rsidRPr="003A37A8">
        <w:rPr>
          <w:rFonts w:ascii="Arial" w:hAnsi="Arial" w:cs="Arial"/>
        </w:rPr>
        <w:t>,</w:t>
      </w:r>
      <w:r w:rsidR="003A37A8">
        <w:rPr>
          <w:rFonts w:ascii="Arial" w:hAnsi="Arial" w:cs="Arial"/>
        </w:rPr>
        <w:t xml:space="preserve"> </w:t>
      </w:r>
      <w:r w:rsidRPr="003A37A8">
        <w:rPr>
          <w:rFonts w:ascii="Arial" w:hAnsi="Arial" w:cs="Arial"/>
        </w:rPr>
        <w:t>1492</w:t>
      </w:r>
      <w:r w:rsidR="00894BC2" w:rsidRPr="003A37A8">
        <w:rPr>
          <w:rFonts w:ascii="Arial" w:hAnsi="Arial" w:cs="Arial"/>
        </w:rPr>
        <w:t>R</w:t>
      </w:r>
      <w:r w:rsidRPr="003A37A8">
        <w:rPr>
          <w:rFonts w:ascii="Arial" w:hAnsi="Arial" w:cs="Arial"/>
        </w:rPr>
        <w:t>:</w:t>
      </w:r>
      <w:r w:rsidRPr="003A37A8">
        <w:rPr>
          <w:rFonts w:ascii="Arial" w:eastAsia="Arial" w:hAnsi="Arial" w:cs="Arial"/>
        </w:rPr>
        <w:t>5'-</w:t>
      </w:r>
      <w:r w:rsidRPr="003A37A8">
        <w:rPr>
          <w:rFonts w:ascii="Arial" w:hAnsi="Arial" w:cs="Arial"/>
        </w:rPr>
        <w:t>TACGGYTACCTTGTTACGACTT</w:t>
      </w:r>
      <w:r w:rsidRPr="003A37A8">
        <w:rPr>
          <w:rFonts w:ascii="Arial" w:eastAsia="Arial" w:hAnsi="Arial" w:cs="Arial"/>
        </w:rPr>
        <w:t>-3'</w:t>
      </w:r>
      <w:r w:rsidRPr="003A37A8">
        <w:rPr>
          <w:rFonts w:ascii="Arial" w:hAnsi="Arial" w:cs="Arial"/>
        </w:rPr>
        <w:t>)</w:t>
      </w:r>
    </w:p>
    <w:p w14:paraId="1E412943" w14:textId="77777777" w:rsidR="003F6BD6" w:rsidRDefault="00000000">
      <w:pPr>
        <w:spacing w:after="0" w:line="276" w:lineRule="auto"/>
        <w:jc w:val="both"/>
        <w:rPr>
          <w:rFonts w:ascii="Arial" w:eastAsia="Arial" w:hAnsi="Arial" w:cs="Arial"/>
        </w:rPr>
      </w:pPr>
      <w:r>
        <w:rPr>
          <w:rFonts w:ascii="Arial" w:eastAsia="Arial" w:hAnsi="Arial" w:cs="Arial"/>
          <w:i/>
          <w:noProof/>
        </w:rPr>
        <w:lastRenderedPageBreak/>
        <w:drawing>
          <wp:inline distT="114300" distB="114300" distL="114300" distR="114300" wp14:anchorId="4F3AB447" wp14:editId="1A22D50C">
            <wp:extent cx="5612130" cy="39243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5612130" cy="3924300"/>
                    </a:xfrm>
                    <a:prstGeom prst="rect">
                      <a:avLst/>
                    </a:prstGeom>
                    <a:ln/>
                  </pic:spPr>
                </pic:pic>
              </a:graphicData>
            </a:graphic>
          </wp:inline>
        </w:drawing>
      </w:r>
    </w:p>
    <w:p w14:paraId="44D8A31E" w14:textId="77777777" w:rsidR="003F6BD6" w:rsidRDefault="003F6BD6">
      <w:pPr>
        <w:spacing w:after="0" w:line="276" w:lineRule="auto"/>
        <w:jc w:val="both"/>
        <w:rPr>
          <w:rFonts w:ascii="Arial" w:eastAsia="Arial" w:hAnsi="Arial" w:cs="Arial"/>
        </w:rPr>
      </w:pPr>
    </w:p>
    <w:p w14:paraId="45F67D15" w14:textId="77777777" w:rsidR="003F6BD6" w:rsidRDefault="00000000">
      <w:pPr>
        <w:spacing w:after="0" w:line="276" w:lineRule="auto"/>
        <w:jc w:val="both"/>
        <w:rPr>
          <w:rFonts w:ascii="Arial" w:eastAsia="Arial" w:hAnsi="Arial" w:cs="Arial"/>
        </w:rPr>
      </w:pPr>
      <w:r>
        <w:rPr>
          <w:rFonts w:ascii="Arial" w:eastAsia="Arial" w:hAnsi="Arial" w:cs="Arial"/>
          <w:b/>
        </w:rPr>
        <w:t xml:space="preserve">Supplementary Figure 2. </w:t>
      </w:r>
      <w:r>
        <w:rPr>
          <w:rFonts w:ascii="Arial" w:eastAsia="Arial" w:hAnsi="Arial" w:cs="Arial"/>
        </w:rPr>
        <w:t>Alpha diversity indices (Shannon and Simpson) calculated at the bacterial genus level in vaginal samples</w:t>
      </w:r>
      <w:r>
        <w:rPr>
          <w:rFonts w:ascii="Arial" w:eastAsia="Arial" w:hAnsi="Arial" w:cs="Arial"/>
          <w:b/>
        </w:rPr>
        <w:t xml:space="preserve">. </w:t>
      </w:r>
      <w:r>
        <w:rPr>
          <w:rFonts w:ascii="Arial" w:eastAsia="Arial" w:hAnsi="Arial" w:cs="Arial"/>
        </w:rPr>
        <w:t xml:space="preserve">Boxplots represent genus-level diversity in vaginal samples, grouped according to previously determined community state types (CSTs). CSTs </w:t>
      </w:r>
      <w:proofErr w:type="gramStart"/>
      <w:r>
        <w:rPr>
          <w:rFonts w:ascii="Arial" w:eastAsia="Arial" w:hAnsi="Arial" w:cs="Arial"/>
        </w:rPr>
        <w:t>include:</w:t>
      </w:r>
      <w:proofErr w:type="gramEnd"/>
      <w:r>
        <w:rPr>
          <w:rFonts w:ascii="Arial" w:eastAsia="Arial" w:hAnsi="Arial" w:cs="Arial"/>
        </w:rPr>
        <w:t xml:space="preserve"> CST I (</w:t>
      </w:r>
      <w:r>
        <w:rPr>
          <w:rFonts w:ascii="Arial" w:eastAsia="Arial" w:hAnsi="Arial" w:cs="Arial"/>
          <w:i/>
        </w:rPr>
        <w:t xml:space="preserve">L. </w:t>
      </w:r>
      <w:proofErr w:type="spellStart"/>
      <w:r>
        <w:rPr>
          <w:rFonts w:ascii="Arial" w:eastAsia="Arial" w:hAnsi="Arial" w:cs="Arial"/>
          <w:i/>
        </w:rPr>
        <w:t>crispatus</w:t>
      </w:r>
      <w:proofErr w:type="spellEnd"/>
      <w:r>
        <w:rPr>
          <w:rFonts w:ascii="Arial" w:eastAsia="Arial" w:hAnsi="Arial" w:cs="Arial"/>
        </w:rPr>
        <w:t>-dominant), CST II (</w:t>
      </w:r>
      <w:r>
        <w:rPr>
          <w:rFonts w:ascii="Arial" w:eastAsia="Arial" w:hAnsi="Arial" w:cs="Arial"/>
          <w:i/>
        </w:rPr>
        <w:t xml:space="preserve">L. </w:t>
      </w:r>
      <w:proofErr w:type="spellStart"/>
      <w:r>
        <w:rPr>
          <w:rFonts w:ascii="Arial" w:eastAsia="Arial" w:hAnsi="Arial" w:cs="Arial"/>
          <w:i/>
        </w:rPr>
        <w:t>gasseri</w:t>
      </w:r>
      <w:proofErr w:type="spellEnd"/>
      <w:r>
        <w:rPr>
          <w:rFonts w:ascii="Arial" w:eastAsia="Arial" w:hAnsi="Arial" w:cs="Arial"/>
        </w:rPr>
        <w:t>-dominant), CST III (</w:t>
      </w:r>
      <w:r>
        <w:rPr>
          <w:rFonts w:ascii="Arial" w:eastAsia="Arial" w:hAnsi="Arial" w:cs="Arial"/>
          <w:i/>
        </w:rPr>
        <w:t xml:space="preserve">L. </w:t>
      </w:r>
      <w:proofErr w:type="spellStart"/>
      <w:r>
        <w:rPr>
          <w:rFonts w:ascii="Arial" w:eastAsia="Arial" w:hAnsi="Arial" w:cs="Arial"/>
          <w:i/>
        </w:rPr>
        <w:t>iners</w:t>
      </w:r>
      <w:proofErr w:type="spellEnd"/>
      <w:r>
        <w:rPr>
          <w:rFonts w:ascii="Arial" w:eastAsia="Arial" w:hAnsi="Arial" w:cs="Arial"/>
        </w:rPr>
        <w:t>-dominant), CST IV (high bacterial diversity), and CST V (</w:t>
      </w:r>
      <w:r>
        <w:rPr>
          <w:rFonts w:ascii="Arial" w:eastAsia="Arial" w:hAnsi="Arial" w:cs="Arial"/>
          <w:i/>
        </w:rPr>
        <w:t xml:space="preserve">L. </w:t>
      </w:r>
      <w:proofErr w:type="spellStart"/>
      <w:r>
        <w:rPr>
          <w:rFonts w:ascii="Arial" w:eastAsia="Arial" w:hAnsi="Arial" w:cs="Arial"/>
          <w:i/>
        </w:rPr>
        <w:t>jensenii</w:t>
      </w:r>
      <w:proofErr w:type="spellEnd"/>
      <w:r>
        <w:rPr>
          <w:rFonts w:ascii="Arial" w:eastAsia="Arial" w:hAnsi="Arial" w:cs="Arial"/>
        </w:rPr>
        <w:t>-dominant). The x-axis displays the different CSTs, where each point represents an individual sample. The y-axis indicates alpha diversity, measured using Shannon and Simpson indices.</w:t>
      </w:r>
    </w:p>
    <w:p w14:paraId="1C295789" w14:textId="77777777" w:rsidR="003F6BD6" w:rsidRDefault="003F6BD6">
      <w:pPr>
        <w:spacing w:after="0" w:line="276" w:lineRule="auto"/>
        <w:jc w:val="both"/>
        <w:rPr>
          <w:rFonts w:ascii="Arial" w:eastAsia="Arial" w:hAnsi="Arial" w:cs="Arial"/>
        </w:rPr>
      </w:pPr>
    </w:p>
    <w:p w14:paraId="790FF27D" w14:textId="77777777" w:rsidR="003F6BD6" w:rsidRDefault="00000000">
      <w:pPr>
        <w:pStyle w:val="Ttulo3"/>
        <w:spacing w:before="320" w:line="276" w:lineRule="auto"/>
        <w:rPr>
          <w:rFonts w:ascii="Arial" w:eastAsia="Arial" w:hAnsi="Arial" w:cs="Arial"/>
          <w:color w:val="434343"/>
        </w:rPr>
      </w:pPr>
      <w:bookmarkStart w:id="1" w:name="_heading=h.vwbtbmsx772f" w:colFirst="0" w:colLast="0"/>
      <w:bookmarkEnd w:id="1"/>
      <w:r>
        <w:rPr>
          <w:rFonts w:ascii="Arial" w:eastAsia="Arial" w:hAnsi="Arial" w:cs="Arial"/>
          <w:noProof/>
          <w:color w:val="434343"/>
        </w:rPr>
        <w:lastRenderedPageBreak/>
        <w:drawing>
          <wp:inline distT="114300" distB="114300" distL="114300" distR="114300" wp14:anchorId="4553EB40" wp14:editId="3F74D170">
            <wp:extent cx="5612130" cy="3924300"/>
            <wp:effectExtent l="0" t="0" r="0" b="0"/>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5612130" cy="3924300"/>
                    </a:xfrm>
                    <a:prstGeom prst="rect">
                      <a:avLst/>
                    </a:prstGeom>
                    <a:ln/>
                  </pic:spPr>
                </pic:pic>
              </a:graphicData>
            </a:graphic>
          </wp:inline>
        </w:drawing>
      </w:r>
    </w:p>
    <w:p w14:paraId="73D6AFCD" w14:textId="5BEF5263" w:rsidR="003F6BD6" w:rsidRDefault="00000000">
      <w:pPr>
        <w:spacing w:after="0" w:line="276" w:lineRule="auto"/>
        <w:jc w:val="both"/>
        <w:rPr>
          <w:color w:val="000000"/>
        </w:rPr>
      </w:pPr>
      <w:r>
        <w:rPr>
          <w:rFonts w:ascii="Arial" w:eastAsia="Arial" w:hAnsi="Arial" w:cs="Arial"/>
          <w:b/>
        </w:rPr>
        <w:t xml:space="preserve">Supplementary </w:t>
      </w:r>
      <w:r w:rsidR="003A37A8">
        <w:rPr>
          <w:rFonts w:ascii="Arial" w:eastAsia="Arial" w:hAnsi="Arial" w:cs="Arial"/>
          <w:b/>
        </w:rPr>
        <w:t>F</w:t>
      </w:r>
      <w:r>
        <w:rPr>
          <w:rFonts w:ascii="Arial" w:eastAsia="Arial" w:hAnsi="Arial" w:cs="Arial"/>
          <w:b/>
        </w:rPr>
        <w:t xml:space="preserve">igure 3. </w:t>
      </w:r>
      <w:r>
        <w:rPr>
          <w:rFonts w:ascii="Arial" w:eastAsia="Arial" w:hAnsi="Arial" w:cs="Arial"/>
        </w:rPr>
        <w:t xml:space="preserve">Beta Diversity Analysis by </w:t>
      </w:r>
      <w:proofErr w:type="spellStart"/>
      <w:r>
        <w:rPr>
          <w:rFonts w:ascii="Arial" w:eastAsia="Arial" w:hAnsi="Arial" w:cs="Arial"/>
        </w:rPr>
        <w:t>PCoA</w:t>
      </w:r>
      <w:proofErr w:type="spellEnd"/>
      <w:r>
        <w:rPr>
          <w:rFonts w:ascii="Arial" w:eastAsia="Arial" w:hAnsi="Arial" w:cs="Arial"/>
        </w:rPr>
        <w:t xml:space="preserve"> Based on Bray-Curtis Distance at the Genus Level.</w:t>
      </w:r>
      <w:r>
        <w:rPr>
          <w:rFonts w:ascii="Arial" w:eastAsia="Arial" w:hAnsi="Arial" w:cs="Arial"/>
          <w:b/>
        </w:rPr>
        <w:t xml:space="preserve"> </w:t>
      </w:r>
      <w:r>
        <w:rPr>
          <w:rFonts w:ascii="Arial" w:eastAsia="Arial" w:hAnsi="Arial" w:cs="Arial"/>
        </w:rPr>
        <w:t>The graph represents the Bray-Curtis distances of vaginal samples analyzed at the genus level. Each sample is color-coded according to its previously determined community state. All samples classified as CST IV were grouped to add an ellipse (red dashed line). PCA loadings are represented as arrows labeled with the corresponding genera, displaying only the 15 most contributing taxa. The X-axis represents the first principal component, while the Y-axis represents the second principal component.</w:t>
      </w:r>
    </w:p>
    <w:p w14:paraId="0E233832" w14:textId="77777777" w:rsidR="003F6BD6" w:rsidRPr="003A37A8" w:rsidRDefault="00000000">
      <w:pPr>
        <w:pStyle w:val="Ttulo2"/>
        <w:rPr>
          <w:rFonts w:ascii="Arial" w:hAnsi="Arial" w:cs="Arial"/>
          <w:color w:val="000000"/>
        </w:rPr>
      </w:pPr>
      <w:r w:rsidRPr="003A37A8">
        <w:rPr>
          <w:rFonts w:ascii="Arial" w:hAnsi="Arial" w:cs="Arial"/>
          <w:color w:val="000000"/>
        </w:rPr>
        <w:t xml:space="preserve">Supplementary Tables </w:t>
      </w:r>
    </w:p>
    <w:p w14:paraId="782F9F37" w14:textId="77777777" w:rsidR="003F6BD6" w:rsidRPr="003A37A8" w:rsidRDefault="00000000">
      <w:pPr>
        <w:rPr>
          <w:rFonts w:ascii="Arial" w:hAnsi="Arial" w:cs="Arial"/>
        </w:rPr>
      </w:pPr>
      <w:r w:rsidRPr="003A37A8">
        <w:rPr>
          <w:rFonts w:ascii="Arial" w:hAnsi="Arial" w:cs="Arial"/>
        </w:rPr>
        <w:t xml:space="preserve">Larger tables are available in the supplementary excel file. </w:t>
      </w:r>
    </w:p>
    <w:p w14:paraId="55FC0501" w14:textId="77777777" w:rsidR="003F6BD6" w:rsidRDefault="003F6BD6">
      <w:pPr>
        <w:spacing w:after="0" w:line="276" w:lineRule="auto"/>
        <w:rPr>
          <w:rFonts w:ascii="Arial" w:eastAsia="Arial" w:hAnsi="Arial" w:cs="Arial"/>
          <w:b/>
        </w:rPr>
      </w:pPr>
    </w:p>
    <w:p w14:paraId="4058D34D" w14:textId="0AB52E4E" w:rsidR="003F6BD6" w:rsidRDefault="00000000">
      <w:pPr>
        <w:jc w:val="both"/>
        <w:rPr>
          <w:rFonts w:ascii="Arial" w:eastAsia="Arial" w:hAnsi="Arial" w:cs="Arial"/>
        </w:rPr>
      </w:pPr>
      <w:r>
        <w:rPr>
          <w:rFonts w:ascii="Arial" w:eastAsia="Arial" w:hAnsi="Arial" w:cs="Arial"/>
          <w:b/>
        </w:rPr>
        <w:t xml:space="preserve">Supplementary Table S1. Participant </w:t>
      </w:r>
      <w:r w:rsidR="007A1D28">
        <w:rPr>
          <w:rFonts w:ascii="Arial" w:eastAsia="Arial" w:hAnsi="Arial" w:cs="Arial"/>
          <w:b/>
        </w:rPr>
        <w:t>c</w:t>
      </w:r>
      <w:r>
        <w:rPr>
          <w:rFonts w:ascii="Arial" w:eastAsia="Arial" w:hAnsi="Arial" w:cs="Arial"/>
          <w:b/>
        </w:rPr>
        <w:t xml:space="preserve">haracteristics </w:t>
      </w:r>
      <w:r w:rsidR="007A1D28">
        <w:rPr>
          <w:rFonts w:ascii="Arial" w:eastAsia="Arial" w:hAnsi="Arial" w:cs="Arial"/>
          <w:b/>
        </w:rPr>
        <w:t>b</w:t>
      </w:r>
      <w:r>
        <w:rPr>
          <w:rFonts w:ascii="Arial" w:eastAsia="Arial" w:hAnsi="Arial" w:cs="Arial"/>
          <w:b/>
        </w:rPr>
        <w:t xml:space="preserve">ased on </w:t>
      </w:r>
      <w:r w:rsidR="007A1D28">
        <w:rPr>
          <w:rFonts w:ascii="Arial" w:eastAsia="Arial" w:hAnsi="Arial" w:cs="Arial"/>
          <w:b/>
        </w:rPr>
        <w:t>d</w:t>
      </w:r>
      <w:r>
        <w:rPr>
          <w:rFonts w:ascii="Arial" w:eastAsia="Arial" w:hAnsi="Arial" w:cs="Arial"/>
          <w:b/>
        </w:rPr>
        <w:t xml:space="preserve">emographic, </w:t>
      </w:r>
      <w:r w:rsidR="007A1D28">
        <w:rPr>
          <w:rFonts w:ascii="Arial" w:eastAsia="Arial" w:hAnsi="Arial" w:cs="Arial"/>
          <w:b/>
        </w:rPr>
        <w:t>h</w:t>
      </w:r>
      <w:r>
        <w:rPr>
          <w:rFonts w:ascii="Arial" w:eastAsia="Arial" w:hAnsi="Arial" w:cs="Arial"/>
          <w:b/>
        </w:rPr>
        <w:t xml:space="preserve">ealth, and </w:t>
      </w:r>
      <w:r w:rsidR="007A1D28">
        <w:rPr>
          <w:rFonts w:ascii="Arial" w:eastAsia="Arial" w:hAnsi="Arial" w:cs="Arial"/>
          <w:b/>
        </w:rPr>
        <w:t>l</w:t>
      </w:r>
      <w:r>
        <w:rPr>
          <w:rFonts w:ascii="Arial" w:eastAsia="Arial" w:hAnsi="Arial" w:cs="Arial"/>
          <w:b/>
        </w:rPr>
        <w:t xml:space="preserve">ifestyle </w:t>
      </w:r>
      <w:r w:rsidR="007A1D28">
        <w:rPr>
          <w:rFonts w:ascii="Arial" w:eastAsia="Arial" w:hAnsi="Arial" w:cs="Arial"/>
          <w:b/>
        </w:rPr>
        <w:t>q</w:t>
      </w:r>
      <w:r>
        <w:rPr>
          <w:rFonts w:ascii="Arial" w:eastAsia="Arial" w:hAnsi="Arial" w:cs="Arial"/>
          <w:b/>
        </w:rPr>
        <w:t xml:space="preserve">uestionnaire. </w:t>
      </w:r>
      <w:r>
        <w:rPr>
          <w:rFonts w:ascii="Arial" w:eastAsia="Arial" w:hAnsi="Arial" w:cs="Arial"/>
        </w:rPr>
        <w:t xml:space="preserve">The table provides an overview of the results obtained from the questionnaire on the health and lifestyle characteristics of the participants, including their age, contraceptive methods, hygiene practices, recent antibiotic use, stress levels, alcohol consumption, smoking habits, and dietary preferences. </w:t>
      </w:r>
    </w:p>
    <w:p w14:paraId="2AAF05F1" w14:textId="77777777" w:rsidR="003F6BD6" w:rsidRDefault="003F6BD6">
      <w:pPr>
        <w:jc w:val="both"/>
        <w:rPr>
          <w:rFonts w:ascii="Arial" w:eastAsia="Arial" w:hAnsi="Arial" w:cs="Arial"/>
        </w:rPr>
      </w:pPr>
    </w:p>
    <w:p w14:paraId="1783C7A5" w14:textId="77777777" w:rsidR="003F6BD6" w:rsidRDefault="003F6BD6">
      <w:pPr>
        <w:jc w:val="both"/>
        <w:rPr>
          <w:rFonts w:ascii="Arial" w:eastAsia="Arial" w:hAnsi="Arial" w:cs="Arial"/>
        </w:rPr>
      </w:pPr>
    </w:p>
    <w:p w14:paraId="358EB74B" w14:textId="77777777" w:rsidR="003F6BD6" w:rsidRDefault="003F6BD6">
      <w:pPr>
        <w:jc w:val="both"/>
        <w:rPr>
          <w:rFonts w:ascii="Arial" w:eastAsia="Arial" w:hAnsi="Arial" w:cs="Arial"/>
        </w:rPr>
      </w:pPr>
    </w:p>
    <w:p w14:paraId="3F1A947C" w14:textId="77777777" w:rsidR="003F6BD6" w:rsidRDefault="00000000">
      <w:pPr>
        <w:jc w:val="both"/>
        <w:rPr>
          <w:rFonts w:ascii="Arial" w:eastAsia="Arial" w:hAnsi="Arial" w:cs="Arial"/>
        </w:rPr>
      </w:pPr>
      <w:r>
        <w:rPr>
          <w:rFonts w:ascii="Arial" w:eastAsia="Arial" w:hAnsi="Arial" w:cs="Arial"/>
          <w:b/>
        </w:rPr>
        <w:lastRenderedPageBreak/>
        <w:t xml:space="preserve">Supplementary Table S2. </w:t>
      </w:r>
      <w:r>
        <w:rPr>
          <w:rFonts w:ascii="Arial" w:eastAsia="Arial" w:hAnsi="Arial" w:cs="Arial"/>
        </w:rPr>
        <w:t>Conditions of the PCR cycles to amplify the bacterial 16S rRNA gene.</w:t>
      </w:r>
    </w:p>
    <w:tbl>
      <w:tblPr>
        <w:tblStyle w:val="a"/>
        <w:tblW w:w="673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683"/>
        <w:gridCol w:w="1683"/>
        <w:gridCol w:w="1683"/>
        <w:gridCol w:w="1683"/>
      </w:tblGrid>
      <w:tr w:rsidR="003F6BD6" w14:paraId="28402245" w14:textId="77777777">
        <w:trPr>
          <w:trHeight w:val="445"/>
          <w:jc w:val="center"/>
        </w:trPr>
        <w:tc>
          <w:tcPr>
            <w:tcW w:w="1683"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79BF2386" w14:textId="77777777" w:rsidR="003F6BD6" w:rsidRDefault="00000000">
            <w:pPr>
              <w:spacing w:after="0" w:line="240" w:lineRule="auto"/>
              <w:jc w:val="center"/>
              <w:rPr>
                <w:rFonts w:ascii="Arial" w:eastAsia="Arial" w:hAnsi="Arial" w:cs="Arial"/>
                <w:b/>
              </w:rPr>
            </w:pPr>
            <w:r>
              <w:rPr>
                <w:rFonts w:ascii="Arial" w:eastAsia="Arial" w:hAnsi="Arial" w:cs="Arial"/>
                <w:b/>
              </w:rPr>
              <w:t xml:space="preserve">PCR </w:t>
            </w:r>
          </w:p>
        </w:tc>
        <w:tc>
          <w:tcPr>
            <w:tcW w:w="1683"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34C2BAA6" w14:textId="77777777" w:rsidR="003F6BD6" w:rsidRDefault="00000000">
            <w:pPr>
              <w:spacing w:after="0" w:line="240" w:lineRule="auto"/>
              <w:jc w:val="center"/>
              <w:rPr>
                <w:rFonts w:ascii="Arial" w:eastAsia="Arial" w:hAnsi="Arial" w:cs="Arial"/>
                <w:b/>
              </w:rPr>
            </w:pPr>
            <w:r>
              <w:rPr>
                <w:rFonts w:ascii="Arial" w:eastAsia="Arial" w:hAnsi="Arial" w:cs="Arial"/>
                <w:b/>
              </w:rPr>
              <w:t xml:space="preserve">Temperature </w:t>
            </w:r>
          </w:p>
        </w:tc>
        <w:tc>
          <w:tcPr>
            <w:tcW w:w="1683"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2D7F4C98" w14:textId="77777777" w:rsidR="003F6BD6" w:rsidRDefault="00000000">
            <w:pPr>
              <w:spacing w:after="0" w:line="240" w:lineRule="auto"/>
              <w:jc w:val="center"/>
              <w:rPr>
                <w:rFonts w:ascii="Arial" w:eastAsia="Arial" w:hAnsi="Arial" w:cs="Arial"/>
                <w:b/>
              </w:rPr>
            </w:pPr>
            <w:r>
              <w:rPr>
                <w:rFonts w:ascii="Arial" w:eastAsia="Arial" w:hAnsi="Arial" w:cs="Arial"/>
                <w:b/>
              </w:rPr>
              <w:t>Time</w:t>
            </w:r>
          </w:p>
        </w:tc>
        <w:tc>
          <w:tcPr>
            <w:tcW w:w="1683"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07AA3857" w14:textId="77777777" w:rsidR="003F6BD6" w:rsidRDefault="00000000">
            <w:pPr>
              <w:spacing w:after="0" w:line="240" w:lineRule="auto"/>
              <w:jc w:val="center"/>
              <w:rPr>
                <w:rFonts w:ascii="Arial" w:eastAsia="Arial" w:hAnsi="Arial" w:cs="Arial"/>
                <w:b/>
              </w:rPr>
            </w:pPr>
            <w:r>
              <w:rPr>
                <w:rFonts w:ascii="Arial" w:eastAsia="Arial" w:hAnsi="Arial" w:cs="Arial"/>
                <w:b/>
              </w:rPr>
              <w:t>Cycles</w:t>
            </w:r>
          </w:p>
        </w:tc>
      </w:tr>
      <w:tr w:rsidR="003F6BD6" w14:paraId="1FBEE4FB" w14:textId="77777777">
        <w:trPr>
          <w:trHeight w:val="445"/>
          <w:jc w:val="center"/>
        </w:trPr>
        <w:tc>
          <w:tcPr>
            <w:tcW w:w="1683" w:type="dxa"/>
            <w:tcBorders>
              <w:top w:val="single" w:sz="6" w:space="0" w:color="BFBFBF"/>
              <w:left w:val="single" w:sz="6" w:space="0" w:color="BFBFBF"/>
              <w:bottom w:val="single" w:sz="6" w:space="0" w:color="BFBFBF"/>
              <w:right w:val="single" w:sz="6" w:space="0" w:color="BFBFBF"/>
            </w:tcBorders>
            <w:shd w:val="clear" w:color="auto" w:fill="F2F2F2"/>
            <w:tcMar>
              <w:top w:w="0" w:type="dxa"/>
              <w:left w:w="0" w:type="dxa"/>
              <w:bottom w:w="0" w:type="dxa"/>
              <w:right w:w="0" w:type="dxa"/>
            </w:tcMar>
            <w:vAlign w:val="center"/>
          </w:tcPr>
          <w:p w14:paraId="3F6F818A" w14:textId="77777777" w:rsidR="003F6BD6" w:rsidRDefault="00000000">
            <w:pPr>
              <w:spacing w:after="0" w:line="240" w:lineRule="auto"/>
              <w:jc w:val="center"/>
              <w:rPr>
                <w:rFonts w:ascii="Arial" w:eastAsia="Arial" w:hAnsi="Arial" w:cs="Arial"/>
                <w:b/>
              </w:rPr>
            </w:pPr>
            <w:r>
              <w:rPr>
                <w:rFonts w:ascii="Arial" w:eastAsia="Arial" w:hAnsi="Arial" w:cs="Arial"/>
                <w:b/>
              </w:rPr>
              <w:t>Initial denaturation</w:t>
            </w:r>
          </w:p>
        </w:tc>
        <w:tc>
          <w:tcPr>
            <w:tcW w:w="1683" w:type="dxa"/>
            <w:tcBorders>
              <w:top w:val="single" w:sz="6" w:space="0" w:color="BFBFBF"/>
              <w:left w:val="single" w:sz="6" w:space="0" w:color="BFBFBF"/>
              <w:bottom w:val="single" w:sz="6" w:space="0" w:color="BFBFBF"/>
              <w:right w:val="single" w:sz="6" w:space="0" w:color="BFBFBF"/>
            </w:tcBorders>
            <w:shd w:val="clear" w:color="auto" w:fill="F2F2F2"/>
            <w:tcMar>
              <w:top w:w="0" w:type="dxa"/>
              <w:left w:w="0" w:type="dxa"/>
              <w:bottom w:w="0" w:type="dxa"/>
              <w:right w:w="0" w:type="dxa"/>
            </w:tcMar>
            <w:vAlign w:val="center"/>
          </w:tcPr>
          <w:p w14:paraId="33C9681F" w14:textId="77777777" w:rsidR="003F6BD6" w:rsidRDefault="00000000">
            <w:pPr>
              <w:spacing w:after="0" w:line="240" w:lineRule="auto"/>
              <w:jc w:val="center"/>
              <w:rPr>
                <w:rFonts w:ascii="Arial" w:eastAsia="Arial" w:hAnsi="Arial" w:cs="Arial"/>
              </w:rPr>
            </w:pPr>
            <w:r>
              <w:rPr>
                <w:rFonts w:ascii="Arial" w:eastAsia="Arial" w:hAnsi="Arial" w:cs="Arial"/>
              </w:rPr>
              <w:t>95 °C</w:t>
            </w:r>
          </w:p>
        </w:tc>
        <w:tc>
          <w:tcPr>
            <w:tcW w:w="1683" w:type="dxa"/>
            <w:tcBorders>
              <w:top w:val="single" w:sz="6" w:space="0" w:color="BFBFBF"/>
              <w:left w:val="single" w:sz="6" w:space="0" w:color="BFBFBF"/>
              <w:bottom w:val="single" w:sz="6" w:space="0" w:color="BFBFBF"/>
              <w:right w:val="single" w:sz="6" w:space="0" w:color="BFBFBF"/>
            </w:tcBorders>
            <w:shd w:val="clear" w:color="auto" w:fill="F2F2F2"/>
            <w:tcMar>
              <w:top w:w="0" w:type="dxa"/>
              <w:left w:w="0" w:type="dxa"/>
              <w:bottom w:w="0" w:type="dxa"/>
              <w:right w:w="0" w:type="dxa"/>
            </w:tcMar>
            <w:vAlign w:val="center"/>
          </w:tcPr>
          <w:p w14:paraId="50AC30B2" w14:textId="77777777" w:rsidR="003F6BD6" w:rsidRDefault="00000000">
            <w:pPr>
              <w:spacing w:after="0" w:line="240" w:lineRule="auto"/>
              <w:jc w:val="center"/>
              <w:rPr>
                <w:rFonts w:ascii="Arial" w:eastAsia="Arial" w:hAnsi="Arial" w:cs="Arial"/>
              </w:rPr>
            </w:pPr>
            <w:r>
              <w:rPr>
                <w:rFonts w:ascii="Arial" w:eastAsia="Arial" w:hAnsi="Arial" w:cs="Arial"/>
              </w:rPr>
              <w:t>1 min</w:t>
            </w:r>
          </w:p>
        </w:tc>
        <w:tc>
          <w:tcPr>
            <w:tcW w:w="1683" w:type="dxa"/>
            <w:tcBorders>
              <w:top w:val="single" w:sz="6" w:space="0" w:color="BFBFBF"/>
              <w:left w:val="single" w:sz="6" w:space="0" w:color="BFBFBF"/>
              <w:bottom w:val="single" w:sz="6" w:space="0" w:color="BFBFBF"/>
              <w:right w:val="single" w:sz="6" w:space="0" w:color="BFBFBF"/>
            </w:tcBorders>
            <w:shd w:val="clear" w:color="auto" w:fill="F2F2F2"/>
            <w:tcMar>
              <w:top w:w="0" w:type="dxa"/>
              <w:left w:w="0" w:type="dxa"/>
              <w:bottom w:w="0" w:type="dxa"/>
              <w:right w:w="0" w:type="dxa"/>
            </w:tcMar>
            <w:vAlign w:val="center"/>
          </w:tcPr>
          <w:p w14:paraId="78D508C8" w14:textId="77777777" w:rsidR="003F6BD6" w:rsidRDefault="00000000">
            <w:pPr>
              <w:spacing w:after="0" w:line="240" w:lineRule="auto"/>
              <w:jc w:val="center"/>
              <w:rPr>
                <w:rFonts w:ascii="Arial" w:eastAsia="Arial" w:hAnsi="Arial" w:cs="Arial"/>
              </w:rPr>
            </w:pPr>
            <w:r>
              <w:rPr>
                <w:rFonts w:ascii="Arial" w:eastAsia="Arial" w:hAnsi="Arial" w:cs="Arial"/>
              </w:rPr>
              <w:t>1</w:t>
            </w:r>
          </w:p>
        </w:tc>
      </w:tr>
      <w:tr w:rsidR="003F6BD6" w14:paraId="178572EC" w14:textId="77777777">
        <w:trPr>
          <w:trHeight w:val="445"/>
          <w:jc w:val="center"/>
        </w:trPr>
        <w:tc>
          <w:tcPr>
            <w:tcW w:w="1683"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796342A1" w14:textId="77777777" w:rsidR="003F6BD6" w:rsidRDefault="00000000">
            <w:pPr>
              <w:spacing w:after="0" w:line="240" w:lineRule="auto"/>
              <w:jc w:val="center"/>
              <w:rPr>
                <w:rFonts w:ascii="Arial" w:eastAsia="Arial" w:hAnsi="Arial" w:cs="Arial"/>
                <w:b/>
              </w:rPr>
            </w:pPr>
            <w:r>
              <w:rPr>
                <w:rFonts w:ascii="Arial" w:eastAsia="Arial" w:hAnsi="Arial" w:cs="Arial"/>
                <w:b/>
              </w:rPr>
              <w:t>Denaturation</w:t>
            </w:r>
          </w:p>
        </w:tc>
        <w:tc>
          <w:tcPr>
            <w:tcW w:w="1683"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70000555" w14:textId="77777777" w:rsidR="003F6BD6" w:rsidRDefault="00000000">
            <w:pPr>
              <w:spacing w:after="0" w:line="240" w:lineRule="auto"/>
              <w:jc w:val="center"/>
              <w:rPr>
                <w:rFonts w:ascii="Arial" w:eastAsia="Arial" w:hAnsi="Arial" w:cs="Arial"/>
              </w:rPr>
            </w:pPr>
            <w:r>
              <w:rPr>
                <w:rFonts w:ascii="Arial" w:eastAsia="Arial" w:hAnsi="Arial" w:cs="Arial"/>
              </w:rPr>
              <w:t>95 °C</w:t>
            </w:r>
          </w:p>
        </w:tc>
        <w:tc>
          <w:tcPr>
            <w:tcW w:w="1683"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4BD98EFB" w14:textId="77777777" w:rsidR="003F6BD6" w:rsidRDefault="00000000">
            <w:pPr>
              <w:spacing w:after="0" w:line="240" w:lineRule="auto"/>
              <w:jc w:val="center"/>
              <w:rPr>
                <w:rFonts w:ascii="Arial" w:eastAsia="Arial" w:hAnsi="Arial" w:cs="Arial"/>
              </w:rPr>
            </w:pPr>
            <w:r>
              <w:rPr>
                <w:rFonts w:ascii="Arial" w:eastAsia="Arial" w:hAnsi="Arial" w:cs="Arial"/>
              </w:rPr>
              <w:t>20 secs</w:t>
            </w:r>
          </w:p>
        </w:tc>
        <w:tc>
          <w:tcPr>
            <w:tcW w:w="1683"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744F0BD2" w14:textId="77777777" w:rsidR="003F6BD6" w:rsidRDefault="00000000">
            <w:pPr>
              <w:spacing w:after="0" w:line="240" w:lineRule="auto"/>
              <w:jc w:val="center"/>
              <w:rPr>
                <w:rFonts w:ascii="Arial" w:eastAsia="Arial" w:hAnsi="Arial" w:cs="Arial"/>
              </w:rPr>
            </w:pPr>
            <w:r>
              <w:rPr>
                <w:rFonts w:ascii="Arial" w:eastAsia="Arial" w:hAnsi="Arial" w:cs="Arial"/>
              </w:rPr>
              <w:t>30</w:t>
            </w:r>
          </w:p>
        </w:tc>
      </w:tr>
      <w:tr w:rsidR="003F6BD6" w14:paraId="06C0ADE2" w14:textId="77777777">
        <w:trPr>
          <w:trHeight w:val="445"/>
          <w:jc w:val="center"/>
        </w:trPr>
        <w:tc>
          <w:tcPr>
            <w:tcW w:w="1683" w:type="dxa"/>
            <w:tcBorders>
              <w:top w:val="single" w:sz="6" w:space="0" w:color="BFBFBF"/>
              <w:left w:val="single" w:sz="6" w:space="0" w:color="BFBFBF"/>
              <w:bottom w:val="single" w:sz="6" w:space="0" w:color="BFBFBF"/>
              <w:right w:val="single" w:sz="6" w:space="0" w:color="BFBFBF"/>
            </w:tcBorders>
            <w:shd w:val="clear" w:color="auto" w:fill="F2F2F2"/>
            <w:tcMar>
              <w:top w:w="0" w:type="dxa"/>
              <w:left w:w="0" w:type="dxa"/>
              <w:bottom w:w="0" w:type="dxa"/>
              <w:right w:w="0" w:type="dxa"/>
            </w:tcMar>
            <w:vAlign w:val="center"/>
          </w:tcPr>
          <w:p w14:paraId="7596967B" w14:textId="77777777" w:rsidR="003F6BD6" w:rsidRDefault="00000000">
            <w:pPr>
              <w:spacing w:after="0" w:line="240" w:lineRule="auto"/>
              <w:jc w:val="center"/>
              <w:rPr>
                <w:rFonts w:ascii="Arial" w:eastAsia="Arial" w:hAnsi="Arial" w:cs="Arial"/>
                <w:b/>
              </w:rPr>
            </w:pPr>
            <w:r>
              <w:rPr>
                <w:rFonts w:ascii="Arial" w:eastAsia="Arial" w:hAnsi="Arial" w:cs="Arial"/>
                <w:b/>
              </w:rPr>
              <w:t>Alignment</w:t>
            </w:r>
          </w:p>
        </w:tc>
        <w:tc>
          <w:tcPr>
            <w:tcW w:w="1683" w:type="dxa"/>
            <w:tcBorders>
              <w:top w:val="single" w:sz="6" w:space="0" w:color="BFBFBF"/>
              <w:left w:val="single" w:sz="6" w:space="0" w:color="BFBFBF"/>
              <w:bottom w:val="single" w:sz="6" w:space="0" w:color="BFBFBF"/>
              <w:right w:val="single" w:sz="6" w:space="0" w:color="BFBFBF"/>
            </w:tcBorders>
            <w:shd w:val="clear" w:color="auto" w:fill="F2F2F2"/>
            <w:tcMar>
              <w:top w:w="0" w:type="dxa"/>
              <w:left w:w="0" w:type="dxa"/>
              <w:bottom w:w="0" w:type="dxa"/>
              <w:right w:w="0" w:type="dxa"/>
            </w:tcMar>
            <w:vAlign w:val="center"/>
          </w:tcPr>
          <w:p w14:paraId="2D17E937" w14:textId="77777777" w:rsidR="003F6BD6" w:rsidRDefault="00000000">
            <w:pPr>
              <w:spacing w:after="0" w:line="240" w:lineRule="auto"/>
              <w:jc w:val="center"/>
              <w:rPr>
                <w:rFonts w:ascii="Arial" w:eastAsia="Arial" w:hAnsi="Arial" w:cs="Arial"/>
              </w:rPr>
            </w:pPr>
            <w:r>
              <w:rPr>
                <w:rFonts w:ascii="Arial" w:eastAsia="Arial" w:hAnsi="Arial" w:cs="Arial"/>
              </w:rPr>
              <w:t>55 °C</w:t>
            </w:r>
          </w:p>
        </w:tc>
        <w:tc>
          <w:tcPr>
            <w:tcW w:w="1683" w:type="dxa"/>
            <w:tcBorders>
              <w:top w:val="single" w:sz="6" w:space="0" w:color="BFBFBF"/>
              <w:left w:val="single" w:sz="6" w:space="0" w:color="BFBFBF"/>
              <w:bottom w:val="single" w:sz="6" w:space="0" w:color="BFBFBF"/>
              <w:right w:val="single" w:sz="6" w:space="0" w:color="BFBFBF"/>
            </w:tcBorders>
            <w:shd w:val="clear" w:color="auto" w:fill="F2F2F2"/>
            <w:tcMar>
              <w:top w:w="0" w:type="dxa"/>
              <w:left w:w="0" w:type="dxa"/>
              <w:bottom w:w="0" w:type="dxa"/>
              <w:right w:w="0" w:type="dxa"/>
            </w:tcMar>
            <w:vAlign w:val="center"/>
          </w:tcPr>
          <w:p w14:paraId="095AB8A1" w14:textId="77777777" w:rsidR="003F6BD6" w:rsidRDefault="00000000">
            <w:pPr>
              <w:spacing w:after="0" w:line="240" w:lineRule="auto"/>
              <w:jc w:val="center"/>
              <w:rPr>
                <w:rFonts w:ascii="Arial" w:eastAsia="Arial" w:hAnsi="Arial" w:cs="Arial"/>
              </w:rPr>
            </w:pPr>
            <w:r>
              <w:rPr>
                <w:rFonts w:ascii="Arial" w:eastAsia="Arial" w:hAnsi="Arial" w:cs="Arial"/>
              </w:rPr>
              <w:t>30 secs</w:t>
            </w:r>
          </w:p>
        </w:tc>
        <w:tc>
          <w:tcPr>
            <w:tcW w:w="1683" w:type="dxa"/>
            <w:tcBorders>
              <w:top w:val="single" w:sz="6" w:space="0" w:color="BFBFBF"/>
              <w:left w:val="single" w:sz="6" w:space="0" w:color="BFBFBF"/>
              <w:bottom w:val="single" w:sz="6" w:space="0" w:color="BFBFBF"/>
              <w:right w:val="single" w:sz="6" w:space="0" w:color="BFBFBF"/>
            </w:tcBorders>
            <w:shd w:val="clear" w:color="auto" w:fill="F2F2F2"/>
            <w:tcMar>
              <w:top w:w="0" w:type="dxa"/>
              <w:left w:w="0" w:type="dxa"/>
              <w:bottom w:w="0" w:type="dxa"/>
              <w:right w:w="0" w:type="dxa"/>
            </w:tcMar>
            <w:vAlign w:val="center"/>
          </w:tcPr>
          <w:p w14:paraId="78699D33" w14:textId="77777777" w:rsidR="003F6BD6" w:rsidRDefault="00000000">
            <w:pPr>
              <w:spacing w:after="0" w:line="240" w:lineRule="auto"/>
              <w:jc w:val="center"/>
              <w:rPr>
                <w:rFonts w:ascii="Arial" w:eastAsia="Arial" w:hAnsi="Arial" w:cs="Arial"/>
              </w:rPr>
            </w:pPr>
            <w:r>
              <w:rPr>
                <w:rFonts w:ascii="Arial" w:eastAsia="Arial" w:hAnsi="Arial" w:cs="Arial"/>
              </w:rPr>
              <w:t>30</w:t>
            </w:r>
          </w:p>
        </w:tc>
      </w:tr>
      <w:tr w:rsidR="003F6BD6" w14:paraId="44D97C4F" w14:textId="77777777">
        <w:trPr>
          <w:trHeight w:val="445"/>
          <w:jc w:val="center"/>
        </w:trPr>
        <w:tc>
          <w:tcPr>
            <w:tcW w:w="1683"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28DB706C" w14:textId="77777777" w:rsidR="003F6BD6" w:rsidRDefault="00000000">
            <w:pPr>
              <w:spacing w:after="0" w:line="240" w:lineRule="auto"/>
              <w:jc w:val="center"/>
              <w:rPr>
                <w:rFonts w:ascii="Arial" w:eastAsia="Arial" w:hAnsi="Arial" w:cs="Arial"/>
                <w:b/>
              </w:rPr>
            </w:pPr>
            <w:r>
              <w:rPr>
                <w:rFonts w:ascii="Arial" w:eastAsia="Arial" w:hAnsi="Arial" w:cs="Arial"/>
                <w:b/>
              </w:rPr>
              <w:t>Extension</w:t>
            </w:r>
          </w:p>
        </w:tc>
        <w:tc>
          <w:tcPr>
            <w:tcW w:w="1683"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0574B75B" w14:textId="77777777" w:rsidR="003F6BD6" w:rsidRDefault="00000000">
            <w:pPr>
              <w:spacing w:after="0" w:line="240" w:lineRule="auto"/>
              <w:jc w:val="center"/>
              <w:rPr>
                <w:rFonts w:ascii="Arial" w:eastAsia="Arial" w:hAnsi="Arial" w:cs="Arial"/>
              </w:rPr>
            </w:pPr>
            <w:r>
              <w:rPr>
                <w:rFonts w:ascii="Arial" w:eastAsia="Arial" w:hAnsi="Arial" w:cs="Arial"/>
              </w:rPr>
              <w:t>65 °C</w:t>
            </w:r>
          </w:p>
        </w:tc>
        <w:tc>
          <w:tcPr>
            <w:tcW w:w="1683"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69AAC28C" w14:textId="77777777" w:rsidR="003F6BD6" w:rsidRDefault="00000000">
            <w:pPr>
              <w:spacing w:after="0" w:line="240" w:lineRule="auto"/>
              <w:jc w:val="center"/>
              <w:rPr>
                <w:rFonts w:ascii="Arial" w:eastAsia="Arial" w:hAnsi="Arial" w:cs="Arial"/>
              </w:rPr>
            </w:pPr>
            <w:r>
              <w:rPr>
                <w:rFonts w:ascii="Arial" w:eastAsia="Arial" w:hAnsi="Arial" w:cs="Arial"/>
              </w:rPr>
              <w:t>2 mins</w:t>
            </w:r>
          </w:p>
        </w:tc>
        <w:tc>
          <w:tcPr>
            <w:tcW w:w="1683"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56F6604E" w14:textId="77777777" w:rsidR="003F6BD6" w:rsidRDefault="00000000">
            <w:pPr>
              <w:spacing w:after="0" w:line="240" w:lineRule="auto"/>
              <w:jc w:val="center"/>
              <w:rPr>
                <w:rFonts w:ascii="Arial" w:eastAsia="Arial" w:hAnsi="Arial" w:cs="Arial"/>
              </w:rPr>
            </w:pPr>
            <w:r>
              <w:rPr>
                <w:rFonts w:ascii="Arial" w:eastAsia="Arial" w:hAnsi="Arial" w:cs="Arial"/>
              </w:rPr>
              <w:t>30</w:t>
            </w:r>
          </w:p>
        </w:tc>
      </w:tr>
      <w:tr w:rsidR="003F6BD6" w14:paraId="4CDD8C06" w14:textId="77777777">
        <w:trPr>
          <w:trHeight w:val="445"/>
          <w:jc w:val="center"/>
        </w:trPr>
        <w:tc>
          <w:tcPr>
            <w:tcW w:w="1683" w:type="dxa"/>
            <w:tcBorders>
              <w:top w:val="single" w:sz="6" w:space="0" w:color="BFBFBF"/>
              <w:left w:val="single" w:sz="6" w:space="0" w:color="BFBFBF"/>
              <w:bottom w:val="single" w:sz="6" w:space="0" w:color="BFBFBF"/>
              <w:right w:val="single" w:sz="6" w:space="0" w:color="BFBFBF"/>
            </w:tcBorders>
            <w:shd w:val="clear" w:color="auto" w:fill="F2F2F2"/>
            <w:tcMar>
              <w:top w:w="0" w:type="dxa"/>
              <w:left w:w="0" w:type="dxa"/>
              <w:bottom w:w="0" w:type="dxa"/>
              <w:right w:w="0" w:type="dxa"/>
            </w:tcMar>
            <w:vAlign w:val="center"/>
          </w:tcPr>
          <w:p w14:paraId="6682B2B8" w14:textId="77777777" w:rsidR="003F6BD6" w:rsidRDefault="00000000">
            <w:pPr>
              <w:spacing w:after="0" w:line="240" w:lineRule="auto"/>
              <w:jc w:val="center"/>
              <w:rPr>
                <w:rFonts w:ascii="Arial" w:eastAsia="Arial" w:hAnsi="Arial" w:cs="Arial"/>
                <w:b/>
              </w:rPr>
            </w:pPr>
            <w:r>
              <w:rPr>
                <w:rFonts w:ascii="Arial" w:eastAsia="Arial" w:hAnsi="Arial" w:cs="Arial"/>
                <w:b/>
              </w:rPr>
              <w:t>Final extension</w:t>
            </w:r>
          </w:p>
        </w:tc>
        <w:tc>
          <w:tcPr>
            <w:tcW w:w="1683" w:type="dxa"/>
            <w:tcBorders>
              <w:top w:val="single" w:sz="6" w:space="0" w:color="BFBFBF"/>
              <w:left w:val="single" w:sz="6" w:space="0" w:color="BFBFBF"/>
              <w:bottom w:val="single" w:sz="6" w:space="0" w:color="BFBFBF"/>
              <w:right w:val="single" w:sz="6" w:space="0" w:color="BFBFBF"/>
            </w:tcBorders>
            <w:shd w:val="clear" w:color="auto" w:fill="F2F2F2"/>
            <w:tcMar>
              <w:top w:w="0" w:type="dxa"/>
              <w:left w:w="0" w:type="dxa"/>
              <w:bottom w:w="0" w:type="dxa"/>
              <w:right w:w="0" w:type="dxa"/>
            </w:tcMar>
            <w:vAlign w:val="center"/>
          </w:tcPr>
          <w:p w14:paraId="3F0F3CBF" w14:textId="77777777" w:rsidR="003F6BD6" w:rsidRDefault="00000000">
            <w:pPr>
              <w:spacing w:after="0" w:line="240" w:lineRule="auto"/>
              <w:jc w:val="center"/>
              <w:rPr>
                <w:rFonts w:ascii="Arial" w:eastAsia="Arial" w:hAnsi="Arial" w:cs="Arial"/>
              </w:rPr>
            </w:pPr>
            <w:r>
              <w:rPr>
                <w:rFonts w:ascii="Arial" w:eastAsia="Arial" w:hAnsi="Arial" w:cs="Arial"/>
              </w:rPr>
              <w:t>65 °C</w:t>
            </w:r>
          </w:p>
        </w:tc>
        <w:tc>
          <w:tcPr>
            <w:tcW w:w="1683" w:type="dxa"/>
            <w:tcBorders>
              <w:top w:val="single" w:sz="6" w:space="0" w:color="BFBFBF"/>
              <w:left w:val="single" w:sz="6" w:space="0" w:color="BFBFBF"/>
              <w:bottom w:val="single" w:sz="6" w:space="0" w:color="BFBFBF"/>
              <w:right w:val="single" w:sz="6" w:space="0" w:color="BFBFBF"/>
            </w:tcBorders>
            <w:shd w:val="clear" w:color="auto" w:fill="F2F2F2"/>
            <w:tcMar>
              <w:top w:w="0" w:type="dxa"/>
              <w:left w:w="0" w:type="dxa"/>
              <w:bottom w:w="0" w:type="dxa"/>
              <w:right w:w="0" w:type="dxa"/>
            </w:tcMar>
            <w:vAlign w:val="center"/>
          </w:tcPr>
          <w:p w14:paraId="469A478C" w14:textId="77777777" w:rsidR="003F6BD6" w:rsidRDefault="00000000">
            <w:pPr>
              <w:spacing w:after="0" w:line="240" w:lineRule="auto"/>
              <w:jc w:val="center"/>
              <w:rPr>
                <w:rFonts w:ascii="Arial" w:eastAsia="Arial" w:hAnsi="Arial" w:cs="Arial"/>
              </w:rPr>
            </w:pPr>
            <w:r>
              <w:rPr>
                <w:rFonts w:ascii="Arial" w:eastAsia="Arial" w:hAnsi="Arial" w:cs="Arial"/>
              </w:rPr>
              <w:t>5 mins</w:t>
            </w:r>
          </w:p>
        </w:tc>
        <w:tc>
          <w:tcPr>
            <w:tcW w:w="1683" w:type="dxa"/>
            <w:tcBorders>
              <w:top w:val="single" w:sz="6" w:space="0" w:color="BFBFBF"/>
              <w:left w:val="single" w:sz="6" w:space="0" w:color="BFBFBF"/>
              <w:bottom w:val="single" w:sz="6" w:space="0" w:color="BFBFBF"/>
              <w:right w:val="single" w:sz="6" w:space="0" w:color="BFBFBF"/>
            </w:tcBorders>
            <w:shd w:val="clear" w:color="auto" w:fill="F2F2F2"/>
            <w:tcMar>
              <w:top w:w="0" w:type="dxa"/>
              <w:left w:w="0" w:type="dxa"/>
              <w:bottom w:w="0" w:type="dxa"/>
              <w:right w:w="0" w:type="dxa"/>
            </w:tcMar>
            <w:vAlign w:val="center"/>
          </w:tcPr>
          <w:p w14:paraId="27B7AFBC" w14:textId="77777777" w:rsidR="003F6BD6" w:rsidRDefault="00000000">
            <w:pPr>
              <w:spacing w:after="0" w:line="240" w:lineRule="auto"/>
              <w:jc w:val="center"/>
              <w:rPr>
                <w:rFonts w:ascii="Arial" w:eastAsia="Arial" w:hAnsi="Arial" w:cs="Arial"/>
              </w:rPr>
            </w:pPr>
            <w:r>
              <w:rPr>
                <w:rFonts w:ascii="Arial" w:eastAsia="Arial" w:hAnsi="Arial" w:cs="Arial"/>
              </w:rPr>
              <w:t>1</w:t>
            </w:r>
          </w:p>
        </w:tc>
      </w:tr>
      <w:tr w:rsidR="003F6BD6" w14:paraId="3DDAB1C8" w14:textId="77777777">
        <w:trPr>
          <w:trHeight w:val="445"/>
          <w:jc w:val="center"/>
        </w:trPr>
        <w:tc>
          <w:tcPr>
            <w:tcW w:w="1683"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6A519C04" w14:textId="77777777" w:rsidR="003F6BD6" w:rsidRDefault="00000000">
            <w:pPr>
              <w:spacing w:after="0" w:line="240" w:lineRule="auto"/>
              <w:jc w:val="center"/>
              <w:rPr>
                <w:rFonts w:ascii="Arial" w:eastAsia="Arial" w:hAnsi="Arial" w:cs="Arial"/>
                <w:b/>
              </w:rPr>
            </w:pPr>
            <w:r>
              <w:rPr>
                <w:rFonts w:ascii="Arial" w:eastAsia="Arial" w:hAnsi="Arial" w:cs="Arial"/>
                <w:b/>
              </w:rPr>
              <w:t>Storage</w:t>
            </w:r>
          </w:p>
        </w:tc>
        <w:tc>
          <w:tcPr>
            <w:tcW w:w="1683"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57DB3D7D" w14:textId="77777777" w:rsidR="003F6BD6" w:rsidRDefault="00000000">
            <w:pPr>
              <w:spacing w:after="0" w:line="240" w:lineRule="auto"/>
              <w:jc w:val="center"/>
              <w:rPr>
                <w:rFonts w:ascii="Arial" w:eastAsia="Arial" w:hAnsi="Arial" w:cs="Arial"/>
              </w:rPr>
            </w:pPr>
            <w:r>
              <w:rPr>
                <w:rFonts w:ascii="Arial" w:eastAsia="Arial" w:hAnsi="Arial" w:cs="Arial"/>
              </w:rPr>
              <w:t>4 °C</w:t>
            </w:r>
          </w:p>
        </w:tc>
        <w:tc>
          <w:tcPr>
            <w:tcW w:w="1683"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10D2BDCE" w14:textId="77777777" w:rsidR="003F6BD6" w:rsidRDefault="00000000">
            <w:pPr>
              <w:spacing w:after="0" w:line="240" w:lineRule="auto"/>
              <w:jc w:val="center"/>
              <w:rPr>
                <w:rFonts w:ascii="Arial" w:eastAsia="Arial" w:hAnsi="Arial" w:cs="Arial"/>
              </w:rPr>
            </w:pPr>
            <w:sdt>
              <w:sdtPr>
                <w:tag w:val="goog_rdk_0"/>
                <w:id w:val="609625311"/>
              </w:sdtPr>
              <w:sdtContent>
                <w:r>
                  <w:rPr>
                    <w:rFonts w:ascii="Arial Unicode MS" w:eastAsia="Arial Unicode MS" w:hAnsi="Arial Unicode MS" w:cs="Arial Unicode MS"/>
                  </w:rPr>
                  <w:t>∞</w:t>
                </w:r>
              </w:sdtContent>
            </w:sdt>
          </w:p>
        </w:tc>
        <w:tc>
          <w:tcPr>
            <w:tcW w:w="1683" w:type="dxa"/>
            <w:tcBorders>
              <w:top w:val="single" w:sz="6" w:space="0" w:color="BFBFBF"/>
              <w:left w:val="single" w:sz="6" w:space="0" w:color="BFBFBF"/>
              <w:bottom w:val="single" w:sz="6" w:space="0" w:color="BFBFBF"/>
              <w:right w:val="single" w:sz="6" w:space="0" w:color="BFBFBF"/>
            </w:tcBorders>
            <w:tcMar>
              <w:top w:w="0" w:type="dxa"/>
              <w:left w:w="0" w:type="dxa"/>
              <w:bottom w:w="0" w:type="dxa"/>
              <w:right w:w="0" w:type="dxa"/>
            </w:tcMar>
            <w:vAlign w:val="center"/>
          </w:tcPr>
          <w:p w14:paraId="7FC82FB2" w14:textId="77777777" w:rsidR="003F6BD6" w:rsidRDefault="00000000">
            <w:pPr>
              <w:spacing w:after="0" w:line="240" w:lineRule="auto"/>
              <w:jc w:val="center"/>
              <w:rPr>
                <w:rFonts w:ascii="Arial" w:eastAsia="Arial" w:hAnsi="Arial" w:cs="Arial"/>
              </w:rPr>
            </w:pPr>
            <w:r>
              <w:rPr>
                <w:rFonts w:ascii="Arial" w:eastAsia="Arial" w:hAnsi="Arial" w:cs="Arial"/>
              </w:rPr>
              <w:t xml:space="preserve"> </w:t>
            </w:r>
          </w:p>
        </w:tc>
      </w:tr>
    </w:tbl>
    <w:p w14:paraId="09E311B6" w14:textId="77777777" w:rsidR="003F6BD6" w:rsidRDefault="003F6BD6">
      <w:pPr>
        <w:spacing w:after="0" w:line="276" w:lineRule="auto"/>
        <w:rPr>
          <w:rFonts w:ascii="Arial" w:eastAsia="Arial" w:hAnsi="Arial" w:cs="Arial"/>
        </w:rPr>
      </w:pPr>
      <w:bookmarkStart w:id="2" w:name="_heading=h.wwqkhoqybj4" w:colFirst="0" w:colLast="0"/>
      <w:bookmarkEnd w:id="2"/>
    </w:p>
    <w:p w14:paraId="672B349A" w14:textId="77777777" w:rsidR="003F6BD6" w:rsidRDefault="00000000">
      <w:pPr>
        <w:jc w:val="both"/>
        <w:rPr>
          <w:rFonts w:ascii="Arial" w:eastAsia="Arial" w:hAnsi="Arial" w:cs="Arial"/>
        </w:rPr>
      </w:pPr>
      <w:r>
        <w:rPr>
          <w:rFonts w:ascii="Arial" w:eastAsia="Arial" w:hAnsi="Arial" w:cs="Arial"/>
          <w:b/>
        </w:rPr>
        <w:t xml:space="preserve">Supplementary Table S3. Estimated species relative abundance (Emu) of </w:t>
      </w:r>
      <w:r>
        <w:rPr>
          <w:rFonts w:ascii="Arial" w:eastAsia="Arial" w:hAnsi="Arial" w:cs="Arial"/>
          <w:b/>
          <w:i/>
        </w:rPr>
        <w:t>in silico</w:t>
      </w:r>
      <w:r>
        <w:rPr>
          <w:rFonts w:ascii="Arial" w:eastAsia="Arial" w:hAnsi="Arial" w:cs="Arial"/>
          <w:b/>
        </w:rPr>
        <w:t xml:space="preserve"> generated mock communities with different primer pairs.</w:t>
      </w:r>
      <w:r>
        <w:rPr>
          <w:rFonts w:ascii="Arial" w:eastAsia="Arial" w:hAnsi="Arial" w:cs="Arial"/>
        </w:rPr>
        <w:t xml:space="preserve"> The table shows the results of the estimated relative abundances of the </w:t>
      </w:r>
      <w:r>
        <w:rPr>
          <w:rFonts w:ascii="Arial" w:eastAsia="Arial" w:hAnsi="Arial" w:cs="Arial"/>
          <w:i/>
        </w:rPr>
        <w:t>in silico</w:t>
      </w:r>
      <w:r>
        <w:rPr>
          <w:rFonts w:ascii="Arial" w:eastAsia="Arial" w:hAnsi="Arial" w:cs="Arial"/>
        </w:rPr>
        <w:t xml:space="preserve"> mock communities done with different primer pairs. Pairs include 27F-1492R and 5'-10F</w:t>
      </w:r>
      <w:proofErr w:type="gramStart"/>
      <w:r>
        <w:rPr>
          <w:rFonts w:ascii="Arial" w:eastAsia="Arial" w:hAnsi="Arial" w:cs="Arial"/>
        </w:rPr>
        <w:t>*:-</w:t>
      </w:r>
      <w:proofErr w:type="gramEnd"/>
      <w:r>
        <w:rPr>
          <w:rFonts w:ascii="Arial" w:eastAsia="Arial" w:hAnsi="Arial" w:cs="Arial"/>
        </w:rPr>
        <w:t>1492R.</w:t>
      </w:r>
    </w:p>
    <w:p w14:paraId="7F8DEEB4" w14:textId="77777777" w:rsidR="003F6BD6" w:rsidRDefault="00000000">
      <w:pPr>
        <w:jc w:val="both"/>
        <w:rPr>
          <w:rFonts w:ascii="Arial" w:eastAsia="Arial" w:hAnsi="Arial" w:cs="Arial"/>
        </w:rPr>
      </w:pPr>
      <w:r>
        <w:rPr>
          <w:rFonts w:ascii="Arial" w:eastAsia="Arial" w:hAnsi="Arial" w:cs="Arial"/>
          <w:b/>
        </w:rPr>
        <w:t xml:space="preserve">Supplementary Table S4. Relative abundances of the top ten most abundant genera across all analyzed vaginal 16S samples. </w:t>
      </w:r>
      <w:r>
        <w:rPr>
          <w:rFonts w:ascii="Arial" w:eastAsia="Arial" w:hAnsi="Arial" w:cs="Arial"/>
        </w:rPr>
        <w:t xml:space="preserve">The table presents the estimated abundances assigned by Emu for each sequenced sample, displaying only the top ten </w:t>
      </w:r>
      <w:proofErr w:type="gramStart"/>
      <w:r>
        <w:rPr>
          <w:rFonts w:ascii="Arial" w:eastAsia="Arial" w:hAnsi="Arial" w:cs="Arial"/>
        </w:rPr>
        <w:t>genera</w:t>
      </w:r>
      <w:proofErr w:type="gramEnd"/>
      <w:r>
        <w:rPr>
          <w:rFonts w:ascii="Arial" w:eastAsia="Arial" w:hAnsi="Arial" w:cs="Arial"/>
        </w:rPr>
        <w:t xml:space="preserve">. Remaining genera are grouped as "Others." The “Not defined” category corresponds to a specific </w:t>
      </w:r>
      <w:proofErr w:type="spellStart"/>
      <w:r>
        <w:rPr>
          <w:rFonts w:ascii="Arial" w:eastAsia="Arial" w:hAnsi="Arial" w:cs="Arial"/>
          <w:i/>
        </w:rPr>
        <w:t>Peptostreptococcaceae</w:t>
      </w:r>
      <w:proofErr w:type="spellEnd"/>
      <w:r>
        <w:rPr>
          <w:rFonts w:ascii="Arial" w:eastAsia="Arial" w:hAnsi="Arial" w:cs="Arial"/>
        </w:rPr>
        <w:t xml:space="preserve"> bacterium oral taxon 929.</w:t>
      </w:r>
    </w:p>
    <w:p w14:paraId="030B6BC7" w14:textId="77777777" w:rsidR="003F6BD6" w:rsidRDefault="00000000">
      <w:pPr>
        <w:jc w:val="both"/>
        <w:rPr>
          <w:rFonts w:ascii="Arial" w:eastAsia="Arial" w:hAnsi="Arial" w:cs="Arial"/>
        </w:rPr>
      </w:pPr>
      <w:r>
        <w:rPr>
          <w:rFonts w:ascii="Arial" w:eastAsia="Arial" w:hAnsi="Arial" w:cs="Arial"/>
          <w:b/>
        </w:rPr>
        <w:t xml:space="preserve">Supplementary Table S5. Relative abundances of the top ten most abundant species across all analyzed vaginal 16S samples. </w:t>
      </w:r>
      <w:r>
        <w:rPr>
          <w:rFonts w:ascii="Arial" w:eastAsia="Arial" w:hAnsi="Arial" w:cs="Arial"/>
        </w:rPr>
        <w:t xml:space="preserve"> The table presents the species-level estimated abundances assigned by Emu for each sequenced sample, displaying only the ten most abundant species across all samples. Remaining species are grouped as "Others."</w:t>
      </w:r>
    </w:p>
    <w:p w14:paraId="6832527C" w14:textId="77777777" w:rsidR="003F6BD6" w:rsidRDefault="00000000">
      <w:pPr>
        <w:jc w:val="both"/>
        <w:rPr>
          <w:rFonts w:ascii="Arial" w:eastAsia="Arial" w:hAnsi="Arial" w:cs="Arial"/>
        </w:rPr>
      </w:pPr>
      <w:r>
        <w:rPr>
          <w:rFonts w:ascii="Arial" w:eastAsia="Arial" w:hAnsi="Arial" w:cs="Arial"/>
          <w:b/>
        </w:rPr>
        <w:t xml:space="preserve">Supplementary Table S6 </w:t>
      </w:r>
      <w:r>
        <w:rPr>
          <w:rFonts w:ascii="Arial" w:eastAsia="Arial" w:hAnsi="Arial" w:cs="Arial"/>
        </w:rPr>
        <w:t>Alpha diversity statistics analysis at genus level by groups.</w:t>
      </w:r>
    </w:p>
    <w:sdt>
      <w:sdtPr>
        <w:tag w:val="goog_rdk_1"/>
        <w:id w:val="1629124243"/>
        <w:lock w:val="contentLocked"/>
      </w:sdtPr>
      <w:sdtContent>
        <w:tbl>
          <w:tblPr>
            <w:tblStyle w:val="a0"/>
            <w:tblW w:w="817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065"/>
            <w:gridCol w:w="1950"/>
            <w:gridCol w:w="1635"/>
            <w:gridCol w:w="1920"/>
            <w:gridCol w:w="1605"/>
          </w:tblGrid>
          <w:tr w:rsidR="003F6BD6" w14:paraId="44131014" w14:textId="77777777">
            <w:trPr>
              <w:trHeight w:val="435"/>
              <w:jc w:val="center"/>
            </w:trPr>
            <w:tc>
              <w:tcPr>
                <w:tcW w:w="1065" w:type="dxa"/>
                <w:tcBorders>
                  <w:top w:val="single" w:sz="5" w:space="0" w:color="BFBFBF"/>
                  <w:left w:val="single" w:sz="5" w:space="0" w:color="BFBFBF"/>
                  <w:bottom w:val="single" w:sz="5" w:space="0" w:color="BFBFBF"/>
                  <w:right w:val="single" w:sz="5" w:space="0" w:color="BFBFBF"/>
                </w:tcBorders>
                <w:tcMar>
                  <w:top w:w="0" w:type="dxa"/>
                  <w:left w:w="100" w:type="dxa"/>
                  <w:bottom w:w="0" w:type="dxa"/>
                  <w:right w:w="100" w:type="dxa"/>
                </w:tcMar>
              </w:tcPr>
              <w:p w14:paraId="6D934ACB" w14:textId="77777777" w:rsidR="003F6BD6" w:rsidRDefault="00000000">
                <w:pPr>
                  <w:spacing w:after="0" w:line="240" w:lineRule="auto"/>
                  <w:jc w:val="center"/>
                  <w:rPr>
                    <w:rFonts w:ascii="Arial" w:eastAsia="Arial" w:hAnsi="Arial" w:cs="Arial"/>
                    <w:b/>
                  </w:rPr>
                </w:pPr>
                <w:r>
                  <w:rPr>
                    <w:rFonts w:ascii="Arial" w:eastAsia="Arial" w:hAnsi="Arial" w:cs="Arial"/>
                    <w:b/>
                  </w:rPr>
                  <w:t>Group</w:t>
                </w:r>
              </w:p>
            </w:tc>
            <w:tc>
              <w:tcPr>
                <w:tcW w:w="1950" w:type="dxa"/>
                <w:tcBorders>
                  <w:top w:val="single" w:sz="5" w:space="0" w:color="BFBFBF"/>
                  <w:left w:val="nil"/>
                  <w:bottom w:val="single" w:sz="5" w:space="0" w:color="BFBFBF"/>
                  <w:right w:val="single" w:sz="5" w:space="0" w:color="BFBFBF"/>
                </w:tcBorders>
                <w:tcMar>
                  <w:top w:w="0" w:type="dxa"/>
                  <w:left w:w="100" w:type="dxa"/>
                  <w:bottom w:w="0" w:type="dxa"/>
                  <w:right w:w="100" w:type="dxa"/>
                </w:tcMar>
              </w:tcPr>
              <w:p w14:paraId="46A9463B" w14:textId="77777777" w:rsidR="003F6BD6" w:rsidRDefault="00000000">
                <w:pPr>
                  <w:spacing w:after="0" w:line="240" w:lineRule="auto"/>
                  <w:jc w:val="center"/>
                  <w:rPr>
                    <w:rFonts w:ascii="Arial" w:eastAsia="Arial" w:hAnsi="Arial" w:cs="Arial"/>
                    <w:b/>
                  </w:rPr>
                </w:pPr>
                <w:r>
                  <w:rPr>
                    <w:rFonts w:ascii="Arial" w:eastAsia="Arial" w:hAnsi="Arial" w:cs="Arial"/>
                    <w:b/>
                  </w:rPr>
                  <w:t>Mean Shannon</w:t>
                </w:r>
              </w:p>
            </w:tc>
            <w:tc>
              <w:tcPr>
                <w:tcW w:w="1635" w:type="dxa"/>
                <w:tcBorders>
                  <w:top w:val="single" w:sz="5" w:space="0" w:color="BFBFBF"/>
                  <w:left w:val="nil"/>
                  <w:bottom w:val="single" w:sz="5" w:space="0" w:color="BFBFBF"/>
                  <w:right w:val="single" w:sz="5" w:space="0" w:color="BFBFBF"/>
                </w:tcBorders>
                <w:tcMar>
                  <w:top w:w="0" w:type="dxa"/>
                  <w:left w:w="100" w:type="dxa"/>
                  <w:bottom w:w="0" w:type="dxa"/>
                  <w:right w:w="100" w:type="dxa"/>
                </w:tcMar>
              </w:tcPr>
              <w:p w14:paraId="66F82245" w14:textId="77777777" w:rsidR="003F6BD6" w:rsidRDefault="00000000">
                <w:pPr>
                  <w:spacing w:after="0" w:line="240" w:lineRule="auto"/>
                  <w:jc w:val="center"/>
                  <w:rPr>
                    <w:rFonts w:ascii="Arial" w:eastAsia="Arial" w:hAnsi="Arial" w:cs="Arial"/>
                    <w:b/>
                  </w:rPr>
                </w:pPr>
                <w:r>
                  <w:rPr>
                    <w:rFonts w:ascii="Arial" w:eastAsia="Arial" w:hAnsi="Arial" w:cs="Arial"/>
                    <w:b/>
                  </w:rPr>
                  <w:t>SD Shannon</w:t>
                </w:r>
              </w:p>
            </w:tc>
            <w:tc>
              <w:tcPr>
                <w:tcW w:w="1920" w:type="dxa"/>
                <w:tcBorders>
                  <w:top w:val="single" w:sz="5" w:space="0" w:color="BFBFBF"/>
                  <w:left w:val="nil"/>
                  <w:bottom w:val="single" w:sz="5" w:space="0" w:color="BFBFBF"/>
                  <w:right w:val="single" w:sz="5" w:space="0" w:color="BFBFBF"/>
                </w:tcBorders>
                <w:tcMar>
                  <w:top w:w="0" w:type="dxa"/>
                  <w:left w:w="100" w:type="dxa"/>
                  <w:bottom w:w="0" w:type="dxa"/>
                  <w:right w:w="100" w:type="dxa"/>
                </w:tcMar>
              </w:tcPr>
              <w:p w14:paraId="58478CED" w14:textId="77777777" w:rsidR="003F6BD6" w:rsidRDefault="00000000">
                <w:pPr>
                  <w:spacing w:after="0" w:line="240" w:lineRule="auto"/>
                  <w:jc w:val="center"/>
                  <w:rPr>
                    <w:rFonts w:ascii="Arial" w:eastAsia="Arial" w:hAnsi="Arial" w:cs="Arial"/>
                    <w:b/>
                  </w:rPr>
                </w:pPr>
                <w:r>
                  <w:rPr>
                    <w:rFonts w:ascii="Arial" w:eastAsia="Arial" w:hAnsi="Arial" w:cs="Arial"/>
                    <w:b/>
                  </w:rPr>
                  <w:t>Mean Simpson</w:t>
                </w:r>
              </w:p>
            </w:tc>
            <w:tc>
              <w:tcPr>
                <w:tcW w:w="1605" w:type="dxa"/>
                <w:tcBorders>
                  <w:top w:val="single" w:sz="5" w:space="0" w:color="BFBFBF"/>
                  <w:left w:val="nil"/>
                  <w:bottom w:val="single" w:sz="5" w:space="0" w:color="BFBFBF"/>
                  <w:right w:val="single" w:sz="5" w:space="0" w:color="BFBFBF"/>
                </w:tcBorders>
                <w:tcMar>
                  <w:top w:w="0" w:type="dxa"/>
                  <w:left w:w="100" w:type="dxa"/>
                  <w:bottom w:w="0" w:type="dxa"/>
                  <w:right w:w="100" w:type="dxa"/>
                </w:tcMar>
              </w:tcPr>
              <w:p w14:paraId="4BF65476" w14:textId="77777777" w:rsidR="003F6BD6" w:rsidRDefault="00000000">
                <w:pPr>
                  <w:spacing w:after="0" w:line="240" w:lineRule="auto"/>
                  <w:jc w:val="center"/>
                  <w:rPr>
                    <w:rFonts w:ascii="Arial" w:eastAsia="Arial" w:hAnsi="Arial" w:cs="Arial"/>
                    <w:b/>
                  </w:rPr>
                </w:pPr>
                <w:r>
                  <w:rPr>
                    <w:rFonts w:ascii="Arial" w:eastAsia="Arial" w:hAnsi="Arial" w:cs="Arial"/>
                    <w:b/>
                  </w:rPr>
                  <w:t>SD Simpson</w:t>
                </w:r>
              </w:p>
            </w:tc>
          </w:tr>
          <w:tr w:rsidR="003F6BD6" w14:paraId="44B11CF2" w14:textId="77777777">
            <w:trPr>
              <w:trHeight w:val="435"/>
              <w:jc w:val="center"/>
            </w:trPr>
            <w:tc>
              <w:tcPr>
                <w:tcW w:w="1065" w:type="dxa"/>
                <w:tcBorders>
                  <w:top w:val="nil"/>
                  <w:left w:val="single" w:sz="5" w:space="0" w:color="BFBFBF"/>
                  <w:bottom w:val="single" w:sz="5" w:space="0" w:color="BFBFBF"/>
                  <w:right w:val="single" w:sz="5" w:space="0" w:color="BFBFBF"/>
                </w:tcBorders>
                <w:shd w:val="clear" w:color="auto" w:fill="F2F2F2"/>
                <w:tcMar>
                  <w:top w:w="0" w:type="dxa"/>
                  <w:left w:w="100" w:type="dxa"/>
                  <w:bottom w:w="0" w:type="dxa"/>
                  <w:right w:w="100" w:type="dxa"/>
                </w:tcMar>
              </w:tcPr>
              <w:p w14:paraId="2A5CA79C" w14:textId="77777777" w:rsidR="003F6BD6" w:rsidRDefault="00000000">
                <w:pPr>
                  <w:spacing w:after="0" w:line="240" w:lineRule="auto"/>
                  <w:jc w:val="center"/>
                  <w:rPr>
                    <w:rFonts w:ascii="Arial" w:eastAsia="Arial" w:hAnsi="Arial" w:cs="Arial"/>
                    <w:b/>
                  </w:rPr>
                </w:pPr>
                <w:r>
                  <w:rPr>
                    <w:rFonts w:ascii="Arial" w:eastAsia="Arial" w:hAnsi="Arial" w:cs="Arial"/>
                    <w:b/>
                  </w:rPr>
                  <w:t>I</w:t>
                </w:r>
              </w:p>
            </w:tc>
            <w:tc>
              <w:tcPr>
                <w:tcW w:w="1950"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14:paraId="3F96C511" w14:textId="77777777" w:rsidR="003F6BD6" w:rsidRDefault="00000000">
                <w:pPr>
                  <w:spacing w:after="0" w:line="240" w:lineRule="auto"/>
                  <w:jc w:val="center"/>
                  <w:rPr>
                    <w:rFonts w:ascii="Arial" w:eastAsia="Arial" w:hAnsi="Arial" w:cs="Arial"/>
                  </w:rPr>
                </w:pPr>
                <w:r>
                  <w:rPr>
                    <w:rFonts w:ascii="Arial" w:eastAsia="Arial" w:hAnsi="Arial" w:cs="Arial"/>
                  </w:rPr>
                  <w:t>0.117</w:t>
                </w:r>
              </w:p>
            </w:tc>
            <w:tc>
              <w:tcPr>
                <w:tcW w:w="1635"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14:paraId="1612FC43" w14:textId="77777777" w:rsidR="003F6BD6" w:rsidRDefault="00000000">
                <w:pPr>
                  <w:spacing w:after="0" w:line="240" w:lineRule="auto"/>
                  <w:jc w:val="center"/>
                  <w:rPr>
                    <w:rFonts w:ascii="Arial" w:eastAsia="Arial" w:hAnsi="Arial" w:cs="Arial"/>
                  </w:rPr>
                </w:pPr>
                <w:r>
                  <w:rPr>
                    <w:rFonts w:ascii="Arial" w:eastAsia="Arial" w:hAnsi="Arial" w:cs="Arial"/>
                  </w:rPr>
                  <w:t>0.109</w:t>
                </w:r>
              </w:p>
            </w:tc>
            <w:tc>
              <w:tcPr>
                <w:tcW w:w="1920"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14:paraId="71645D12" w14:textId="77777777" w:rsidR="003F6BD6" w:rsidRDefault="00000000">
                <w:pPr>
                  <w:spacing w:after="0" w:line="240" w:lineRule="auto"/>
                  <w:jc w:val="center"/>
                  <w:rPr>
                    <w:rFonts w:ascii="Arial" w:eastAsia="Arial" w:hAnsi="Arial" w:cs="Arial"/>
                  </w:rPr>
                </w:pPr>
                <w:r>
                  <w:rPr>
                    <w:rFonts w:ascii="Arial" w:eastAsia="Arial" w:hAnsi="Arial" w:cs="Arial"/>
                  </w:rPr>
                  <w:t>0.040</w:t>
                </w:r>
              </w:p>
            </w:tc>
            <w:tc>
              <w:tcPr>
                <w:tcW w:w="1605"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14:paraId="3253675D" w14:textId="77777777" w:rsidR="003F6BD6" w:rsidRDefault="00000000">
                <w:pPr>
                  <w:spacing w:after="0" w:line="240" w:lineRule="auto"/>
                  <w:jc w:val="center"/>
                  <w:rPr>
                    <w:rFonts w:ascii="Arial" w:eastAsia="Arial" w:hAnsi="Arial" w:cs="Arial"/>
                  </w:rPr>
                </w:pPr>
                <w:r>
                  <w:rPr>
                    <w:rFonts w:ascii="Arial" w:eastAsia="Arial" w:hAnsi="Arial" w:cs="Arial"/>
                  </w:rPr>
                  <w:t>0.039</w:t>
                </w:r>
              </w:p>
            </w:tc>
          </w:tr>
          <w:tr w:rsidR="003F6BD6" w14:paraId="4568DAEF" w14:textId="77777777">
            <w:trPr>
              <w:trHeight w:val="435"/>
              <w:jc w:val="center"/>
            </w:trPr>
            <w:tc>
              <w:tcPr>
                <w:tcW w:w="1065" w:type="dxa"/>
                <w:tcBorders>
                  <w:top w:val="nil"/>
                  <w:left w:val="single" w:sz="5" w:space="0" w:color="BFBFBF"/>
                  <w:bottom w:val="single" w:sz="5" w:space="0" w:color="BFBFBF"/>
                  <w:right w:val="single" w:sz="5" w:space="0" w:color="BFBFBF"/>
                </w:tcBorders>
                <w:tcMar>
                  <w:top w:w="0" w:type="dxa"/>
                  <w:left w:w="100" w:type="dxa"/>
                  <w:bottom w:w="0" w:type="dxa"/>
                  <w:right w:w="100" w:type="dxa"/>
                </w:tcMar>
              </w:tcPr>
              <w:p w14:paraId="59B058AA" w14:textId="77777777" w:rsidR="003F6BD6" w:rsidRDefault="00000000">
                <w:pPr>
                  <w:spacing w:after="0" w:line="240" w:lineRule="auto"/>
                  <w:jc w:val="center"/>
                  <w:rPr>
                    <w:rFonts w:ascii="Arial" w:eastAsia="Arial" w:hAnsi="Arial" w:cs="Arial"/>
                    <w:b/>
                  </w:rPr>
                </w:pPr>
                <w:r>
                  <w:rPr>
                    <w:rFonts w:ascii="Arial" w:eastAsia="Arial" w:hAnsi="Arial" w:cs="Arial"/>
                    <w:b/>
                  </w:rPr>
                  <w:t>II</w:t>
                </w:r>
              </w:p>
            </w:tc>
            <w:tc>
              <w:tcPr>
                <w:tcW w:w="1950" w:type="dxa"/>
                <w:tcBorders>
                  <w:top w:val="nil"/>
                  <w:left w:val="nil"/>
                  <w:bottom w:val="single" w:sz="5" w:space="0" w:color="BFBFBF"/>
                  <w:right w:val="single" w:sz="5" w:space="0" w:color="BFBFBF"/>
                </w:tcBorders>
                <w:tcMar>
                  <w:top w:w="0" w:type="dxa"/>
                  <w:left w:w="100" w:type="dxa"/>
                  <w:bottom w:w="0" w:type="dxa"/>
                  <w:right w:w="100" w:type="dxa"/>
                </w:tcMar>
              </w:tcPr>
              <w:p w14:paraId="5D46490C" w14:textId="77777777" w:rsidR="003F6BD6" w:rsidRDefault="00000000">
                <w:pPr>
                  <w:spacing w:after="0" w:line="240" w:lineRule="auto"/>
                  <w:jc w:val="center"/>
                  <w:rPr>
                    <w:rFonts w:ascii="Arial" w:eastAsia="Arial" w:hAnsi="Arial" w:cs="Arial"/>
                  </w:rPr>
                </w:pPr>
                <w:r>
                  <w:rPr>
                    <w:rFonts w:ascii="Arial" w:eastAsia="Arial" w:hAnsi="Arial" w:cs="Arial"/>
                  </w:rPr>
                  <w:t>0.573</w:t>
                </w:r>
              </w:p>
            </w:tc>
            <w:tc>
              <w:tcPr>
                <w:tcW w:w="1635" w:type="dxa"/>
                <w:tcBorders>
                  <w:top w:val="nil"/>
                  <w:left w:val="nil"/>
                  <w:bottom w:val="single" w:sz="5" w:space="0" w:color="BFBFBF"/>
                  <w:right w:val="single" w:sz="5" w:space="0" w:color="BFBFBF"/>
                </w:tcBorders>
                <w:tcMar>
                  <w:top w:w="0" w:type="dxa"/>
                  <w:left w:w="100" w:type="dxa"/>
                  <w:bottom w:w="0" w:type="dxa"/>
                  <w:right w:w="100" w:type="dxa"/>
                </w:tcMar>
              </w:tcPr>
              <w:p w14:paraId="6C6D42A6" w14:textId="77777777" w:rsidR="003F6BD6" w:rsidRDefault="00000000">
                <w:pPr>
                  <w:spacing w:after="0" w:line="240" w:lineRule="auto"/>
                  <w:jc w:val="center"/>
                  <w:rPr>
                    <w:rFonts w:ascii="Arial" w:eastAsia="Arial" w:hAnsi="Arial" w:cs="Arial"/>
                  </w:rPr>
                </w:pPr>
                <w:r>
                  <w:rPr>
                    <w:rFonts w:ascii="Arial" w:eastAsia="Arial" w:hAnsi="Arial" w:cs="Arial"/>
                  </w:rPr>
                  <w:t>0.753</w:t>
                </w:r>
              </w:p>
            </w:tc>
            <w:tc>
              <w:tcPr>
                <w:tcW w:w="1920" w:type="dxa"/>
                <w:tcBorders>
                  <w:top w:val="nil"/>
                  <w:left w:val="nil"/>
                  <w:bottom w:val="single" w:sz="5" w:space="0" w:color="BFBFBF"/>
                  <w:right w:val="single" w:sz="5" w:space="0" w:color="BFBFBF"/>
                </w:tcBorders>
                <w:tcMar>
                  <w:top w:w="0" w:type="dxa"/>
                  <w:left w:w="100" w:type="dxa"/>
                  <w:bottom w:w="0" w:type="dxa"/>
                  <w:right w:w="100" w:type="dxa"/>
                </w:tcMar>
              </w:tcPr>
              <w:p w14:paraId="36A2CCB9" w14:textId="77777777" w:rsidR="003F6BD6" w:rsidRDefault="00000000">
                <w:pPr>
                  <w:spacing w:after="0" w:line="240" w:lineRule="auto"/>
                  <w:jc w:val="center"/>
                  <w:rPr>
                    <w:rFonts w:ascii="Arial" w:eastAsia="Arial" w:hAnsi="Arial" w:cs="Arial"/>
                  </w:rPr>
                </w:pPr>
                <w:r>
                  <w:rPr>
                    <w:rFonts w:ascii="Arial" w:eastAsia="Arial" w:hAnsi="Arial" w:cs="Arial"/>
                  </w:rPr>
                  <w:t>0.217</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1E9496C6" w14:textId="77777777" w:rsidR="003F6BD6" w:rsidRDefault="00000000">
                <w:pPr>
                  <w:spacing w:after="0" w:line="240" w:lineRule="auto"/>
                  <w:jc w:val="center"/>
                  <w:rPr>
                    <w:rFonts w:ascii="Arial" w:eastAsia="Arial" w:hAnsi="Arial" w:cs="Arial"/>
                  </w:rPr>
                </w:pPr>
                <w:r>
                  <w:rPr>
                    <w:rFonts w:ascii="Arial" w:eastAsia="Arial" w:hAnsi="Arial" w:cs="Arial"/>
                  </w:rPr>
                  <w:t>0.292</w:t>
                </w:r>
              </w:p>
            </w:tc>
          </w:tr>
          <w:tr w:rsidR="003F6BD6" w14:paraId="3050624E" w14:textId="77777777">
            <w:trPr>
              <w:trHeight w:val="435"/>
              <w:jc w:val="center"/>
            </w:trPr>
            <w:tc>
              <w:tcPr>
                <w:tcW w:w="1065" w:type="dxa"/>
                <w:tcBorders>
                  <w:top w:val="nil"/>
                  <w:left w:val="single" w:sz="5" w:space="0" w:color="BFBFBF"/>
                  <w:bottom w:val="single" w:sz="5" w:space="0" w:color="BFBFBF"/>
                  <w:right w:val="single" w:sz="5" w:space="0" w:color="BFBFBF"/>
                </w:tcBorders>
                <w:shd w:val="clear" w:color="auto" w:fill="F2F2F2"/>
                <w:tcMar>
                  <w:top w:w="0" w:type="dxa"/>
                  <w:left w:w="100" w:type="dxa"/>
                  <w:bottom w:w="0" w:type="dxa"/>
                  <w:right w:w="100" w:type="dxa"/>
                </w:tcMar>
              </w:tcPr>
              <w:p w14:paraId="62A3D4B8" w14:textId="77777777" w:rsidR="003F6BD6" w:rsidRDefault="00000000">
                <w:pPr>
                  <w:spacing w:after="0" w:line="240" w:lineRule="auto"/>
                  <w:jc w:val="center"/>
                  <w:rPr>
                    <w:rFonts w:ascii="Arial" w:eastAsia="Arial" w:hAnsi="Arial" w:cs="Arial"/>
                    <w:b/>
                  </w:rPr>
                </w:pPr>
                <w:r>
                  <w:rPr>
                    <w:rFonts w:ascii="Arial" w:eastAsia="Arial" w:hAnsi="Arial" w:cs="Arial"/>
                    <w:b/>
                  </w:rPr>
                  <w:t>III</w:t>
                </w:r>
              </w:p>
            </w:tc>
            <w:tc>
              <w:tcPr>
                <w:tcW w:w="1950"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14:paraId="42248523" w14:textId="77777777" w:rsidR="003F6BD6" w:rsidRDefault="00000000">
                <w:pPr>
                  <w:spacing w:after="0" w:line="240" w:lineRule="auto"/>
                  <w:jc w:val="center"/>
                  <w:rPr>
                    <w:rFonts w:ascii="Arial" w:eastAsia="Arial" w:hAnsi="Arial" w:cs="Arial"/>
                  </w:rPr>
                </w:pPr>
                <w:r>
                  <w:rPr>
                    <w:rFonts w:ascii="Arial" w:eastAsia="Arial" w:hAnsi="Arial" w:cs="Arial"/>
                  </w:rPr>
                  <w:t>0.314</w:t>
                </w:r>
              </w:p>
            </w:tc>
            <w:tc>
              <w:tcPr>
                <w:tcW w:w="1635"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14:paraId="0E1477F2" w14:textId="77777777" w:rsidR="003F6BD6" w:rsidRDefault="00000000">
                <w:pPr>
                  <w:spacing w:after="0" w:line="240" w:lineRule="auto"/>
                  <w:jc w:val="center"/>
                  <w:rPr>
                    <w:rFonts w:ascii="Arial" w:eastAsia="Arial" w:hAnsi="Arial" w:cs="Arial"/>
                  </w:rPr>
                </w:pPr>
                <w:r>
                  <w:rPr>
                    <w:rFonts w:ascii="Arial" w:eastAsia="Arial" w:hAnsi="Arial" w:cs="Arial"/>
                  </w:rPr>
                  <w:t>0.245</w:t>
                </w:r>
              </w:p>
            </w:tc>
            <w:tc>
              <w:tcPr>
                <w:tcW w:w="1920"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14:paraId="424A256D" w14:textId="77777777" w:rsidR="003F6BD6" w:rsidRDefault="00000000">
                <w:pPr>
                  <w:spacing w:after="0" w:line="240" w:lineRule="auto"/>
                  <w:jc w:val="center"/>
                  <w:rPr>
                    <w:rFonts w:ascii="Arial" w:eastAsia="Arial" w:hAnsi="Arial" w:cs="Arial"/>
                  </w:rPr>
                </w:pPr>
                <w:r>
                  <w:rPr>
                    <w:rFonts w:ascii="Arial" w:eastAsia="Arial" w:hAnsi="Arial" w:cs="Arial"/>
                  </w:rPr>
                  <w:t>0.132</w:t>
                </w:r>
              </w:p>
            </w:tc>
            <w:tc>
              <w:tcPr>
                <w:tcW w:w="1605"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14:paraId="318AAE60" w14:textId="77777777" w:rsidR="003F6BD6" w:rsidRDefault="00000000">
                <w:pPr>
                  <w:spacing w:after="0" w:line="240" w:lineRule="auto"/>
                  <w:jc w:val="center"/>
                  <w:rPr>
                    <w:rFonts w:ascii="Arial" w:eastAsia="Arial" w:hAnsi="Arial" w:cs="Arial"/>
                  </w:rPr>
                </w:pPr>
                <w:r>
                  <w:rPr>
                    <w:rFonts w:ascii="Arial" w:eastAsia="Arial" w:hAnsi="Arial" w:cs="Arial"/>
                  </w:rPr>
                  <w:t>0.106</w:t>
                </w:r>
              </w:p>
            </w:tc>
          </w:tr>
          <w:tr w:rsidR="003F6BD6" w14:paraId="517ED40D" w14:textId="77777777">
            <w:trPr>
              <w:trHeight w:val="435"/>
              <w:jc w:val="center"/>
            </w:trPr>
            <w:tc>
              <w:tcPr>
                <w:tcW w:w="1065" w:type="dxa"/>
                <w:tcBorders>
                  <w:top w:val="nil"/>
                  <w:left w:val="single" w:sz="5" w:space="0" w:color="BFBFBF"/>
                  <w:bottom w:val="single" w:sz="5" w:space="0" w:color="BFBFBF"/>
                  <w:right w:val="single" w:sz="5" w:space="0" w:color="BFBFBF"/>
                </w:tcBorders>
                <w:tcMar>
                  <w:top w:w="0" w:type="dxa"/>
                  <w:left w:w="100" w:type="dxa"/>
                  <w:bottom w:w="0" w:type="dxa"/>
                  <w:right w:w="100" w:type="dxa"/>
                </w:tcMar>
              </w:tcPr>
              <w:p w14:paraId="16D8247A" w14:textId="77777777" w:rsidR="003F6BD6" w:rsidRDefault="00000000">
                <w:pPr>
                  <w:spacing w:after="0" w:line="240" w:lineRule="auto"/>
                  <w:jc w:val="center"/>
                  <w:rPr>
                    <w:rFonts w:ascii="Arial" w:eastAsia="Arial" w:hAnsi="Arial" w:cs="Arial"/>
                    <w:b/>
                  </w:rPr>
                </w:pPr>
                <w:r>
                  <w:rPr>
                    <w:rFonts w:ascii="Arial" w:eastAsia="Arial" w:hAnsi="Arial" w:cs="Arial"/>
                    <w:b/>
                  </w:rPr>
                  <w:t xml:space="preserve">IV </w:t>
                </w:r>
              </w:p>
            </w:tc>
            <w:tc>
              <w:tcPr>
                <w:tcW w:w="1950" w:type="dxa"/>
                <w:tcBorders>
                  <w:top w:val="nil"/>
                  <w:left w:val="nil"/>
                  <w:bottom w:val="single" w:sz="5" w:space="0" w:color="BFBFBF"/>
                  <w:right w:val="single" w:sz="5" w:space="0" w:color="BFBFBF"/>
                </w:tcBorders>
                <w:tcMar>
                  <w:top w:w="0" w:type="dxa"/>
                  <w:left w:w="100" w:type="dxa"/>
                  <w:bottom w:w="0" w:type="dxa"/>
                  <w:right w:w="100" w:type="dxa"/>
                </w:tcMar>
              </w:tcPr>
              <w:p w14:paraId="7CFC2380" w14:textId="77777777" w:rsidR="003F6BD6" w:rsidRDefault="00000000">
                <w:pPr>
                  <w:spacing w:after="0" w:line="240" w:lineRule="auto"/>
                  <w:jc w:val="center"/>
                  <w:rPr>
                    <w:rFonts w:ascii="Arial" w:eastAsia="Arial" w:hAnsi="Arial" w:cs="Arial"/>
                  </w:rPr>
                </w:pPr>
                <w:r>
                  <w:rPr>
                    <w:rFonts w:ascii="Arial" w:eastAsia="Arial" w:hAnsi="Arial" w:cs="Arial"/>
                  </w:rPr>
                  <w:t>1.920</w:t>
                </w:r>
              </w:p>
            </w:tc>
            <w:tc>
              <w:tcPr>
                <w:tcW w:w="1635" w:type="dxa"/>
                <w:tcBorders>
                  <w:top w:val="nil"/>
                  <w:left w:val="nil"/>
                  <w:bottom w:val="single" w:sz="5" w:space="0" w:color="BFBFBF"/>
                  <w:right w:val="single" w:sz="5" w:space="0" w:color="BFBFBF"/>
                </w:tcBorders>
                <w:tcMar>
                  <w:top w:w="0" w:type="dxa"/>
                  <w:left w:w="100" w:type="dxa"/>
                  <w:bottom w:w="0" w:type="dxa"/>
                  <w:right w:w="100" w:type="dxa"/>
                </w:tcMar>
              </w:tcPr>
              <w:p w14:paraId="6FEAD4C4" w14:textId="77777777" w:rsidR="003F6BD6" w:rsidRDefault="00000000">
                <w:pPr>
                  <w:spacing w:after="0" w:line="240" w:lineRule="auto"/>
                  <w:jc w:val="center"/>
                  <w:rPr>
                    <w:rFonts w:ascii="Arial" w:eastAsia="Arial" w:hAnsi="Arial" w:cs="Arial"/>
                  </w:rPr>
                </w:pPr>
                <w:r>
                  <w:rPr>
                    <w:rFonts w:ascii="Arial" w:eastAsia="Arial" w:hAnsi="Arial" w:cs="Arial"/>
                  </w:rPr>
                  <w:t>0.270</w:t>
                </w:r>
              </w:p>
            </w:tc>
            <w:tc>
              <w:tcPr>
                <w:tcW w:w="1920" w:type="dxa"/>
                <w:tcBorders>
                  <w:top w:val="nil"/>
                  <w:left w:val="nil"/>
                  <w:bottom w:val="single" w:sz="5" w:space="0" w:color="BFBFBF"/>
                  <w:right w:val="single" w:sz="5" w:space="0" w:color="BFBFBF"/>
                </w:tcBorders>
                <w:tcMar>
                  <w:top w:w="0" w:type="dxa"/>
                  <w:left w:w="100" w:type="dxa"/>
                  <w:bottom w:w="0" w:type="dxa"/>
                  <w:right w:w="100" w:type="dxa"/>
                </w:tcMar>
              </w:tcPr>
              <w:p w14:paraId="1EF1595E" w14:textId="77777777" w:rsidR="003F6BD6" w:rsidRDefault="00000000">
                <w:pPr>
                  <w:spacing w:after="0" w:line="240" w:lineRule="auto"/>
                  <w:jc w:val="center"/>
                  <w:rPr>
                    <w:rFonts w:ascii="Arial" w:eastAsia="Arial" w:hAnsi="Arial" w:cs="Arial"/>
                  </w:rPr>
                </w:pPr>
                <w:r>
                  <w:rPr>
                    <w:rFonts w:ascii="Arial" w:eastAsia="Arial" w:hAnsi="Arial" w:cs="Arial"/>
                  </w:rPr>
                  <w:t>0.787</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2BFE2FDC" w14:textId="77777777" w:rsidR="003F6BD6" w:rsidRDefault="00000000">
                <w:pPr>
                  <w:spacing w:after="0" w:line="240" w:lineRule="auto"/>
                  <w:jc w:val="center"/>
                  <w:rPr>
                    <w:rFonts w:ascii="Arial" w:eastAsia="Arial" w:hAnsi="Arial" w:cs="Arial"/>
                  </w:rPr>
                </w:pPr>
                <w:r>
                  <w:rPr>
                    <w:rFonts w:ascii="Arial" w:eastAsia="Arial" w:hAnsi="Arial" w:cs="Arial"/>
                  </w:rPr>
                  <w:t>0.051</w:t>
                </w:r>
              </w:p>
            </w:tc>
          </w:tr>
          <w:tr w:rsidR="003F6BD6" w14:paraId="2F97D6BD" w14:textId="77777777">
            <w:trPr>
              <w:trHeight w:val="435"/>
              <w:jc w:val="center"/>
            </w:trPr>
            <w:tc>
              <w:tcPr>
                <w:tcW w:w="1065" w:type="dxa"/>
                <w:tcBorders>
                  <w:top w:val="nil"/>
                  <w:left w:val="single" w:sz="5" w:space="0" w:color="BFBFBF"/>
                  <w:bottom w:val="single" w:sz="5" w:space="0" w:color="BFBFBF"/>
                  <w:right w:val="single" w:sz="5" w:space="0" w:color="BFBFBF"/>
                </w:tcBorders>
                <w:shd w:val="clear" w:color="auto" w:fill="F2F2F2"/>
                <w:tcMar>
                  <w:top w:w="0" w:type="dxa"/>
                  <w:left w:w="100" w:type="dxa"/>
                  <w:bottom w:w="0" w:type="dxa"/>
                  <w:right w:w="100" w:type="dxa"/>
                </w:tcMar>
              </w:tcPr>
              <w:p w14:paraId="0999DB5B" w14:textId="77777777" w:rsidR="003F6BD6" w:rsidRDefault="00000000">
                <w:pPr>
                  <w:spacing w:after="0" w:line="240" w:lineRule="auto"/>
                  <w:jc w:val="center"/>
                  <w:rPr>
                    <w:rFonts w:ascii="Arial" w:eastAsia="Arial" w:hAnsi="Arial" w:cs="Arial"/>
                    <w:b/>
                  </w:rPr>
                </w:pPr>
                <w:r>
                  <w:rPr>
                    <w:rFonts w:ascii="Arial" w:eastAsia="Arial" w:hAnsi="Arial" w:cs="Arial"/>
                    <w:b/>
                  </w:rPr>
                  <w:t>V</w:t>
                </w:r>
              </w:p>
            </w:tc>
            <w:tc>
              <w:tcPr>
                <w:tcW w:w="1950"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14:paraId="6E80E35C" w14:textId="77777777" w:rsidR="003F6BD6" w:rsidRDefault="00000000">
                <w:pPr>
                  <w:spacing w:after="0" w:line="240" w:lineRule="auto"/>
                  <w:jc w:val="center"/>
                  <w:rPr>
                    <w:rFonts w:ascii="Arial" w:eastAsia="Arial" w:hAnsi="Arial" w:cs="Arial"/>
                  </w:rPr>
                </w:pPr>
                <w:r>
                  <w:rPr>
                    <w:rFonts w:ascii="Arial" w:eastAsia="Arial" w:hAnsi="Arial" w:cs="Arial"/>
                  </w:rPr>
                  <w:t>0.110</w:t>
                </w:r>
              </w:p>
            </w:tc>
            <w:tc>
              <w:tcPr>
                <w:tcW w:w="1635"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14:paraId="619F2E31" w14:textId="77777777" w:rsidR="003F6BD6" w:rsidRDefault="00000000">
                <w:pPr>
                  <w:spacing w:after="0" w:line="240" w:lineRule="auto"/>
                  <w:jc w:val="center"/>
                  <w:rPr>
                    <w:rFonts w:ascii="Arial" w:eastAsia="Arial" w:hAnsi="Arial" w:cs="Arial"/>
                  </w:rPr>
                </w:pPr>
                <w:r>
                  <w:rPr>
                    <w:rFonts w:ascii="Arial" w:eastAsia="Arial" w:hAnsi="Arial" w:cs="Arial"/>
                  </w:rPr>
                  <w:t>-</w:t>
                </w:r>
              </w:p>
            </w:tc>
            <w:tc>
              <w:tcPr>
                <w:tcW w:w="1920"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14:paraId="32BBEBB0" w14:textId="77777777" w:rsidR="003F6BD6" w:rsidRDefault="00000000">
                <w:pPr>
                  <w:spacing w:after="0" w:line="240" w:lineRule="auto"/>
                  <w:jc w:val="center"/>
                  <w:rPr>
                    <w:rFonts w:ascii="Arial" w:eastAsia="Arial" w:hAnsi="Arial" w:cs="Arial"/>
                  </w:rPr>
                </w:pPr>
                <w:r>
                  <w:rPr>
                    <w:rFonts w:ascii="Arial" w:eastAsia="Arial" w:hAnsi="Arial" w:cs="Arial"/>
                  </w:rPr>
                  <w:t>0.032</w:t>
                </w:r>
              </w:p>
            </w:tc>
            <w:tc>
              <w:tcPr>
                <w:tcW w:w="1605"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14:paraId="6E4D8944" w14:textId="77777777" w:rsidR="003F6BD6" w:rsidRDefault="00000000">
                <w:pPr>
                  <w:spacing w:after="0" w:line="240" w:lineRule="auto"/>
                  <w:jc w:val="center"/>
                  <w:rPr>
                    <w:rFonts w:ascii="Arial" w:eastAsia="Arial" w:hAnsi="Arial" w:cs="Arial"/>
                  </w:rPr>
                </w:pPr>
                <w:r>
                  <w:rPr>
                    <w:rFonts w:ascii="Arial" w:eastAsia="Arial" w:hAnsi="Arial" w:cs="Arial"/>
                  </w:rPr>
                  <w:t>-</w:t>
                </w:r>
              </w:p>
            </w:tc>
          </w:tr>
        </w:tbl>
      </w:sdtContent>
    </w:sdt>
    <w:p w14:paraId="6F15CCD3" w14:textId="77777777" w:rsidR="003F6BD6" w:rsidRDefault="003F6BD6">
      <w:pPr>
        <w:keepNext/>
        <w:spacing w:after="200" w:line="276" w:lineRule="auto"/>
        <w:rPr>
          <w:rFonts w:ascii="Arial" w:eastAsia="Arial" w:hAnsi="Arial" w:cs="Arial"/>
          <w:b/>
        </w:rPr>
      </w:pPr>
      <w:bookmarkStart w:id="3" w:name="_heading=h.s26b8anq4rfk" w:colFirst="0" w:colLast="0"/>
      <w:bookmarkEnd w:id="3"/>
    </w:p>
    <w:p w14:paraId="325FB563" w14:textId="77777777" w:rsidR="003F6BD6" w:rsidRDefault="00000000">
      <w:pPr>
        <w:jc w:val="both"/>
        <w:rPr>
          <w:rFonts w:ascii="Arial" w:eastAsia="Arial" w:hAnsi="Arial" w:cs="Arial"/>
        </w:rPr>
      </w:pPr>
      <w:r>
        <w:rPr>
          <w:rFonts w:ascii="Arial" w:eastAsia="Arial" w:hAnsi="Arial" w:cs="Arial"/>
          <w:b/>
        </w:rPr>
        <w:t xml:space="preserve">Supplementary Table S7. Principal Component Analysis (PCA) results based on Bray-Curtis distance at the genus level. </w:t>
      </w:r>
      <w:r>
        <w:rPr>
          <w:rFonts w:ascii="Arial" w:eastAsia="Arial" w:hAnsi="Arial" w:cs="Arial"/>
        </w:rPr>
        <w:t>This table contains the principal component (axis) scores for each sample at genus level.</w:t>
      </w:r>
    </w:p>
    <w:p w14:paraId="1CBE5ED3" w14:textId="77777777" w:rsidR="003F6BD6" w:rsidRDefault="00000000">
      <w:pPr>
        <w:jc w:val="both"/>
        <w:rPr>
          <w:rFonts w:ascii="Arial" w:eastAsia="Arial" w:hAnsi="Arial" w:cs="Arial"/>
        </w:rPr>
      </w:pPr>
      <w:r>
        <w:rPr>
          <w:rFonts w:ascii="Arial" w:eastAsia="Arial" w:hAnsi="Arial" w:cs="Arial"/>
          <w:b/>
        </w:rPr>
        <w:lastRenderedPageBreak/>
        <w:t xml:space="preserve">Supplementary Table S8. Principal Component Analysis (PCA) genus level loadings. </w:t>
      </w:r>
      <w:r>
        <w:rPr>
          <w:rFonts w:ascii="Arial" w:eastAsia="Arial" w:hAnsi="Arial" w:cs="Arial"/>
        </w:rPr>
        <w:t xml:space="preserve">This table contains the principal component scores of the loadings corresponding to each </w:t>
      </w:r>
      <w:proofErr w:type="gramStart"/>
      <w:r>
        <w:rPr>
          <w:rFonts w:ascii="Arial" w:eastAsia="Arial" w:hAnsi="Arial" w:cs="Arial"/>
        </w:rPr>
        <w:t>taxa</w:t>
      </w:r>
      <w:proofErr w:type="gramEnd"/>
      <w:r>
        <w:rPr>
          <w:rFonts w:ascii="Arial" w:eastAsia="Arial" w:hAnsi="Arial" w:cs="Arial"/>
        </w:rPr>
        <w:t xml:space="preserve"> at genus level.</w:t>
      </w:r>
    </w:p>
    <w:p w14:paraId="4E487F8C" w14:textId="77777777" w:rsidR="003F6BD6" w:rsidRDefault="00000000">
      <w:pPr>
        <w:jc w:val="both"/>
        <w:rPr>
          <w:rFonts w:ascii="Arial" w:eastAsia="Arial" w:hAnsi="Arial" w:cs="Arial"/>
        </w:rPr>
      </w:pPr>
      <w:r>
        <w:rPr>
          <w:rFonts w:ascii="Arial" w:eastAsia="Arial" w:hAnsi="Arial" w:cs="Arial"/>
          <w:b/>
        </w:rPr>
        <w:t xml:space="preserve">Supplementary Table S9. Principal Component Analysis (PCA) results based on Bray-Curtis distance at the species level. </w:t>
      </w:r>
      <w:r>
        <w:rPr>
          <w:rFonts w:ascii="Arial" w:eastAsia="Arial" w:hAnsi="Arial" w:cs="Arial"/>
        </w:rPr>
        <w:t>This table contains the principal component (axis) scores for each sample at species level.</w:t>
      </w:r>
    </w:p>
    <w:p w14:paraId="4E51EEDB" w14:textId="77777777" w:rsidR="003F6BD6" w:rsidRDefault="00000000">
      <w:pPr>
        <w:jc w:val="both"/>
        <w:rPr>
          <w:rFonts w:ascii="Arial" w:eastAsia="Arial" w:hAnsi="Arial" w:cs="Arial"/>
        </w:rPr>
      </w:pPr>
      <w:r>
        <w:rPr>
          <w:rFonts w:ascii="Arial" w:eastAsia="Arial" w:hAnsi="Arial" w:cs="Arial"/>
          <w:b/>
        </w:rPr>
        <w:t xml:space="preserve">Supplementary Table S10. Principal Component Analysis (PCA) species level loadings. </w:t>
      </w:r>
      <w:r>
        <w:rPr>
          <w:rFonts w:ascii="Arial" w:eastAsia="Arial" w:hAnsi="Arial" w:cs="Arial"/>
        </w:rPr>
        <w:t xml:space="preserve">This table contains the principal component scores of the loadings corresponding to each </w:t>
      </w:r>
      <w:proofErr w:type="gramStart"/>
      <w:r>
        <w:rPr>
          <w:rFonts w:ascii="Arial" w:eastAsia="Arial" w:hAnsi="Arial" w:cs="Arial"/>
        </w:rPr>
        <w:t>taxa</w:t>
      </w:r>
      <w:proofErr w:type="gramEnd"/>
      <w:r>
        <w:rPr>
          <w:rFonts w:ascii="Arial" w:eastAsia="Arial" w:hAnsi="Arial" w:cs="Arial"/>
        </w:rPr>
        <w:t xml:space="preserve"> at species level.</w:t>
      </w:r>
    </w:p>
    <w:p w14:paraId="38452EF6" w14:textId="77777777" w:rsidR="003F6BD6" w:rsidRDefault="00000000">
      <w:pPr>
        <w:jc w:val="both"/>
        <w:rPr>
          <w:rFonts w:ascii="Arial" w:eastAsia="Arial" w:hAnsi="Arial" w:cs="Arial"/>
          <w:b/>
          <w:color w:val="FF0000"/>
        </w:rPr>
      </w:pPr>
      <w:r>
        <w:rPr>
          <w:rFonts w:ascii="Arial" w:eastAsia="Arial" w:hAnsi="Arial" w:cs="Arial"/>
          <w:b/>
        </w:rPr>
        <w:t xml:space="preserve">Supplementary Table S11. </w:t>
      </w:r>
      <w:r>
        <w:rPr>
          <w:rFonts w:ascii="Arial" w:eastAsia="Arial" w:hAnsi="Arial" w:cs="Arial"/>
        </w:rPr>
        <w:t>Alpha diversity statistics analysis at species level grouped by community states.</w:t>
      </w:r>
    </w:p>
    <w:sdt>
      <w:sdtPr>
        <w:tag w:val="goog_rdk_2"/>
        <w:id w:val="186461681"/>
        <w:lock w:val="contentLocked"/>
      </w:sdtPr>
      <w:sdtContent>
        <w:tbl>
          <w:tblPr>
            <w:tblStyle w:val="a1"/>
            <w:tblW w:w="8145"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1035"/>
            <w:gridCol w:w="1950"/>
            <w:gridCol w:w="1650"/>
            <w:gridCol w:w="1905"/>
            <w:gridCol w:w="1605"/>
          </w:tblGrid>
          <w:tr w:rsidR="003F6BD6" w14:paraId="6BA6710D" w14:textId="77777777">
            <w:trPr>
              <w:trHeight w:val="435"/>
              <w:jc w:val="center"/>
            </w:trPr>
            <w:tc>
              <w:tcPr>
                <w:tcW w:w="1035" w:type="dxa"/>
                <w:tcBorders>
                  <w:top w:val="single" w:sz="5" w:space="0" w:color="BFBFBF"/>
                  <w:left w:val="single" w:sz="5" w:space="0" w:color="BFBFBF"/>
                  <w:bottom w:val="single" w:sz="5" w:space="0" w:color="BFBFBF"/>
                  <w:right w:val="single" w:sz="5" w:space="0" w:color="BFBFBF"/>
                </w:tcBorders>
                <w:tcMar>
                  <w:top w:w="0" w:type="dxa"/>
                  <w:left w:w="100" w:type="dxa"/>
                  <w:bottom w:w="0" w:type="dxa"/>
                  <w:right w:w="100" w:type="dxa"/>
                </w:tcMar>
              </w:tcPr>
              <w:p w14:paraId="51276051" w14:textId="77777777" w:rsidR="003F6BD6" w:rsidRDefault="00000000">
                <w:pPr>
                  <w:spacing w:after="0" w:line="240" w:lineRule="auto"/>
                  <w:jc w:val="center"/>
                  <w:rPr>
                    <w:rFonts w:ascii="Arial" w:eastAsia="Arial" w:hAnsi="Arial" w:cs="Arial"/>
                    <w:b/>
                  </w:rPr>
                </w:pPr>
                <w:r>
                  <w:rPr>
                    <w:rFonts w:ascii="Arial" w:eastAsia="Arial" w:hAnsi="Arial" w:cs="Arial"/>
                    <w:b/>
                  </w:rPr>
                  <w:t>CST</w:t>
                </w:r>
              </w:p>
            </w:tc>
            <w:tc>
              <w:tcPr>
                <w:tcW w:w="1950" w:type="dxa"/>
                <w:tcBorders>
                  <w:top w:val="single" w:sz="5" w:space="0" w:color="BFBFBF"/>
                  <w:left w:val="nil"/>
                  <w:bottom w:val="single" w:sz="5" w:space="0" w:color="BFBFBF"/>
                  <w:right w:val="single" w:sz="5" w:space="0" w:color="BFBFBF"/>
                </w:tcBorders>
                <w:tcMar>
                  <w:top w:w="0" w:type="dxa"/>
                  <w:left w:w="100" w:type="dxa"/>
                  <w:bottom w:w="0" w:type="dxa"/>
                  <w:right w:w="100" w:type="dxa"/>
                </w:tcMar>
              </w:tcPr>
              <w:p w14:paraId="6EA6F22B" w14:textId="77777777" w:rsidR="003F6BD6" w:rsidRDefault="00000000">
                <w:pPr>
                  <w:spacing w:after="0" w:line="240" w:lineRule="auto"/>
                  <w:jc w:val="center"/>
                  <w:rPr>
                    <w:rFonts w:ascii="Arial" w:eastAsia="Arial" w:hAnsi="Arial" w:cs="Arial"/>
                    <w:b/>
                  </w:rPr>
                </w:pPr>
                <w:r>
                  <w:rPr>
                    <w:rFonts w:ascii="Arial" w:eastAsia="Arial" w:hAnsi="Arial" w:cs="Arial"/>
                    <w:b/>
                  </w:rPr>
                  <w:t>Mean_Shannon</w:t>
                </w:r>
              </w:p>
            </w:tc>
            <w:tc>
              <w:tcPr>
                <w:tcW w:w="1650" w:type="dxa"/>
                <w:tcBorders>
                  <w:top w:val="single" w:sz="5" w:space="0" w:color="BFBFBF"/>
                  <w:left w:val="nil"/>
                  <w:bottom w:val="single" w:sz="5" w:space="0" w:color="BFBFBF"/>
                  <w:right w:val="single" w:sz="5" w:space="0" w:color="BFBFBF"/>
                </w:tcBorders>
                <w:tcMar>
                  <w:top w:w="0" w:type="dxa"/>
                  <w:left w:w="100" w:type="dxa"/>
                  <w:bottom w:w="0" w:type="dxa"/>
                  <w:right w:w="100" w:type="dxa"/>
                </w:tcMar>
              </w:tcPr>
              <w:p w14:paraId="15A5474C" w14:textId="77777777" w:rsidR="003F6BD6" w:rsidRDefault="00000000">
                <w:pPr>
                  <w:spacing w:after="0" w:line="240" w:lineRule="auto"/>
                  <w:jc w:val="center"/>
                  <w:rPr>
                    <w:rFonts w:ascii="Arial" w:eastAsia="Arial" w:hAnsi="Arial" w:cs="Arial"/>
                    <w:b/>
                  </w:rPr>
                </w:pPr>
                <w:r>
                  <w:rPr>
                    <w:rFonts w:ascii="Arial" w:eastAsia="Arial" w:hAnsi="Arial" w:cs="Arial"/>
                    <w:b/>
                  </w:rPr>
                  <w:t>SD_Shannon</w:t>
                </w:r>
              </w:p>
            </w:tc>
            <w:tc>
              <w:tcPr>
                <w:tcW w:w="1905" w:type="dxa"/>
                <w:tcBorders>
                  <w:top w:val="single" w:sz="5" w:space="0" w:color="BFBFBF"/>
                  <w:left w:val="nil"/>
                  <w:bottom w:val="single" w:sz="5" w:space="0" w:color="BFBFBF"/>
                  <w:right w:val="single" w:sz="5" w:space="0" w:color="BFBFBF"/>
                </w:tcBorders>
                <w:tcMar>
                  <w:top w:w="0" w:type="dxa"/>
                  <w:left w:w="100" w:type="dxa"/>
                  <w:bottom w:w="0" w:type="dxa"/>
                  <w:right w:w="100" w:type="dxa"/>
                </w:tcMar>
              </w:tcPr>
              <w:p w14:paraId="00ACE2D7" w14:textId="77777777" w:rsidR="003F6BD6" w:rsidRDefault="00000000">
                <w:pPr>
                  <w:spacing w:after="0" w:line="240" w:lineRule="auto"/>
                  <w:jc w:val="center"/>
                  <w:rPr>
                    <w:rFonts w:ascii="Arial" w:eastAsia="Arial" w:hAnsi="Arial" w:cs="Arial"/>
                    <w:b/>
                  </w:rPr>
                </w:pPr>
                <w:r>
                  <w:rPr>
                    <w:rFonts w:ascii="Arial" w:eastAsia="Arial" w:hAnsi="Arial" w:cs="Arial"/>
                    <w:b/>
                  </w:rPr>
                  <w:t>Mean_Simpson</w:t>
                </w:r>
              </w:p>
            </w:tc>
            <w:tc>
              <w:tcPr>
                <w:tcW w:w="1605" w:type="dxa"/>
                <w:tcBorders>
                  <w:top w:val="single" w:sz="5" w:space="0" w:color="BFBFBF"/>
                  <w:left w:val="nil"/>
                  <w:bottom w:val="single" w:sz="5" w:space="0" w:color="BFBFBF"/>
                  <w:right w:val="single" w:sz="5" w:space="0" w:color="BFBFBF"/>
                </w:tcBorders>
                <w:tcMar>
                  <w:top w:w="0" w:type="dxa"/>
                  <w:left w:w="100" w:type="dxa"/>
                  <w:bottom w:w="0" w:type="dxa"/>
                  <w:right w:w="100" w:type="dxa"/>
                </w:tcMar>
              </w:tcPr>
              <w:p w14:paraId="0386F660" w14:textId="77777777" w:rsidR="003F6BD6" w:rsidRDefault="00000000">
                <w:pPr>
                  <w:spacing w:after="0" w:line="240" w:lineRule="auto"/>
                  <w:jc w:val="center"/>
                  <w:rPr>
                    <w:rFonts w:ascii="Arial" w:eastAsia="Arial" w:hAnsi="Arial" w:cs="Arial"/>
                    <w:b/>
                  </w:rPr>
                </w:pPr>
                <w:r>
                  <w:rPr>
                    <w:rFonts w:ascii="Arial" w:eastAsia="Arial" w:hAnsi="Arial" w:cs="Arial"/>
                    <w:b/>
                  </w:rPr>
                  <w:t>SD_Simpson</w:t>
                </w:r>
              </w:p>
            </w:tc>
          </w:tr>
          <w:tr w:rsidR="003F6BD6" w14:paraId="7AF7CBC6" w14:textId="77777777">
            <w:trPr>
              <w:trHeight w:val="435"/>
              <w:jc w:val="center"/>
            </w:trPr>
            <w:tc>
              <w:tcPr>
                <w:tcW w:w="1035" w:type="dxa"/>
                <w:tcBorders>
                  <w:top w:val="nil"/>
                  <w:left w:val="single" w:sz="5" w:space="0" w:color="BFBFBF"/>
                  <w:bottom w:val="single" w:sz="5" w:space="0" w:color="BFBFBF"/>
                  <w:right w:val="single" w:sz="5" w:space="0" w:color="BFBFBF"/>
                </w:tcBorders>
                <w:shd w:val="clear" w:color="auto" w:fill="F2F2F2"/>
                <w:tcMar>
                  <w:top w:w="0" w:type="dxa"/>
                  <w:left w:w="100" w:type="dxa"/>
                  <w:bottom w:w="0" w:type="dxa"/>
                  <w:right w:w="100" w:type="dxa"/>
                </w:tcMar>
              </w:tcPr>
              <w:p w14:paraId="6B4C038D" w14:textId="77777777" w:rsidR="003F6BD6" w:rsidRDefault="00000000">
                <w:pPr>
                  <w:spacing w:after="0" w:line="240" w:lineRule="auto"/>
                  <w:jc w:val="center"/>
                  <w:rPr>
                    <w:rFonts w:ascii="Arial" w:eastAsia="Arial" w:hAnsi="Arial" w:cs="Arial"/>
                    <w:b/>
                  </w:rPr>
                </w:pPr>
                <w:r>
                  <w:rPr>
                    <w:rFonts w:ascii="Arial" w:eastAsia="Arial" w:hAnsi="Arial" w:cs="Arial"/>
                    <w:b/>
                  </w:rPr>
                  <w:t>CST I</w:t>
                </w:r>
              </w:p>
            </w:tc>
            <w:tc>
              <w:tcPr>
                <w:tcW w:w="1950"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14:paraId="5E313487" w14:textId="77777777" w:rsidR="003F6BD6" w:rsidRDefault="00000000">
                <w:pPr>
                  <w:spacing w:after="0" w:line="240" w:lineRule="auto"/>
                  <w:jc w:val="center"/>
                  <w:rPr>
                    <w:rFonts w:ascii="Arial" w:eastAsia="Arial" w:hAnsi="Arial" w:cs="Arial"/>
                  </w:rPr>
                </w:pPr>
                <w:r>
                  <w:rPr>
                    <w:rFonts w:ascii="Arial" w:eastAsia="Arial" w:hAnsi="Arial" w:cs="Arial"/>
                  </w:rPr>
                  <w:t>0.373</w:t>
                </w:r>
              </w:p>
            </w:tc>
            <w:tc>
              <w:tcPr>
                <w:tcW w:w="1650"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14:paraId="20B90612" w14:textId="77777777" w:rsidR="003F6BD6" w:rsidRDefault="00000000">
                <w:pPr>
                  <w:spacing w:after="0" w:line="240" w:lineRule="auto"/>
                  <w:jc w:val="center"/>
                  <w:rPr>
                    <w:rFonts w:ascii="Arial" w:eastAsia="Arial" w:hAnsi="Arial" w:cs="Arial"/>
                  </w:rPr>
                </w:pPr>
                <w:r>
                  <w:rPr>
                    <w:rFonts w:ascii="Arial" w:eastAsia="Arial" w:hAnsi="Arial" w:cs="Arial"/>
                  </w:rPr>
                  <w:t>0.224</w:t>
                </w:r>
              </w:p>
            </w:tc>
            <w:tc>
              <w:tcPr>
                <w:tcW w:w="1905"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14:paraId="752AB102" w14:textId="77777777" w:rsidR="003F6BD6" w:rsidRDefault="00000000">
                <w:pPr>
                  <w:spacing w:after="0" w:line="240" w:lineRule="auto"/>
                  <w:jc w:val="center"/>
                  <w:rPr>
                    <w:rFonts w:ascii="Arial" w:eastAsia="Arial" w:hAnsi="Arial" w:cs="Arial"/>
                  </w:rPr>
                </w:pPr>
                <w:r>
                  <w:rPr>
                    <w:rFonts w:ascii="Arial" w:eastAsia="Arial" w:hAnsi="Arial" w:cs="Arial"/>
                  </w:rPr>
                  <w:t>0.157</w:t>
                </w:r>
              </w:p>
            </w:tc>
            <w:tc>
              <w:tcPr>
                <w:tcW w:w="1605"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14:paraId="01D59D14" w14:textId="77777777" w:rsidR="003F6BD6" w:rsidRDefault="00000000">
                <w:pPr>
                  <w:spacing w:after="0" w:line="240" w:lineRule="auto"/>
                  <w:jc w:val="center"/>
                  <w:rPr>
                    <w:rFonts w:ascii="Arial" w:eastAsia="Arial" w:hAnsi="Arial" w:cs="Arial"/>
                  </w:rPr>
                </w:pPr>
                <w:r>
                  <w:rPr>
                    <w:rFonts w:ascii="Arial" w:eastAsia="Arial" w:hAnsi="Arial" w:cs="Arial"/>
                  </w:rPr>
                  <w:t>0.126</w:t>
                </w:r>
              </w:p>
            </w:tc>
          </w:tr>
          <w:tr w:rsidR="003F6BD6" w14:paraId="45207C81" w14:textId="77777777">
            <w:trPr>
              <w:trHeight w:val="435"/>
              <w:jc w:val="center"/>
            </w:trPr>
            <w:tc>
              <w:tcPr>
                <w:tcW w:w="1035" w:type="dxa"/>
                <w:tcBorders>
                  <w:top w:val="nil"/>
                  <w:left w:val="single" w:sz="5" w:space="0" w:color="BFBFBF"/>
                  <w:bottom w:val="single" w:sz="5" w:space="0" w:color="BFBFBF"/>
                  <w:right w:val="single" w:sz="5" w:space="0" w:color="BFBFBF"/>
                </w:tcBorders>
                <w:tcMar>
                  <w:top w:w="0" w:type="dxa"/>
                  <w:left w:w="100" w:type="dxa"/>
                  <w:bottom w:w="0" w:type="dxa"/>
                  <w:right w:w="100" w:type="dxa"/>
                </w:tcMar>
              </w:tcPr>
              <w:p w14:paraId="0F515E06" w14:textId="77777777" w:rsidR="003F6BD6" w:rsidRDefault="00000000">
                <w:pPr>
                  <w:spacing w:after="0" w:line="240" w:lineRule="auto"/>
                  <w:jc w:val="center"/>
                  <w:rPr>
                    <w:rFonts w:ascii="Arial" w:eastAsia="Arial" w:hAnsi="Arial" w:cs="Arial"/>
                    <w:b/>
                  </w:rPr>
                </w:pPr>
                <w:r>
                  <w:rPr>
                    <w:rFonts w:ascii="Arial" w:eastAsia="Arial" w:hAnsi="Arial" w:cs="Arial"/>
                    <w:b/>
                  </w:rPr>
                  <w:t>CST II</w:t>
                </w:r>
              </w:p>
            </w:tc>
            <w:tc>
              <w:tcPr>
                <w:tcW w:w="1950" w:type="dxa"/>
                <w:tcBorders>
                  <w:top w:val="nil"/>
                  <w:left w:val="nil"/>
                  <w:bottom w:val="single" w:sz="5" w:space="0" w:color="BFBFBF"/>
                  <w:right w:val="single" w:sz="5" w:space="0" w:color="BFBFBF"/>
                </w:tcBorders>
                <w:tcMar>
                  <w:top w:w="0" w:type="dxa"/>
                  <w:left w:w="100" w:type="dxa"/>
                  <w:bottom w:w="0" w:type="dxa"/>
                  <w:right w:w="100" w:type="dxa"/>
                </w:tcMar>
              </w:tcPr>
              <w:p w14:paraId="3F90D6BC" w14:textId="77777777" w:rsidR="003F6BD6" w:rsidRDefault="00000000">
                <w:pPr>
                  <w:spacing w:after="0" w:line="240" w:lineRule="auto"/>
                  <w:jc w:val="center"/>
                  <w:rPr>
                    <w:rFonts w:ascii="Arial" w:eastAsia="Arial" w:hAnsi="Arial" w:cs="Arial"/>
                  </w:rPr>
                </w:pPr>
                <w:r>
                  <w:rPr>
                    <w:rFonts w:ascii="Arial" w:eastAsia="Arial" w:hAnsi="Arial" w:cs="Arial"/>
                  </w:rPr>
                  <w:t>0.624</w:t>
                </w:r>
              </w:p>
            </w:tc>
            <w:tc>
              <w:tcPr>
                <w:tcW w:w="1650" w:type="dxa"/>
                <w:tcBorders>
                  <w:top w:val="nil"/>
                  <w:left w:val="nil"/>
                  <w:bottom w:val="single" w:sz="5" w:space="0" w:color="BFBFBF"/>
                  <w:right w:val="single" w:sz="5" w:space="0" w:color="BFBFBF"/>
                </w:tcBorders>
                <w:tcMar>
                  <w:top w:w="0" w:type="dxa"/>
                  <w:left w:w="100" w:type="dxa"/>
                  <w:bottom w:w="0" w:type="dxa"/>
                  <w:right w:w="100" w:type="dxa"/>
                </w:tcMar>
              </w:tcPr>
              <w:p w14:paraId="328AB9DF" w14:textId="77777777" w:rsidR="003F6BD6" w:rsidRDefault="00000000">
                <w:pPr>
                  <w:spacing w:after="0" w:line="240" w:lineRule="auto"/>
                  <w:jc w:val="center"/>
                  <w:rPr>
                    <w:rFonts w:ascii="Arial" w:eastAsia="Arial" w:hAnsi="Arial" w:cs="Arial"/>
                  </w:rPr>
                </w:pPr>
                <w:r>
                  <w:rPr>
                    <w:rFonts w:ascii="Arial" w:eastAsia="Arial" w:hAnsi="Arial" w:cs="Arial"/>
                  </w:rPr>
                  <w:t>0.791</w:t>
                </w:r>
              </w:p>
            </w:tc>
            <w:tc>
              <w:tcPr>
                <w:tcW w:w="1905" w:type="dxa"/>
                <w:tcBorders>
                  <w:top w:val="nil"/>
                  <w:left w:val="nil"/>
                  <w:bottom w:val="single" w:sz="5" w:space="0" w:color="BFBFBF"/>
                  <w:right w:val="single" w:sz="5" w:space="0" w:color="BFBFBF"/>
                </w:tcBorders>
                <w:tcMar>
                  <w:top w:w="0" w:type="dxa"/>
                  <w:left w:w="100" w:type="dxa"/>
                  <w:bottom w:w="0" w:type="dxa"/>
                  <w:right w:w="100" w:type="dxa"/>
                </w:tcMar>
              </w:tcPr>
              <w:p w14:paraId="0F09761C" w14:textId="77777777" w:rsidR="003F6BD6" w:rsidRDefault="00000000">
                <w:pPr>
                  <w:spacing w:after="0" w:line="240" w:lineRule="auto"/>
                  <w:jc w:val="center"/>
                  <w:rPr>
                    <w:rFonts w:ascii="Arial" w:eastAsia="Arial" w:hAnsi="Arial" w:cs="Arial"/>
                  </w:rPr>
                </w:pPr>
                <w:r>
                  <w:rPr>
                    <w:rFonts w:ascii="Arial" w:eastAsia="Arial" w:hAnsi="Arial" w:cs="Arial"/>
                  </w:rPr>
                  <w:t>0.222</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7904B855" w14:textId="77777777" w:rsidR="003F6BD6" w:rsidRDefault="00000000">
                <w:pPr>
                  <w:spacing w:after="0" w:line="240" w:lineRule="auto"/>
                  <w:jc w:val="center"/>
                  <w:rPr>
                    <w:rFonts w:ascii="Arial" w:eastAsia="Arial" w:hAnsi="Arial" w:cs="Arial"/>
                  </w:rPr>
                </w:pPr>
                <w:r>
                  <w:rPr>
                    <w:rFonts w:ascii="Arial" w:eastAsia="Arial" w:hAnsi="Arial" w:cs="Arial"/>
                  </w:rPr>
                  <w:t>0.290</w:t>
                </w:r>
              </w:p>
            </w:tc>
          </w:tr>
          <w:tr w:rsidR="003F6BD6" w14:paraId="2ADBB78B" w14:textId="77777777">
            <w:trPr>
              <w:trHeight w:val="435"/>
              <w:jc w:val="center"/>
            </w:trPr>
            <w:tc>
              <w:tcPr>
                <w:tcW w:w="1035" w:type="dxa"/>
                <w:tcBorders>
                  <w:top w:val="nil"/>
                  <w:left w:val="single" w:sz="5" w:space="0" w:color="BFBFBF"/>
                  <w:bottom w:val="single" w:sz="5" w:space="0" w:color="BFBFBF"/>
                  <w:right w:val="single" w:sz="5" w:space="0" w:color="BFBFBF"/>
                </w:tcBorders>
                <w:shd w:val="clear" w:color="auto" w:fill="F2F2F2"/>
                <w:tcMar>
                  <w:top w:w="0" w:type="dxa"/>
                  <w:left w:w="100" w:type="dxa"/>
                  <w:bottom w:w="0" w:type="dxa"/>
                  <w:right w:w="100" w:type="dxa"/>
                </w:tcMar>
              </w:tcPr>
              <w:p w14:paraId="0A5542CC" w14:textId="77777777" w:rsidR="003F6BD6" w:rsidRDefault="00000000">
                <w:pPr>
                  <w:spacing w:after="0" w:line="240" w:lineRule="auto"/>
                  <w:jc w:val="center"/>
                  <w:rPr>
                    <w:rFonts w:ascii="Arial" w:eastAsia="Arial" w:hAnsi="Arial" w:cs="Arial"/>
                    <w:b/>
                  </w:rPr>
                </w:pPr>
                <w:r>
                  <w:rPr>
                    <w:rFonts w:ascii="Arial" w:eastAsia="Arial" w:hAnsi="Arial" w:cs="Arial"/>
                    <w:b/>
                  </w:rPr>
                  <w:t>CST III</w:t>
                </w:r>
              </w:p>
            </w:tc>
            <w:tc>
              <w:tcPr>
                <w:tcW w:w="1950"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14:paraId="03F04F19" w14:textId="77777777" w:rsidR="003F6BD6" w:rsidRDefault="00000000">
                <w:pPr>
                  <w:spacing w:after="0" w:line="240" w:lineRule="auto"/>
                  <w:jc w:val="center"/>
                  <w:rPr>
                    <w:rFonts w:ascii="Arial" w:eastAsia="Arial" w:hAnsi="Arial" w:cs="Arial"/>
                  </w:rPr>
                </w:pPr>
                <w:r>
                  <w:rPr>
                    <w:rFonts w:ascii="Arial" w:eastAsia="Arial" w:hAnsi="Arial" w:cs="Arial"/>
                  </w:rPr>
                  <w:t>0.900</w:t>
                </w:r>
              </w:p>
            </w:tc>
            <w:tc>
              <w:tcPr>
                <w:tcW w:w="1650"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14:paraId="35173465" w14:textId="77777777" w:rsidR="003F6BD6" w:rsidRDefault="00000000">
                <w:pPr>
                  <w:spacing w:after="0" w:line="240" w:lineRule="auto"/>
                  <w:jc w:val="center"/>
                  <w:rPr>
                    <w:rFonts w:ascii="Arial" w:eastAsia="Arial" w:hAnsi="Arial" w:cs="Arial"/>
                  </w:rPr>
                </w:pPr>
                <w:r>
                  <w:rPr>
                    <w:rFonts w:ascii="Arial" w:eastAsia="Arial" w:hAnsi="Arial" w:cs="Arial"/>
                  </w:rPr>
                  <w:t>0.147</w:t>
                </w:r>
              </w:p>
            </w:tc>
            <w:tc>
              <w:tcPr>
                <w:tcW w:w="1905"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14:paraId="5641D703" w14:textId="77777777" w:rsidR="003F6BD6" w:rsidRDefault="00000000">
                <w:pPr>
                  <w:spacing w:after="0" w:line="240" w:lineRule="auto"/>
                  <w:jc w:val="center"/>
                  <w:rPr>
                    <w:rFonts w:ascii="Arial" w:eastAsia="Arial" w:hAnsi="Arial" w:cs="Arial"/>
                  </w:rPr>
                </w:pPr>
                <w:r>
                  <w:rPr>
                    <w:rFonts w:ascii="Arial" w:eastAsia="Arial" w:hAnsi="Arial" w:cs="Arial"/>
                  </w:rPr>
                  <w:t>0.476</w:t>
                </w:r>
              </w:p>
            </w:tc>
            <w:tc>
              <w:tcPr>
                <w:tcW w:w="1605"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14:paraId="36E28381" w14:textId="77777777" w:rsidR="003F6BD6" w:rsidRDefault="00000000">
                <w:pPr>
                  <w:spacing w:after="0" w:line="240" w:lineRule="auto"/>
                  <w:jc w:val="center"/>
                  <w:rPr>
                    <w:rFonts w:ascii="Arial" w:eastAsia="Arial" w:hAnsi="Arial" w:cs="Arial"/>
                  </w:rPr>
                </w:pPr>
                <w:r>
                  <w:rPr>
                    <w:rFonts w:ascii="Arial" w:eastAsia="Arial" w:hAnsi="Arial" w:cs="Arial"/>
                  </w:rPr>
                  <w:t>0.102</w:t>
                </w:r>
              </w:p>
            </w:tc>
          </w:tr>
          <w:tr w:rsidR="003F6BD6" w14:paraId="341DB9A2" w14:textId="77777777">
            <w:trPr>
              <w:trHeight w:val="435"/>
              <w:jc w:val="center"/>
            </w:trPr>
            <w:tc>
              <w:tcPr>
                <w:tcW w:w="1035" w:type="dxa"/>
                <w:tcBorders>
                  <w:top w:val="nil"/>
                  <w:left w:val="single" w:sz="5" w:space="0" w:color="BFBFBF"/>
                  <w:bottom w:val="single" w:sz="5" w:space="0" w:color="BFBFBF"/>
                  <w:right w:val="single" w:sz="5" w:space="0" w:color="BFBFBF"/>
                </w:tcBorders>
                <w:tcMar>
                  <w:top w:w="0" w:type="dxa"/>
                  <w:left w:w="100" w:type="dxa"/>
                  <w:bottom w:w="0" w:type="dxa"/>
                  <w:right w:w="100" w:type="dxa"/>
                </w:tcMar>
              </w:tcPr>
              <w:p w14:paraId="4A1D1481" w14:textId="77777777" w:rsidR="003F6BD6" w:rsidRDefault="00000000">
                <w:pPr>
                  <w:spacing w:after="0" w:line="240" w:lineRule="auto"/>
                  <w:jc w:val="center"/>
                  <w:rPr>
                    <w:rFonts w:ascii="Arial" w:eastAsia="Arial" w:hAnsi="Arial" w:cs="Arial"/>
                    <w:b/>
                  </w:rPr>
                </w:pPr>
                <w:r>
                  <w:rPr>
                    <w:rFonts w:ascii="Arial" w:eastAsia="Arial" w:hAnsi="Arial" w:cs="Arial"/>
                    <w:b/>
                  </w:rPr>
                  <w:t>CST IV</w:t>
                </w:r>
              </w:p>
            </w:tc>
            <w:tc>
              <w:tcPr>
                <w:tcW w:w="1950" w:type="dxa"/>
                <w:tcBorders>
                  <w:top w:val="nil"/>
                  <w:left w:val="nil"/>
                  <w:bottom w:val="single" w:sz="5" w:space="0" w:color="BFBFBF"/>
                  <w:right w:val="single" w:sz="5" w:space="0" w:color="BFBFBF"/>
                </w:tcBorders>
                <w:tcMar>
                  <w:top w:w="0" w:type="dxa"/>
                  <w:left w:w="100" w:type="dxa"/>
                  <w:bottom w:w="0" w:type="dxa"/>
                  <w:right w:w="100" w:type="dxa"/>
                </w:tcMar>
              </w:tcPr>
              <w:p w14:paraId="58A87DDE" w14:textId="77777777" w:rsidR="003F6BD6" w:rsidRDefault="00000000">
                <w:pPr>
                  <w:spacing w:after="0" w:line="240" w:lineRule="auto"/>
                  <w:jc w:val="center"/>
                  <w:rPr>
                    <w:rFonts w:ascii="Arial" w:eastAsia="Arial" w:hAnsi="Arial" w:cs="Arial"/>
                  </w:rPr>
                </w:pPr>
                <w:r>
                  <w:rPr>
                    <w:rFonts w:ascii="Arial" w:eastAsia="Arial" w:hAnsi="Arial" w:cs="Arial"/>
                  </w:rPr>
                  <w:t>2.42</w:t>
                </w:r>
              </w:p>
            </w:tc>
            <w:tc>
              <w:tcPr>
                <w:tcW w:w="1650" w:type="dxa"/>
                <w:tcBorders>
                  <w:top w:val="nil"/>
                  <w:left w:val="nil"/>
                  <w:bottom w:val="single" w:sz="5" w:space="0" w:color="BFBFBF"/>
                  <w:right w:val="single" w:sz="5" w:space="0" w:color="BFBFBF"/>
                </w:tcBorders>
                <w:tcMar>
                  <w:top w:w="0" w:type="dxa"/>
                  <w:left w:w="100" w:type="dxa"/>
                  <w:bottom w:w="0" w:type="dxa"/>
                  <w:right w:w="100" w:type="dxa"/>
                </w:tcMar>
              </w:tcPr>
              <w:p w14:paraId="52F181CB" w14:textId="77777777" w:rsidR="003F6BD6" w:rsidRDefault="00000000">
                <w:pPr>
                  <w:spacing w:after="0" w:line="240" w:lineRule="auto"/>
                  <w:jc w:val="center"/>
                  <w:rPr>
                    <w:rFonts w:ascii="Arial" w:eastAsia="Arial" w:hAnsi="Arial" w:cs="Arial"/>
                  </w:rPr>
                </w:pPr>
                <w:r>
                  <w:rPr>
                    <w:rFonts w:ascii="Arial" w:eastAsia="Arial" w:hAnsi="Arial" w:cs="Arial"/>
                  </w:rPr>
                  <w:t>0.182</w:t>
                </w:r>
              </w:p>
            </w:tc>
            <w:tc>
              <w:tcPr>
                <w:tcW w:w="1905" w:type="dxa"/>
                <w:tcBorders>
                  <w:top w:val="nil"/>
                  <w:left w:val="nil"/>
                  <w:bottom w:val="single" w:sz="5" w:space="0" w:color="BFBFBF"/>
                  <w:right w:val="single" w:sz="5" w:space="0" w:color="BFBFBF"/>
                </w:tcBorders>
                <w:tcMar>
                  <w:top w:w="0" w:type="dxa"/>
                  <w:left w:w="100" w:type="dxa"/>
                  <w:bottom w:w="0" w:type="dxa"/>
                  <w:right w:w="100" w:type="dxa"/>
                </w:tcMar>
              </w:tcPr>
              <w:p w14:paraId="160D21EA" w14:textId="77777777" w:rsidR="003F6BD6" w:rsidRDefault="00000000">
                <w:pPr>
                  <w:spacing w:after="0" w:line="240" w:lineRule="auto"/>
                  <w:jc w:val="center"/>
                  <w:rPr>
                    <w:rFonts w:ascii="Arial" w:eastAsia="Arial" w:hAnsi="Arial" w:cs="Arial"/>
                  </w:rPr>
                </w:pPr>
                <w:r>
                  <w:rPr>
                    <w:rFonts w:ascii="Arial" w:eastAsia="Arial" w:hAnsi="Arial" w:cs="Arial"/>
                  </w:rPr>
                  <w:t>0.851</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10DAC755" w14:textId="77777777" w:rsidR="003F6BD6" w:rsidRDefault="00000000">
                <w:pPr>
                  <w:spacing w:after="0" w:line="240" w:lineRule="auto"/>
                  <w:jc w:val="center"/>
                  <w:rPr>
                    <w:rFonts w:ascii="Arial" w:eastAsia="Arial" w:hAnsi="Arial" w:cs="Arial"/>
                  </w:rPr>
                </w:pPr>
                <w:r>
                  <w:rPr>
                    <w:rFonts w:ascii="Arial" w:eastAsia="Arial" w:hAnsi="Arial" w:cs="Arial"/>
                  </w:rPr>
                  <w:t>0.0336</w:t>
                </w:r>
              </w:p>
            </w:tc>
          </w:tr>
          <w:tr w:rsidR="003F6BD6" w14:paraId="3CFC60BA" w14:textId="77777777">
            <w:trPr>
              <w:trHeight w:val="435"/>
              <w:jc w:val="center"/>
            </w:trPr>
            <w:tc>
              <w:tcPr>
                <w:tcW w:w="1035" w:type="dxa"/>
                <w:tcBorders>
                  <w:top w:val="nil"/>
                  <w:left w:val="single" w:sz="5" w:space="0" w:color="BFBFBF"/>
                  <w:bottom w:val="single" w:sz="5" w:space="0" w:color="BFBFBF"/>
                  <w:right w:val="single" w:sz="5" w:space="0" w:color="BFBFBF"/>
                </w:tcBorders>
                <w:shd w:val="clear" w:color="auto" w:fill="F2F2F2"/>
                <w:tcMar>
                  <w:top w:w="0" w:type="dxa"/>
                  <w:left w:w="100" w:type="dxa"/>
                  <w:bottom w:w="0" w:type="dxa"/>
                  <w:right w:w="100" w:type="dxa"/>
                </w:tcMar>
              </w:tcPr>
              <w:p w14:paraId="736746B4" w14:textId="77777777" w:rsidR="003F6BD6" w:rsidRDefault="00000000">
                <w:pPr>
                  <w:spacing w:after="0" w:line="240" w:lineRule="auto"/>
                  <w:jc w:val="center"/>
                  <w:rPr>
                    <w:rFonts w:ascii="Arial" w:eastAsia="Arial" w:hAnsi="Arial" w:cs="Arial"/>
                    <w:b/>
                  </w:rPr>
                </w:pPr>
                <w:r>
                  <w:rPr>
                    <w:rFonts w:ascii="Arial" w:eastAsia="Arial" w:hAnsi="Arial" w:cs="Arial"/>
                    <w:b/>
                  </w:rPr>
                  <w:t>CST V</w:t>
                </w:r>
              </w:p>
            </w:tc>
            <w:tc>
              <w:tcPr>
                <w:tcW w:w="1950"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14:paraId="5C1052D6" w14:textId="77777777" w:rsidR="003F6BD6" w:rsidRDefault="00000000">
                <w:pPr>
                  <w:spacing w:after="0" w:line="240" w:lineRule="auto"/>
                  <w:jc w:val="center"/>
                  <w:rPr>
                    <w:rFonts w:ascii="Arial" w:eastAsia="Arial" w:hAnsi="Arial" w:cs="Arial"/>
                  </w:rPr>
                </w:pPr>
                <w:r>
                  <w:rPr>
                    <w:rFonts w:ascii="Arial" w:eastAsia="Arial" w:hAnsi="Arial" w:cs="Arial"/>
                  </w:rPr>
                  <w:t>0.138</w:t>
                </w:r>
              </w:p>
            </w:tc>
            <w:tc>
              <w:tcPr>
                <w:tcW w:w="1650"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14:paraId="7946C7DC" w14:textId="77777777" w:rsidR="003F6BD6" w:rsidRDefault="00000000">
                <w:pPr>
                  <w:spacing w:after="0" w:line="240" w:lineRule="auto"/>
                  <w:jc w:val="center"/>
                  <w:rPr>
                    <w:rFonts w:ascii="Arial" w:eastAsia="Arial" w:hAnsi="Arial" w:cs="Arial"/>
                  </w:rPr>
                </w:pPr>
                <w:r>
                  <w:rPr>
                    <w:rFonts w:ascii="Arial" w:eastAsia="Arial" w:hAnsi="Arial" w:cs="Arial"/>
                  </w:rPr>
                  <w:t>-</w:t>
                </w:r>
              </w:p>
            </w:tc>
            <w:tc>
              <w:tcPr>
                <w:tcW w:w="1905"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14:paraId="2B6E473F" w14:textId="77777777" w:rsidR="003F6BD6" w:rsidRDefault="00000000">
                <w:pPr>
                  <w:spacing w:after="0" w:line="240" w:lineRule="auto"/>
                  <w:jc w:val="center"/>
                  <w:rPr>
                    <w:rFonts w:ascii="Arial" w:eastAsia="Arial" w:hAnsi="Arial" w:cs="Arial"/>
                  </w:rPr>
                </w:pPr>
                <w:r>
                  <w:rPr>
                    <w:rFonts w:ascii="Arial" w:eastAsia="Arial" w:hAnsi="Arial" w:cs="Arial"/>
                  </w:rPr>
                  <w:t>0.0383</w:t>
                </w:r>
              </w:p>
            </w:tc>
            <w:tc>
              <w:tcPr>
                <w:tcW w:w="1605" w:type="dxa"/>
                <w:tcBorders>
                  <w:top w:val="nil"/>
                  <w:left w:val="nil"/>
                  <w:bottom w:val="single" w:sz="5" w:space="0" w:color="BFBFBF"/>
                  <w:right w:val="single" w:sz="5" w:space="0" w:color="BFBFBF"/>
                </w:tcBorders>
                <w:shd w:val="clear" w:color="auto" w:fill="F2F2F2"/>
                <w:tcMar>
                  <w:top w:w="0" w:type="dxa"/>
                  <w:left w:w="100" w:type="dxa"/>
                  <w:bottom w:w="0" w:type="dxa"/>
                  <w:right w:w="100" w:type="dxa"/>
                </w:tcMar>
              </w:tcPr>
              <w:p w14:paraId="40B00D56" w14:textId="77777777" w:rsidR="003F6BD6" w:rsidRDefault="00000000">
                <w:pPr>
                  <w:spacing w:after="0" w:line="240" w:lineRule="auto"/>
                  <w:jc w:val="center"/>
                  <w:rPr>
                    <w:rFonts w:ascii="Arial" w:eastAsia="Arial" w:hAnsi="Arial" w:cs="Arial"/>
                  </w:rPr>
                </w:pPr>
                <w:r>
                  <w:rPr>
                    <w:rFonts w:ascii="Arial" w:eastAsia="Arial" w:hAnsi="Arial" w:cs="Arial"/>
                  </w:rPr>
                  <w:t>-</w:t>
                </w:r>
              </w:p>
            </w:tc>
          </w:tr>
        </w:tbl>
      </w:sdtContent>
    </w:sdt>
    <w:p w14:paraId="39179A29" w14:textId="77777777" w:rsidR="003F6BD6" w:rsidRDefault="003F6BD6">
      <w:pPr>
        <w:spacing w:after="0" w:line="276" w:lineRule="auto"/>
        <w:jc w:val="both"/>
        <w:rPr>
          <w:rFonts w:ascii="Arial" w:eastAsia="Arial" w:hAnsi="Arial" w:cs="Arial"/>
        </w:rPr>
      </w:pPr>
    </w:p>
    <w:p w14:paraId="5981E186" w14:textId="77777777" w:rsidR="003F6BD6" w:rsidRDefault="003F6BD6">
      <w:pPr>
        <w:jc w:val="both"/>
        <w:rPr>
          <w:rFonts w:ascii="Arial" w:eastAsia="Arial" w:hAnsi="Arial" w:cs="Arial"/>
          <w:b/>
        </w:rPr>
      </w:pPr>
    </w:p>
    <w:p w14:paraId="66B5A838" w14:textId="77777777" w:rsidR="003F6BD6" w:rsidRDefault="003F6BD6"/>
    <w:sectPr w:rsidR="003F6BD6">
      <w:pgSz w:w="12240" w:h="15840"/>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2998F567-003C-44C3-83E3-5871D18999D0}"/>
    <w:embedBold r:id="rId2" w:fontKey="{505FD185-F4BB-4E44-8E15-20A375EB959D}"/>
    <w:embedItalic r:id="rId3" w:fontKey="{63A46BBB-82A6-431A-8602-596CCA0708BF}"/>
  </w:font>
  <w:font w:name="Aptos Display">
    <w:charset w:val="00"/>
    <w:family w:val="swiss"/>
    <w:pitch w:val="variable"/>
    <w:sig w:usb0="20000287" w:usb1="00000003" w:usb2="00000000" w:usb3="00000000" w:csb0="0000019F" w:csb1="00000000"/>
    <w:embedRegular r:id="rId4" w:fontKey="{3EA56486-0B28-4542-935C-258A69D9D849}"/>
    <w:embedItalic r:id="rId5" w:fontKey="{59F33945-29CD-4266-ACE5-12B7FEE2BA79}"/>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BD6"/>
    <w:rsid w:val="003A37A8"/>
    <w:rsid w:val="003F6BD6"/>
    <w:rsid w:val="007A1D28"/>
    <w:rsid w:val="00894BC2"/>
    <w:rsid w:val="00A47186"/>
    <w:rsid w:val="00B90F2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D76FE"/>
  <w15:docId w15:val="{E47B4217-4451-47CB-ABC3-6BDD9AEFB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en-US" w:eastAsia="es-C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55F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unhideWhenUsed/>
    <w:qFormat/>
    <w:rsid w:val="00255F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unhideWhenUsed/>
    <w:qFormat/>
    <w:rsid w:val="00255F1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55F1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55F1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55F1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55F1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55F1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55F1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link w:val="TtuloCar"/>
    <w:uiPriority w:val="10"/>
    <w:qFormat/>
    <w:rsid w:val="00255F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255F1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rsid w:val="00255F1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55F1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55F1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55F1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55F1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55F1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55F1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55F1C"/>
    <w:rPr>
      <w:rFonts w:eastAsiaTheme="majorEastAsia" w:cstheme="majorBidi"/>
      <w:color w:val="272727" w:themeColor="text1" w:themeTint="D8"/>
    </w:rPr>
  </w:style>
  <w:style w:type="character" w:customStyle="1" w:styleId="TtuloCar">
    <w:name w:val="Título Car"/>
    <w:basedOn w:val="Fuentedeprrafopredeter"/>
    <w:link w:val="Ttulo"/>
    <w:uiPriority w:val="10"/>
    <w:rsid w:val="00255F1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Pr>
      <w:color w:val="595959"/>
      <w:sz w:val="28"/>
      <w:szCs w:val="28"/>
    </w:rPr>
  </w:style>
  <w:style w:type="character" w:customStyle="1" w:styleId="SubttuloCar">
    <w:name w:val="Subtítulo Car"/>
    <w:basedOn w:val="Fuentedeprrafopredeter"/>
    <w:link w:val="Subttulo"/>
    <w:uiPriority w:val="11"/>
    <w:rsid w:val="00255F1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55F1C"/>
    <w:pPr>
      <w:spacing w:before="160"/>
      <w:jc w:val="center"/>
    </w:pPr>
    <w:rPr>
      <w:i/>
      <w:iCs/>
      <w:color w:val="404040" w:themeColor="text1" w:themeTint="BF"/>
    </w:rPr>
  </w:style>
  <w:style w:type="character" w:customStyle="1" w:styleId="CitaCar">
    <w:name w:val="Cita Car"/>
    <w:basedOn w:val="Fuentedeprrafopredeter"/>
    <w:link w:val="Cita"/>
    <w:uiPriority w:val="29"/>
    <w:rsid w:val="00255F1C"/>
    <w:rPr>
      <w:i/>
      <w:iCs/>
      <w:color w:val="404040" w:themeColor="text1" w:themeTint="BF"/>
    </w:rPr>
  </w:style>
  <w:style w:type="paragraph" w:styleId="Prrafodelista">
    <w:name w:val="List Paragraph"/>
    <w:basedOn w:val="Normal"/>
    <w:uiPriority w:val="34"/>
    <w:qFormat/>
    <w:rsid w:val="00255F1C"/>
    <w:pPr>
      <w:ind w:left="720"/>
      <w:contextualSpacing/>
    </w:pPr>
  </w:style>
  <w:style w:type="character" w:styleId="nfasisintenso">
    <w:name w:val="Intense Emphasis"/>
    <w:basedOn w:val="Fuentedeprrafopredeter"/>
    <w:uiPriority w:val="21"/>
    <w:qFormat/>
    <w:rsid w:val="00255F1C"/>
    <w:rPr>
      <w:i/>
      <w:iCs/>
      <w:color w:val="0F4761" w:themeColor="accent1" w:themeShade="BF"/>
    </w:rPr>
  </w:style>
  <w:style w:type="paragraph" w:styleId="Citadestacada">
    <w:name w:val="Intense Quote"/>
    <w:basedOn w:val="Normal"/>
    <w:next w:val="Normal"/>
    <w:link w:val="CitadestacadaCar"/>
    <w:uiPriority w:val="30"/>
    <w:qFormat/>
    <w:rsid w:val="00255F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55F1C"/>
    <w:rPr>
      <w:i/>
      <w:iCs/>
      <w:color w:val="0F4761" w:themeColor="accent1" w:themeShade="BF"/>
    </w:rPr>
  </w:style>
  <w:style w:type="character" w:styleId="Referenciaintensa">
    <w:name w:val="Intense Reference"/>
    <w:basedOn w:val="Fuentedeprrafopredeter"/>
    <w:uiPriority w:val="32"/>
    <w:qFormat/>
    <w:rsid w:val="00255F1C"/>
    <w:rPr>
      <w:b/>
      <w:bCs/>
      <w:smallCaps/>
      <w:color w:val="0F4761" w:themeColor="accent1" w:themeShade="BF"/>
      <w:spacing w:val="5"/>
    </w:rPr>
  </w:style>
  <w:style w:type="table" w:styleId="Tablanormal1">
    <w:name w:val="Plain Table 1"/>
    <w:basedOn w:val="Tablanormal"/>
    <w:uiPriority w:val="41"/>
    <w:rsid w:val="00255F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3">
    <w:name w:val="Plain Table 3"/>
    <w:basedOn w:val="Tablanormal"/>
    <w:uiPriority w:val="43"/>
    <w:rsid w:val="002B40C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4">
    <w:name w:val="Plain Table 4"/>
    <w:basedOn w:val="Tablanormal"/>
    <w:uiPriority w:val="44"/>
    <w:rsid w:val="002B40C6"/>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5">
    <w:name w:val="Plain Table 5"/>
    <w:basedOn w:val="Tablanormal"/>
    <w:uiPriority w:val="45"/>
    <w:rsid w:val="002B40C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ipervnculo">
    <w:name w:val="Hyperlink"/>
    <w:basedOn w:val="Fuentedeprrafopredeter"/>
    <w:uiPriority w:val="99"/>
    <w:semiHidden/>
    <w:unhideWhenUsed/>
    <w:rsid w:val="002B40C6"/>
    <w:rPr>
      <w:color w:val="467886"/>
      <w:u w:val="single"/>
    </w:rPr>
  </w:style>
  <w:style w:type="character" w:styleId="Hipervnculovisitado">
    <w:name w:val="FollowedHyperlink"/>
    <w:basedOn w:val="Fuentedeprrafopredeter"/>
    <w:uiPriority w:val="99"/>
    <w:semiHidden/>
    <w:unhideWhenUsed/>
    <w:rsid w:val="002B40C6"/>
    <w:rPr>
      <w:color w:val="96607D"/>
      <w:u w:val="single"/>
    </w:rPr>
  </w:style>
  <w:style w:type="paragraph" w:customStyle="1" w:styleId="msonormal0">
    <w:name w:val="msonormal"/>
    <w:basedOn w:val="Normal"/>
    <w:rsid w:val="002B40C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rcctV+IHbWJupeyKUQgDzQexXw==">CgMxLjAaJAoBMBIfCh0IB0IZCgVBcmltbxIQQXJpYWwgVW5pY29kZSBNUxofCgExEhoKGAgJUhQKEnRhYmxlLm85b3VpYXV5MGYxdRofCgEyEhoKGAgJUhQKEnRhYmxlLmFwMmFybTRxcjZzaDINaC40djE5cm56dGhoZTIOaC52d2J0Ym1zeDc3MmYyDWgud3dxa2hvcXliajQyDWgud3dxa2hvcXliajQyDmguczI2YjhhbnE0cmZrOAByITFCeGlNUi13cmdQYkhwa1NZX184NnZPb3pQMUFqc0Ewa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745</Words>
  <Characters>4103</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VILLANUEVA DIAZ PABLO N</dc:creator>
  <cp:lastModifiedBy>Barbara Paz Oliva Arancibia</cp:lastModifiedBy>
  <cp:revision>2</cp:revision>
  <dcterms:created xsi:type="dcterms:W3CDTF">2025-09-17T18:12:00Z</dcterms:created>
  <dcterms:modified xsi:type="dcterms:W3CDTF">2025-09-17T18:12:00Z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0x0101009A753D9867A26543940BC3F1B2085070</vt:lpwstr>
  </property>
</Properties>
</file>