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34033" w14:textId="77777777" w:rsidR="00814707" w:rsidRPr="004527C9" w:rsidRDefault="00814707" w:rsidP="00814707">
      <w:pPr>
        <w:spacing w:after="0" w:line="240" w:lineRule="auto"/>
        <w:jc w:val="both"/>
        <w:rPr>
          <w:b/>
          <w:bCs/>
          <w:lang w:val="en-US"/>
        </w:rPr>
      </w:pPr>
      <w:r w:rsidRPr="004527C9">
        <w:rPr>
          <w:b/>
          <w:bCs/>
          <w:lang w:val="en-US"/>
        </w:rPr>
        <w:t>Supplementary Fig. 1</w:t>
      </w:r>
    </w:p>
    <w:p w14:paraId="5AD2CEC6" w14:textId="77777777" w:rsidR="00814707" w:rsidRDefault="00814707" w:rsidP="00814707">
      <w:pPr>
        <w:jc w:val="both"/>
        <w:rPr>
          <w:lang w:val="en-US"/>
        </w:rPr>
      </w:pPr>
      <w:r w:rsidRPr="00925468">
        <w:t>(A) Representative images of the four carotid plaques used in this study, including stable and unstable plaques from both sexes</w:t>
      </w:r>
      <w:r>
        <w:t>;</w:t>
      </w:r>
      <w:r w:rsidRPr="00925468">
        <w:t xml:space="preserve"> </w:t>
      </w:r>
      <w:r w:rsidRPr="00085776">
        <w:rPr>
          <w:lang w:val="en-US"/>
        </w:rPr>
        <w:t>(</w:t>
      </w:r>
      <w:r>
        <w:rPr>
          <w:lang w:val="en-US"/>
        </w:rPr>
        <w:t>B</w:t>
      </w:r>
      <w:r w:rsidRPr="00085776">
        <w:rPr>
          <w:lang w:val="en-US"/>
        </w:rPr>
        <w:t>) Individual histological grading scores and (</w:t>
      </w:r>
      <w:r>
        <w:rPr>
          <w:lang w:val="en-US"/>
        </w:rPr>
        <w:t>C</w:t>
      </w:r>
      <w:r w:rsidRPr="00085776">
        <w:rPr>
          <w:lang w:val="en-US"/>
        </w:rPr>
        <w:t>) AHA classifications of carotid plaques assessed via Hematoxylin and Eosin staining.</w:t>
      </w:r>
    </w:p>
    <w:p w14:paraId="645371A5" w14:textId="77777777" w:rsidR="00814707" w:rsidRPr="009E4851" w:rsidRDefault="00814707" w:rsidP="00814707">
      <w:pPr>
        <w:spacing w:after="0" w:line="240" w:lineRule="auto"/>
        <w:jc w:val="both"/>
        <w:rPr>
          <w:b/>
          <w:bCs/>
          <w:lang w:val="en-US"/>
        </w:rPr>
      </w:pPr>
      <w:r w:rsidRPr="009E4851">
        <w:rPr>
          <w:b/>
          <w:bCs/>
          <w:lang w:val="en-US"/>
        </w:rPr>
        <w:t>Supplementary Table 1</w:t>
      </w:r>
    </w:p>
    <w:p w14:paraId="703BC079" w14:textId="77777777" w:rsidR="00814707" w:rsidRPr="009E4851" w:rsidRDefault="00814707" w:rsidP="00814707">
      <w:pPr>
        <w:spacing w:after="0" w:line="240" w:lineRule="auto"/>
        <w:jc w:val="both"/>
        <w:rPr>
          <w:lang w:val="en-US"/>
        </w:rPr>
      </w:pPr>
      <w:r w:rsidRPr="009E4851">
        <w:rPr>
          <w:lang w:val="en-US"/>
        </w:rPr>
        <w:t>Individual sample characteristics, including plaque tissue mass used for isolation, percent viability, and number of sequenced cells before and after quality filtering.</w:t>
      </w:r>
    </w:p>
    <w:p w14:paraId="3F53D3A0" w14:textId="77777777" w:rsidR="00814707" w:rsidRPr="009E4851" w:rsidRDefault="00814707" w:rsidP="00814707">
      <w:pPr>
        <w:spacing w:after="0" w:line="240" w:lineRule="auto"/>
        <w:jc w:val="both"/>
        <w:rPr>
          <w:b/>
          <w:bCs/>
          <w:lang w:val="en-US"/>
        </w:rPr>
      </w:pPr>
    </w:p>
    <w:p w14:paraId="0DEA69BC" w14:textId="77777777" w:rsidR="00814707" w:rsidRPr="009E4851" w:rsidRDefault="00814707" w:rsidP="00814707">
      <w:pPr>
        <w:spacing w:after="0" w:line="240" w:lineRule="auto"/>
        <w:jc w:val="both"/>
        <w:rPr>
          <w:b/>
          <w:bCs/>
          <w:lang w:val="en-US"/>
        </w:rPr>
      </w:pPr>
      <w:r w:rsidRPr="009E4851">
        <w:rPr>
          <w:b/>
          <w:bCs/>
          <w:lang w:val="en-US"/>
        </w:rPr>
        <w:t>Supplementary Table 2</w:t>
      </w:r>
    </w:p>
    <w:p w14:paraId="74E70525" w14:textId="77777777" w:rsidR="00814707" w:rsidRPr="009E4851" w:rsidRDefault="00814707" w:rsidP="00814707">
      <w:pPr>
        <w:spacing w:after="0" w:line="240" w:lineRule="auto"/>
        <w:jc w:val="both"/>
        <w:rPr>
          <w:lang w:val="en-US"/>
        </w:rPr>
      </w:pPr>
      <w:r w:rsidRPr="009E4851">
        <w:rPr>
          <w:lang w:val="en-US"/>
        </w:rPr>
        <w:t>Raw cell counts and relative proportions (%) for each cluster in each sample.</w:t>
      </w:r>
    </w:p>
    <w:p w14:paraId="5DBD50F4" w14:textId="77777777" w:rsidR="00814707" w:rsidRDefault="00814707" w:rsidP="00814707">
      <w:pPr>
        <w:spacing w:after="0" w:line="240" w:lineRule="auto"/>
        <w:jc w:val="both"/>
        <w:rPr>
          <w:lang w:val="en-US"/>
        </w:rPr>
      </w:pPr>
    </w:p>
    <w:p w14:paraId="42D78BDD" w14:textId="77777777" w:rsidR="00814707" w:rsidRDefault="00814707" w:rsidP="00814707">
      <w:pPr>
        <w:spacing w:after="0" w:line="240" w:lineRule="auto"/>
        <w:jc w:val="both"/>
        <w:rPr>
          <w:b/>
          <w:bCs/>
          <w:lang w:val="en-US"/>
        </w:rPr>
      </w:pPr>
      <w:r w:rsidRPr="004527C9">
        <w:rPr>
          <w:b/>
          <w:bCs/>
          <w:lang w:val="en-US"/>
        </w:rPr>
        <w:t xml:space="preserve">Supplementary </w:t>
      </w:r>
      <w:r>
        <w:rPr>
          <w:b/>
          <w:bCs/>
          <w:lang w:val="en-US"/>
        </w:rPr>
        <w:t>Table 3</w:t>
      </w:r>
    </w:p>
    <w:p w14:paraId="621D745A" w14:textId="77777777" w:rsidR="00814707" w:rsidRPr="009E4851" w:rsidRDefault="00814707" w:rsidP="00814707">
      <w:pPr>
        <w:spacing w:after="0" w:line="240" w:lineRule="auto"/>
        <w:jc w:val="both"/>
        <w:rPr>
          <w:lang w:val="en-US"/>
        </w:rPr>
      </w:pPr>
      <w:r w:rsidRPr="009E4851">
        <w:rPr>
          <w:lang w:val="en-US"/>
        </w:rPr>
        <w:t>List of differentially expressed genes for each cluster.</w:t>
      </w:r>
    </w:p>
    <w:p w14:paraId="5F15D8D2" w14:textId="77777777" w:rsidR="00610A91" w:rsidRDefault="00610A91"/>
    <w:sectPr w:rsidR="00610A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2B9"/>
    <w:rsid w:val="002B02B9"/>
    <w:rsid w:val="00610A91"/>
    <w:rsid w:val="0081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6E50E7-F716-498B-A4ED-0D83B67F0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707"/>
    <w:pPr>
      <w:spacing w:line="278" w:lineRule="auto"/>
    </w:pPr>
    <w:rPr>
      <w:rFonts w:ascii="Times New Roman" w:eastAsiaTheme="minorEastAsia" w:hAnsi="Times New Roman" w:cs="Times New Roman (Body CS)"/>
      <w:kern w:val="2"/>
      <w:sz w:val="24"/>
      <w:szCs w:val="24"/>
      <w:lang w:val="en-CA" w:eastAsia="ko-K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Dhanalakshmi V</dc:creator>
  <cp:keywords/>
  <dc:description/>
  <cp:lastModifiedBy>Dhanalakshmi V</cp:lastModifiedBy>
  <cp:revision>2</cp:revision>
  <dcterms:created xsi:type="dcterms:W3CDTF">2025-10-11T09:57:00Z</dcterms:created>
  <dcterms:modified xsi:type="dcterms:W3CDTF">2025-10-11T09:57:00Z</dcterms:modified>
</cp:coreProperties>
</file>