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C9048" w14:textId="7DB0E21E" w:rsidR="00E301EE" w:rsidRPr="009B772A" w:rsidRDefault="00C56A93" w:rsidP="009B772A">
      <w:pPr>
        <w:spacing w:after="0" w:line="240" w:lineRule="auto"/>
        <w:jc w:val="both"/>
        <w:rPr>
          <w:rFonts w:ascii="Times New Roman" w:hAnsi="Times New Roman" w:cs="Times New Roman"/>
          <w:sz w:val="24"/>
        </w:rPr>
      </w:pPr>
      <w:r>
        <w:rPr>
          <w:noProof/>
        </w:rPr>
        <w:drawing>
          <wp:inline distT="0" distB="0" distL="0" distR="0" wp14:anchorId="06BD27EA" wp14:editId="65BB55CC">
            <wp:extent cx="5274310" cy="5542280"/>
            <wp:effectExtent l="0" t="0" r="2540" b="1270"/>
            <wp:docPr id="6303020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5542280"/>
                    </a:xfrm>
                    <a:prstGeom prst="rect">
                      <a:avLst/>
                    </a:prstGeom>
                    <a:noFill/>
                    <a:ln>
                      <a:noFill/>
                    </a:ln>
                  </pic:spPr>
                </pic:pic>
              </a:graphicData>
            </a:graphic>
          </wp:inline>
        </w:drawing>
      </w:r>
    </w:p>
    <w:p w14:paraId="60781329" w14:textId="42B58EF7" w:rsidR="00B51911" w:rsidRPr="004F13B3" w:rsidRDefault="004F13B3" w:rsidP="004F13B3">
      <w:pPr>
        <w:spacing w:after="0" w:line="240" w:lineRule="auto"/>
        <w:jc w:val="both"/>
        <w:rPr>
          <w:rFonts w:ascii="Times New Roman" w:hAnsi="Times New Roman" w:cs="Times New Roman"/>
          <w:sz w:val="24"/>
        </w:rPr>
      </w:pPr>
      <w:r w:rsidRPr="004F13B3">
        <w:rPr>
          <w:rFonts w:ascii="Times New Roman" w:hAnsi="Times New Roman" w:cs="Times New Roman"/>
          <w:b/>
          <w:bCs/>
          <w:sz w:val="24"/>
        </w:rPr>
        <w:t>Figure</w:t>
      </w:r>
      <w:r w:rsidRPr="004F13B3">
        <w:rPr>
          <w:rFonts w:ascii="Times New Roman" w:hAnsi="Times New Roman" w:cs="Times New Roman" w:hint="eastAsia"/>
          <w:b/>
          <w:bCs/>
          <w:sz w:val="24"/>
        </w:rPr>
        <w:t>.</w:t>
      </w:r>
      <w:r w:rsidRPr="004F13B3">
        <w:rPr>
          <w:rFonts w:ascii="Times New Roman" w:hAnsi="Times New Roman" w:cs="Times New Roman"/>
          <w:b/>
          <w:bCs/>
          <w:sz w:val="24"/>
        </w:rPr>
        <w:t>S1</w:t>
      </w:r>
      <w:r w:rsidRPr="004F13B3">
        <w:rPr>
          <w:rFonts w:ascii="Times New Roman" w:hAnsi="Times New Roman" w:cs="Times New Roman"/>
          <w:sz w:val="24"/>
        </w:rPr>
        <w:t xml:space="preserve"> Genomic characteristics and prognostic relevance of 29 SCRGs in ccRCC</w:t>
      </w:r>
      <w:r>
        <w:rPr>
          <w:rFonts w:ascii="Times New Roman" w:hAnsi="Times New Roman" w:cs="Times New Roman" w:hint="eastAsia"/>
          <w:sz w:val="24"/>
        </w:rPr>
        <w:t>.</w:t>
      </w:r>
      <w:r w:rsidR="00141DBF">
        <w:rPr>
          <w:rFonts w:ascii="Times New Roman" w:hAnsi="Times New Roman" w:cs="Times New Roman" w:hint="eastAsia"/>
          <w:sz w:val="24"/>
        </w:rPr>
        <w:t xml:space="preserve"> </w:t>
      </w:r>
      <w:r w:rsidRPr="004F13B3">
        <w:rPr>
          <w:rFonts w:ascii="Times New Roman" w:hAnsi="Times New Roman" w:cs="Times New Roman"/>
          <w:sz w:val="24"/>
        </w:rPr>
        <w:t>(A) Expression profiles of 29 SCRGs in normal and tumor samples within the TCGA-KIRC cohort.</w:t>
      </w:r>
      <w:r>
        <w:rPr>
          <w:rFonts w:ascii="Times New Roman" w:hAnsi="Times New Roman" w:cs="Times New Roman" w:hint="eastAsia"/>
          <w:sz w:val="24"/>
        </w:rPr>
        <w:t xml:space="preserve"> </w:t>
      </w:r>
      <w:r w:rsidRPr="004F13B3">
        <w:rPr>
          <w:rFonts w:ascii="Times New Roman" w:hAnsi="Times New Roman" w:cs="Times New Roman"/>
          <w:sz w:val="24"/>
        </w:rPr>
        <w:t>(B) Genetic mutations were identified in 47.34% (169 cases) of the 357 ccRCC samples.</w:t>
      </w:r>
      <w:r>
        <w:rPr>
          <w:rFonts w:ascii="Times New Roman" w:hAnsi="Times New Roman" w:cs="Times New Roman" w:hint="eastAsia"/>
          <w:sz w:val="24"/>
        </w:rPr>
        <w:t xml:space="preserve"> </w:t>
      </w:r>
      <w:r w:rsidRPr="004F13B3">
        <w:rPr>
          <w:rFonts w:ascii="Times New Roman" w:hAnsi="Times New Roman" w:cs="Times New Roman"/>
          <w:sz w:val="24"/>
        </w:rPr>
        <w:t>(C) The chromosomal location distribution map of the 29 SCRGs.</w:t>
      </w:r>
      <w:r>
        <w:rPr>
          <w:rFonts w:ascii="Times New Roman" w:hAnsi="Times New Roman" w:cs="Times New Roman" w:hint="eastAsia"/>
          <w:sz w:val="24"/>
        </w:rPr>
        <w:t xml:space="preserve"> </w:t>
      </w:r>
      <w:r w:rsidRPr="004F13B3">
        <w:rPr>
          <w:rFonts w:ascii="Times New Roman" w:hAnsi="Times New Roman" w:cs="Times New Roman"/>
          <w:sz w:val="24"/>
        </w:rPr>
        <w:t>(D)</w:t>
      </w:r>
      <w:r>
        <w:rPr>
          <w:rFonts w:ascii="Times New Roman" w:hAnsi="Times New Roman" w:cs="Times New Roman" w:hint="eastAsia"/>
          <w:sz w:val="24"/>
        </w:rPr>
        <w:t xml:space="preserve"> </w:t>
      </w:r>
      <w:r w:rsidRPr="004F13B3">
        <w:rPr>
          <w:rFonts w:ascii="Times New Roman" w:hAnsi="Times New Roman" w:cs="Times New Roman"/>
          <w:sz w:val="24"/>
        </w:rPr>
        <w:t>Copy number variations are extensively present across the 29 SCRGs.</w:t>
      </w:r>
      <w:r>
        <w:rPr>
          <w:rFonts w:ascii="Times New Roman" w:hAnsi="Times New Roman" w:cs="Times New Roman" w:hint="eastAsia"/>
          <w:sz w:val="24"/>
        </w:rPr>
        <w:t xml:space="preserve"> </w:t>
      </w:r>
      <w:r w:rsidRPr="004F13B3">
        <w:rPr>
          <w:rFonts w:ascii="Times New Roman" w:hAnsi="Times New Roman" w:cs="Times New Roman"/>
          <w:sz w:val="24"/>
        </w:rPr>
        <w:t>(E) Significant separation is observed between distinct SCRG clusters.</w:t>
      </w:r>
      <w:r>
        <w:rPr>
          <w:rFonts w:ascii="Times New Roman" w:hAnsi="Times New Roman" w:cs="Times New Roman" w:hint="eastAsia"/>
          <w:sz w:val="24"/>
        </w:rPr>
        <w:t xml:space="preserve"> </w:t>
      </w:r>
      <w:r w:rsidRPr="004F13B3">
        <w:rPr>
          <w:rFonts w:ascii="Times New Roman" w:hAnsi="Times New Roman" w:cs="Times New Roman"/>
          <w:sz w:val="24"/>
        </w:rPr>
        <w:t>(F–G) Correlation network diagrams uncover the highly complex interactions among SCRGs and their marked association with ccRCC prognosis.</w:t>
      </w:r>
    </w:p>
    <w:p w14:paraId="57EB229C" w14:textId="77777777" w:rsidR="00B51911" w:rsidRPr="009B772A" w:rsidRDefault="00B51911" w:rsidP="009B772A">
      <w:pPr>
        <w:spacing w:after="0" w:line="240" w:lineRule="auto"/>
        <w:jc w:val="both"/>
        <w:rPr>
          <w:rFonts w:ascii="Times New Roman" w:hAnsi="Times New Roman" w:cs="Times New Roman"/>
          <w:sz w:val="24"/>
        </w:rPr>
      </w:pPr>
    </w:p>
    <w:p w14:paraId="5671EDB1" w14:textId="25A44C7B" w:rsidR="00B51911" w:rsidRPr="009B772A" w:rsidRDefault="00B51911" w:rsidP="009B772A">
      <w:pPr>
        <w:spacing w:after="0" w:line="240" w:lineRule="auto"/>
        <w:jc w:val="both"/>
        <w:rPr>
          <w:rFonts w:ascii="Times New Roman" w:hAnsi="Times New Roman" w:cs="Times New Roman"/>
          <w:sz w:val="24"/>
        </w:rPr>
      </w:pPr>
    </w:p>
    <w:p w14:paraId="1F45A92A" w14:textId="77777777" w:rsidR="00B51911" w:rsidRPr="009B772A" w:rsidRDefault="00B51911" w:rsidP="009B772A">
      <w:pPr>
        <w:spacing w:after="0" w:line="240" w:lineRule="auto"/>
        <w:jc w:val="both"/>
        <w:rPr>
          <w:rFonts w:ascii="Times New Roman" w:hAnsi="Times New Roman" w:cs="Times New Roman"/>
          <w:sz w:val="24"/>
        </w:rPr>
      </w:pPr>
    </w:p>
    <w:p w14:paraId="5A13BD19" w14:textId="77777777" w:rsidR="00B51911" w:rsidRPr="009B772A" w:rsidRDefault="00B51911" w:rsidP="009B772A">
      <w:pPr>
        <w:spacing w:after="0" w:line="240" w:lineRule="auto"/>
        <w:jc w:val="both"/>
        <w:rPr>
          <w:rFonts w:ascii="Times New Roman" w:hAnsi="Times New Roman" w:cs="Times New Roman"/>
          <w:sz w:val="24"/>
        </w:rPr>
      </w:pPr>
    </w:p>
    <w:p w14:paraId="392865DE" w14:textId="77777777" w:rsidR="00B51911" w:rsidRPr="009B772A" w:rsidRDefault="00B51911" w:rsidP="009B772A">
      <w:pPr>
        <w:spacing w:after="0" w:line="240" w:lineRule="auto"/>
        <w:jc w:val="both"/>
        <w:rPr>
          <w:rFonts w:ascii="Times New Roman" w:hAnsi="Times New Roman" w:cs="Times New Roman"/>
          <w:sz w:val="24"/>
        </w:rPr>
      </w:pPr>
    </w:p>
    <w:p w14:paraId="617A41A2" w14:textId="77777777" w:rsidR="00B51911" w:rsidRPr="009B772A" w:rsidRDefault="00B51911" w:rsidP="009B772A">
      <w:pPr>
        <w:spacing w:after="0" w:line="240" w:lineRule="auto"/>
        <w:jc w:val="both"/>
        <w:rPr>
          <w:rFonts w:ascii="Times New Roman" w:hAnsi="Times New Roman" w:cs="Times New Roman"/>
          <w:sz w:val="24"/>
        </w:rPr>
      </w:pPr>
    </w:p>
    <w:p w14:paraId="45F62E9C" w14:textId="77777777" w:rsidR="00B51911" w:rsidRPr="009B772A" w:rsidRDefault="00B51911" w:rsidP="009B772A">
      <w:pPr>
        <w:spacing w:after="0" w:line="240" w:lineRule="auto"/>
        <w:jc w:val="both"/>
        <w:rPr>
          <w:rFonts w:ascii="Times New Roman" w:hAnsi="Times New Roman" w:cs="Times New Roman"/>
          <w:sz w:val="24"/>
        </w:rPr>
      </w:pPr>
    </w:p>
    <w:p w14:paraId="2CF6596E" w14:textId="77777777" w:rsidR="00C01DB9" w:rsidRPr="009B772A" w:rsidRDefault="00C01DB9" w:rsidP="009B772A">
      <w:pPr>
        <w:spacing w:after="0" w:line="240" w:lineRule="auto"/>
        <w:jc w:val="both"/>
        <w:rPr>
          <w:rFonts w:ascii="Times New Roman" w:hAnsi="Times New Roman" w:cs="Times New Roman"/>
          <w:sz w:val="24"/>
        </w:rPr>
      </w:pPr>
    </w:p>
    <w:p w14:paraId="12555D61" w14:textId="091A3109" w:rsidR="00B51911" w:rsidRPr="009B772A" w:rsidRDefault="00B51911" w:rsidP="009B772A">
      <w:pPr>
        <w:spacing w:after="0" w:line="240" w:lineRule="auto"/>
        <w:jc w:val="both"/>
        <w:rPr>
          <w:rFonts w:ascii="Times New Roman" w:hAnsi="Times New Roman" w:cs="Times New Roman"/>
          <w:sz w:val="24"/>
        </w:rPr>
      </w:pPr>
      <w:r w:rsidRPr="009B772A">
        <w:rPr>
          <w:rFonts w:ascii="Times New Roman" w:hAnsi="Times New Roman" w:cs="Times New Roman"/>
          <w:noProof/>
          <w:sz w:val="24"/>
        </w:rPr>
        <w:lastRenderedPageBreak/>
        <w:drawing>
          <wp:inline distT="0" distB="0" distL="0" distR="0" wp14:anchorId="60DC94DD" wp14:editId="226CB072">
            <wp:extent cx="5274310" cy="3572510"/>
            <wp:effectExtent l="0" t="0" r="2540" b="8890"/>
            <wp:docPr id="7407326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572510"/>
                    </a:xfrm>
                    <a:prstGeom prst="rect">
                      <a:avLst/>
                    </a:prstGeom>
                    <a:noFill/>
                    <a:ln>
                      <a:noFill/>
                    </a:ln>
                  </pic:spPr>
                </pic:pic>
              </a:graphicData>
            </a:graphic>
          </wp:inline>
        </w:drawing>
      </w:r>
    </w:p>
    <w:p w14:paraId="38079807" w14:textId="512647C7" w:rsidR="00B51911" w:rsidRPr="00966DF4" w:rsidRDefault="00966DF4" w:rsidP="009B772A">
      <w:pPr>
        <w:spacing w:after="0" w:line="240" w:lineRule="auto"/>
        <w:jc w:val="both"/>
        <w:rPr>
          <w:rFonts w:ascii="Times New Roman" w:hAnsi="Times New Roman" w:cs="Times New Roman"/>
          <w:sz w:val="24"/>
        </w:rPr>
      </w:pPr>
      <w:r w:rsidRPr="00966DF4">
        <w:rPr>
          <w:rFonts w:ascii="Times New Roman" w:hAnsi="Times New Roman" w:cs="Times New Roman"/>
          <w:b/>
          <w:bCs/>
          <w:sz w:val="24"/>
        </w:rPr>
        <w:t>Figure.S2</w:t>
      </w:r>
      <w:r w:rsidRPr="00966DF4">
        <w:rPr>
          <w:rFonts w:ascii="Times New Roman" w:hAnsi="Times New Roman" w:cs="Times New Roman"/>
          <w:sz w:val="24"/>
        </w:rPr>
        <w:t xml:space="preserve"> Consensus clustering analysis for identifying ccRCC clusters</w:t>
      </w:r>
      <w:r w:rsidR="00141DBF">
        <w:rPr>
          <w:rFonts w:ascii="Times New Roman" w:hAnsi="Times New Roman" w:cs="Times New Roman" w:hint="eastAsia"/>
          <w:sz w:val="24"/>
        </w:rPr>
        <w:t xml:space="preserve">. </w:t>
      </w:r>
      <w:r w:rsidRPr="00966DF4">
        <w:rPr>
          <w:rFonts w:ascii="Times New Roman" w:hAnsi="Times New Roman" w:cs="Times New Roman"/>
          <w:sz w:val="24"/>
        </w:rPr>
        <w:t>(A) The legend for the clustering heat map. (B) CDF distribution plots for each cluster (κ). (C) Delta area plots show the relative changes in the area under the CDF curves. (D) Tracking plots illustrating the changes in the categories of samples for each cluster (κ). (E–K) Consensus matrix heatmaps for each cluster (κ). (L) 2,579 DEGs were identified between the two SCRG clusters.</w:t>
      </w:r>
    </w:p>
    <w:p w14:paraId="7F04B815" w14:textId="77777777" w:rsidR="00B51911" w:rsidRPr="00966DF4" w:rsidRDefault="00B51911" w:rsidP="009B772A">
      <w:pPr>
        <w:spacing w:after="0" w:line="240" w:lineRule="auto"/>
        <w:jc w:val="both"/>
        <w:rPr>
          <w:rFonts w:ascii="Times New Roman" w:hAnsi="Times New Roman" w:cs="Times New Roman"/>
          <w:sz w:val="24"/>
        </w:rPr>
      </w:pPr>
    </w:p>
    <w:p w14:paraId="53CFA93B" w14:textId="77777777" w:rsidR="00B51911" w:rsidRPr="009B772A" w:rsidRDefault="00B51911" w:rsidP="009B772A">
      <w:pPr>
        <w:spacing w:after="0" w:line="240" w:lineRule="auto"/>
        <w:jc w:val="both"/>
        <w:rPr>
          <w:rFonts w:ascii="Times New Roman" w:hAnsi="Times New Roman" w:cs="Times New Roman"/>
          <w:sz w:val="24"/>
        </w:rPr>
      </w:pPr>
    </w:p>
    <w:p w14:paraId="5D9F5DA7" w14:textId="2B16E1D4" w:rsidR="00B51911" w:rsidRPr="009B772A" w:rsidRDefault="00B51911" w:rsidP="009B772A">
      <w:pPr>
        <w:spacing w:after="0" w:line="240" w:lineRule="auto"/>
        <w:jc w:val="both"/>
        <w:rPr>
          <w:rFonts w:ascii="Times New Roman" w:hAnsi="Times New Roman" w:cs="Times New Roman"/>
          <w:sz w:val="24"/>
        </w:rPr>
      </w:pPr>
    </w:p>
    <w:p w14:paraId="282A4104" w14:textId="77777777" w:rsidR="00B51911" w:rsidRPr="009B772A" w:rsidRDefault="00B51911" w:rsidP="009B772A">
      <w:pPr>
        <w:spacing w:after="0" w:line="240" w:lineRule="auto"/>
        <w:jc w:val="both"/>
        <w:rPr>
          <w:rFonts w:ascii="Times New Roman" w:hAnsi="Times New Roman" w:cs="Times New Roman"/>
          <w:sz w:val="24"/>
        </w:rPr>
      </w:pPr>
    </w:p>
    <w:p w14:paraId="24AA87C9" w14:textId="77777777" w:rsidR="00B51911" w:rsidRPr="009B772A" w:rsidRDefault="00B51911" w:rsidP="009B772A">
      <w:pPr>
        <w:spacing w:after="0" w:line="240" w:lineRule="auto"/>
        <w:jc w:val="both"/>
        <w:rPr>
          <w:rFonts w:ascii="Times New Roman" w:hAnsi="Times New Roman" w:cs="Times New Roman"/>
          <w:sz w:val="24"/>
        </w:rPr>
      </w:pPr>
    </w:p>
    <w:p w14:paraId="42CCE4BB" w14:textId="77777777" w:rsidR="00B51911" w:rsidRPr="009B772A" w:rsidRDefault="00B51911" w:rsidP="009B772A">
      <w:pPr>
        <w:spacing w:after="0" w:line="240" w:lineRule="auto"/>
        <w:jc w:val="both"/>
        <w:rPr>
          <w:rFonts w:ascii="Times New Roman" w:hAnsi="Times New Roman" w:cs="Times New Roman"/>
          <w:sz w:val="24"/>
        </w:rPr>
      </w:pPr>
    </w:p>
    <w:p w14:paraId="5FC32868" w14:textId="77777777" w:rsidR="00B51911" w:rsidRPr="009B772A" w:rsidRDefault="00B51911" w:rsidP="009B772A">
      <w:pPr>
        <w:spacing w:after="0" w:line="240" w:lineRule="auto"/>
        <w:jc w:val="both"/>
        <w:rPr>
          <w:rFonts w:ascii="Times New Roman" w:hAnsi="Times New Roman" w:cs="Times New Roman"/>
          <w:sz w:val="24"/>
        </w:rPr>
      </w:pPr>
    </w:p>
    <w:p w14:paraId="4CFCBAAC" w14:textId="77777777" w:rsidR="00B51911" w:rsidRPr="009B772A" w:rsidRDefault="00B51911" w:rsidP="009B772A">
      <w:pPr>
        <w:spacing w:after="0" w:line="240" w:lineRule="auto"/>
        <w:jc w:val="both"/>
        <w:rPr>
          <w:rFonts w:ascii="Times New Roman" w:hAnsi="Times New Roman" w:cs="Times New Roman"/>
          <w:sz w:val="24"/>
        </w:rPr>
      </w:pPr>
    </w:p>
    <w:p w14:paraId="77EBC80D" w14:textId="77777777" w:rsidR="00C01DB9" w:rsidRDefault="00C01DB9" w:rsidP="009B772A">
      <w:pPr>
        <w:spacing w:after="0" w:line="240" w:lineRule="auto"/>
        <w:jc w:val="both"/>
        <w:rPr>
          <w:rFonts w:ascii="Times New Roman" w:hAnsi="Times New Roman" w:cs="Times New Roman"/>
          <w:sz w:val="24"/>
        </w:rPr>
      </w:pPr>
    </w:p>
    <w:p w14:paraId="18DC98A9" w14:textId="77777777" w:rsidR="00C01DB9" w:rsidRDefault="00C01DB9" w:rsidP="009B772A">
      <w:pPr>
        <w:spacing w:after="0" w:line="240" w:lineRule="auto"/>
        <w:jc w:val="both"/>
        <w:rPr>
          <w:rFonts w:ascii="Times New Roman" w:hAnsi="Times New Roman" w:cs="Times New Roman"/>
          <w:sz w:val="24"/>
        </w:rPr>
      </w:pPr>
    </w:p>
    <w:p w14:paraId="671419C2" w14:textId="77777777" w:rsidR="00C01DB9" w:rsidRDefault="00C01DB9" w:rsidP="009B772A">
      <w:pPr>
        <w:spacing w:after="0" w:line="240" w:lineRule="auto"/>
        <w:jc w:val="both"/>
        <w:rPr>
          <w:rFonts w:ascii="Times New Roman" w:hAnsi="Times New Roman" w:cs="Times New Roman"/>
          <w:sz w:val="24"/>
        </w:rPr>
      </w:pPr>
    </w:p>
    <w:p w14:paraId="21E84BF3" w14:textId="77777777" w:rsidR="00C01DB9" w:rsidRDefault="00C01DB9" w:rsidP="009B772A">
      <w:pPr>
        <w:spacing w:after="0" w:line="240" w:lineRule="auto"/>
        <w:jc w:val="both"/>
        <w:rPr>
          <w:rFonts w:ascii="Times New Roman" w:hAnsi="Times New Roman" w:cs="Times New Roman"/>
          <w:sz w:val="24"/>
        </w:rPr>
      </w:pPr>
    </w:p>
    <w:p w14:paraId="5BC8F5FF" w14:textId="77777777" w:rsidR="00C01DB9" w:rsidRDefault="00C01DB9" w:rsidP="009B772A">
      <w:pPr>
        <w:spacing w:after="0" w:line="240" w:lineRule="auto"/>
        <w:jc w:val="both"/>
        <w:rPr>
          <w:rFonts w:ascii="Times New Roman" w:hAnsi="Times New Roman" w:cs="Times New Roman"/>
          <w:sz w:val="24"/>
        </w:rPr>
      </w:pPr>
    </w:p>
    <w:p w14:paraId="4CE2C264" w14:textId="77777777" w:rsidR="00C01DB9" w:rsidRDefault="00C01DB9" w:rsidP="009B772A">
      <w:pPr>
        <w:spacing w:after="0" w:line="240" w:lineRule="auto"/>
        <w:jc w:val="both"/>
        <w:rPr>
          <w:rFonts w:ascii="Times New Roman" w:hAnsi="Times New Roman" w:cs="Times New Roman"/>
          <w:sz w:val="24"/>
        </w:rPr>
      </w:pPr>
    </w:p>
    <w:p w14:paraId="1E998C5E" w14:textId="77777777" w:rsidR="00C01DB9" w:rsidRDefault="00C01DB9" w:rsidP="009B772A">
      <w:pPr>
        <w:spacing w:after="0" w:line="240" w:lineRule="auto"/>
        <w:jc w:val="both"/>
        <w:rPr>
          <w:rFonts w:ascii="Times New Roman" w:hAnsi="Times New Roman" w:cs="Times New Roman"/>
          <w:sz w:val="24"/>
        </w:rPr>
      </w:pPr>
    </w:p>
    <w:p w14:paraId="4863B179" w14:textId="77777777" w:rsidR="00C01DB9" w:rsidRDefault="00C01DB9" w:rsidP="009B772A">
      <w:pPr>
        <w:spacing w:after="0" w:line="240" w:lineRule="auto"/>
        <w:jc w:val="both"/>
        <w:rPr>
          <w:rFonts w:ascii="Times New Roman" w:hAnsi="Times New Roman" w:cs="Times New Roman"/>
          <w:sz w:val="24"/>
        </w:rPr>
      </w:pPr>
    </w:p>
    <w:p w14:paraId="0DA46BA8" w14:textId="77777777" w:rsidR="00C01DB9" w:rsidRDefault="00C01DB9" w:rsidP="009B772A">
      <w:pPr>
        <w:spacing w:after="0" w:line="240" w:lineRule="auto"/>
        <w:jc w:val="both"/>
        <w:rPr>
          <w:rFonts w:ascii="Times New Roman" w:hAnsi="Times New Roman" w:cs="Times New Roman"/>
          <w:sz w:val="24"/>
        </w:rPr>
      </w:pPr>
    </w:p>
    <w:p w14:paraId="048A57CB" w14:textId="77777777" w:rsidR="00C01DB9" w:rsidRDefault="00C01DB9" w:rsidP="009B772A">
      <w:pPr>
        <w:spacing w:after="0" w:line="240" w:lineRule="auto"/>
        <w:jc w:val="both"/>
        <w:rPr>
          <w:rFonts w:ascii="Times New Roman" w:hAnsi="Times New Roman" w:cs="Times New Roman"/>
          <w:sz w:val="24"/>
        </w:rPr>
      </w:pPr>
    </w:p>
    <w:p w14:paraId="30951758" w14:textId="77777777" w:rsidR="00C01DB9" w:rsidRPr="009B772A" w:rsidRDefault="00C01DB9" w:rsidP="009B772A">
      <w:pPr>
        <w:spacing w:after="0" w:line="240" w:lineRule="auto"/>
        <w:jc w:val="both"/>
        <w:rPr>
          <w:rFonts w:ascii="Times New Roman" w:hAnsi="Times New Roman" w:cs="Times New Roman"/>
          <w:sz w:val="24"/>
        </w:rPr>
      </w:pPr>
    </w:p>
    <w:p w14:paraId="171A9EF3" w14:textId="320F9B23" w:rsidR="00B51911" w:rsidRPr="009B772A" w:rsidRDefault="00B51911" w:rsidP="009B772A">
      <w:pPr>
        <w:spacing w:after="0" w:line="240" w:lineRule="auto"/>
        <w:jc w:val="both"/>
        <w:rPr>
          <w:rFonts w:ascii="Times New Roman" w:hAnsi="Times New Roman" w:cs="Times New Roman"/>
          <w:sz w:val="24"/>
        </w:rPr>
      </w:pPr>
      <w:r w:rsidRPr="009B772A">
        <w:rPr>
          <w:rFonts w:ascii="Times New Roman" w:hAnsi="Times New Roman" w:cs="Times New Roman"/>
          <w:noProof/>
          <w:sz w:val="24"/>
        </w:rPr>
        <w:lastRenderedPageBreak/>
        <w:drawing>
          <wp:inline distT="0" distB="0" distL="0" distR="0" wp14:anchorId="5EC9CA45" wp14:editId="2A65E771">
            <wp:extent cx="5274310" cy="5033645"/>
            <wp:effectExtent l="0" t="0" r="2540" b="0"/>
            <wp:docPr id="13205409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5033645"/>
                    </a:xfrm>
                    <a:prstGeom prst="rect">
                      <a:avLst/>
                    </a:prstGeom>
                    <a:noFill/>
                    <a:ln>
                      <a:noFill/>
                    </a:ln>
                  </pic:spPr>
                </pic:pic>
              </a:graphicData>
            </a:graphic>
          </wp:inline>
        </w:drawing>
      </w:r>
    </w:p>
    <w:p w14:paraId="370119DE" w14:textId="4810E0A4" w:rsidR="00C01DB9" w:rsidRPr="00C01DB9" w:rsidRDefault="00C01DB9" w:rsidP="00C01DB9">
      <w:pPr>
        <w:spacing w:after="0" w:line="240" w:lineRule="auto"/>
        <w:jc w:val="both"/>
        <w:rPr>
          <w:rFonts w:ascii="Times New Roman" w:hAnsi="Times New Roman" w:cs="Times New Roman"/>
          <w:sz w:val="24"/>
        </w:rPr>
      </w:pPr>
      <w:r w:rsidRPr="00C01DB9">
        <w:rPr>
          <w:rFonts w:ascii="Times New Roman" w:hAnsi="Times New Roman" w:cs="Times New Roman"/>
          <w:b/>
          <w:bCs/>
          <w:sz w:val="24"/>
        </w:rPr>
        <w:t>Figure</w:t>
      </w:r>
      <w:r w:rsidRPr="00C01DB9">
        <w:rPr>
          <w:rFonts w:ascii="Times New Roman" w:hAnsi="Times New Roman" w:cs="Times New Roman" w:hint="eastAsia"/>
          <w:b/>
          <w:bCs/>
          <w:sz w:val="24"/>
        </w:rPr>
        <w:t>.</w:t>
      </w:r>
      <w:r w:rsidRPr="00C01DB9">
        <w:rPr>
          <w:rFonts w:ascii="Times New Roman" w:hAnsi="Times New Roman" w:cs="Times New Roman"/>
          <w:b/>
          <w:bCs/>
          <w:sz w:val="24"/>
        </w:rPr>
        <w:t>S3</w:t>
      </w:r>
      <w:r w:rsidRPr="00C01DB9">
        <w:rPr>
          <w:rFonts w:ascii="Times New Roman" w:hAnsi="Times New Roman" w:cs="Times New Roman"/>
          <w:sz w:val="24"/>
        </w:rPr>
        <w:t xml:space="preserve"> Validation of the SCRG prognostic model. (A) Validation in the TCGA-test cohort. (B) Validation in the E-MTAB-1980 cohort. (A) Validation in the ICGC-KIRC cohort.</w:t>
      </w:r>
    </w:p>
    <w:p w14:paraId="08EDCFB0" w14:textId="77777777" w:rsidR="00B51911" w:rsidRPr="00C01DB9" w:rsidRDefault="00B51911" w:rsidP="009B772A">
      <w:pPr>
        <w:spacing w:after="0" w:line="240" w:lineRule="auto"/>
        <w:jc w:val="both"/>
        <w:rPr>
          <w:rFonts w:ascii="Times New Roman" w:hAnsi="Times New Roman" w:cs="Times New Roman"/>
          <w:sz w:val="24"/>
        </w:rPr>
      </w:pPr>
    </w:p>
    <w:p w14:paraId="4AC4C787" w14:textId="77777777" w:rsidR="00B51911" w:rsidRPr="009B772A" w:rsidRDefault="00B51911" w:rsidP="009B772A">
      <w:pPr>
        <w:spacing w:after="0" w:line="240" w:lineRule="auto"/>
        <w:jc w:val="both"/>
        <w:rPr>
          <w:rFonts w:ascii="Times New Roman" w:hAnsi="Times New Roman" w:cs="Times New Roman"/>
          <w:sz w:val="24"/>
        </w:rPr>
      </w:pPr>
    </w:p>
    <w:p w14:paraId="530F18DA" w14:textId="77777777" w:rsidR="00B51911" w:rsidRPr="009B772A" w:rsidRDefault="00B51911" w:rsidP="009B772A">
      <w:pPr>
        <w:spacing w:after="0" w:line="240" w:lineRule="auto"/>
        <w:jc w:val="both"/>
        <w:rPr>
          <w:rFonts w:ascii="Times New Roman" w:hAnsi="Times New Roman" w:cs="Times New Roman"/>
          <w:sz w:val="24"/>
        </w:rPr>
      </w:pPr>
    </w:p>
    <w:p w14:paraId="0020D15C" w14:textId="77777777" w:rsidR="00B51911" w:rsidRPr="009B772A" w:rsidRDefault="00B51911" w:rsidP="009B772A">
      <w:pPr>
        <w:spacing w:after="0" w:line="240" w:lineRule="auto"/>
        <w:jc w:val="both"/>
        <w:rPr>
          <w:rFonts w:ascii="Times New Roman" w:hAnsi="Times New Roman" w:cs="Times New Roman"/>
          <w:sz w:val="24"/>
        </w:rPr>
      </w:pPr>
    </w:p>
    <w:p w14:paraId="245BB8D6" w14:textId="77777777" w:rsidR="00B51911" w:rsidRPr="009B772A" w:rsidRDefault="00B51911" w:rsidP="009B772A">
      <w:pPr>
        <w:spacing w:after="0" w:line="240" w:lineRule="auto"/>
        <w:jc w:val="both"/>
        <w:rPr>
          <w:rFonts w:ascii="Times New Roman" w:hAnsi="Times New Roman" w:cs="Times New Roman"/>
          <w:sz w:val="24"/>
        </w:rPr>
      </w:pPr>
    </w:p>
    <w:p w14:paraId="2B6EA9A8" w14:textId="77777777" w:rsidR="00B51911" w:rsidRPr="009B772A" w:rsidRDefault="00B51911" w:rsidP="009B772A">
      <w:pPr>
        <w:spacing w:after="0" w:line="240" w:lineRule="auto"/>
        <w:jc w:val="both"/>
        <w:rPr>
          <w:rFonts w:ascii="Times New Roman" w:hAnsi="Times New Roman" w:cs="Times New Roman"/>
          <w:sz w:val="24"/>
        </w:rPr>
      </w:pPr>
    </w:p>
    <w:p w14:paraId="7DEF39AF" w14:textId="77777777" w:rsidR="00B51911" w:rsidRPr="009B772A" w:rsidRDefault="00B51911" w:rsidP="009B772A">
      <w:pPr>
        <w:spacing w:after="0" w:line="240" w:lineRule="auto"/>
        <w:jc w:val="both"/>
        <w:rPr>
          <w:rFonts w:ascii="Times New Roman" w:hAnsi="Times New Roman" w:cs="Times New Roman"/>
          <w:sz w:val="24"/>
        </w:rPr>
      </w:pPr>
    </w:p>
    <w:p w14:paraId="4F44DFFD" w14:textId="77777777" w:rsidR="00B51911" w:rsidRPr="009B772A" w:rsidRDefault="00B51911" w:rsidP="009B772A">
      <w:pPr>
        <w:spacing w:after="0" w:line="240" w:lineRule="auto"/>
        <w:jc w:val="both"/>
        <w:rPr>
          <w:rFonts w:ascii="Times New Roman" w:hAnsi="Times New Roman" w:cs="Times New Roman"/>
          <w:sz w:val="24"/>
        </w:rPr>
      </w:pPr>
    </w:p>
    <w:p w14:paraId="7CE65E0C" w14:textId="77777777" w:rsidR="00B51911" w:rsidRPr="009B772A" w:rsidRDefault="00B51911" w:rsidP="009B772A">
      <w:pPr>
        <w:spacing w:after="0" w:line="240" w:lineRule="auto"/>
        <w:jc w:val="both"/>
        <w:rPr>
          <w:rFonts w:ascii="Times New Roman" w:hAnsi="Times New Roman" w:cs="Times New Roman"/>
          <w:sz w:val="24"/>
        </w:rPr>
      </w:pPr>
    </w:p>
    <w:p w14:paraId="6749F90E" w14:textId="77777777" w:rsidR="00B51911" w:rsidRPr="009B772A" w:rsidRDefault="00B51911" w:rsidP="009B772A">
      <w:pPr>
        <w:spacing w:after="0" w:line="240" w:lineRule="auto"/>
        <w:jc w:val="both"/>
        <w:rPr>
          <w:rFonts w:ascii="Times New Roman" w:hAnsi="Times New Roman" w:cs="Times New Roman"/>
          <w:sz w:val="24"/>
        </w:rPr>
      </w:pPr>
    </w:p>
    <w:p w14:paraId="28D7AE34" w14:textId="77777777" w:rsidR="00B51911" w:rsidRDefault="00B51911" w:rsidP="009B772A">
      <w:pPr>
        <w:spacing w:after="0" w:line="240" w:lineRule="auto"/>
        <w:jc w:val="both"/>
        <w:rPr>
          <w:rFonts w:ascii="Times New Roman" w:hAnsi="Times New Roman" w:cs="Times New Roman"/>
          <w:sz w:val="24"/>
        </w:rPr>
      </w:pPr>
    </w:p>
    <w:p w14:paraId="619E22A5" w14:textId="77777777" w:rsidR="00C01DB9" w:rsidRDefault="00C01DB9" w:rsidP="009B772A">
      <w:pPr>
        <w:spacing w:after="0" w:line="240" w:lineRule="auto"/>
        <w:jc w:val="both"/>
        <w:rPr>
          <w:rFonts w:ascii="Times New Roman" w:hAnsi="Times New Roman" w:cs="Times New Roman"/>
          <w:sz w:val="24"/>
        </w:rPr>
      </w:pPr>
    </w:p>
    <w:p w14:paraId="51CE4D53" w14:textId="77777777" w:rsidR="00C01DB9" w:rsidRDefault="00C01DB9" w:rsidP="009B772A">
      <w:pPr>
        <w:spacing w:after="0" w:line="240" w:lineRule="auto"/>
        <w:jc w:val="both"/>
        <w:rPr>
          <w:rFonts w:ascii="Times New Roman" w:hAnsi="Times New Roman" w:cs="Times New Roman"/>
          <w:sz w:val="24"/>
        </w:rPr>
      </w:pPr>
    </w:p>
    <w:p w14:paraId="332B2381" w14:textId="77777777" w:rsidR="00C01DB9" w:rsidRDefault="00C01DB9" w:rsidP="009B772A">
      <w:pPr>
        <w:spacing w:after="0" w:line="240" w:lineRule="auto"/>
        <w:jc w:val="both"/>
        <w:rPr>
          <w:rFonts w:ascii="Times New Roman" w:hAnsi="Times New Roman" w:cs="Times New Roman"/>
          <w:sz w:val="24"/>
        </w:rPr>
      </w:pPr>
    </w:p>
    <w:p w14:paraId="624137AC" w14:textId="77777777" w:rsidR="00C01DB9" w:rsidRPr="009B772A" w:rsidRDefault="00C01DB9" w:rsidP="009B772A">
      <w:pPr>
        <w:spacing w:after="0" w:line="240" w:lineRule="auto"/>
        <w:jc w:val="both"/>
        <w:rPr>
          <w:rFonts w:ascii="Times New Roman" w:hAnsi="Times New Roman" w:cs="Times New Roman"/>
          <w:sz w:val="24"/>
        </w:rPr>
      </w:pPr>
    </w:p>
    <w:p w14:paraId="20B9EA83" w14:textId="3D061030" w:rsidR="00B51911" w:rsidRPr="009B772A" w:rsidRDefault="00B51911" w:rsidP="009B772A">
      <w:pPr>
        <w:spacing w:after="0" w:line="240" w:lineRule="auto"/>
        <w:jc w:val="both"/>
        <w:rPr>
          <w:rFonts w:ascii="Times New Roman" w:hAnsi="Times New Roman" w:cs="Times New Roman"/>
          <w:sz w:val="24"/>
        </w:rPr>
      </w:pPr>
      <w:r w:rsidRPr="009B772A">
        <w:rPr>
          <w:rFonts w:ascii="Times New Roman" w:hAnsi="Times New Roman" w:cs="Times New Roman"/>
          <w:noProof/>
          <w:sz w:val="24"/>
        </w:rPr>
        <w:lastRenderedPageBreak/>
        <w:drawing>
          <wp:inline distT="0" distB="0" distL="0" distR="0" wp14:anchorId="337C43FC" wp14:editId="777A5042">
            <wp:extent cx="5274310" cy="5142865"/>
            <wp:effectExtent l="0" t="0" r="2540" b="635"/>
            <wp:docPr id="174452250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5142865"/>
                    </a:xfrm>
                    <a:prstGeom prst="rect">
                      <a:avLst/>
                    </a:prstGeom>
                    <a:noFill/>
                    <a:ln>
                      <a:noFill/>
                    </a:ln>
                  </pic:spPr>
                </pic:pic>
              </a:graphicData>
            </a:graphic>
          </wp:inline>
        </w:drawing>
      </w:r>
    </w:p>
    <w:p w14:paraId="32C1918B" w14:textId="11F1C16C" w:rsidR="00B51911" w:rsidRPr="00141DBF" w:rsidRDefault="00141DBF" w:rsidP="009B772A">
      <w:pPr>
        <w:spacing w:after="0" w:line="240" w:lineRule="auto"/>
        <w:jc w:val="both"/>
        <w:rPr>
          <w:rFonts w:ascii="Times New Roman" w:hAnsi="Times New Roman" w:cs="Times New Roman"/>
          <w:sz w:val="24"/>
        </w:rPr>
      </w:pPr>
      <w:r w:rsidRPr="00141DBF">
        <w:rPr>
          <w:rFonts w:ascii="Times New Roman" w:hAnsi="Times New Roman" w:cs="Times New Roman"/>
          <w:b/>
          <w:bCs/>
          <w:sz w:val="24"/>
        </w:rPr>
        <w:t>Figure.S4</w:t>
      </w:r>
      <w:r w:rsidRPr="00141DBF">
        <w:rPr>
          <w:rFonts w:ascii="Times New Roman" w:hAnsi="Times New Roman" w:cs="Times New Roman"/>
          <w:sz w:val="24"/>
        </w:rPr>
        <w:t xml:space="preserve"> Association between TMB, stem cell characteristics, and drug sensitivity in ccRCC risk groups</w:t>
      </w:r>
      <w:r>
        <w:rPr>
          <w:rFonts w:ascii="Times New Roman" w:hAnsi="Times New Roman" w:cs="Times New Roman" w:hint="eastAsia"/>
          <w:sz w:val="24"/>
        </w:rPr>
        <w:t xml:space="preserve">. </w:t>
      </w:r>
      <w:r w:rsidRPr="00141DBF">
        <w:rPr>
          <w:rFonts w:ascii="Times New Roman" w:hAnsi="Times New Roman" w:cs="Times New Roman"/>
          <w:sz w:val="24"/>
        </w:rPr>
        <w:t>(A–B) Somatic mutation analysis comparing high-risk and low-risk groups. (C) RNAss demonstrates a positive correlation with risk scores. (D) Patients in the H-TMB group exhibited poorer outcomes than those in the L-TMB group. (E) The H-TMB+high-risk subgroup demonstrated the worst prognosis across all subgroups. (F) TIDE scores suggest stronger immune escape tendencies in the high-risk group. (G–N) Drug sensitivity analysis based on IC50 values identified eight promising potential therapeutic agents.</w:t>
      </w:r>
    </w:p>
    <w:p w14:paraId="63914DAF" w14:textId="77777777" w:rsidR="00B51911" w:rsidRPr="00141DBF" w:rsidRDefault="00B51911" w:rsidP="009B772A">
      <w:pPr>
        <w:spacing w:after="0" w:line="240" w:lineRule="auto"/>
        <w:jc w:val="both"/>
        <w:rPr>
          <w:rFonts w:ascii="Times New Roman" w:hAnsi="Times New Roman" w:cs="Times New Roman"/>
          <w:sz w:val="24"/>
        </w:rPr>
      </w:pPr>
    </w:p>
    <w:p w14:paraId="2F0002CA" w14:textId="77777777" w:rsidR="00B51911" w:rsidRPr="00141DBF" w:rsidRDefault="00B51911" w:rsidP="009B772A">
      <w:pPr>
        <w:spacing w:after="0" w:line="240" w:lineRule="auto"/>
        <w:jc w:val="both"/>
        <w:rPr>
          <w:rFonts w:ascii="Times New Roman" w:hAnsi="Times New Roman" w:cs="Times New Roman"/>
          <w:sz w:val="24"/>
        </w:rPr>
      </w:pPr>
    </w:p>
    <w:p w14:paraId="42B640D7" w14:textId="77777777" w:rsidR="00B51911" w:rsidRPr="00141DBF" w:rsidRDefault="00B51911" w:rsidP="009B772A">
      <w:pPr>
        <w:spacing w:after="0" w:line="240" w:lineRule="auto"/>
        <w:jc w:val="both"/>
        <w:rPr>
          <w:rFonts w:ascii="Times New Roman" w:hAnsi="Times New Roman" w:cs="Times New Roman"/>
          <w:sz w:val="24"/>
        </w:rPr>
      </w:pPr>
    </w:p>
    <w:p w14:paraId="5BCD074C" w14:textId="77777777" w:rsidR="00B51911" w:rsidRPr="009B772A" w:rsidRDefault="00B51911" w:rsidP="009B772A">
      <w:pPr>
        <w:spacing w:after="0" w:line="240" w:lineRule="auto"/>
        <w:jc w:val="both"/>
        <w:rPr>
          <w:rFonts w:ascii="Times New Roman" w:hAnsi="Times New Roman" w:cs="Times New Roman"/>
          <w:sz w:val="24"/>
        </w:rPr>
      </w:pPr>
    </w:p>
    <w:p w14:paraId="38FA001C" w14:textId="77777777" w:rsidR="00B51911" w:rsidRPr="009B772A" w:rsidRDefault="00B51911" w:rsidP="009B772A">
      <w:pPr>
        <w:spacing w:after="0" w:line="240" w:lineRule="auto"/>
        <w:jc w:val="both"/>
        <w:rPr>
          <w:rFonts w:ascii="Times New Roman" w:hAnsi="Times New Roman" w:cs="Times New Roman"/>
          <w:sz w:val="24"/>
        </w:rPr>
      </w:pPr>
    </w:p>
    <w:p w14:paraId="47D4AF4D" w14:textId="77777777" w:rsidR="00B51911" w:rsidRPr="009B772A" w:rsidRDefault="00B51911" w:rsidP="009B772A">
      <w:pPr>
        <w:spacing w:after="0" w:line="240" w:lineRule="auto"/>
        <w:jc w:val="both"/>
        <w:rPr>
          <w:rFonts w:ascii="Times New Roman" w:hAnsi="Times New Roman" w:cs="Times New Roman"/>
          <w:sz w:val="24"/>
        </w:rPr>
      </w:pPr>
    </w:p>
    <w:p w14:paraId="10B61B09" w14:textId="77777777" w:rsidR="00B51911" w:rsidRPr="009B772A" w:rsidRDefault="00B51911" w:rsidP="009B772A">
      <w:pPr>
        <w:spacing w:after="0" w:line="240" w:lineRule="auto"/>
        <w:jc w:val="both"/>
        <w:rPr>
          <w:rFonts w:ascii="Times New Roman" w:hAnsi="Times New Roman" w:cs="Times New Roman"/>
          <w:sz w:val="24"/>
        </w:rPr>
      </w:pPr>
    </w:p>
    <w:p w14:paraId="4B66CE52" w14:textId="77777777" w:rsidR="00B51911" w:rsidRDefault="00B51911" w:rsidP="009B772A">
      <w:pPr>
        <w:spacing w:after="0" w:line="240" w:lineRule="auto"/>
        <w:jc w:val="both"/>
        <w:rPr>
          <w:rFonts w:ascii="Times New Roman" w:hAnsi="Times New Roman" w:cs="Times New Roman"/>
          <w:sz w:val="24"/>
        </w:rPr>
      </w:pPr>
    </w:p>
    <w:p w14:paraId="3EE0C02D" w14:textId="77777777" w:rsidR="00141DBF" w:rsidRDefault="00141DBF" w:rsidP="009B772A">
      <w:pPr>
        <w:spacing w:after="0" w:line="240" w:lineRule="auto"/>
        <w:jc w:val="both"/>
        <w:rPr>
          <w:rFonts w:ascii="Times New Roman" w:hAnsi="Times New Roman" w:cs="Times New Roman"/>
          <w:sz w:val="24"/>
        </w:rPr>
      </w:pPr>
    </w:p>
    <w:p w14:paraId="7D9B19D8" w14:textId="77777777" w:rsidR="00141DBF" w:rsidRPr="009B772A" w:rsidRDefault="00141DBF" w:rsidP="009B772A">
      <w:pPr>
        <w:spacing w:after="0" w:line="240" w:lineRule="auto"/>
        <w:jc w:val="both"/>
        <w:rPr>
          <w:rFonts w:ascii="Times New Roman" w:hAnsi="Times New Roman" w:cs="Times New Roman"/>
          <w:sz w:val="24"/>
        </w:rPr>
      </w:pPr>
    </w:p>
    <w:p w14:paraId="7B601A7C" w14:textId="3C4BCF90" w:rsidR="00B51911" w:rsidRPr="009B772A" w:rsidRDefault="00B51911" w:rsidP="009B772A">
      <w:pPr>
        <w:spacing w:after="0" w:line="240" w:lineRule="auto"/>
        <w:jc w:val="both"/>
        <w:rPr>
          <w:rFonts w:ascii="Times New Roman" w:hAnsi="Times New Roman" w:cs="Times New Roman"/>
          <w:sz w:val="24"/>
        </w:rPr>
      </w:pPr>
      <w:r w:rsidRPr="009B772A">
        <w:rPr>
          <w:rFonts w:ascii="Times New Roman" w:hAnsi="Times New Roman" w:cs="Times New Roman"/>
          <w:noProof/>
          <w:sz w:val="24"/>
        </w:rPr>
        <w:lastRenderedPageBreak/>
        <w:drawing>
          <wp:inline distT="0" distB="0" distL="0" distR="0" wp14:anchorId="121051C8" wp14:editId="2BEB286B">
            <wp:extent cx="5274310" cy="5908675"/>
            <wp:effectExtent l="0" t="0" r="2540" b="0"/>
            <wp:docPr id="20678280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5908675"/>
                    </a:xfrm>
                    <a:prstGeom prst="rect">
                      <a:avLst/>
                    </a:prstGeom>
                    <a:noFill/>
                    <a:ln>
                      <a:noFill/>
                    </a:ln>
                  </pic:spPr>
                </pic:pic>
              </a:graphicData>
            </a:graphic>
          </wp:inline>
        </w:drawing>
      </w:r>
    </w:p>
    <w:p w14:paraId="59CC6AF4" w14:textId="1FC28FF3" w:rsidR="00B51911" w:rsidRPr="009B772A" w:rsidRDefault="003401F5" w:rsidP="009B772A">
      <w:pPr>
        <w:spacing w:after="0" w:line="240" w:lineRule="auto"/>
        <w:jc w:val="both"/>
        <w:rPr>
          <w:rFonts w:ascii="Times New Roman" w:hAnsi="Times New Roman" w:cs="Times New Roman"/>
          <w:sz w:val="24"/>
        </w:rPr>
      </w:pPr>
      <w:r w:rsidRPr="003401F5">
        <w:rPr>
          <w:rFonts w:ascii="Times New Roman" w:hAnsi="Times New Roman" w:cs="Times New Roman" w:hint="eastAsia"/>
          <w:b/>
          <w:bCs/>
          <w:sz w:val="24"/>
        </w:rPr>
        <w:t>Figure.S5</w:t>
      </w:r>
      <w:r w:rsidRPr="003401F5">
        <w:rPr>
          <w:rFonts w:ascii="Times New Roman" w:hAnsi="Times New Roman" w:cs="Times New Roman" w:hint="eastAsia"/>
          <w:sz w:val="24"/>
        </w:rPr>
        <w:t xml:space="preserve"> Cell clustering, quality control, and standardization of the GSE224630 dataset. (A) The number of cells and RNA percentages after quality control. (B) Scatter plots of genes, transcripts, and mitochondrial ratios in the GSE224630 dataset. (C) Clustering plots colored by patient ID before (left panel) and after (right panel) batch correction. (D) Identification of 3,000 highly variable genes. (E) Expression patterns of five model genes across different cell types.</w:t>
      </w:r>
    </w:p>
    <w:p w14:paraId="570DF422" w14:textId="77777777" w:rsidR="00B51911" w:rsidRPr="009B772A" w:rsidRDefault="00B51911" w:rsidP="009B772A">
      <w:pPr>
        <w:spacing w:after="0" w:line="240" w:lineRule="auto"/>
        <w:jc w:val="both"/>
        <w:rPr>
          <w:rFonts w:ascii="Times New Roman" w:hAnsi="Times New Roman" w:cs="Times New Roman"/>
          <w:sz w:val="24"/>
        </w:rPr>
      </w:pPr>
    </w:p>
    <w:p w14:paraId="50F36110" w14:textId="77777777" w:rsidR="00B51911" w:rsidRPr="009B772A" w:rsidRDefault="00B51911" w:rsidP="009B772A">
      <w:pPr>
        <w:spacing w:after="0" w:line="240" w:lineRule="auto"/>
        <w:jc w:val="both"/>
        <w:rPr>
          <w:rFonts w:ascii="Times New Roman" w:hAnsi="Times New Roman" w:cs="Times New Roman"/>
          <w:sz w:val="24"/>
        </w:rPr>
      </w:pPr>
    </w:p>
    <w:p w14:paraId="50397EC7" w14:textId="77777777" w:rsidR="00B51911" w:rsidRPr="009B772A" w:rsidRDefault="00B51911" w:rsidP="009B772A">
      <w:pPr>
        <w:spacing w:after="0" w:line="240" w:lineRule="auto"/>
        <w:jc w:val="both"/>
        <w:rPr>
          <w:rFonts w:ascii="Times New Roman" w:hAnsi="Times New Roman" w:cs="Times New Roman"/>
          <w:sz w:val="24"/>
        </w:rPr>
      </w:pPr>
    </w:p>
    <w:p w14:paraId="42639B95" w14:textId="77777777" w:rsidR="00B51911" w:rsidRPr="009B772A" w:rsidRDefault="00B51911" w:rsidP="009B772A">
      <w:pPr>
        <w:spacing w:after="0" w:line="240" w:lineRule="auto"/>
        <w:jc w:val="both"/>
        <w:rPr>
          <w:rFonts w:ascii="Times New Roman" w:hAnsi="Times New Roman" w:cs="Times New Roman"/>
          <w:sz w:val="24"/>
        </w:rPr>
      </w:pPr>
    </w:p>
    <w:p w14:paraId="7C7C3C95" w14:textId="77777777" w:rsidR="00B51911" w:rsidRPr="009B772A" w:rsidRDefault="00B51911" w:rsidP="009B772A">
      <w:pPr>
        <w:spacing w:after="0" w:line="240" w:lineRule="auto"/>
        <w:jc w:val="both"/>
        <w:rPr>
          <w:rFonts w:ascii="Times New Roman" w:hAnsi="Times New Roman" w:cs="Times New Roman"/>
          <w:sz w:val="24"/>
        </w:rPr>
      </w:pPr>
    </w:p>
    <w:p w14:paraId="70DF12E0" w14:textId="77777777" w:rsidR="00B51911" w:rsidRPr="009B772A" w:rsidRDefault="00B51911" w:rsidP="009B772A">
      <w:pPr>
        <w:spacing w:after="0" w:line="240" w:lineRule="auto"/>
        <w:jc w:val="both"/>
        <w:rPr>
          <w:rFonts w:ascii="Times New Roman" w:hAnsi="Times New Roman" w:cs="Times New Roman"/>
          <w:sz w:val="24"/>
        </w:rPr>
      </w:pPr>
    </w:p>
    <w:p w14:paraId="1E511923" w14:textId="77777777" w:rsidR="00B51911" w:rsidRDefault="00B51911" w:rsidP="009B772A">
      <w:pPr>
        <w:spacing w:after="0" w:line="240" w:lineRule="auto"/>
        <w:jc w:val="both"/>
        <w:rPr>
          <w:rFonts w:ascii="Times New Roman" w:hAnsi="Times New Roman" w:cs="Times New Roman"/>
          <w:sz w:val="24"/>
        </w:rPr>
      </w:pPr>
    </w:p>
    <w:p w14:paraId="1621D1C0" w14:textId="77777777" w:rsidR="003401F5" w:rsidRPr="009B772A" w:rsidRDefault="003401F5" w:rsidP="009B772A">
      <w:pPr>
        <w:spacing w:after="0" w:line="240" w:lineRule="auto"/>
        <w:jc w:val="both"/>
        <w:rPr>
          <w:rFonts w:ascii="Times New Roman" w:hAnsi="Times New Roman" w:cs="Times New Roman"/>
          <w:sz w:val="24"/>
        </w:rPr>
      </w:pPr>
    </w:p>
    <w:p w14:paraId="72A3268F" w14:textId="46DF33AB" w:rsidR="00B51911" w:rsidRPr="009B772A" w:rsidRDefault="00B51911" w:rsidP="009B772A">
      <w:pPr>
        <w:spacing w:after="0" w:line="240" w:lineRule="auto"/>
        <w:jc w:val="both"/>
        <w:rPr>
          <w:rFonts w:ascii="Times New Roman" w:hAnsi="Times New Roman" w:cs="Times New Roman"/>
          <w:sz w:val="24"/>
        </w:rPr>
      </w:pPr>
      <w:r w:rsidRPr="009B772A">
        <w:rPr>
          <w:rFonts w:ascii="Times New Roman" w:hAnsi="Times New Roman" w:cs="Times New Roman"/>
          <w:noProof/>
          <w:sz w:val="24"/>
        </w:rPr>
        <w:lastRenderedPageBreak/>
        <w:drawing>
          <wp:inline distT="0" distB="0" distL="0" distR="0" wp14:anchorId="66304106" wp14:editId="16B153DE">
            <wp:extent cx="5274310" cy="3622040"/>
            <wp:effectExtent l="0" t="0" r="2540" b="0"/>
            <wp:docPr id="15790330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3622040"/>
                    </a:xfrm>
                    <a:prstGeom prst="rect">
                      <a:avLst/>
                    </a:prstGeom>
                    <a:noFill/>
                    <a:ln>
                      <a:noFill/>
                    </a:ln>
                  </pic:spPr>
                </pic:pic>
              </a:graphicData>
            </a:graphic>
          </wp:inline>
        </w:drawing>
      </w:r>
    </w:p>
    <w:p w14:paraId="15B2A275" w14:textId="4F0B26BB" w:rsidR="00B51911" w:rsidRDefault="003401F5" w:rsidP="009B772A">
      <w:pPr>
        <w:spacing w:after="0" w:line="240" w:lineRule="auto"/>
        <w:jc w:val="both"/>
        <w:rPr>
          <w:rFonts w:ascii="Times New Roman" w:hAnsi="Times New Roman" w:cs="Times New Roman"/>
          <w:sz w:val="24"/>
        </w:rPr>
      </w:pPr>
      <w:r w:rsidRPr="003401F5">
        <w:rPr>
          <w:rFonts w:ascii="Times New Roman" w:hAnsi="Times New Roman" w:cs="Times New Roman" w:hint="eastAsia"/>
          <w:b/>
          <w:bCs/>
          <w:sz w:val="24"/>
        </w:rPr>
        <w:t>Figure.S6</w:t>
      </w:r>
      <w:r w:rsidRPr="003401F5">
        <w:rPr>
          <w:rFonts w:ascii="Times New Roman" w:hAnsi="Times New Roman" w:cs="Times New Roman" w:hint="eastAsia"/>
          <w:sz w:val="24"/>
        </w:rPr>
        <w:t xml:space="preserve"> Expression patterns and prognostic value of the other four model genes in the TCGA-KIRC cohort. (A) Differential expression, survival analysis, and pathological T-stage correlation of </w:t>
      </w:r>
      <w:r w:rsidRPr="003401F5">
        <w:rPr>
          <w:rFonts w:ascii="Times New Roman" w:hAnsi="Times New Roman" w:cs="Times New Roman" w:hint="eastAsia"/>
          <w:i/>
          <w:iCs/>
          <w:sz w:val="24"/>
        </w:rPr>
        <w:t>PIK3R3</w:t>
      </w:r>
      <w:r w:rsidRPr="003401F5">
        <w:rPr>
          <w:rFonts w:ascii="Times New Roman" w:hAnsi="Times New Roman" w:cs="Times New Roman" w:hint="eastAsia"/>
          <w:sz w:val="24"/>
        </w:rPr>
        <w:t xml:space="preserve">. (B) Differential expression, survival analysis, and pathological T-stage correlation of </w:t>
      </w:r>
      <w:r w:rsidRPr="003401F5">
        <w:rPr>
          <w:rFonts w:ascii="Times New Roman" w:hAnsi="Times New Roman" w:cs="Times New Roman" w:hint="eastAsia"/>
          <w:i/>
          <w:iCs/>
          <w:sz w:val="24"/>
        </w:rPr>
        <w:t>EPS8</w:t>
      </w:r>
      <w:r w:rsidRPr="003401F5">
        <w:rPr>
          <w:rFonts w:ascii="Times New Roman" w:hAnsi="Times New Roman" w:cs="Times New Roman" w:hint="eastAsia"/>
          <w:sz w:val="24"/>
        </w:rPr>
        <w:t xml:space="preserve">. (C) Differential expression, survival analysis, and pathological T-stage correlation of </w:t>
      </w:r>
      <w:r w:rsidRPr="003401F5">
        <w:rPr>
          <w:rFonts w:ascii="Times New Roman" w:hAnsi="Times New Roman" w:cs="Times New Roman" w:hint="eastAsia"/>
          <w:i/>
          <w:iCs/>
          <w:sz w:val="24"/>
        </w:rPr>
        <w:t>TOP2A</w:t>
      </w:r>
      <w:r w:rsidRPr="003401F5">
        <w:rPr>
          <w:rFonts w:ascii="Times New Roman" w:hAnsi="Times New Roman" w:cs="Times New Roman" w:hint="eastAsia"/>
          <w:sz w:val="24"/>
        </w:rPr>
        <w:t xml:space="preserve">. (D) Differential expression, survival analysis, and pathological T-stage correlation of </w:t>
      </w:r>
      <w:r w:rsidRPr="003401F5">
        <w:rPr>
          <w:rFonts w:ascii="Times New Roman" w:hAnsi="Times New Roman" w:cs="Times New Roman" w:hint="eastAsia"/>
          <w:i/>
          <w:iCs/>
          <w:sz w:val="24"/>
        </w:rPr>
        <w:t>TMCC3</w:t>
      </w:r>
      <w:r w:rsidRPr="003401F5">
        <w:rPr>
          <w:rFonts w:ascii="Times New Roman" w:hAnsi="Times New Roman" w:cs="Times New Roman" w:hint="eastAsia"/>
          <w:sz w:val="24"/>
        </w:rPr>
        <w:t>.</w:t>
      </w:r>
    </w:p>
    <w:p w14:paraId="6A97C5DF" w14:textId="77777777" w:rsidR="00037C73" w:rsidRDefault="00037C73" w:rsidP="009B772A">
      <w:pPr>
        <w:spacing w:after="0" w:line="240" w:lineRule="auto"/>
        <w:jc w:val="both"/>
        <w:rPr>
          <w:rFonts w:ascii="Times New Roman" w:hAnsi="Times New Roman" w:cs="Times New Roman"/>
          <w:sz w:val="24"/>
        </w:rPr>
      </w:pPr>
    </w:p>
    <w:p w14:paraId="15BC8F2F" w14:textId="77777777" w:rsidR="00037C73" w:rsidRDefault="00037C73" w:rsidP="009B772A">
      <w:pPr>
        <w:spacing w:after="0" w:line="240" w:lineRule="auto"/>
        <w:jc w:val="both"/>
        <w:rPr>
          <w:rFonts w:ascii="Times New Roman" w:hAnsi="Times New Roman" w:cs="Times New Roman"/>
          <w:sz w:val="24"/>
        </w:rPr>
      </w:pPr>
    </w:p>
    <w:p w14:paraId="5854D20E" w14:textId="77777777" w:rsidR="00037C73" w:rsidRDefault="00037C73" w:rsidP="009B772A">
      <w:pPr>
        <w:spacing w:after="0" w:line="240" w:lineRule="auto"/>
        <w:jc w:val="both"/>
        <w:rPr>
          <w:rFonts w:ascii="Times New Roman" w:hAnsi="Times New Roman" w:cs="Times New Roman"/>
          <w:sz w:val="24"/>
        </w:rPr>
      </w:pPr>
    </w:p>
    <w:p w14:paraId="520740EC" w14:textId="77777777" w:rsidR="00037C73" w:rsidRDefault="00037C73" w:rsidP="009B772A">
      <w:pPr>
        <w:spacing w:after="0" w:line="240" w:lineRule="auto"/>
        <w:jc w:val="both"/>
        <w:rPr>
          <w:rFonts w:ascii="Times New Roman" w:hAnsi="Times New Roman" w:cs="Times New Roman"/>
          <w:sz w:val="24"/>
        </w:rPr>
      </w:pPr>
    </w:p>
    <w:p w14:paraId="240D27BC" w14:textId="77777777" w:rsidR="00037C73" w:rsidRDefault="00037C73" w:rsidP="009B772A">
      <w:pPr>
        <w:spacing w:after="0" w:line="240" w:lineRule="auto"/>
        <w:jc w:val="both"/>
        <w:rPr>
          <w:rFonts w:ascii="Times New Roman" w:hAnsi="Times New Roman" w:cs="Times New Roman"/>
          <w:sz w:val="24"/>
        </w:rPr>
      </w:pPr>
    </w:p>
    <w:p w14:paraId="29138A65" w14:textId="77777777" w:rsidR="00037C73" w:rsidRDefault="00037C73" w:rsidP="009B772A">
      <w:pPr>
        <w:spacing w:after="0" w:line="240" w:lineRule="auto"/>
        <w:jc w:val="both"/>
        <w:rPr>
          <w:rFonts w:ascii="Times New Roman" w:hAnsi="Times New Roman" w:cs="Times New Roman"/>
          <w:sz w:val="24"/>
        </w:rPr>
      </w:pPr>
    </w:p>
    <w:p w14:paraId="3B4F82B9" w14:textId="77777777" w:rsidR="00037C73" w:rsidRDefault="00037C73" w:rsidP="009B772A">
      <w:pPr>
        <w:spacing w:after="0" w:line="240" w:lineRule="auto"/>
        <w:jc w:val="both"/>
        <w:rPr>
          <w:rFonts w:ascii="Times New Roman" w:hAnsi="Times New Roman" w:cs="Times New Roman"/>
          <w:sz w:val="24"/>
        </w:rPr>
      </w:pPr>
    </w:p>
    <w:p w14:paraId="3E9832F7" w14:textId="77777777" w:rsidR="00037C73" w:rsidRDefault="00037C73" w:rsidP="009B772A">
      <w:pPr>
        <w:spacing w:after="0" w:line="240" w:lineRule="auto"/>
        <w:jc w:val="both"/>
        <w:rPr>
          <w:rFonts w:ascii="Times New Roman" w:hAnsi="Times New Roman" w:cs="Times New Roman"/>
          <w:sz w:val="24"/>
        </w:rPr>
      </w:pPr>
    </w:p>
    <w:p w14:paraId="3496B0C8" w14:textId="77777777" w:rsidR="00037C73" w:rsidRDefault="00037C73" w:rsidP="009B772A">
      <w:pPr>
        <w:spacing w:after="0" w:line="240" w:lineRule="auto"/>
        <w:jc w:val="both"/>
        <w:rPr>
          <w:rFonts w:ascii="Times New Roman" w:hAnsi="Times New Roman" w:cs="Times New Roman"/>
          <w:sz w:val="24"/>
        </w:rPr>
      </w:pPr>
    </w:p>
    <w:p w14:paraId="2ACA8579" w14:textId="77777777" w:rsidR="00037C73" w:rsidRDefault="00037C73" w:rsidP="009B772A">
      <w:pPr>
        <w:spacing w:after="0" w:line="240" w:lineRule="auto"/>
        <w:jc w:val="both"/>
        <w:rPr>
          <w:rFonts w:ascii="Times New Roman" w:hAnsi="Times New Roman" w:cs="Times New Roman"/>
          <w:sz w:val="24"/>
        </w:rPr>
      </w:pPr>
    </w:p>
    <w:p w14:paraId="6280F237" w14:textId="77777777" w:rsidR="00037C73" w:rsidRDefault="00037C73" w:rsidP="009B772A">
      <w:pPr>
        <w:spacing w:after="0" w:line="240" w:lineRule="auto"/>
        <w:jc w:val="both"/>
        <w:rPr>
          <w:rFonts w:ascii="Times New Roman" w:hAnsi="Times New Roman" w:cs="Times New Roman"/>
          <w:sz w:val="24"/>
        </w:rPr>
      </w:pPr>
    </w:p>
    <w:p w14:paraId="303AEC82" w14:textId="77777777" w:rsidR="00037C73" w:rsidRDefault="00037C73" w:rsidP="009B772A">
      <w:pPr>
        <w:spacing w:after="0" w:line="240" w:lineRule="auto"/>
        <w:jc w:val="both"/>
        <w:rPr>
          <w:rFonts w:ascii="Times New Roman" w:hAnsi="Times New Roman" w:cs="Times New Roman"/>
          <w:sz w:val="24"/>
        </w:rPr>
      </w:pPr>
    </w:p>
    <w:p w14:paraId="31A9F05A" w14:textId="77777777" w:rsidR="00037C73" w:rsidRDefault="00037C73" w:rsidP="009B772A">
      <w:pPr>
        <w:spacing w:after="0" w:line="240" w:lineRule="auto"/>
        <w:jc w:val="both"/>
        <w:rPr>
          <w:rFonts w:ascii="Times New Roman" w:hAnsi="Times New Roman" w:cs="Times New Roman"/>
          <w:sz w:val="24"/>
        </w:rPr>
      </w:pPr>
    </w:p>
    <w:p w14:paraId="61E2FE21" w14:textId="77777777" w:rsidR="00037C73" w:rsidRDefault="00037C73" w:rsidP="009B772A">
      <w:pPr>
        <w:spacing w:after="0" w:line="240" w:lineRule="auto"/>
        <w:jc w:val="both"/>
        <w:rPr>
          <w:rFonts w:ascii="Times New Roman" w:hAnsi="Times New Roman" w:cs="Times New Roman"/>
          <w:sz w:val="24"/>
        </w:rPr>
      </w:pPr>
    </w:p>
    <w:p w14:paraId="08FA72E1" w14:textId="77777777" w:rsidR="00037C73" w:rsidRDefault="00037C73" w:rsidP="009B772A">
      <w:pPr>
        <w:spacing w:after="0" w:line="240" w:lineRule="auto"/>
        <w:jc w:val="both"/>
        <w:rPr>
          <w:rFonts w:ascii="Times New Roman" w:hAnsi="Times New Roman" w:cs="Times New Roman"/>
          <w:sz w:val="24"/>
        </w:rPr>
      </w:pPr>
    </w:p>
    <w:p w14:paraId="5FC3EF19" w14:textId="77777777" w:rsidR="00037C73" w:rsidRDefault="00037C73" w:rsidP="009B772A">
      <w:pPr>
        <w:spacing w:after="0" w:line="240" w:lineRule="auto"/>
        <w:jc w:val="both"/>
        <w:rPr>
          <w:rFonts w:ascii="Times New Roman" w:hAnsi="Times New Roman" w:cs="Times New Roman"/>
          <w:sz w:val="24"/>
        </w:rPr>
      </w:pPr>
    </w:p>
    <w:p w14:paraId="1416201C" w14:textId="77777777" w:rsidR="00037C73" w:rsidRDefault="00037C73" w:rsidP="009B772A">
      <w:pPr>
        <w:spacing w:after="0" w:line="240" w:lineRule="auto"/>
        <w:jc w:val="both"/>
        <w:rPr>
          <w:rFonts w:ascii="Times New Roman" w:hAnsi="Times New Roman" w:cs="Times New Roman"/>
          <w:sz w:val="24"/>
        </w:rPr>
      </w:pPr>
    </w:p>
    <w:p w14:paraId="7053DFCC" w14:textId="77777777" w:rsidR="00037C73" w:rsidRDefault="00037C73" w:rsidP="009B772A">
      <w:pPr>
        <w:spacing w:after="0" w:line="240" w:lineRule="auto"/>
        <w:jc w:val="both"/>
        <w:rPr>
          <w:rFonts w:ascii="Times New Roman" w:hAnsi="Times New Roman" w:cs="Times New Roman"/>
          <w:sz w:val="24"/>
        </w:rPr>
      </w:pPr>
    </w:p>
    <w:p w14:paraId="6EC2BF11" w14:textId="77777777" w:rsidR="00037C73" w:rsidRDefault="00037C73" w:rsidP="009B772A">
      <w:pPr>
        <w:spacing w:after="0" w:line="240" w:lineRule="auto"/>
        <w:jc w:val="both"/>
        <w:rPr>
          <w:rFonts w:ascii="Times New Roman" w:hAnsi="Times New Roman" w:cs="Times New Roman"/>
          <w:sz w:val="24"/>
        </w:rPr>
      </w:pPr>
    </w:p>
    <w:p w14:paraId="7C911820" w14:textId="189AF1D2" w:rsidR="00037C73" w:rsidRDefault="00037C73" w:rsidP="009B772A">
      <w:pPr>
        <w:spacing w:after="0" w:line="240" w:lineRule="auto"/>
        <w:jc w:val="both"/>
        <w:rPr>
          <w:rFonts w:ascii="Times New Roman" w:hAnsi="Times New Roman" w:cs="Times New Roman"/>
          <w:sz w:val="24"/>
        </w:rPr>
      </w:pPr>
      <w:r>
        <w:rPr>
          <w:noProof/>
        </w:rPr>
        <w:lastRenderedPageBreak/>
        <w:drawing>
          <wp:inline distT="0" distB="0" distL="0" distR="0" wp14:anchorId="23130D7B" wp14:editId="72BD3FA9">
            <wp:extent cx="5274310" cy="2221230"/>
            <wp:effectExtent l="0" t="0" r="2540" b="7620"/>
            <wp:docPr id="1505725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221230"/>
                    </a:xfrm>
                    <a:prstGeom prst="rect">
                      <a:avLst/>
                    </a:prstGeom>
                    <a:noFill/>
                    <a:ln>
                      <a:noFill/>
                    </a:ln>
                  </pic:spPr>
                </pic:pic>
              </a:graphicData>
            </a:graphic>
          </wp:inline>
        </w:drawing>
      </w:r>
    </w:p>
    <w:p w14:paraId="7F664138" w14:textId="4BFD08E6" w:rsidR="00037C73" w:rsidRPr="00037C73" w:rsidRDefault="00037C73" w:rsidP="009B772A">
      <w:pPr>
        <w:spacing w:after="0" w:line="240" w:lineRule="auto"/>
        <w:jc w:val="both"/>
        <w:rPr>
          <w:rFonts w:ascii="Times New Roman" w:hAnsi="Times New Roman" w:cs="Times New Roman" w:hint="eastAsia"/>
          <w:sz w:val="24"/>
        </w:rPr>
      </w:pPr>
      <w:r w:rsidRPr="003401F5">
        <w:rPr>
          <w:rFonts w:ascii="Times New Roman" w:hAnsi="Times New Roman" w:cs="Times New Roman" w:hint="eastAsia"/>
          <w:b/>
          <w:bCs/>
          <w:sz w:val="24"/>
        </w:rPr>
        <w:t>Figure.S</w:t>
      </w:r>
      <w:r>
        <w:rPr>
          <w:rFonts w:ascii="Times New Roman" w:hAnsi="Times New Roman" w:cs="Times New Roman" w:hint="eastAsia"/>
          <w:b/>
          <w:bCs/>
          <w:sz w:val="24"/>
        </w:rPr>
        <w:t>7</w:t>
      </w:r>
      <w:r w:rsidRPr="003401F5">
        <w:rPr>
          <w:rFonts w:ascii="Times New Roman" w:hAnsi="Times New Roman" w:cs="Times New Roman" w:hint="eastAsia"/>
          <w:sz w:val="24"/>
        </w:rPr>
        <w:t xml:space="preserve"> </w:t>
      </w:r>
      <w:r>
        <w:rPr>
          <w:rFonts w:ascii="Times New Roman" w:hAnsi="Times New Roman" w:cs="Times New Roman" w:hint="eastAsia"/>
          <w:sz w:val="24"/>
        </w:rPr>
        <w:t>The flow chart of this study.</w:t>
      </w:r>
    </w:p>
    <w:sectPr w:rsidR="00037C73" w:rsidRPr="00037C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03F09" w14:textId="77777777" w:rsidR="00B33CAD" w:rsidRDefault="00B33CAD" w:rsidP="00B51911">
      <w:pPr>
        <w:spacing w:after="0" w:line="240" w:lineRule="auto"/>
        <w:rPr>
          <w:rFonts w:hint="eastAsia"/>
        </w:rPr>
      </w:pPr>
      <w:r>
        <w:separator/>
      </w:r>
    </w:p>
  </w:endnote>
  <w:endnote w:type="continuationSeparator" w:id="0">
    <w:p w14:paraId="4D814B78" w14:textId="77777777" w:rsidR="00B33CAD" w:rsidRDefault="00B33CAD" w:rsidP="00B5191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1974B" w14:textId="77777777" w:rsidR="00B33CAD" w:rsidRDefault="00B33CAD" w:rsidP="00B51911">
      <w:pPr>
        <w:spacing w:after="0" w:line="240" w:lineRule="auto"/>
        <w:rPr>
          <w:rFonts w:hint="eastAsia"/>
        </w:rPr>
      </w:pPr>
      <w:r>
        <w:separator/>
      </w:r>
    </w:p>
  </w:footnote>
  <w:footnote w:type="continuationSeparator" w:id="0">
    <w:p w14:paraId="41AC40DE" w14:textId="77777777" w:rsidR="00B33CAD" w:rsidRDefault="00B33CAD" w:rsidP="00B51911">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1EE"/>
    <w:rsid w:val="00037C73"/>
    <w:rsid w:val="00141DBF"/>
    <w:rsid w:val="00153C4A"/>
    <w:rsid w:val="002024B4"/>
    <w:rsid w:val="002078C8"/>
    <w:rsid w:val="003401F5"/>
    <w:rsid w:val="004F13B3"/>
    <w:rsid w:val="00560B47"/>
    <w:rsid w:val="00851CB8"/>
    <w:rsid w:val="00860544"/>
    <w:rsid w:val="00966DF4"/>
    <w:rsid w:val="009B772A"/>
    <w:rsid w:val="009C1F6C"/>
    <w:rsid w:val="00B33CAD"/>
    <w:rsid w:val="00B466FE"/>
    <w:rsid w:val="00B51911"/>
    <w:rsid w:val="00C01DB9"/>
    <w:rsid w:val="00C56A93"/>
    <w:rsid w:val="00DF3825"/>
    <w:rsid w:val="00E301EE"/>
    <w:rsid w:val="00FD1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28F483"/>
  <w15:chartTrackingRefBased/>
  <w15:docId w15:val="{AB8F943D-43EE-4C21-8A71-DA4B965D3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301EE"/>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301EE"/>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301EE"/>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301EE"/>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301EE"/>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E301EE"/>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301EE"/>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301EE"/>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301EE"/>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301EE"/>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301EE"/>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301EE"/>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301EE"/>
    <w:rPr>
      <w:rFonts w:cstheme="majorBidi"/>
      <w:color w:val="2F5496" w:themeColor="accent1" w:themeShade="BF"/>
      <w:sz w:val="28"/>
      <w:szCs w:val="28"/>
    </w:rPr>
  </w:style>
  <w:style w:type="character" w:customStyle="1" w:styleId="50">
    <w:name w:val="标题 5 字符"/>
    <w:basedOn w:val="a0"/>
    <w:link w:val="5"/>
    <w:uiPriority w:val="9"/>
    <w:semiHidden/>
    <w:rsid w:val="00E301EE"/>
    <w:rPr>
      <w:rFonts w:cstheme="majorBidi"/>
      <w:color w:val="2F5496" w:themeColor="accent1" w:themeShade="BF"/>
      <w:sz w:val="24"/>
    </w:rPr>
  </w:style>
  <w:style w:type="character" w:customStyle="1" w:styleId="60">
    <w:name w:val="标题 6 字符"/>
    <w:basedOn w:val="a0"/>
    <w:link w:val="6"/>
    <w:uiPriority w:val="9"/>
    <w:semiHidden/>
    <w:rsid w:val="00E301EE"/>
    <w:rPr>
      <w:rFonts w:cstheme="majorBidi"/>
      <w:b/>
      <w:bCs/>
      <w:color w:val="2F5496" w:themeColor="accent1" w:themeShade="BF"/>
    </w:rPr>
  </w:style>
  <w:style w:type="character" w:customStyle="1" w:styleId="70">
    <w:name w:val="标题 7 字符"/>
    <w:basedOn w:val="a0"/>
    <w:link w:val="7"/>
    <w:uiPriority w:val="9"/>
    <w:semiHidden/>
    <w:rsid w:val="00E301EE"/>
    <w:rPr>
      <w:rFonts w:cstheme="majorBidi"/>
      <w:b/>
      <w:bCs/>
      <w:color w:val="595959" w:themeColor="text1" w:themeTint="A6"/>
    </w:rPr>
  </w:style>
  <w:style w:type="character" w:customStyle="1" w:styleId="80">
    <w:name w:val="标题 8 字符"/>
    <w:basedOn w:val="a0"/>
    <w:link w:val="8"/>
    <w:uiPriority w:val="9"/>
    <w:semiHidden/>
    <w:rsid w:val="00E301EE"/>
    <w:rPr>
      <w:rFonts w:cstheme="majorBidi"/>
      <w:color w:val="595959" w:themeColor="text1" w:themeTint="A6"/>
    </w:rPr>
  </w:style>
  <w:style w:type="character" w:customStyle="1" w:styleId="90">
    <w:name w:val="标题 9 字符"/>
    <w:basedOn w:val="a0"/>
    <w:link w:val="9"/>
    <w:uiPriority w:val="9"/>
    <w:semiHidden/>
    <w:rsid w:val="00E301EE"/>
    <w:rPr>
      <w:rFonts w:eastAsiaTheme="majorEastAsia" w:cstheme="majorBidi"/>
      <w:color w:val="595959" w:themeColor="text1" w:themeTint="A6"/>
    </w:rPr>
  </w:style>
  <w:style w:type="paragraph" w:styleId="a3">
    <w:name w:val="Title"/>
    <w:basedOn w:val="a"/>
    <w:next w:val="a"/>
    <w:link w:val="a4"/>
    <w:uiPriority w:val="10"/>
    <w:qFormat/>
    <w:rsid w:val="00E301E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301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01E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301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301EE"/>
    <w:pPr>
      <w:spacing w:before="160"/>
      <w:jc w:val="center"/>
    </w:pPr>
    <w:rPr>
      <w:i/>
      <w:iCs/>
      <w:color w:val="404040" w:themeColor="text1" w:themeTint="BF"/>
    </w:rPr>
  </w:style>
  <w:style w:type="character" w:customStyle="1" w:styleId="a8">
    <w:name w:val="引用 字符"/>
    <w:basedOn w:val="a0"/>
    <w:link w:val="a7"/>
    <w:uiPriority w:val="29"/>
    <w:rsid w:val="00E301EE"/>
    <w:rPr>
      <w:i/>
      <w:iCs/>
      <w:color w:val="404040" w:themeColor="text1" w:themeTint="BF"/>
    </w:rPr>
  </w:style>
  <w:style w:type="paragraph" w:styleId="a9">
    <w:name w:val="List Paragraph"/>
    <w:basedOn w:val="a"/>
    <w:uiPriority w:val="34"/>
    <w:qFormat/>
    <w:rsid w:val="00E301EE"/>
    <w:pPr>
      <w:ind w:left="720"/>
      <w:contextualSpacing/>
    </w:pPr>
  </w:style>
  <w:style w:type="character" w:styleId="aa">
    <w:name w:val="Intense Emphasis"/>
    <w:basedOn w:val="a0"/>
    <w:uiPriority w:val="21"/>
    <w:qFormat/>
    <w:rsid w:val="00E301EE"/>
    <w:rPr>
      <w:i/>
      <w:iCs/>
      <w:color w:val="2F5496" w:themeColor="accent1" w:themeShade="BF"/>
    </w:rPr>
  </w:style>
  <w:style w:type="paragraph" w:styleId="ab">
    <w:name w:val="Intense Quote"/>
    <w:basedOn w:val="a"/>
    <w:next w:val="a"/>
    <w:link w:val="ac"/>
    <w:uiPriority w:val="30"/>
    <w:qFormat/>
    <w:rsid w:val="00E301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301EE"/>
    <w:rPr>
      <w:i/>
      <w:iCs/>
      <w:color w:val="2F5496" w:themeColor="accent1" w:themeShade="BF"/>
    </w:rPr>
  </w:style>
  <w:style w:type="character" w:styleId="ad">
    <w:name w:val="Intense Reference"/>
    <w:basedOn w:val="a0"/>
    <w:uiPriority w:val="32"/>
    <w:qFormat/>
    <w:rsid w:val="00E301EE"/>
    <w:rPr>
      <w:b/>
      <w:bCs/>
      <w:smallCaps/>
      <w:color w:val="2F5496" w:themeColor="accent1" w:themeShade="BF"/>
      <w:spacing w:val="5"/>
    </w:rPr>
  </w:style>
  <w:style w:type="paragraph" w:styleId="ae">
    <w:name w:val="header"/>
    <w:basedOn w:val="a"/>
    <w:link w:val="af"/>
    <w:uiPriority w:val="99"/>
    <w:unhideWhenUsed/>
    <w:rsid w:val="00B51911"/>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B51911"/>
    <w:rPr>
      <w:sz w:val="18"/>
      <w:szCs w:val="18"/>
    </w:rPr>
  </w:style>
  <w:style w:type="paragraph" w:styleId="af0">
    <w:name w:val="footer"/>
    <w:basedOn w:val="a"/>
    <w:link w:val="af1"/>
    <w:uiPriority w:val="99"/>
    <w:unhideWhenUsed/>
    <w:rsid w:val="00B51911"/>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B5191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404665">
      <w:bodyDiv w:val="1"/>
      <w:marLeft w:val="0"/>
      <w:marRight w:val="0"/>
      <w:marTop w:val="0"/>
      <w:marBottom w:val="0"/>
      <w:divBdr>
        <w:top w:val="none" w:sz="0" w:space="0" w:color="auto"/>
        <w:left w:val="none" w:sz="0" w:space="0" w:color="auto"/>
        <w:bottom w:val="none" w:sz="0" w:space="0" w:color="auto"/>
        <w:right w:val="none" w:sz="0" w:space="0" w:color="auto"/>
      </w:divBdr>
    </w:div>
    <w:div w:id="153453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420</Words>
  <Characters>2522</Characters>
  <Application>Microsoft Office Word</Application>
  <DocSecurity>0</DocSecurity>
  <Lines>109</Lines>
  <Paragraphs>7</Paragraphs>
  <ScaleCrop>false</ScaleCrop>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xu</dc:creator>
  <cp:keywords/>
  <dc:description/>
  <cp:lastModifiedBy>kai xu</cp:lastModifiedBy>
  <cp:revision>10</cp:revision>
  <dcterms:created xsi:type="dcterms:W3CDTF">2025-05-16T08:52:00Z</dcterms:created>
  <dcterms:modified xsi:type="dcterms:W3CDTF">2025-09-14T03:48:00Z</dcterms:modified>
</cp:coreProperties>
</file>