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1C5DC" w14:textId="77777777" w:rsidR="00B8349D" w:rsidRPr="00B8349D" w:rsidRDefault="00B8349D" w:rsidP="00B8349D">
      <w:pPr>
        <w:keepNext/>
        <w:keepLines/>
        <w:spacing w:before="480" w:after="0"/>
        <w:outlineLvl w:val="0"/>
        <w:rPr>
          <w:rFonts w:ascii="Calibri" w:eastAsia="맑은 고딕" w:hAnsi="Calibri" w:cs="Times New Roman"/>
          <w:b/>
          <w:bCs/>
          <w:color w:val="365F91"/>
          <w:sz w:val="28"/>
          <w:szCs w:val="28"/>
          <w:lang w:eastAsia="ko-KR"/>
        </w:rPr>
      </w:pPr>
      <w:r w:rsidRPr="00B8349D">
        <w:rPr>
          <w:rFonts w:ascii="Calibri" w:eastAsia="MS Gothic" w:hAnsi="Calibri" w:cs="Times New Roman"/>
          <w:b/>
          <w:bCs/>
          <w:color w:val="365F91"/>
          <w:sz w:val="28"/>
          <w:szCs w:val="28"/>
        </w:rPr>
        <w:t>Appendix</w:t>
      </w:r>
      <w:r w:rsidRPr="00B8349D">
        <w:rPr>
          <w:rFonts w:ascii="Calibri" w:eastAsia="맑은 고딕" w:hAnsi="Calibri" w:cs="Times New Roman" w:hint="eastAsia"/>
          <w:b/>
          <w:bCs/>
          <w:color w:val="365F91"/>
          <w:sz w:val="28"/>
          <w:szCs w:val="28"/>
          <w:lang w:eastAsia="ko-KR"/>
        </w:rPr>
        <w:t xml:space="preserve"> B. </w:t>
      </w:r>
      <w:r w:rsidRPr="00B8349D">
        <w:rPr>
          <w:rFonts w:ascii="Calibri" w:eastAsia="맑은 고딕" w:hAnsi="Calibri" w:cs="Times New Roman"/>
          <w:b/>
          <w:bCs/>
          <w:color w:val="365F91"/>
          <w:sz w:val="28"/>
          <w:szCs w:val="28"/>
          <w:lang w:eastAsia="ko-KR"/>
        </w:rPr>
        <w:t>Tide-Gauge Operations, QA/QC, and Reference Surfaces at KSEJ</w:t>
      </w:r>
    </w:p>
    <w:p w14:paraId="0E6075A5" w14:textId="77777777" w:rsidR="00B8349D" w:rsidRPr="00B8349D" w:rsidRDefault="00B8349D" w:rsidP="00B8349D">
      <w:pPr>
        <w:keepNext/>
        <w:keepLines/>
        <w:spacing w:before="200" w:after="0"/>
        <w:outlineLvl w:val="1"/>
        <w:rPr>
          <w:rFonts w:ascii="Calibri" w:eastAsia="맑은 고딕" w:hAnsi="Calibri" w:cs="Times New Roman"/>
          <w:b/>
          <w:bCs/>
          <w:color w:val="4F81BD"/>
          <w:sz w:val="26"/>
          <w:szCs w:val="26"/>
          <w:lang w:eastAsia="ko-KR"/>
        </w:rPr>
      </w:pPr>
      <w:r w:rsidRPr="00B8349D">
        <w:rPr>
          <w:rFonts w:ascii="Calibri" w:eastAsia="맑은 고딕" w:hAnsi="Calibri" w:cs="Times New Roman" w:hint="eastAsia"/>
          <w:b/>
          <w:bCs/>
          <w:color w:val="4F81BD"/>
          <w:sz w:val="26"/>
          <w:szCs w:val="26"/>
          <w:lang w:eastAsia="ko-KR"/>
        </w:rPr>
        <w:t>B</w:t>
      </w:r>
      <w:r w:rsidRPr="00B8349D">
        <w:rPr>
          <w:rFonts w:ascii="Calibri" w:eastAsia="맑은 고딕" w:hAnsi="Calibri" w:cs="Times New Roman"/>
          <w:b/>
          <w:bCs/>
          <w:color w:val="4F81BD"/>
          <w:sz w:val="26"/>
          <w:szCs w:val="26"/>
          <w:lang w:eastAsia="ko-KR"/>
        </w:rPr>
        <w:t>.1 Instrument maintenance and diagnostics</w:t>
      </w:r>
    </w:p>
    <w:p w14:paraId="258E03EC" w14:textId="77777777" w:rsidR="00B8349D" w:rsidRPr="00B8349D" w:rsidRDefault="00B8349D" w:rsidP="00B8349D">
      <w:pPr>
        <w:rPr>
          <w:rFonts w:ascii="Cambria" w:eastAsia="맑은 고딕" w:hAnsi="Cambria" w:cs="Times New Roman"/>
          <w:lang w:eastAsia="ko-KR"/>
        </w:rPr>
      </w:pPr>
      <w:r w:rsidRPr="00B8349D">
        <w:rPr>
          <w:rFonts w:ascii="Cambria" w:eastAsia="맑은 고딕" w:hAnsi="Cambria" w:cs="Times New Roman"/>
          <w:lang w:eastAsia="ko-KR"/>
        </w:rPr>
        <w:t xml:space="preserve">Prior to analysis, the tide-gauge installation was inspected for sensor malfunctions and consumable wear. Routine actions included cleaning of the instruments, replacement of </w:t>
      </w:r>
      <w:r w:rsidRPr="001B77B6">
        <w:rPr>
          <w:rFonts w:ascii="Cambria" w:eastAsia="맑은 고딕" w:hAnsi="Cambria" w:cs="Times New Roman"/>
          <w:lang w:eastAsia="ko-KR"/>
        </w:rPr>
        <w:t>consumables, and reinforcement of data cables and the housing enclosure. To diagnose scale and offset errors, a Van de Casteele (</w:t>
      </w:r>
      <w:proofErr w:type="spellStart"/>
      <w:r w:rsidRPr="001B77B6">
        <w:rPr>
          <w:rFonts w:ascii="Cambria" w:eastAsia="맑은 고딕" w:hAnsi="Cambria" w:cs="Times New Roman"/>
          <w:lang w:eastAsia="ko-KR"/>
        </w:rPr>
        <w:t>VdC</w:t>
      </w:r>
      <w:proofErr w:type="spellEnd"/>
      <w:r w:rsidRPr="001B77B6">
        <w:rPr>
          <w:rFonts w:ascii="Cambria" w:eastAsia="맑은 고딕" w:hAnsi="Cambria" w:cs="Times New Roman"/>
          <w:lang w:eastAsia="ko-KR"/>
        </w:rPr>
        <w:t>) analysis was</w:t>
      </w:r>
      <w:r w:rsidRPr="00B8349D">
        <w:rPr>
          <w:rFonts w:ascii="Cambria" w:eastAsia="맑은 고딕" w:hAnsi="Cambria" w:cs="Times New Roman"/>
          <w:lang w:eastAsia="ko-KR"/>
        </w:rPr>
        <w:t xml:space="preserve"> performed against repeated staff-gauge readings.</w:t>
      </w:r>
    </w:p>
    <w:p w14:paraId="54394B6D" w14:textId="77777777" w:rsidR="00B8349D" w:rsidRPr="00B8349D" w:rsidRDefault="00B8349D" w:rsidP="00B8349D">
      <w:pPr>
        <w:keepNext/>
        <w:keepLines/>
        <w:spacing w:before="200" w:after="0"/>
        <w:outlineLvl w:val="1"/>
        <w:rPr>
          <w:rFonts w:ascii="Calibri" w:eastAsia="맑은 고딕" w:hAnsi="Calibri" w:cs="Times New Roman"/>
          <w:b/>
          <w:bCs/>
          <w:color w:val="4F81BD"/>
          <w:sz w:val="26"/>
          <w:szCs w:val="26"/>
          <w:lang w:eastAsia="ko-KR"/>
        </w:rPr>
      </w:pPr>
      <w:r w:rsidRPr="00B8349D">
        <w:rPr>
          <w:rFonts w:ascii="Calibri" w:eastAsia="맑은 고딕" w:hAnsi="Calibri" w:cs="Times New Roman" w:hint="eastAsia"/>
          <w:b/>
          <w:bCs/>
          <w:color w:val="4F81BD"/>
          <w:sz w:val="26"/>
          <w:szCs w:val="26"/>
          <w:lang w:eastAsia="ko-KR"/>
        </w:rPr>
        <w:t>B</w:t>
      </w:r>
      <w:r w:rsidRPr="00B8349D">
        <w:rPr>
          <w:rFonts w:ascii="Calibri" w:eastAsia="맑은 고딕" w:hAnsi="Calibri" w:cs="Times New Roman"/>
          <w:b/>
          <w:bCs/>
          <w:color w:val="4F81BD"/>
          <w:sz w:val="26"/>
          <w:szCs w:val="26"/>
          <w:lang w:eastAsia="ko-KR"/>
        </w:rPr>
        <w:t>.</w:t>
      </w:r>
      <w:r w:rsidRPr="00B8349D">
        <w:rPr>
          <w:rFonts w:ascii="Calibri" w:eastAsia="맑은 고딕" w:hAnsi="Calibri" w:cs="Times New Roman" w:hint="eastAsia"/>
          <w:b/>
          <w:bCs/>
          <w:color w:val="4F81BD"/>
          <w:sz w:val="26"/>
          <w:szCs w:val="26"/>
          <w:lang w:eastAsia="ko-KR"/>
        </w:rPr>
        <w:t>2</w:t>
      </w:r>
      <w:r w:rsidRPr="00B8349D">
        <w:rPr>
          <w:rFonts w:ascii="Calibri" w:eastAsia="맑은 고딕" w:hAnsi="Calibri" w:cs="Times New Roman"/>
          <w:b/>
          <w:bCs/>
          <w:color w:val="4F81BD"/>
          <w:sz w:val="26"/>
          <w:szCs w:val="26"/>
          <w:lang w:eastAsia="ko-KR"/>
        </w:rPr>
        <w:t xml:space="preserve"> Staff-gauge intercomparison</w:t>
      </w:r>
    </w:p>
    <w:p w14:paraId="350F7482" w14:textId="77777777" w:rsidR="00B8349D" w:rsidRPr="00B8349D" w:rsidRDefault="00B8349D" w:rsidP="00B8349D">
      <w:pPr>
        <w:rPr>
          <w:rFonts w:ascii="Cambria" w:eastAsia="맑은 고딕" w:hAnsi="Cambria" w:cs="Times New Roman"/>
          <w:lang w:eastAsia="ko-KR"/>
        </w:rPr>
      </w:pPr>
      <w:r w:rsidRPr="00B8349D">
        <w:rPr>
          <w:rFonts w:ascii="Cambria" w:eastAsia="맑은 고딕" w:hAnsi="Cambria" w:cs="Times New Roman"/>
          <w:lang w:eastAsia="ko-KR"/>
        </w:rPr>
        <w:t>Three staff-gauge sessions were conducted between 28 Dec 2021 and 25 Jan 2022. Linear regression between staff readings and tide-gauge measurements showed a strong positive correlation (typical R</w:t>
      </w:r>
      <w:r w:rsidRPr="00B8349D">
        <w:rPr>
          <w:rFonts w:ascii="Cambria" w:eastAsia="맑은 고딕" w:hAnsi="Cambria" w:cs="Times New Roman"/>
          <w:vertAlign w:val="superscript"/>
          <w:lang w:eastAsia="ko-KR"/>
        </w:rPr>
        <w:t>2</w:t>
      </w:r>
      <w:r w:rsidRPr="00B8349D">
        <w:rPr>
          <w:rFonts w:ascii="Cambria" w:eastAsia="맑은 고딕" w:hAnsi="Cambria" w:cs="Times New Roman"/>
          <w:lang w:eastAsia="ko-KR"/>
        </w:rPr>
        <w:t xml:space="preserve">≈0.996) with small mean offsets (order of centimeters). These checks confirmed normal operation of the primary PLS sensor; the backup unit showed scale bias and required servicing (per </w:t>
      </w:r>
      <w:proofErr w:type="spellStart"/>
      <w:r w:rsidRPr="00B8349D">
        <w:rPr>
          <w:rFonts w:ascii="Cambria" w:eastAsia="맑은 고딕" w:hAnsi="Cambria" w:cs="Times New Roman"/>
          <w:lang w:eastAsia="ko-KR"/>
        </w:rPr>
        <w:t>VdC</w:t>
      </w:r>
      <w:proofErr w:type="spellEnd"/>
      <w:r w:rsidRPr="00B8349D">
        <w:rPr>
          <w:rFonts w:ascii="Cambria" w:eastAsia="맑은 고딕" w:hAnsi="Cambria" w:cs="Times New Roman"/>
          <w:lang w:eastAsia="ko-KR"/>
        </w:rPr>
        <w:t xml:space="preserve"> results).</w:t>
      </w:r>
    </w:p>
    <w:p w14:paraId="2CF565E3" w14:textId="77777777" w:rsidR="00B8349D" w:rsidRPr="00B8349D" w:rsidRDefault="00B8349D" w:rsidP="00B8349D">
      <w:pPr>
        <w:keepNext/>
        <w:keepLines/>
        <w:spacing w:before="200" w:after="0"/>
        <w:outlineLvl w:val="1"/>
        <w:rPr>
          <w:rFonts w:ascii="Calibri" w:eastAsia="맑은 고딕" w:hAnsi="Calibri" w:cs="Times New Roman"/>
          <w:b/>
          <w:bCs/>
          <w:color w:val="4F81BD"/>
          <w:sz w:val="26"/>
          <w:szCs w:val="26"/>
          <w:lang w:eastAsia="ko-KR"/>
        </w:rPr>
      </w:pPr>
      <w:r w:rsidRPr="00B8349D">
        <w:rPr>
          <w:rFonts w:ascii="Calibri" w:eastAsia="맑은 고딕" w:hAnsi="Calibri" w:cs="Times New Roman" w:hint="eastAsia"/>
          <w:b/>
          <w:bCs/>
          <w:color w:val="4F81BD"/>
          <w:sz w:val="26"/>
          <w:szCs w:val="26"/>
          <w:lang w:eastAsia="ko-KR"/>
        </w:rPr>
        <w:t>B</w:t>
      </w:r>
      <w:r w:rsidRPr="00B8349D">
        <w:rPr>
          <w:rFonts w:ascii="Calibri" w:eastAsia="맑은 고딕" w:hAnsi="Calibri" w:cs="Times New Roman"/>
          <w:b/>
          <w:bCs/>
          <w:color w:val="4F81BD"/>
          <w:sz w:val="26"/>
          <w:szCs w:val="26"/>
          <w:lang w:eastAsia="ko-KR"/>
        </w:rPr>
        <w:t>.</w:t>
      </w:r>
      <w:r w:rsidRPr="00B8349D">
        <w:rPr>
          <w:rFonts w:ascii="Calibri" w:eastAsia="맑은 고딕" w:hAnsi="Calibri" w:cs="Times New Roman" w:hint="eastAsia"/>
          <w:b/>
          <w:bCs/>
          <w:color w:val="4F81BD"/>
          <w:sz w:val="26"/>
          <w:szCs w:val="26"/>
          <w:lang w:eastAsia="ko-KR"/>
        </w:rPr>
        <w:t>3</w:t>
      </w:r>
      <w:r w:rsidRPr="00B8349D">
        <w:rPr>
          <w:rFonts w:ascii="Calibri" w:eastAsia="맑은 고딕" w:hAnsi="Calibri" w:cs="Times New Roman"/>
          <w:b/>
          <w:bCs/>
          <w:color w:val="4F81BD"/>
          <w:sz w:val="26"/>
          <w:szCs w:val="26"/>
          <w:lang w:eastAsia="ko-KR"/>
        </w:rPr>
        <w:t xml:space="preserve"> Data processing and quality control</w:t>
      </w:r>
    </w:p>
    <w:p w14:paraId="5D5273F4" w14:textId="77777777" w:rsidR="00B8349D" w:rsidRPr="00B8349D" w:rsidRDefault="00B8349D" w:rsidP="00B8349D">
      <w:pPr>
        <w:rPr>
          <w:rFonts w:ascii="Cambria" w:eastAsia="맑은 고딕" w:hAnsi="Cambria" w:cs="Times New Roman"/>
          <w:lang w:eastAsia="ko-KR"/>
        </w:rPr>
      </w:pPr>
      <w:r w:rsidRPr="00B8349D">
        <w:rPr>
          <w:rFonts w:ascii="Cambria" w:eastAsia="맑은 고딕" w:hAnsi="Cambria" w:cs="Times New Roman"/>
          <w:lang w:eastAsia="ko-KR"/>
        </w:rPr>
        <w:t xml:space="preserve">Observed pressure was corrected for atmospheric pressure (local sea-level pressure) and seawater density (from in-situ temperature/salinity; representative salinity 35 </w:t>
      </w:r>
      <w:proofErr w:type="spellStart"/>
      <w:r w:rsidRPr="00B8349D">
        <w:rPr>
          <w:rFonts w:ascii="Cambria" w:eastAsia="맑은 고딕" w:hAnsi="Cambria" w:cs="Times New Roman"/>
          <w:lang w:eastAsia="ko-KR"/>
        </w:rPr>
        <w:t>psu</w:t>
      </w:r>
      <w:proofErr w:type="spellEnd"/>
      <w:r w:rsidRPr="00B8349D">
        <w:rPr>
          <w:rFonts w:ascii="Cambria" w:eastAsia="맑은 고딕" w:hAnsi="Cambria" w:cs="Times New Roman"/>
          <w:lang w:eastAsia="ko-KR"/>
        </w:rPr>
        <w:t>). Staff-gauge scale checks were applied before harmonic analysis. Ten-minute WL series (WLS) were thinned to hourly values and decomposed with TASK-2000/TIRA to obtain tidal constituents. From Jan 2021–Mar 2022, the overall availability of normal tide levels was 96.6 %; missing data peaks (e.g., Feb 2022) were due to power interruptions during maintenance or personnel turnover. All streams passed a nine-class QC filter; 53,711 records were flagged and handled accordingly.</w:t>
      </w:r>
    </w:p>
    <w:p w14:paraId="3F374436" w14:textId="77777777" w:rsidR="00B8349D" w:rsidRPr="00B8349D" w:rsidRDefault="00B8349D" w:rsidP="00B8349D">
      <w:pPr>
        <w:keepNext/>
        <w:keepLines/>
        <w:spacing w:before="200" w:after="0"/>
        <w:outlineLvl w:val="1"/>
        <w:rPr>
          <w:rFonts w:ascii="Calibri" w:eastAsia="맑은 고딕" w:hAnsi="Calibri" w:cs="Times New Roman"/>
          <w:b/>
          <w:bCs/>
          <w:color w:val="4F81BD"/>
          <w:sz w:val="26"/>
          <w:szCs w:val="26"/>
          <w:lang w:eastAsia="ko-KR"/>
        </w:rPr>
      </w:pPr>
      <w:r w:rsidRPr="00B8349D">
        <w:rPr>
          <w:rFonts w:ascii="Calibri" w:eastAsia="맑은 고딕" w:hAnsi="Calibri" w:cs="Times New Roman" w:hint="eastAsia"/>
          <w:b/>
          <w:bCs/>
          <w:color w:val="4F81BD"/>
          <w:sz w:val="26"/>
          <w:szCs w:val="26"/>
          <w:lang w:eastAsia="ko-KR"/>
        </w:rPr>
        <w:t>B</w:t>
      </w:r>
      <w:r w:rsidRPr="00B8349D">
        <w:rPr>
          <w:rFonts w:ascii="Calibri" w:eastAsia="맑은 고딕" w:hAnsi="Calibri" w:cs="Times New Roman"/>
          <w:b/>
          <w:bCs/>
          <w:color w:val="4F81BD"/>
          <w:sz w:val="26"/>
          <w:szCs w:val="26"/>
          <w:lang w:eastAsia="ko-KR"/>
        </w:rPr>
        <w:t>.</w:t>
      </w:r>
      <w:r w:rsidRPr="00B8349D">
        <w:rPr>
          <w:rFonts w:ascii="Calibri" w:eastAsia="맑은 고딕" w:hAnsi="Calibri" w:cs="Times New Roman" w:hint="eastAsia"/>
          <w:b/>
          <w:bCs/>
          <w:color w:val="4F81BD"/>
          <w:sz w:val="26"/>
          <w:szCs w:val="26"/>
          <w:lang w:eastAsia="ko-KR"/>
        </w:rPr>
        <w:t>4</w:t>
      </w:r>
      <w:r w:rsidRPr="00B8349D">
        <w:rPr>
          <w:rFonts w:ascii="Calibri" w:eastAsia="맑은 고딕" w:hAnsi="Calibri" w:cs="Times New Roman"/>
          <w:b/>
          <w:bCs/>
          <w:color w:val="4F81BD"/>
          <w:sz w:val="26"/>
          <w:szCs w:val="26"/>
          <w:lang w:eastAsia="ko-KR"/>
        </w:rPr>
        <w:t xml:space="preserve"> Seasonal tidal statistics</w:t>
      </w:r>
    </w:p>
    <w:p w14:paraId="4640AD06" w14:textId="77777777" w:rsidR="00B8349D" w:rsidRPr="00B8349D" w:rsidRDefault="00B8349D" w:rsidP="00B8349D">
      <w:pPr>
        <w:rPr>
          <w:rFonts w:ascii="Cambria" w:eastAsia="맑은 고딕" w:hAnsi="Cambria" w:cs="Times New Roman"/>
          <w:lang w:eastAsia="ko-KR"/>
        </w:rPr>
      </w:pPr>
      <w:r w:rsidRPr="00B8349D">
        <w:rPr>
          <w:rFonts w:ascii="Cambria" w:eastAsia="맑은 고딕" w:hAnsi="Cambria" w:cs="Times New Roman"/>
          <w:lang w:eastAsia="ko-KR"/>
        </w:rPr>
        <w:t xml:space="preserve">Monthly/seasonal constituents were computed to assess stability. The combined amplitude of the four major constituents showed year-to-year differences of ≤1 </w:t>
      </w:r>
      <w:r w:rsidRPr="00B8349D">
        <w:rPr>
          <w:rFonts w:ascii="Cambria" w:eastAsia="맑은 고딕" w:hAnsi="Cambria" w:cs="Times New Roman" w:hint="eastAsia"/>
          <w:lang w:eastAsia="ko-KR"/>
        </w:rPr>
        <w:t>m</w:t>
      </w:r>
      <w:r w:rsidRPr="00B8349D">
        <w:rPr>
          <w:rFonts w:ascii="Cambria" w:eastAsia="맑은 고딕" w:hAnsi="Cambria" w:cs="Times New Roman"/>
          <w:lang w:eastAsia="ko-KR"/>
        </w:rPr>
        <w:t>m, indicating stable instrument behavior. Seasonal summaries of form number, mean high/low-water intervals, and ranges are provided below.</w:t>
      </w:r>
      <w:r w:rsidRPr="00B8349D">
        <w:rPr>
          <w:rFonts w:ascii="Cambria" w:eastAsia="맑은 고딕" w:hAnsi="Cambria" w:cs="Times New Roman" w:hint="eastAsia"/>
          <w:lang w:eastAsia="ko-KR"/>
        </w:rPr>
        <w:t xml:space="preserve"> </w:t>
      </w:r>
      <w:r w:rsidRPr="00B8349D">
        <w:rPr>
          <w:rFonts w:ascii="Cambria" w:eastAsia="맑은 고딕" w:hAnsi="Cambria" w:cs="Times New Roman"/>
          <w:lang w:eastAsia="ko-KR"/>
        </w:rPr>
        <w:t xml:space="preserve">Figure </w:t>
      </w:r>
      <w:r w:rsidRPr="00B8349D">
        <w:rPr>
          <w:rFonts w:ascii="Cambria" w:eastAsia="맑은 고딕" w:hAnsi="Cambria" w:cs="Times New Roman" w:hint="eastAsia"/>
          <w:lang w:eastAsia="ko-KR"/>
        </w:rPr>
        <w:t>B</w:t>
      </w:r>
      <w:r w:rsidRPr="00B8349D">
        <w:rPr>
          <w:rFonts w:ascii="Cambria" w:eastAsia="맑은 고딕" w:hAnsi="Cambria" w:cs="Times New Roman"/>
          <w:lang w:eastAsia="ko-KR"/>
        </w:rPr>
        <w:t>1 illustrates the agreement between in situ staff-gauge observations and the tide-gauge records, as well as the corresponding temporal variability during the verification period.</w:t>
      </w:r>
    </w:p>
    <w:p w14:paraId="3A3A9E1D" w14:textId="77777777" w:rsidR="00B8349D" w:rsidRPr="00B8349D" w:rsidRDefault="00B8349D" w:rsidP="00B8349D">
      <w:pPr>
        <w:rPr>
          <w:rFonts w:ascii="Cambria" w:eastAsia="맑은 고딕" w:hAnsi="Cambria" w:cs="Times New Roman"/>
          <w:lang w:eastAsia="ko-KR"/>
        </w:rPr>
      </w:pPr>
      <w:r w:rsidRPr="00B8349D">
        <w:rPr>
          <w:rFonts w:ascii="Cambria" w:eastAsia="맑은 고딕" w:hAnsi="Cambria" w:cs="Times New Roman"/>
          <w:noProof/>
          <w:lang w:eastAsia="ko-KR"/>
        </w:rPr>
        <w:drawing>
          <wp:inline distT="0" distB="0" distL="0" distR="0" wp14:anchorId="0FF37425" wp14:editId="002085BA">
            <wp:extent cx="4390931" cy="1622464"/>
            <wp:effectExtent l="0" t="0" r="0" b="0"/>
            <wp:docPr id="1544838794" name="그림 2" descr="텍스트, 그래프, 라인, 도표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38794" name="그림 2" descr="텍스트, 그래프, 라인, 도표이(가) 표시된 사진&#10;&#10;AI 생성 콘텐츠는 정확하지 않을 수 있습니다."/>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34338"/>
                    <a:stretch>
                      <a:fillRect/>
                    </a:stretch>
                  </pic:blipFill>
                  <pic:spPr bwMode="auto">
                    <a:xfrm>
                      <a:off x="0" y="0"/>
                      <a:ext cx="4404710" cy="1627555"/>
                    </a:xfrm>
                    <a:prstGeom prst="rect">
                      <a:avLst/>
                    </a:prstGeom>
                    <a:noFill/>
                    <a:ln>
                      <a:noFill/>
                    </a:ln>
                    <a:extLst>
                      <a:ext uri="{53640926-AAD7-44D8-BBD7-CCE9431645EC}">
                        <a14:shadowObscured xmlns:a14="http://schemas.microsoft.com/office/drawing/2010/main"/>
                      </a:ext>
                    </a:extLst>
                  </pic:spPr>
                </pic:pic>
              </a:graphicData>
            </a:graphic>
          </wp:inline>
        </w:drawing>
      </w:r>
    </w:p>
    <w:p w14:paraId="75D09DB1" w14:textId="77777777" w:rsidR="00B8349D" w:rsidRPr="00B8349D" w:rsidRDefault="00B8349D" w:rsidP="00B8349D">
      <w:pPr>
        <w:spacing w:line="240" w:lineRule="auto"/>
        <w:rPr>
          <w:rFonts w:ascii="Cambria" w:eastAsia="맑은 고딕" w:hAnsi="Cambria" w:cs="Times New Roman"/>
          <w:b/>
          <w:bCs/>
          <w:color w:val="4F81BD"/>
          <w:sz w:val="18"/>
          <w:szCs w:val="18"/>
          <w:lang w:eastAsia="ko-KR"/>
        </w:rPr>
      </w:pPr>
      <w:r w:rsidRPr="00B8349D">
        <w:rPr>
          <w:rFonts w:ascii="Cambria" w:eastAsia="MS Mincho" w:hAnsi="Cambria" w:cs="Times New Roman"/>
          <w:b/>
          <w:bCs/>
          <w:color w:val="4F81BD"/>
          <w:sz w:val="18"/>
          <w:szCs w:val="18"/>
        </w:rPr>
        <w:t>Figure</w:t>
      </w:r>
      <w:r w:rsidRPr="00B8349D">
        <w:rPr>
          <w:rFonts w:ascii="Cambria" w:eastAsia="맑은 고딕" w:hAnsi="Cambria" w:cs="Times New Roman" w:hint="eastAsia"/>
          <w:b/>
          <w:bCs/>
          <w:color w:val="4F81BD"/>
          <w:sz w:val="18"/>
          <w:szCs w:val="18"/>
          <w:lang w:eastAsia="ko-KR"/>
        </w:rPr>
        <w:t xml:space="preserve"> B</w:t>
      </w:r>
      <w:r w:rsidRPr="00B8349D">
        <w:rPr>
          <w:rFonts w:ascii="Cambria" w:eastAsia="MS Mincho" w:hAnsi="Cambria" w:cs="Times New Roman"/>
          <w:b/>
          <w:bCs/>
          <w:color w:val="4F81BD"/>
          <w:sz w:val="18"/>
          <w:szCs w:val="18"/>
        </w:rPr>
        <w:t xml:space="preserve"> </w:t>
      </w:r>
      <w:r w:rsidRPr="00B8349D">
        <w:rPr>
          <w:rFonts w:ascii="Cambria" w:eastAsia="MS Mincho" w:hAnsi="Cambria" w:cs="Times New Roman"/>
          <w:b/>
          <w:bCs/>
          <w:color w:val="4F81BD"/>
          <w:sz w:val="18"/>
          <w:szCs w:val="18"/>
        </w:rPr>
        <w:fldChar w:fldCharType="begin"/>
      </w:r>
      <w:r w:rsidRPr="00B8349D">
        <w:rPr>
          <w:rFonts w:ascii="Cambria" w:eastAsia="MS Mincho" w:hAnsi="Cambria" w:cs="Times New Roman"/>
          <w:b/>
          <w:bCs/>
          <w:color w:val="4F81BD"/>
          <w:sz w:val="18"/>
          <w:szCs w:val="18"/>
        </w:rPr>
        <w:instrText xml:space="preserve"> SEQ Figure \* ARABIC </w:instrText>
      </w:r>
      <w:r w:rsidRPr="00B8349D">
        <w:rPr>
          <w:rFonts w:ascii="Cambria" w:eastAsia="MS Mincho" w:hAnsi="Cambria" w:cs="Times New Roman"/>
          <w:b/>
          <w:bCs/>
          <w:color w:val="4F81BD"/>
          <w:sz w:val="18"/>
          <w:szCs w:val="18"/>
        </w:rPr>
        <w:fldChar w:fldCharType="separate"/>
      </w:r>
      <w:r w:rsidRPr="00B8349D">
        <w:rPr>
          <w:rFonts w:ascii="Cambria" w:eastAsia="MS Mincho" w:hAnsi="Cambria" w:cs="Times New Roman"/>
          <w:b/>
          <w:bCs/>
          <w:noProof/>
          <w:color w:val="4F81BD"/>
          <w:sz w:val="18"/>
          <w:szCs w:val="18"/>
        </w:rPr>
        <w:t>4</w:t>
      </w:r>
      <w:r w:rsidRPr="00B8349D">
        <w:rPr>
          <w:rFonts w:ascii="Cambria" w:eastAsia="MS Mincho" w:hAnsi="Cambria" w:cs="Times New Roman"/>
          <w:b/>
          <w:bCs/>
          <w:noProof/>
          <w:color w:val="4F81BD"/>
          <w:sz w:val="18"/>
          <w:szCs w:val="18"/>
        </w:rPr>
        <w:fldChar w:fldCharType="end"/>
      </w:r>
      <w:r w:rsidRPr="00B8349D">
        <w:rPr>
          <w:rFonts w:ascii="Cambria" w:eastAsia="맑은 고딕" w:hAnsi="Cambria" w:cs="Times New Roman" w:hint="eastAsia"/>
          <w:b/>
          <w:bCs/>
          <w:color w:val="4F81BD"/>
          <w:sz w:val="18"/>
          <w:szCs w:val="18"/>
          <w:lang w:eastAsia="ko-KR"/>
        </w:rPr>
        <w:t xml:space="preserve"> </w:t>
      </w:r>
      <w:r w:rsidRPr="00B8349D">
        <w:rPr>
          <w:rFonts w:ascii="Cambria" w:eastAsia="맑은 고딕" w:hAnsi="Cambria" w:cs="Times New Roman"/>
          <w:b/>
          <w:bCs/>
          <w:color w:val="4F81BD"/>
          <w:sz w:val="18"/>
          <w:szCs w:val="18"/>
          <w:lang w:eastAsia="ko-KR"/>
        </w:rPr>
        <w:t>Staff-gauge intercomparison and hourly water-level time series at King Sejong Station.</w:t>
      </w:r>
      <w:r w:rsidRPr="00B8349D">
        <w:rPr>
          <w:rFonts w:ascii="Cambria" w:eastAsia="맑은 고딕" w:hAnsi="Cambria" w:cs="Times New Roman"/>
          <w:b/>
          <w:bCs/>
          <w:color w:val="4F81BD"/>
          <w:sz w:val="18"/>
          <w:szCs w:val="18"/>
          <w:lang w:eastAsia="ko-KR"/>
        </w:rPr>
        <w:br/>
        <w:t xml:space="preserve">(Left) Scatter plot showing the relationship between manual staff-gauge readings and simultaneous tide-gauge water-level measurements, including best-fit linear regression with slope, intercept, and coefficient of </w:t>
      </w:r>
      <w:r w:rsidRPr="00B8349D">
        <w:rPr>
          <w:rFonts w:ascii="Cambria" w:eastAsia="맑은 고딕" w:hAnsi="Cambria" w:cs="Times New Roman"/>
          <w:b/>
          <w:bCs/>
          <w:color w:val="4F81BD"/>
          <w:sz w:val="18"/>
          <w:szCs w:val="18"/>
          <w:lang w:eastAsia="ko-KR"/>
        </w:rPr>
        <w:lastRenderedPageBreak/>
        <w:t xml:space="preserve">determination (R²) values, demonstrating the high consistency between the two measurement methods. (Right) Hourly water-level time series from December 2021 to January 2022, with tide-gauge observations shown in red and periodic staff-gauge validation measurements shown in blue, illustrating agreement and stability during the verification period. </w:t>
      </w:r>
    </w:p>
    <w:p w14:paraId="5F3E835D" w14:textId="77777777" w:rsidR="00B8349D" w:rsidRPr="00B8349D" w:rsidRDefault="00B8349D" w:rsidP="00B8349D">
      <w:pPr>
        <w:rPr>
          <w:rFonts w:ascii="Cambria" w:eastAsia="MS Mincho" w:hAnsi="Cambria" w:cs="Times New Roman"/>
          <w:lang w:eastAsia="ko-KR"/>
        </w:rPr>
      </w:pPr>
      <w:r w:rsidRPr="00B8349D">
        <w:rPr>
          <w:rFonts w:ascii="Cambria" w:eastAsia="MS Mincho" w:hAnsi="Cambria" w:cs="Times New Roman"/>
          <w:lang w:eastAsia="ko-KR"/>
        </w:rPr>
        <w:t>To ensure the reliability of tidal observations at the KSEJ tide-gauge station, a detailed assessment of data acquisition quality and seasonal tidal characteristics was conducted. Table A1 presents monthly statistics of data acquisition from January 2021 to March 2022, including the total number of samples, counts and percentages of valid and abnormal readings, and instances of missing data. Table A2 summarizes the seasonal tidal parameters computed from the quality-controlled dataset, including the tidal form number, mean high- and low-water intervals, spring tidal range, approximate highest astronomical tide (HAT), and mean sea level (Zo). These datasets provide the basis for evaluating both the operational stability of the tide-gauge system and the seasonal variability of tidal behavior at the site.</w:t>
      </w:r>
    </w:p>
    <w:p w14:paraId="7C426E8F" w14:textId="77777777" w:rsidR="00B8349D" w:rsidRPr="00B8349D" w:rsidRDefault="00B8349D" w:rsidP="00B8349D">
      <w:pPr>
        <w:spacing w:line="240" w:lineRule="auto"/>
        <w:rPr>
          <w:rFonts w:ascii="Cambria" w:eastAsia="맑은 고딕" w:hAnsi="Cambria" w:cs="Times New Roman"/>
          <w:b/>
          <w:bCs/>
          <w:color w:val="4F81BD"/>
          <w:sz w:val="18"/>
          <w:szCs w:val="18"/>
          <w:lang w:eastAsia="ko-KR"/>
        </w:rPr>
      </w:pPr>
      <w:bookmarkStart w:id="0" w:name="_Hlk206162308"/>
      <w:r w:rsidRPr="00B8349D">
        <w:rPr>
          <w:rFonts w:ascii="Cambria" w:eastAsia="맑은 고딕" w:hAnsi="Cambria" w:cs="Times New Roman"/>
          <w:b/>
          <w:bCs/>
          <w:color w:val="4F81BD"/>
          <w:sz w:val="18"/>
          <w:szCs w:val="18"/>
          <w:lang w:eastAsia="ko-KR"/>
        </w:rPr>
        <w:t xml:space="preserve">Table </w:t>
      </w:r>
      <w:r w:rsidRPr="00B8349D">
        <w:rPr>
          <w:rFonts w:ascii="Cambria" w:eastAsia="맑은 고딕" w:hAnsi="Cambria" w:cs="Times New Roman" w:hint="eastAsia"/>
          <w:b/>
          <w:bCs/>
          <w:color w:val="4F81BD"/>
          <w:sz w:val="18"/>
          <w:szCs w:val="18"/>
          <w:lang w:eastAsia="ko-KR"/>
        </w:rPr>
        <w:t xml:space="preserve">A1 </w:t>
      </w:r>
      <w:r w:rsidRPr="00B8349D">
        <w:rPr>
          <w:rFonts w:ascii="Cambria" w:eastAsia="맑은 고딕" w:hAnsi="Cambria" w:cs="Times New Roman"/>
          <w:b/>
          <w:bCs/>
          <w:color w:val="4F81BD"/>
          <w:sz w:val="18"/>
          <w:szCs w:val="18"/>
          <w:lang w:eastAsia="ko-KR"/>
        </w:rPr>
        <w:t>Seasonal tidal statistics at King Sejong Station, including form number, mean high-water interval, mean low-water interval, and tidal range, derived from the 12-month tide-gauge record (January 2020–January 2021).</w:t>
      </w:r>
    </w:p>
    <w:tbl>
      <w:tblPr>
        <w:tblStyle w:val="10"/>
        <w:tblW w:w="5000" w:type="pct"/>
        <w:tblLook w:val="04A0" w:firstRow="1" w:lastRow="0" w:firstColumn="1" w:lastColumn="0" w:noHBand="0" w:noVBand="1"/>
      </w:tblPr>
      <w:tblGrid>
        <w:gridCol w:w="746"/>
        <w:gridCol w:w="908"/>
        <w:gridCol w:w="1033"/>
        <w:gridCol w:w="1027"/>
        <w:gridCol w:w="968"/>
        <w:gridCol w:w="1191"/>
        <w:gridCol w:w="1191"/>
        <w:gridCol w:w="982"/>
        <w:gridCol w:w="980"/>
      </w:tblGrid>
      <w:tr w:rsidR="00B8349D" w:rsidRPr="00B8349D" w14:paraId="0FE38312" w14:textId="77777777" w:rsidTr="009D7A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bookmarkEnd w:id="0"/>
          <w:p w14:paraId="1B9853BF"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Year</w:t>
            </w:r>
          </w:p>
        </w:tc>
        <w:tc>
          <w:tcPr>
            <w:tcW w:w="503" w:type="pct"/>
            <w:vAlign w:val="center"/>
          </w:tcPr>
          <w:p w14:paraId="3DD17A2A"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Month</w:t>
            </w:r>
          </w:p>
        </w:tc>
        <w:tc>
          <w:tcPr>
            <w:tcW w:w="572" w:type="pct"/>
            <w:vAlign w:val="center"/>
          </w:tcPr>
          <w:p w14:paraId="28486471"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Total samples</w:t>
            </w:r>
          </w:p>
        </w:tc>
        <w:tc>
          <w:tcPr>
            <w:tcW w:w="569" w:type="pct"/>
            <w:vAlign w:val="center"/>
          </w:tcPr>
          <w:p w14:paraId="7C420BF4"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Normal levels (count)</w:t>
            </w:r>
          </w:p>
        </w:tc>
        <w:tc>
          <w:tcPr>
            <w:tcW w:w="536" w:type="pct"/>
            <w:vAlign w:val="center"/>
          </w:tcPr>
          <w:p w14:paraId="0CD185BB"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Normal (%)</w:t>
            </w:r>
          </w:p>
        </w:tc>
        <w:tc>
          <w:tcPr>
            <w:tcW w:w="660" w:type="pct"/>
            <w:vAlign w:val="center"/>
          </w:tcPr>
          <w:p w14:paraId="5D041499"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Abnormal (count)</w:t>
            </w:r>
          </w:p>
        </w:tc>
        <w:tc>
          <w:tcPr>
            <w:tcW w:w="660" w:type="pct"/>
            <w:vAlign w:val="center"/>
          </w:tcPr>
          <w:p w14:paraId="00971E3B"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Abnormal (%)</w:t>
            </w:r>
          </w:p>
        </w:tc>
        <w:tc>
          <w:tcPr>
            <w:tcW w:w="544" w:type="pct"/>
            <w:vAlign w:val="center"/>
          </w:tcPr>
          <w:p w14:paraId="406F7F72"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Missing (count)</w:t>
            </w:r>
          </w:p>
        </w:tc>
        <w:tc>
          <w:tcPr>
            <w:tcW w:w="544" w:type="pct"/>
            <w:tcBorders>
              <w:right w:val="nil"/>
            </w:tcBorders>
            <w:vAlign w:val="center"/>
          </w:tcPr>
          <w:p w14:paraId="1079133B"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Missing (%)</w:t>
            </w:r>
          </w:p>
        </w:tc>
      </w:tr>
      <w:tr w:rsidR="00B8349D" w:rsidRPr="00B8349D" w14:paraId="7D32D741"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26280BB4"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6955BAC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w:t>
            </w:r>
          </w:p>
        </w:tc>
        <w:tc>
          <w:tcPr>
            <w:tcW w:w="572" w:type="pct"/>
            <w:vAlign w:val="center"/>
          </w:tcPr>
          <w:p w14:paraId="18EB3B9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1359B46C"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44,091</w:t>
            </w:r>
          </w:p>
        </w:tc>
        <w:tc>
          <w:tcPr>
            <w:tcW w:w="536" w:type="pct"/>
            <w:vAlign w:val="center"/>
          </w:tcPr>
          <w:p w14:paraId="736B5F4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98.8</w:t>
            </w:r>
          </w:p>
        </w:tc>
        <w:tc>
          <w:tcPr>
            <w:tcW w:w="660" w:type="pct"/>
            <w:vAlign w:val="center"/>
          </w:tcPr>
          <w:p w14:paraId="79335B5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546</w:t>
            </w:r>
          </w:p>
        </w:tc>
        <w:tc>
          <w:tcPr>
            <w:tcW w:w="660" w:type="pct"/>
            <w:vAlign w:val="center"/>
          </w:tcPr>
          <w:p w14:paraId="42451C0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1.2</w:t>
            </w:r>
          </w:p>
        </w:tc>
        <w:tc>
          <w:tcPr>
            <w:tcW w:w="544" w:type="pct"/>
            <w:vAlign w:val="center"/>
          </w:tcPr>
          <w:p w14:paraId="70524F7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w:t>
            </w:r>
          </w:p>
        </w:tc>
        <w:tc>
          <w:tcPr>
            <w:tcW w:w="544" w:type="pct"/>
            <w:tcBorders>
              <w:right w:val="nil"/>
            </w:tcBorders>
            <w:vAlign w:val="center"/>
          </w:tcPr>
          <w:p w14:paraId="20BFE7F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0529AF7D"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2278C15D"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0D9EE43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w:t>
            </w:r>
          </w:p>
        </w:tc>
        <w:tc>
          <w:tcPr>
            <w:tcW w:w="572" w:type="pct"/>
            <w:vAlign w:val="center"/>
          </w:tcPr>
          <w:p w14:paraId="23A65DF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40,320</w:t>
            </w:r>
          </w:p>
        </w:tc>
        <w:tc>
          <w:tcPr>
            <w:tcW w:w="569" w:type="pct"/>
            <w:vAlign w:val="center"/>
          </w:tcPr>
          <w:p w14:paraId="406E83F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38,806</w:t>
            </w:r>
          </w:p>
        </w:tc>
        <w:tc>
          <w:tcPr>
            <w:tcW w:w="536" w:type="pct"/>
            <w:vAlign w:val="center"/>
          </w:tcPr>
          <w:p w14:paraId="6ACAB63C"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96.2</w:t>
            </w:r>
          </w:p>
        </w:tc>
        <w:tc>
          <w:tcPr>
            <w:tcW w:w="660" w:type="pct"/>
            <w:vAlign w:val="center"/>
          </w:tcPr>
          <w:p w14:paraId="7DBE0B83"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1,495</w:t>
            </w:r>
          </w:p>
        </w:tc>
        <w:tc>
          <w:tcPr>
            <w:tcW w:w="660" w:type="pct"/>
            <w:vAlign w:val="center"/>
          </w:tcPr>
          <w:p w14:paraId="7ECC9A32"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3.7</w:t>
            </w:r>
          </w:p>
        </w:tc>
        <w:tc>
          <w:tcPr>
            <w:tcW w:w="544" w:type="pct"/>
            <w:vAlign w:val="center"/>
          </w:tcPr>
          <w:p w14:paraId="0A4468E1"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19</w:t>
            </w:r>
          </w:p>
        </w:tc>
        <w:tc>
          <w:tcPr>
            <w:tcW w:w="544" w:type="pct"/>
            <w:tcBorders>
              <w:right w:val="nil"/>
            </w:tcBorders>
            <w:vAlign w:val="center"/>
          </w:tcPr>
          <w:p w14:paraId="7D7824D3"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3B8B6469"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2B3DF334"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02A7CC7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w:t>
            </w:r>
          </w:p>
        </w:tc>
        <w:tc>
          <w:tcPr>
            <w:tcW w:w="572" w:type="pct"/>
            <w:vAlign w:val="center"/>
          </w:tcPr>
          <w:p w14:paraId="7A5C8C8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4B88354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43,828</w:t>
            </w:r>
          </w:p>
        </w:tc>
        <w:tc>
          <w:tcPr>
            <w:tcW w:w="536" w:type="pct"/>
            <w:vAlign w:val="center"/>
          </w:tcPr>
          <w:p w14:paraId="437160C7"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98.2</w:t>
            </w:r>
          </w:p>
        </w:tc>
        <w:tc>
          <w:tcPr>
            <w:tcW w:w="660" w:type="pct"/>
            <w:vAlign w:val="center"/>
          </w:tcPr>
          <w:p w14:paraId="6F9A86A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802</w:t>
            </w:r>
          </w:p>
        </w:tc>
        <w:tc>
          <w:tcPr>
            <w:tcW w:w="660" w:type="pct"/>
            <w:vAlign w:val="center"/>
          </w:tcPr>
          <w:p w14:paraId="162CEF7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1.8</w:t>
            </w:r>
          </w:p>
        </w:tc>
        <w:tc>
          <w:tcPr>
            <w:tcW w:w="544" w:type="pct"/>
            <w:vAlign w:val="center"/>
          </w:tcPr>
          <w:p w14:paraId="54EB7BA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10</w:t>
            </w:r>
          </w:p>
        </w:tc>
        <w:tc>
          <w:tcPr>
            <w:tcW w:w="544" w:type="pct"/>
            <w:tcBorders>
              <w:right w:val="nil"/>
            </w:tcBorders>
            <w:vAlign w:val="center"/>
          </w:tcPr>
          <w:p w14:paraId="68F28955"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17845319"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6D97E483"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772663A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w:t>
            </w:r>
          </w:p>
        </w:tc>
        <w:tc>
          <w:tcPr>
            <w:tcW w:w="572" w:type="pct"/>
            <w:vAlign w:val="center"/>
          </w:tcPr>
          <w:p w14:paraId="16CA1DC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43,200</w:t>
            </w:r>
          </w:p>
        </w:tc>
        <w:tc>
          <w:tcPr>
            <w:tcW w:w="569" w:type="pct"/>
            <w:vAlign w:val="center"/>
          </w:tcPr>
          <w:p w14:paraId="62E5AEA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42,732</w:t>
            </w:r>
          </w:p>
        </w:tc>
        <w:tc>
          <w:tcPr>
            <w:tcW w:w="536" w:type="pct"/>
            <w:vAlign w:val="center"/>
          </w:tcPr>
          <w:p w14:paraId="206A9942"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98.9</w:t>
            </w:r>
          </w:p>
        </w:tc>
        <w:tc>
          <w:tcPr>
            <w:tcW w:w="660" w:type="pct"/>
            <w:vAlign w:val="center"/>
          </w:tcPr>
          <w:p w14:paraId="3486493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468</w:t>
            </w:r>
          </w:p>
        </w:tc>
        <w:tc>
          <w:tcPr>
            <w:tcW w:w="660" w:type="pct"/>
            <w:vAlign w:val="center"/>
          </w:tcPr>
          <w:p w14:paraId="1EB3FE27"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1.1</w:t>
            </w:r>
          </w:p>
        </w:tc>
        <w:tc>
          <w:tcPr>
            <w:tcW w:w="544" w:type="pct"/>
            <w:vAlign w:val="center"/>
          </w:tcPr>
          <w:p w14:paraId="7A29EDF7"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c>
          <w:tcPr>
            <w:tcW w:w="544" w:type="pct"/>
            <w:tcBorders>
              <w:right w:val="nil"/>
            </w:tcBorders>
            <w:vAlign w:val="center"/>
          </w:tcPr>
          <w:p w14:paraId="359B07B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07E16D18"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4A74A878"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786FDAE2"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5</w:t>
            </w:r>
          </w:p>
        </w:tc>
        <w:tc>
          <w:tcPr>
            <w:tcW w:w="572" w:type="pct"/>
            <w:vAlign w:val="center"/>
          </w:tcPr>
          <w:p w14:paraId="762D0164"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379B4BB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44,202</w:t>
            </w:r>
          </w:p>
        </w:tc>
        <w:tc>
          <w:tcPr>
            <w:tcW w:w="536" w:type="pct"/>
            <w:vAlign w:val="center"/>
          </w:tcPr>
          <w:p w14:paraId="5BB59FF3"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99</w:t>
            </w:r>
          </w:p>
        </w:tc>
        <w:tc>
          <w:tcPr>
            <w:tcW w:w="660" w:type="pct"/>
            <w:vAlign w:val="center"/>
          </w:tcPr>
          <w:p w14:paraId="61C604A4"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435</w:t>
            </w:r>
          </w:p>
        </w:tc>
        <w:tc>
          <w:tcPr>
            <w:tcW w:w="660" w:type="pct"/>
            <w:vAlign w:val="center"/>
          </w:tcPr>
          <w:p w14:paraId="04ACFFD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w:t>
            </w:r>
          </w:p>
        </w:tc>
        <w:tc>
          <w:tcPr>
            <w:tcW w:w="544" w:type="pct"/>
            <w:vAlign w:val="center"/>
          </w:tcPr>
          <w:p w14:paraId="7BDFA30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w:t>
            </w:r>
          </w:p>
        </w:tc>
        <w:tc>
          <w:tcPr>
            <w:tcW w:w="544" w:type="pct"/>
            <w:tcBorders>
              <w:right w:val="nil"/>
            </w:tcBorders>
            <w:vAlign w:val="center"/>
          </w:tcPr>
          <w:p w14:paraId="4D7E787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3C87579D"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6E22D3BC"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4921BEF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6</w:t>
            </w:r>
          </w:p>
        </w:tc>
        <w:tc>
          <w:tcPr>
            <w:tcW w:w="572" w:type="pct"/>
            <w:vAlign w:val="center"/>
          </w:tcPr>
          <w:p w14:paraId="2EA80AA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43,200</w:t>
            </w:r>
          </w:p>
        </w:tc>
        <w:tc>
          <w:tcPr>
            <w:tcW w:w="569" w:type="pct"/>
            <w:vAlign w:val="center"/>
          </w:tcPr>
          <w:p w14:paraId="7FAEA633"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42,757</w:t>
            </w:r>
          </w:p>
        </w:tc>
        <w:tc>
          <w:tcPr>
            <w:tcW w:w="536" w:type="pct"/>
            <w:vAlign w:val="center"/>
          </w:tcPr>
          <w:p w14:paraId="6A2AEF6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99</w:t>
            </w:r>
          </w:p>
        </w:tc>
        <w:tc>
          <w:tcPr>
            <w:tcW w:w="660" w:type="pct"/>
            <w:vAlign w:val="center"/>
          </w:tcPr>
          <w:p w14:paraId="0C30476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432</w:t>
            </w:r>
          </w:p>
        </w:tc>
        <w:tc>
          <w:tcPr>
            <w:tcW w:w="660" w:type="pct"/>
            <w:vAlign w:val="center"/>
          </w:tcPr>
          <w:p w14:paraId="332EDD61"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w:t>
            </w:r>
          </w:p>
        </w:tc>
        <w:tc>
          <w:tcPr>
            <w:tcW w:w="544" w:type="pct"/>
            <w:vAlign w:val="center"/>
          </w:tcPr>
          <w:p w14:paraId="27EFB23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11</w:t>
            </w:r>
          </w:p>
        </w:tc>
        <w:tc>
          <w:tcPr>
            <w:tcW w:w="544" w:type="pct"/>
            <w:tcBorders>
              <w:right w:val="nil"/>
            </w:tcBorders>
            <w:vAlign w:val="center"/>
          </w:tcPr>
          <w:p w14:paraId="31950255"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2D760ADF"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2F38E89E"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3540D34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7</w:t>
            </w:r>
          </w:p>
        </w:tc>
        <w:tc>
          <w:tcPr>
            <w:tcW w:w="572" w:type="pct"/>
            <w:vAlign w:val="center"/>
          </w:tcPr>
          <w:p w14:paraId="12F661D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1114A2D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44,257</w:t>
            </w:r>
          </w:p>
        </w:tc>
        <w:tc>
          <w:tcPr>
            <w:tcW w:w="536" w:type="pct"/>
            <w:vAlign w:val="center"/>
          </w:tcPr>
          <w:p w14:paraId="5FB8DAB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99.1</w:t>
            </w:r>
          </w:p>
        </w:tc>
        <w:tc>
          <w:tcPr>
            <w:tcW w:w="660" w:type="pct"/>
            <w:vAlign w:val="center"/>
          </w:tcPr>
          <w:p w14:paraId="51AC786C"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383</w:t>
            </w:r>
          </w:p>
        </w:tc>
        <w:tc>
          <w:tcPr>
            <w:tcW w:w="660" w:type="pct"/>
            <w:vAlign w:val="center"/>
          </w:tcPr>
          <w:p w14:paraId="6094B96C"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0.9</w:t>
            </w:r>
          </w:p>
        </w:tc>
        <w:tc>
          <w:tcPr>
            <w:tcW w:w="544" w:type="pct"/>
            <w:vAlign w:val="center"/>
          </w:tcPr>
          <w:p w14:paraId="449A5D8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c>
          <w:tcPr>
            <w:tcW w:w="544" w:type="pct"/>
            <w:tcBorders>
              <w:right w:val="nil"/>
            </w:tcBorders>
            <w:vAlign w:val="center"/>
          </w:tcPr>
          <w:p w14:paraId="71037A41"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66CA04B4"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248BDF36"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24FED80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8</w:t>
            </w:r>
          </w:p>
        </w:tc>
        <w:tc>
          <w:tcPr>
            <w:tcW w:w="572" w:type="pct"/>
            <w:vAlign w:val="center"/>
          </w:tcPr>
          <w:p w14:paraId="5FB38F3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0689192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44,276</w:t>
            </w:r>
          </w:p>
        </w:tc>
        <w:tc>
          <w:tcPr>
            <w:tcW w:w="536" w:type="pct"/>
            <w:vAlign w:val="center"/>
          </w:tcPr>
          <w:p w14:paraId="5497AD0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99.2</w:t>
            </w:r>
          </w:p>
        </w:tc>
        <w:tc>
          <w:tcPr>
            <w:tcW w:w="660" w:type="pct"/>
            <w:vAlign w:val="center"/>
          </w:tcPr>
          <w:p w14:paraId="59D61C5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357</w:t>
            </w:r>
          </w:p>
        </w:tc>
        <w:tc>
          <w:tcPr>
            <w:tcW w:w="660" w:type="pct"/>
            <w:vAlign w:val="center"/>
          </w:tcPr>
          <w:p w14:paraId="060B23C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0.8</w:t>
            </w:r>
          </w:p>
        </w:tc>
        <w:tc>
          <w:tcPr>
            <w:tcW w:w="544" w:type="pct"/>
            <w:vAlign w:val="center"/>
          </w:tcPr>
          <w:p w14:paraId="74687D21"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7</w:t>
            </w:r>
          </w:p>
        </w:tc>
        <w:tc>
          <w:tcPr>
            <w:tcW w:w="544" w:type="pct"/>
            <w:tcBorders>
              <w:right w:val="nil"/>
            </w:tcBorders>
            <w:vAlign w:val="center"/>
          </w:tcPr>
          <w:p w14:paraId="67955425"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0FE8C45B"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6F23517E"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38FA4263"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w:t>
            </w:r>
          </w:p>
        </w:tc>
        <w:tc>
          <w:tcPr>
            <w:tcW w:w="572" w:type="pct"/>
            <w:vAlign w:val="center"/>
          </w:tcPr>
          <w:p w14:paraId="73D1B44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43,200</w:t>
            </w:r>
          </w:p>
        </w:tc>
        <w:tc>
          <w:tcPr>
            <w:tcW w:w="569" w:type="pct"/>
            <w:vAlign w:val="center"/>
          </w:tcPr>
          <w:p w14:paraId="4EFE8367"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34,821</w:t>
            </w:r>
          </w:p>
        </w:tc>
        <w:tc>
          <w:tcPr>
            <w:tcW w:w="536" w:type="pct"/>
            <w:vAlign w:val="center"/>
          </w:tcPr>
          <w:p w14:paraId="1503DE7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80.6</w:t>
            </w:r>
          </w:p>
        </w:tc>
        <w:tc>
          <w:tcPr>
            <w:tcW w:w="660" w:type="pct"/>
            <w:vAlign w:val="center"/>
          </w:tcPr>
          <w:p w14:paraId="507A18C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8,379</w:t>
            </w:r>
          </w:p>
        </w:tc>
        <w:tc>
          <w:tcPr>
            <w:tcW w:w="660" w:type="pct"/>
            <w:vAlign w:val="center"/>
          </w:tcPr>
          <w:p w14:paraId="77146D51"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19.4</w:t>
            </w:r>
          </w:p>
        </w:tc>
        <w:tc>
          <w:tcPr>
            <w:tcW w:w="544" w:type="pct"/>
            <w:vAlign w:val="center"/>
          </w:tcPr>
          <w:p w14:paraId="65B2A805"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c>
          <w:tcPr>
            <w:tcW w:w="544" w:type="pct"/>
            <w:tcBorders>
              <w:right w:val="nil"/>
            </w:tcBorders>
            <w:vAlign w:val="center"/>
          </w:tcPr>
          <w:p w14:paraId="11E4C1B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57BEDC93"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6FC18AFB"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6EFDBAA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10</w:t>
            </w:r>
          </w:p>
        </w:tc>
        <w:tc>
          <w:tcPr>
            <w:tcW w:w="572" w:type="pct"/>
            <w:vAlign w:val="center"/>
          </w:tcPr>
          <w:p w14:paraId="16EEF2C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67E4D991"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44,177</w:t>
            </w:r>
          </w:p>
        </w:tc>
        <w:tc>
          <w:tcPr>
            <w:tcW w:w="536" w:type="pct"/>
            <w:vAlign w:val="center"/>
          </w:tcPr>
          <w:p w14:paraId="517B73A1"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99</w:t>
            </w:r>
          </w:p>
        </w:tc>
        <w:tc>
          <w:tcPr>
            <w:tcW w:w="660" w:type="pct"/>
            <w:vAlign w:val="center"/>
          </w:tcPr>
          <w:p w14:paraId="080FCD2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447</w:t>
            </w:r>
          </w:p>
        </w:tc>
        <w:tc>
          <w:tcPr>
            <w:tcW w:w="660" w:type="pct"/>
            <w:vAlign w:val="center"/>
          </w:tcPr>
          <w:p w14:paraId="613EB0C1"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w:t>
            </w:r>
          </w:p>
        </w:tc>
        <w:tc>
          <w:tcPr>
            <w:tcW w:w="544" w:type="pct"/>
            <w:vAlign w:val="center"/>
          </w:tcPr>
          <w:p w14:paraId="3D0FB68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16</w:t>
            </w:r>
          </w:p>
        </w:tc>
        <w:tc>
          <w:tcPr>
            <w:tcW w:w="544" w:type="pct"/>
            <w:tcBorders>
              <w:right w:val="nil"/>
            </w:tcBorders>
            <w:vAlign w:val="center"/>
          </w:tcPr>
          <w:p w14:paraId="1EDB224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720574B0"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5020EAFD"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19E3C1D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11</w:t>
            </w:r>
          </w:p>
        </w:tc>
        <w:tc>
          <w:tcPr>
            <w:tcW w:w="572" w:type="pct"/>
            <w:vAlign w:val="center"/>
          </w:tcPr>
          <w:p w14:paraId="5190AF25"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43,200</w:t>
            </w:r>
          </w:p>
        </w:tc>
        <w:tc>
          <w:tcPr>
            <w:tcW w:w="569" w:type="pct"/>
            <w:vAlign w:val="center"/>
          </w:tcPr>
          <w:p w14:paraId="369C0E4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42,783</w:t>
            </w:r>
          </w:p>
        </w:tc>
        <w:tc>
          <w:tcPr>
            <w:tcW w:w="536" w:type="pct"/>
            <w:vAlign w:val="center"/>
          </w:tcPr>
          <w:p w14:paraId="1BDDCDC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99</w:t>
            </w:r>
          </w:p>
        </w:tc>
        <w:tc>
          <w:tcPr>
            <w:tcW w:w="660" w:type="pct"/>
            <w:vAlign w:val="center"/>
          </w:tcPr>
          <w:p w14:paraId="272D4143"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417</w:t>
            </w:r>
          </w:p>
        </w:tc>
        <w:tc>
          <w:tcPr>
            <w:tcW w:w="660" w:type="pct"/>
            <w:vAlign w:val="center"/>
          </w:tcPr>
          <w:p w14:paraId="0E2D70A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w:t>
            </w:r>
          </w:p>
        </w:tc>
        <w:tc>
          <w:tcPr>
            <w:tcW w:w="544" w:type="pct"/>
            <w:vAlign w:val="center"/>
          </w:tcPr>
          <w:p w14:paraId="00464FF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c>
          <w:tcPr>
            <w:tcW w:w="544" w:type="pct"/>
            <w:tcBorders>
              <w:right w:val="nil"/>
            </w:tcBorders>
            <w:vAlign w:val="center"/>
          </w:tcPr>
          <w:p w14:paraId="2476862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031B8E1A"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565A6917"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2021</w:t>
            </w:r>
          </w:p>
        </w:tc>
        <w:tc>
          <w:tcPr>
            <w:tcW w:w="503" w:type="pct"/>
            <w:vAlign w:val="center"/>
          </w:tcPr>
          <w:p w14:paraId="657E799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12</w:t>
            </w:r>
          </w:p>
        </w:tc>
        <w:tc>
          <w:tcPr>
            <w:tcW w:w="572" w:type="pct"/>
            <w:vAlign w:val="center"/>
          </w:tcPr>
          <w:p w14:paraId="400B4E5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0CC9AAE4"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42,834</w:t>
            </w:r>
          </w:p>
        </w:tc>
        <w:tc>
          <w:tcPr>
            <w:tcW w:w="536" w:type="pct"/>
            <w:vAlign w:val="center"/>
          </w:tcPr>
          <w:p w14:paraId="2FAD984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96</w:t>
            </w:r>
          </w:p>
        </w:tc>
        <w:tc>
          <w:tcPr>
            <w:tcW w:w="660" w:type="pct"/>
            <w:vAlign w:val="center"/>
          </w:tcPr>
          <w:p w14:paraId="31B80FD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1,767</w:t>
            </w:r>
          </w:p>
        </w:tc>
        <w:tc>
          <w:tcPr>
            <w:tcW w:w="660" w:type="pct"/>
            <w:vAlign w:val="center"/>
          </w:tcPr>
          <w:p w14:paraId="7D44BDD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w:t>
            </w:r>
          </w:p>
        </w:tc>
        <w:tc>
          <w:tcPr>
            <w:tcW w:w="544" w:type="pct"/>
            <w:vAlign w:val="center"/>
          </w:tcPr>
          <w:p w14:paraId="5132C76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39</w:t>
            </w:r>
          </w:p>
        </w:tc>
        <w:tc>
          <w:tcPr>
            <w:tcW w:w="544" w:type="pct"/>
            <w:tcBorders>
              <w:right w:val="nil"/>
            </w:tcBorders>
            <w:vAlign w:val="center"/>
          </w:tcPr>
          <w:p w14:paraId="24198BF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0.1</w:t>
            </w:r>
          </w:p>
        </w:tc>
      </w:tr>
      <w:tr w:rsidR="00B8349D" w:rsidRPr="00B8349D" w14:paraId="5C479559"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5327293A"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2022</w:t>
            </w:r>
          </w:p>
        </w:tc>
        <w:tc>
          <w:tcPr>
            <w:tcW w:w="503" w:type="pct"/>
            <w:vAlign w:val="center"/>
          </w:tcPr>
          <w:p w14:paraId="20656F3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w:t>
            </w:r>
          </w:p>
        </w:tc>
        <w:tc>
          <w:tcPr>
            <w:tcW w:w="572" w:type="pct"/>
            <w:vAlign w:val="center"/>
          </w:tcPr>
          <w:p w14:paraId="6E69477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57E82F1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44,194</w:t>
            </w:r>
          </w:p>
        </w:tc>
        <w:tc>
          <w:tcPr>
            <w:tcW w:w="536" w:type="pct"/>
            <w:vAlign w:val="center"/>
          </w:tcPr>
          <w:p w14:paraId="01639DD7"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99</w:t>
            </w:r>
          </w:p>
        </w:tc>
        <w:tc>
          <w:tcPr>
            <w:tcW w:w="660" w:type="pct"/>
            <w:vAlign w:val="center"/>
          </w:tcPr>
          <w:p w14:paraId="65AAE6B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w:t>
            </w:r>
          </w:p>
        </w:tc>
        <w:tc>
          <w:tcPr>
            <w:tcW w:w="660" w:type="pct"/>
            <w:vAlign w:val="center"/>
          </w:tcPr>
          <w:p w14:paraId="686201B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w:t>
            </w:r>
          </w:p>
        </w:tc>
        <w:tc>
          <w:tcPr>
            <w:tcW w:w="544" w:type="pct"/>
            <w:vAlign w:val="center"/>
          </w:tcPr>
          <w:p w14:paraId="12E91C8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c>
          <w:tcPr>
            <w:tcW w:w="544" w:type="pct"/>
            <w:tcBorders>
              <w:right w:val="nil"/>
            </w:tcBorders>
            <w:vAlign w:val="center"/>
          </w:tcPr>
          <w:p w14:paraId="13F94137"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7124A442"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41396447"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2022</w:t>
            </w:r>
          </w:p>
        </w:tc>
        <w:tc>
          <w:tcPr>
            <w:tcW w:w="503" w:type="pct"/>
            <w:vAlign w:val="center"/>
          </w:tcPr>
          <w:p w14:paraId="51C8D5A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w:t>
            </w:r>
          </w:p>
        </w:tc>
        <w:tc>
          <w:tcPr>
            <w:tcW w:w="572" w:type="pct"/>
            <w:vAlign w:val="center"/>
          </w:tcPr>
          <w:p w14:paraId="20BA3E8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40,320</w:t>
            </w:r>
          </w:p>
        </w:tc>
        <w:tc>
          <w:tcPr>
            <w:tcW w:w="569" w:type="pct"/>
            <w:vAlign w:val="center"/>
          </w:tcPr>
          <w:p w14:paraId="23FE152B"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37,325</w:t>
            </w:r>
          </w:p>
        </w:tc>
        <w:tc>
          <w:tcPr>
            <w:tcW w:w="536" w:type="pct"/>
            <w:vAlign w:val="center"/>
          </w:tcPr>
          <w:p w14:paraId="657ECEB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92.6</w:t>
            </w:r>
          </w:p>
        </w:tc>
        <w:tc>
          <w:tcPr>
            <w:tcW w:w="660" w:type="pct"/>
            <w:vAlign w:val="center"/>
          </w:tcPr>
          <w:p w14:paraId="4CCD0FE2"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635</w:t>
            </w:r>
          </w:p>
        </w:tc>
        <w:tc>
          <w:tcPr>
            <w:tcW w:w="660" w:type="pct"/>
            <w:vAlign w:val="center"/>
          </w:tcPr>
          <w:p w14:paraId="71E71CE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1.6</w:t>
            </w:r>
          </w:p>
        </w:tc>
        <w:tc>
          <w:tcPr>
            <w:tcW w:w="544" w:type="pct"/>
            <w:vAlign w:val="center"/>
          </w:tcPr>
          <w:p w14:paraId="4A4DA96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2,360</w:t>
            </w:r>
          </w:p>
        </w:tc>
        <w:tc>
          <w:tcPr>
            <w:tcW w:w="544" w:type="pct"/>
            <w:tcBorders>
              <w:right w:val="nil"/>
            </w:tcBorders>
            <w:vAlign w:val="center"/>
          </w:tcPr>
          <w:p w14:paraId="2068D79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5.9</w:t>
            </w:r>
          </w:p>
        </w:tc>
      </w:tr>
      <w:tr w:rsidR="00B8349D" w:rsidRPr="00B8349D" w14:paraId="453704C3"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25BE6C58"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2022</w:t>
            </w:r>
          </w:p>
        </w:tc>
        <w:tc>
          <w:tcPr>
            <w:tcW w:w="503" w:type="pct"/>
            <w:vAlign w:val="center"/>
          </w:tcPr>
          <w:p w14:paraId="154F22E5"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w:t>
            </w:r>
          </w:p>
        </w:tc>
        <w:tc>
          <w:tcPr>
            <w:tcW w:w="572" w:type="pct"/>
            <w:vAlign w:val="center"/>
          </w:tcPr>
          <w:p w14:paraId="17FA6424"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44,640</w:t>
            </w:r>
          </w:p>
        </w:tc>
        <w:tc>
          <w:tcPr>
            <w:tcW w:w="569" w:type="pct"/>
            <w:vAlign w:val="center"/>
          </w:tcPr>
          <w:p w14:paraId="7BE06E5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42,146</w:t>
            </w:r>
          </w:p>
        </w:tc>
        <w:tc>
          <w:tcPr>
            <w:tcW w:w="536" w:type="pct"/>
            <w:vAlign w:val="center"/>
          </w:tcPr>
          <w:p w14:paraId="6BF65227"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94.4</w:t>
            </w:r>
          </w:p>
        </w:tc>
        <w:tc>
          <w:tcPr>
            <w:tcW w:w="660" w:type="pct"/>
            <w:vAlign w:val="center"/>
          </w:tcPr>
          <w:p w14:paraId="63BA8BE4"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2,482</w:t>
            </w:r>
          </w:p>
        </w:tc>
        <w:tc>
          <w:tcPr>
            <w:tcW w:w="660" w:type="pct"/>
            <w:vAlign w:val="center"/>
          </w:tcPr>
          <w:p w14:paraId="06958F0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5.6</w:t>
            </w:r>
          </w:p>
        </w:tc>
        <w:tc>
          <w:tcPr>
            <w:tcW w:w="544" w:type="pct"/>
            <w:vAlign w:val="center"/>
          </w:tcPr>
          <w:p w14:paraId="329DF523"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12</w:t>
            </w:r>
          </w:p>
        </w:tc>
        <w:tc>
          <w:tcPr>
            <w:tcW w:w="544" w:type="pct"/>
            <w:tcBorders>
              <w:right w:val="nil"/>
            </w:tcBorders>
            <w:vAlign w:val="center"/>
          </w:tcPr>
          <w:p w14:paraId="70D20C84"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w:t>
            </w:r>
          </w:p>
        </w:tc>
      </w:tr>
      <w:tr w:rsidR="00B8349D" w:rsidRPr="00B8349D" w14:paraId="6C8ED38F" w14:textId="77777777" w:rsidTr="009D7A5B">
        <w:tc>
          <w:tcPr>
            <w:cnfStyle w:val="001000000000" w:firstRow="0" w:lastRow="0" w:firstColumn="1" w:lastColumn="0" w:oddVBand="0" w:evenVBand="0" w:oddHBand="0" w:evenHBand="0" w:firstRowFirstColumn="0" w:firstRowLastColumn="0" w:lastRowFirstColumn="0" w:lastRowLastColumn="0"/>
            <w:tcW w:w="413" w:type="pct"/>
            <w:tcBorders>
              <w:left w:val="nil"/>
            </w:tcBorders>
            <w:vAlign w:val="center"/>
          </w:tcPr>
          <w:p w14:paraId="6ABE7A63" w14:textId="77777777" w:rsidR="00B8349D" w:rsidRPr="00B8349D" w:rsidRDefault="00B8349D" w:rsidP="00B8349D">
            <w:pPr>
              <w:spacing w:after="0" w:line="240" w:lineRule="auto"/>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Total</w:t>
            </w:r>
          </w:p>
        </w:tc>
        <w:tc>
          <w:tcPr>
            <w:tcW w:w="503" w:type="pct"/>
            <w:vAlign w:val="center"/>
          </w:tcPr>
          <w:p w14:paraId="286A2818"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p>
        </w:tc>
        <w:tc>
          <w:tcPr>
            <w:tcW w:w="572" w:type="pct"/>
            <w:vAlign w:val="center"/>
          </w:tcPr>
          <w:p w14:paraId="0B90EB6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655,200</w:t>
            </w:r>
          </w:p>
        </w:tc>
        <w:tc>
          <w:tcPr>
            <w:tcW w:w="569" w:type="pct"/>
            <w:vAlign w:val="center"/>
          </w:tcPr>
          <w:p w14:paraId="51A46BB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633,229</w:t>
            </w:r>
          </w:p>
        </w:tc>
        <w:tc>
          <w:tcPr>
            <w:tcW w:w="536" w:type="pct"/>
            <w:vAlign w:val="center"/>
          </w:tcPr>
          <w:p w14:paraId="2BC64C3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96.6</w:t>
            </w:r>
          </w:p>
        </w:tc>
        <w:tc>
          <w:tcPr>
            <w:tcW w:w="660" w:type="pct"/>
            <w:vAlign w:val="center"/>
          </w:tcPr>
          <w:p w14:paraId="71678F6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19,491</w:t>
            </w:r>
          </w:p>
        </w:tc>
        <w:tc>
          <w:tcPr>
            <w:tcW w:w="660" w:type="pct"/>
            <w:vAlign w:val="center"/>
          </w:tcPr>
          <w:p w14:paraId="2CF675E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3</w:t>
            </w:r>
          </w:p>
        </w:tc>
        <w:tc>
          <w:tcPr>
            <w:tcW w:w="544" w:type="pct"/>
            <w:vAlign w:val="center"/>
          </w:tcPr>
          <w:p w14:paraId="0616245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2,480</w:t>
            </w:r>
          </w:p>
        </w:tc>
        <w:tc>
          <w:tcPr>
            <w:tcW w:w="544" w:type="pct"/>
            <w:tcBorders>
              <w:right w:val="nil"/>
            </w:tcBorders>
            <w:vAlign w:val="center"/>
          </w:tcPr>
          <w:p w14:paraId="1A7DF0E2"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color w:val="4F81BD"/>
                <w:sz w:val="18"/>
                <w:szCs w:val="18"/>
                <w:lang w:eastAsia="ko-KR"/>
              </w:rPr>
            </w:pPr>
            <w:r w:rsidRPr="00B8349D">
              <w:rPr>
                <w:rFonts w:ascii="Calibri" w:eastAsia="맑은 고딕" w:hAnsi="Calibri" w:cs="Calibri"/>
                <w:color w:val="000000"/>
                <w:sz w:val="18"/>
                <w:szCs w:val="18"/>
              </w:rPr>
              <w:t>0.4</w:t>
            </w:r>
          </w:p>
        </w:tc>
      </w:tr>
    </w:tbl>
    <w:p w14:paraId="3E56FD66" w14:textId="77777777" w:rsidR="00B8349D" w:rsidRPr="00B8349D" w:rsidRDefault="00B8349D" w:rsidP="00B8349D">
      <w:pPr>
        <w:spacing w:line="240" w:lineRule="auto"/>
        <w:rPr>
          <w:rFonts w:ascii="Cambria" w:eastAsia="맑은 고딕" w:hAnsi="Cambria" w:cs="Times New Roman"/>
          <w:b/>
          <w:bCs/>
          <w:color w:val="4F81BD"/>
          <w:sz w:val="18"/>
          <w:szCs w:val="18"/>
          <w:lang w:eastAsia="ko-KR"/>
        </w:rPr>
      </w:pPr>
    </w:p>
    <w:p w14:paraId="2A4413FD" w14:textId="77777777" w:rsidR="00B8349D" w:rsidRPr="00B8349D" w:rsidRDefault="00B8349D" w:rsidP="00B8349D">
      <w:pPr>
        <w:spacing w:line="240" w:lineRule="auto"/>
        <w:rPr>
          <w:rFonts w:ascii="Cambria" w:eastAsia="맑은 고딕" w:hAnsi="Cambria" w:cs="Times New Roman"/>
          <w:color w:val="4F81BD"/>
          <w:sz w:val="18"/>
          <w:szCs w:val="18"/>
          <w:lang w:eastAsia="ko-KR"/>
        </w:rPr>
      </w:pPr>
      <w:r w:rsidRPr="00B8349D">
        <w:rPr>
          <w:rFonts w:ascii="Cambria" w:eastAsia="맑은 고딕" w:hAnsi="Cambria" w:cs="Times New Roman"/>
          <w:b/>
          <w:bCs/>
          <w:color w:val="4F81BD"/>
          <w:sz w:val="18"/>
          <w:szCs w:val="18"/>
          <w:lang w:eastAsia="ko-KR"/>
        </w:rPr>
        <w:t xml:space="preserve">Table </w:t>
      </w:r>
      <w:r w:rsidRPr="00B8349D">
        <w:rPr>
          <w:rFonts w:ascii="Cambria" w:eastAsia="맑은 고딕" w:hAnsi="Cambria" w:cs="Times New Roman" w:hint="eastAsia"/>
          <w:b/>
          <w:bCs/>
          <w:color w:val="4F81BD"/>
          <w:sz w:val="18"/>
          <w:szCs w:val="18"/>
          <w:lang w:eastAsia="ko-KR"/>
        </w:rPr>
        <w:t xml:space="preserve">A2 </w:t>
      </w:r>
      <w:r w:rsidRPr="00B8349D">
        <w:rPr>
          <w:rFonts w:ascii="Cambria" w:eastAsia="맑은 고딕" w:hAnsi="Cambria" w:cs="Times New Roman"/>
          <w:b/>
          <w:bCs/>
          <w:color w:val="4F81BD"/>
          <w:sz w:val="18"/>
          <w:szCs w:val="18"/>
          <w:lang w:eastAsia="ko-KR"/>
        </w:rPr>
        <w:t>Seasonal tidal statistics at King Sejong Station, including form number, mean high-water interval, mean low-water interval, and tidal range, derived from the 12-month tide-gauge record (January 2020–January 2021).</w:t>
      </w:r>
    </w:p>
    <w:tbl>
      <w:tblPr>
        <w:tblStyle w:val="10"/>
        <w:tblW w:w="5000" w:type="pct"/>
        <w:tblLook w:val="04A0" w:firstRow="1" w:lastRow="0" w:firstColumn="1" w:lastColumn="0" w:noHBand="0" w:noVBand="1"/>
      </w:tblPr>
      <w:tblGrid>
        <w:gridCol w:w="1387"/>
        <w:gridCol w:w="1323"/>
        <w:gridCol w:w="1417"/>
        <w:gridCol w:w="1417"/>
        <w:gridCol w:w="1128"/>
        <w:gridCol w:w="1329"/>
        <w:gridCol w:w="1025"/>
      </w:tblGrid>
      <w:tr w:rsidR="00B8349D" w:rsidRPr="00B8349D" w14:paraId="11AD699D" w14:textId="77777777" w:rsidTr="009D7A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8" w:type="pct"/>
            <w:tcBorders>
              <w:left w:val="nil"/>
            </w:tcBorders>
            <w:vAlign w:val="center"/>
          </w:tcPr>
          <w:p w14:paraId="10BF93E6" w14:textId="77777777" w:rsidR="00B8349D" w:rsidRPr="00B8349D" w:rsidRDefault="00B8349D" w:rsidP="00B8349D">
            <w:pPr>
              <w:spacing w:after="0" w:line="240" w:lineRule="auto"/>
              <w:rPr>
                <w:rFonts w:ascii="Calibri" w:eastAsia="맑은 고딕" w:hAnsi="Calibri" w:cs="Calibri"/>
                <w:sz w:val="18"/>
                <w:szCs w:val="18"/>
                <w:lang w:eastAsia="ko-KR"/>
              </w:rPr>
            </w:pPr>
            <w:r w:rsidRPr="00B8349D">
              <w:rPr>
                <w:rFonts w:ascii="Calibri" w:eastAsia="맑은 고딕" w:hAnsi="Calibri" w:cs="Calibri"/>
                <w:color w:val="000000"/>
                <w:sz w:val="18"/>
                <w:szCs w:val="18"/>
              </w:rPr>
              <w:t>Season</w:t>
            </w:r>
          </w:p>
        </w:tc>
        <w:tc>
          <w:tcPr>
            <w:tcW w:w="733" w:type="pct"/>
            <w:vAlign w:val="center"/>
          </w:tcPr>
          <w:p w14:paraId="2099A0DE"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Tidal form number</w:t>
            </w:r>
          </w:p>
        </w:tc>
        <w:tc>
          <w:tcPr>
            <w:tcW w:w="785" w:type="pct"/>
            <w:vAlign w:val="center"/>
          </w:tcPr>
          <w:p w14:paraId="40BD34F9"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Mean HW interval (</w:t>
            </w:r>
            <w:proofErr w:type="spellStart"/>
            <w:r w:rsidRPr="00B8349D">
              <w:rPr>
                <w:rFonts w:ascii="Calibri" w:eastAsia="맑은 고딕" w:hAnsi="Calibri" w:cs="Calibri"/>
                <w:color w:val="000000"/>
                <w:sz w:val="18"/>
                <w:szCs w:val="18"/>
              </w:rPr>
              <w:t>hh:mm</w:t>
            </w:r>
            <w:proofErr w:type="spellEnd"/>
            <w:r w:rsidRPr="00B8349D">
              <w:rPr>
                <w:rFonts w:ascii="Calibri" w:eastAsia="맑은 고딕" w:hAnsi="Calibri" w:cs="Calibri"/>
                <w:color w:val="000000"/>
                <w:sz w:val="18"/>
                <w:szCs w:val="18"/>
              </w:rPr>
              <w:t>)</w:t>
            </w:r>
          </w:p>
        </w:tc>
        <w:tc>
          <w:tcPr>
            <w:tcW w:w="785" w:type="pct"/>
            <w:vAlign w:val="center"/>
          </w:tcPr>
          <w:p w14:paraId="35A60382"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Mean LW interval (</w:t>
            </w:r>
            <w:proofErr w:type="spellStart"/>
            <w:r w:rsidRPr="00B8349D">
              <w:rPr>
                <w:rFonts w:ascii="Calibri" w:eastAsia="맑은 고딕" w:hAnsi="Calibri" w:cs="Calibri"/>
                <w:color w:val="000000"/>
                <w:sz w:val="18"/>
                <w:szCs w:val="18"/>
              </w:rPr>
              <w:t>hh:mm</w:t>
            </w:r>
            <w:proofErr w:type="spellEnd"/>
            <w:r w:rsidRPr="00B8349D">
              <w:rPr>
                <w:rFonts w:ascii="Calibri" w:eastAsia="맑은 고딕" w:hAnsi="Calibri" w:cs="Calibri"/>
                <w:color w:val="000000"/>
                <w:sz w:val="18"/>
                <w:szCs w:val="18"/>
              </w:rPr>
              <w:t>)</w:t>
            </w:r>
          </w:p>
        </w:tc>
        <w:tc>
          <w:tcPr>
            <w:tcW w:w="625" w:type="pct"/>
            <w:vAlign w:val="center"/>
          </w:tcPr>
          <w:p w14:paraId="3CE15DE8"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Spring range (</w:t>
            </w:r>
            <w:r w:rsidRPr="00B8349D">
              <w:rPr>
                <w:rFonts w:ascii="Calibri" w:eastAsia="맑은 고딕" w:hAnsi="Calibri" w:cs="Calibri" w:hint="eastAsia"/>
                <w:color w:val="000000"/>
                <w:sz w:val="18"/>
                <w:szCs w:val="18"/>
                <w:lang w:eastAsia="ko-KR"/>
              </w:rPr>
              <w:t>m</w:t>
            </w:r>
            <w:r w:rsidRPr="00B8349D">
              <w:rPr>
                <w:rFonts w:ascii="Calibri" w:eastAsia="맑은 고딕" w:hAnsi="Calibri" w:cs="Calibri"/>
                <w:color w:val="000000"/>
                <w:sz w:val="18"/>
                <w:szCs w:val="18"/>
              </w:rPr>
              <w:t>m)</w:t>
            </w:r>
          </w:p>
        </w:tc>
        <w:tc>
          <w:tcPr>
            <w:tcW w:w="736" w:type="pct"/>
            <w:vAlign w:val="center"/>
          </w:tcPr>
          <w:p w14:paraId="2CDC524B"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Approx. HAT (</w:t>
            </w:r>
            <w:r w:rsidRPr="00B8349D">
              <w:rPr>
                <w:rFonts w:ascii="Calibri" w:eastAsia="맑은 고딕" w:hAnsi="Calibri" w:cs="Calibri" w:hint="eastAsia"/>
                <w:color w:val="000000"/>
                <w:sz w:val="18"/>
                <w:szCs w:val="18"/>
                <w:lang w:eastAsia="ko-KR"/>
              </w:rPr>
              <w:t>m</w:t>
            </w:r>
            <w:r w:rsidRPr="00B8349D">
              <w:rPr>
                <w:rFonts w:ascii="Calibri" w:eastAsia="맑은 고딕" w:hAnsi="Calibri" w:cs="Calibri"/>
                <w:color w:val="000000"/>
                <w:sz w:val="18"/>
                <w:szCs w:val="18"/>
              </w:rPr>
              <w:t>m)</w:t>
            </w:r>
          </w:p>
        </w:tc>
        <w:tc>
          <w:tcPr>
            <w:tcW w:w="569" w:type="pct"/>
            <w:tcBorders>
              <w:right w:val="nil"/>
            </w:tcBorders>
            <w:vAlign w:val="center"/>
          </w:tcPr>
          <w:p w14:paraId="1B4DC5E4" w14:textId="77777777" w:rsidR="00B8349D" w:rsidRPr="00B8349D" w:rsidRDefault="00B8349D" w:rsidP="00B8349D">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Zo (</w:t>
            </w:r>
            <w:r w:rsidRPr="00B8349D">
              <w:rPr>
                <w:rFonts w:ascii="Calibri" w:eastAsia="맑은 고딕" w:hAnsi="Calibri" w:cs="Calibri" w:hint="eastAsia"/>
                <w:color w:val="000000"/>
                <w:sz w:val="18"/>
                <w:szCs w:val="18"/>
                <w:lang w:eastAsia="ko-KR"/>
              </w:rPr>
              <w:t>m</w:t>
            </w:r>
            <w:r w:rsidRPr="00B8349D">
              <w:rPr>
                <w:rFonts w:ascii="Calibri" w:eastAsia="맑은 고딕" w:hAnsi="Calibri" w:cs="Calibri"/>
                <w:color w:val="000000"/>
                <w:sz w:val="18"/>
                <w:szCs w:val="18"/>
              </w:rPr>
              <w:t>m)</w:t>
            </w:r>
          </w:p>
        </w:tc>
      </w:tr>
      <w:tr w:rsidR="00B8349D" w:rsidRPr="00B8349D" w14:paraId="4A915BD8" w14:textId="77777777" w:rsidTr="009D7A5B">
        <w:tc>
          <w:tcPr>
            <w:cnfStyle w:val="001000000000" w:firstRow="0" w:lastRow="0" w:firstColumn="1" w:lastColumn="0" w:oddVBand="0" w:evenVBand="0" w:oddHBand="0" w:evenHBand="0" w:firstRowFirstColumn="0" w:firstRowLastColumn="0" w:lastRowFirstColumn="0" w:lastRowLastColumn="0"/>
            <w:tcW w:w="768" w:type="pct"/>
            <w:tcBorders>
              <w:left w:val="nil"/>
            </w:tcBorders>
            <w:vAlign w:val="center"/>
          </w:tcPr>
          <w:p w14:paraId="44B95ED6" w14:textId="77777777" w:rsidR="00B8349D" w:rsidRPr="00B8349D" w:rsidRDefault="00B8349D" w:rsidP="00B8349D">
            <w:pPr>
              <w:spacing w:after="0" w:line="240" w:lineRule="auto"/>
              <w:rPr>
                <w:rFonts w:ascii="Calibri" w:eastAsia="맑은 고딕" w:hAnsi="Calibri" w:cs="Calibri"/>
                <w:sz w:val="18"/>
                <w:szCs w:val="18"/>
                <w:lang w:eastAsia="ko-KR"/>
              </w:rPr>
            </w:pPr>
            <w:r w:rsidRPr="00B8349D">
              <w:rPr>
                <w:rFonts w:ascii="Calibri" w:eastAsia="맑은 고딕" w:hAnsi="Calibri" w:cs="Calibri"/>
                <w:color w:val="000000"/>
                <w:sz w:val="18"/>
                <w:szCs w:val="18"/>
              </w:rPr>
              <w:t>Summer</w:t>
            </w:r>
          </w:p>
        </w:tc>
        <w:tc>
          <w:tcPr>
            <w:tcW w:w="733" w:type="pct"/>
            <w:vAlign w:val="center"/>
          </w:tcPr>
          <w:p w14:paraId="1678176E"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0.93</w:t>
            </w:r>
          </w:p>
        </w:tc>
        <w:tc>
          <w:tcPr>
            <w:tcW w:w="785" w:type="pct"/>
            <w:vAlign w:val="center"/>
          </w:tcPr>
          <w:p w14:paraId="182788B7"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9:43</w:t>
            </w:r>
          </w:p>
        </w:tc>
        <w:tc>
          <w:tcPr>
            <w:tcW w:w="785" w:type="pct"/>
            <w:vAlign w:val="center"/>
          </w:tcPr>
          <w:p w14:paraId="3FB49F5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3:30</w:t>
            </w:r>
          </w:p>
        </w:tc>
        <w:tc>
          <w:tcPr>
            <w:tcW w:w="625" w:type="pct"/>
            <w:vAlign w:val="center"/>
          </w:tcPr>
          <w:p w14:paraId="0F516B54"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1365</w:t>
            </w:r>
          </w:p>
        </w:tc>
        <w:tc>
          <w:tcPr>
            <w:tcW w:w="736" w:type="pct"/>
            <w:vAlign w:val="center"/>
          </w:tcPr>
          <w:p w14:paraId="418F3B2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2547</w:t>
            </w:r>
          </w:p>
        </w:tc>
        <w:tc>
          <w:tcPr>
            <w:tcW w:w="569" w:type="pct"/>
            <w:tcBorders>
              <w:right w:val="nil"/>
            </w:tcBorders>
            <w:vAlign w:val="center"/>
          </w:tcPr>
          <w:p w14:paraId="2EDC0AA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1274</w:t>
            </w:r>
          </w:p>
        </w:tc>
      </w:tr>
      <w:tr w:rsidR="00B8349D" w:rsidRPr="00B8349D" w14:paraId="0D3112C0" w14:textId="77777777" w:rsidTr="009D7A5B">
        <w:tc>
          <w:tcPr>
            <w:cnfStyle w:val="001000000000" w:firstRow="0" w:lastRow="0" w:firstColumn="1" w:lastColumn="0" w:oddVBand="0" w:evenVBand="0" w:oddHBand="0" w:evenHBand="0" w:firstRowFirstColumn="0" w:firstRowLastColumn="0" w:lastRowFirstColumn="0" w:lastRowLastColumn="0"/>
            <w:tcW w:w="768" w:type="pct"/>
            <w:tcBorders>
              <w:left w:val="nil"/>
            </w:tcBorders>
            <w:vAlign w:val="center"/>
          </w:tcPr>
          <w:p w14:paraId="457D49A1" w14:textId="77777777" w:rsidR="00B8349D" w:rsidRPr="00B8349D" w:rsidRDefault="00B8349D" w:rsidP="00B8349D">
            <w:pPr>
              <w:spacing w:after="0" w:line="240" w:lineRule="auto"/>
              <w:rPr>
                <w:rFonts w:ascii="Calibri" w:eastAsia="맑은 고딕" w:hAnsi="Calibri" w:cs="Calibri"/>
                <w:sz w:val="18"/>
                <w:szCs w:val="18"/>
                <w:lang w:eastAsia="ko-KR"/>
              </w:rPr>
            </w:pPr>
            <w:r w:rsidRPr="00B8349D">
              <w:rPr>
                <w:rFonts w:ascii="Calibri" w:eastAsia="맑은 고딕" w:hAnsi="Calibri" w:cs="Calibri"/>
                <w:color w:val="000000"/>
                <w:sz w:val="18"/>
                <w:szCs w:val="18"/>
              </w:rPr>
              <w:t>Autumn</w:t>
            </w:r>
          </w:p>
        </w:tc>
        <w:tc>
          <w:tcPr>
            <w:tcW w:w="733" w:type="pct"/>
            <w:vAlign w:val="center"/>
          </w:tcPr>
          <w:p w14:paraId="727E8F5C"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0.7</w:t>
            </w:r>
          </w:p>
        </w:tc>
        <w:tc>
          <w:tcPr>
            <w:tcW w:w="785" w:type="pct"/>
            <w:vAlign w:val="center"/>
          </w:tcPr>
          <w:p w14:paraId="7C4EAF82"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9:44</w:t>
            </w:r>
          </w:p>
        </w:tc>
        <w:tc>
          <w:tcPr>
            <w:tcW w:w="785" w:type="pct"/>
            <w:vAlign w:val="center"/>
          </w:tcPr>
          <w:p w14:paraId="71B00E6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3:31</w:t>
            </w:r>
          </w:p>
        </w:tc>
        <w:tc>
          <w:tcPr>
            <w:tcW w:w="625" w:type="pct"/>
            <w:vAlign w:val="center"/>
          </w:tcPr>
          <w:p w14:paraId="0A2663B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1521</w:t>
            </w:r>
          </w:p>
        </w:tc>
        <w:tc>
          <w:tcPr>
            <w:tcW w:w="736" w:type="pct"/>
            <w:vAlign w:val="center"/>
          </w:tcPr>
          <w:p w14:paraId="7DCBF72F"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2577</w:t>
            </w:r>
          </w:p>
        </w:tc>
        <w:tc>
          <w:tcPr>
            <w:tcW w:w="569" w:type="pct"/>
            <w:tcBorders>
              <w:right w:val="nil"/>
            </w:tcBorders>
            <w:vAlign w:val="center"/>
          </w:tcPr>
          <w:p w14:paraId="14D6BD83"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1288</w:t>
            </w:r>
          </w:p>
        </w:tc>
      </w:tr>
      <w:tr w:rsidR="00B8349D" w:rsidRPr="00B8349D" w14:paraId="3749A552" w14:textId="77777777" w:rsidTr="009D7A5B">
        <w:tc>
          <w:tcPr>
            <w:cnfStyle w:val="001000000000" w:firstRow="0" w:lastRow="0" w:firstColumn="1" w:lastColumn="0" w:oddVBand="0" w:evenVBand="0" w:oddHBand="0" w:evenHBand="0" w:firstRowFirstColumn="0" w:firstRowLastColumn="0" w:lastRowFirstColumn="0" w:lastRowLastColumn="0"/>
            <w:tcW w:w="768" w:type="pct"/>
            <w:tcBorders>
              <w:left w:val="nil"/>
            </w:tcBorders>
            <w:vAlign w:val="center"/>
          </w:tcPr>
          <w:p w14:paraId="2EA90028" w14:textId="77777777" w:rsidR="00B8349D" w:rsidRPr="00B8349D" w:rsidRDefault="00B8349D" w:rsidP="00B8349D">
            <w:pPr>
              <w:spacing w:after="0" w:line="240" w:lineRule="auto"/>
              <w:rPr>
                <w:rFonts w:ascii="Calibri" w:eastAsia="맑은 고딕" w:hAnsi="Calibri" w:cs="Calibri"/>
                <w:sz w:val="18"/>
                <w:szCs w:val="18"/>
                <w:lang w:eastAsia="ko-KR"/>
              </w:rPr>
            </w:pPr>
            <w:r w:rsidRPr="00B8349D">
              <w:rPr>
                <w:rFonts w:ascii="Calibri" w:eastAsia="맑은 고딕" w:hAnsi="Calibri" w:cs="Calibri"/>
                <w:color w:val="000000"/>
                <w:sz w:val="18"/>
                <w:szCs w:val="18"/>
              </w:rPr>
              <w:t>Winter</w:t>
            </w:r>
          </w:p>
        </w:tc>
        <w:tc>
          <w:tcPr>
            <w:tcW w:w="733" w:type="pct"/>
            <w:vAlign w:val="center"/>
          </w:tcPr>
          <w:p w14:paraId="2477BF0C"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0.97</w:t>
            </w:r>
          </w:p>
        </w:tc>
        <w:tc>
          <w:tcPr>
            <w:tcW w:w="785" w:type="pct"/>
            <w:vAlign w:val="center"/>
          </w:tcPr>
          <w:p w14:paraId="20E8F1E6"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9:42</w:t>
            </w:r>
          </w:p>
        </w:tc>
        <w:tc>
          <w:tcPr>
            <w:tcW w:w="785" w:type="pct"/>
            <w:vAlign w:val="center"/>
          </w:tcPr>
          <w:p w14:paraId="2394C36C"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3:29</w:t>
            </w:r>
          </w:p>
        </w:tc>
        <w:tc>
          <w:tcPr>
            <w:tcW w:w="625" w:type="pct"/>
            <w:vAlign w:val="center"/>
          </w:tcPr>
          <w:p w14:paraId="1D19C8EC"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1299</w:t>
            </w:r>
          </w:p>
        </w:tc>
        <w:tc>
          <w:tcPr>
            <w:tcW w:w="736" w:type="pct"/>
            <w:vAlign w:val="center"/>
          </w:tcPr>
          <w:p w14:paraId="013DD28A"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2553</w:t>
            </w:r>
          </w:p>
        </w:tc>
        <w:tc>
          <w:tcPr>
            <w:tcW w:w="569" w:type="pct"/>
            <w:tcBorders>
              <w:right w:val="nil"/>
            </w:tcBorders>
            <w:vAlign w:val="center"/>
          </w:tcPr>
          <w:p w14:paraId="3BC2B294"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1267</w:t>
            </w:r>
          </w:p>
        </w:tc>
      </w:tr>
      <w:tr w:rsidR="00B8349D" w:rsidRPr="00B8349D" w14:paraId="25FC614C" w14:textId="77777777" w:rsidTr="009D7A5B">
        <w:tc>
          <w:tcPr>
            <w:cnfStyle w:val="001000000000" w:firstRow="0" w:lastRow="0" w:firstColumn="1" w:lastColumn="0" w:oddVBand="0" w:evenVBand="0" w:oddHBand="0" w:evenHBand="0" w:firstRowFirstColumn="0" w:firstRowLastColumn="0" w:lastRowFirstColumn="0" w:lastRowLastColumn="0"/>
            <w:tcW w:w="768" w:type="pct"/>
            <w:tcBorders>
              <w:left w:val="nil"/>
            </w:tcBorders>
            <w:vAlign w:val="center"/>
          </w:tcPr>
          <w:p w14:paraId="1F57F9A8" w14:textId="77777777" w:rsidR="00B8349D" w:rsidRPr="00B8349D" w:rsidRDefault="00B8349D" w:rsidP="00B8349D">
            <w:pPr>
              <w:spacing w:after="0" w:line="240" w:lineRule="auto"/>
              <w:rPr>
                <w:rFonts w:ascii="Calibri" w:eastAsia="맑은 고딕" w:hAnsi="Calibri" w:cs="Calibri"/>
                <w:sz w:val="18"/>
                <w:szCs w:val="18"/>
                <w:lang w:eastAsia="ko-KR"/>
              </w:rPr>
            </w:pPr>
            <w:r w:rsidRPr="00B8349D">
              <w:rPr>
                <w:rFonts w:ascii="Calibri" w:eastAsia="맑은 고딕" w:hAnsi="Calibri" w:cs="Calibri"/>
                <w:color w:val="000000"/>
                <w:sz w:val="18"/>
                <w:szCs w:val="18"/>
              </w:rPr>
              <w:t>Spring</w:t>
            </w:r>
          </w:p>
        </w:tc>
        <w:tc>
          <w:tcPr>
            <w:tcW w:w="733" w:type="pct"/>
            <w:vAlign w:val="center"/>
          </w:tcPr>
          <w:p w14:paraId="0D1164B9"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0.75</w:t>
            </w:r>
          </w:p>
        </w:tc>
        <w:tc>
          <w:tcPr>
            <w:tcW w:w="785" w:type="pct"/>
            <w:vAlign w:val="center"/>
          </w:tcPr>
          <w:p w14:paraId="6F51B3A5"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9:45</w:t>
            </w:r>
          </w:p>
        </w:tc>
        <w:tc>
          <w:tcPr>
            <w:tcW w:w="785" w:type="pct"/>
            <w:vAlign w:val="center"/>
          </w:tcPr>
          <w:p w14:paraId="2C65A1C0"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3:31</w:t>
            </w:r>
          </w:p>
        </w:tc>
        <w:tc>
          <w:tcPr>
            <w:tcW w:w="625" w:type="pct"/>
            <w:vAlign w:val="center"/>
          </w:tcPr>
          <w:p w14:paraId="51FB104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1433</w:t>
            </w:r>
          </w:p>
        </w:tc>
        <w:tc>
          <w:tcPr>
            <w:tcW w:w="736" w:type="pct"/>
            <w:vAlign w:val="center"/>
          </w:tcPr>
          <w:p w14:paraId="27AD33B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2501</w:t>
            </w:r>
          </w:p>
        </w:tc>
        <w:tc>
          <w:tcPr>
            <w:tcW w:w="569" w:type="pct"/>
            <w:tcBorders>
              <w:right w:val="nil"/>
            </w:tcBorders>
            <w:vAlign w:val="center"/>
          </w:tcPr>
          <w:p w14:paraId="3AA6A45D" w14:textId="77777777" w:rsidR="00B8349D" w:rsidRPr="00B8349D" w:rsidRDefault="00B8349D" w:rsidP="00B8349D">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맑은 고딕" w:hAnsi="Calibri" w:cs="Calibri"/>
                <w:sz w:val="18"/>
                <w:szCs w:val="18"/>
                <w:lang w:eastAsia="ko-KR"/>
              </w:rPr>
            </w:pPr>
            <w:r w:rsidRPr="00B8349D">
              <w:rPr>
                <w:rFonts w:ascii="Calibri" w:eastAsia="맑은 고딕" w:hAnsi="Calibri" w:cs="Calibri"/>
                <w:color w:val="000000"/>
                <w:sz w:val="18"/>
                <w:szCs w:val="18"/>
              </w:rPr>
              <w:t>125</w:t>
            </w:r>
            <w:r w:rsidRPr="00B8349D">
              <w:rPr>
                <w:rFonts w:ascii="Calibri" w:eastAsia="맑은 고딕" w:hAnsi="Calibri" w:cs="Calibri" w:hint="eastAsia"/>
                <w:color w:val="000000"/>
                <w:sz w:val="18"/>
                <w:szCs w:val="18"/>
                <w:lang w:eastAsia="ko-KR"/>
              </w:rPr>
              <w:t>0</w:t>
            </w:r>
          </w:p>
        </w:tc>
      </w:tr>
    </w:tbl>
    <w:p w14:paraId="5E2D6E75" w14:textId="77777777" w:rsidR="00B8349D" w:rsidRPr="00B8349D" w:rsidRDefault="00B8349D" w:rsidP="00B8349D">
      <w:pPr>
        <w:rPr>
          <w:rFonts w:ascii="Cambria" w:eastAsia="맑은 고딕" w:hAnsi="Cambria" w:cs="Times New Roman"/>
          <w:lang w:eastAsia="ko-KR"/>
        </w:rPr>
      </w:pPr>
      <w:r w:rsidRPr="00B8349D">
        <w:rPr>
          <w:rFonts w:ascii="Cambria" w:eastAsia="맑은 고딕" w:hAnsi="Cambria" w:cs="Times New Roman"/>
          <w:lang w:eastAsia="ko-KR"/>
        </w:rPr>
        <w:t>Notes: HAT—Highest Astronomical Tide; Zo—zonal mean astronomical MSL. Seasonal differences in constituent amplitudes/phases were modest; the September anomaly in availability corresponds to the month with elevated abnormal levels.</w:t>
      </w:r>
    </w:p>
    <w:p w14:paraId="426D3838" w14:textId="77777777" w:rsidR="006968D9" w:rsidRPr="00B8349D" w:rsidRDefault="006968D9" w:rsidP="00B8349D"/>
    <w:sectPr w:rsidR="006968D9" w:rsidRPr="00B8349D">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D2739" w14:textId="77777777" w:rsidR="00495ED6" w:rsidRDefault="00495ED6" w:rsidP="00B8349D">
      <w:pPr>
        <w:spacing w:after="0" w:line="240" w:lineRule="auto"/>
      </w:pPr>
      <w:r>
        <w:separator/>
      </w:r>
    </w:p>
  </w:endnote>
  <w:endnote w:type="continuationSeparator" w:id="0">
    <w:p w14:paraId="5A9DF571" w14:textId="77777777" w:rsidR="00495ED6" w:rsidRDefault="00495ED6" w:rsidP="00B83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B0BDB" w14:textId="77777777" w:rsidR="00495ED6" w:rsidRDefault="00495ED6" w:rsidP="00B8349D">
      <w:pPr>
        <w:spacing w:after="0" w:line="240" w:lineRule="auto"/>
      </w:pPr>
      <w:r>
        <w:separator/>
      </w:r>
    </w:p>
  </w:footnote>
  <w:footnote w:type="continuationSeparator" w:id="0">
    <w:p w14:paraId="4D90C0AE" w14:textId="77777777" w:rsidR="00495ED6" w:rsidRDefault="00495ED6" w:rsidP="00B834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76B"/>
    <w:rsid w:val="001B77B6"/>
    <w:rsid w:val="004361F4"/>
    <w:rsid w:val="00495ED6"/>
    <w:rsid w:val="006968D9"/>
    <w:rsid w:val="0088009F"/>
    <w:rsid w:val="008D576B"/>
    <w:rsid w:val="00907164"/>
    <w:rsid w:val="00B8349D"/>
    <w:rsid w:val="00B83FCF"/>
    <w:rsid w:val="00BE378E"/>
    <w:rsid w:val="00E603B8"/>
    <w:rsid w:val="00F96AE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B990A"/>
  <w15:chartTrackingRefBased/>
  <w15:docId w15:val="{2075B9F4-2C2F-4123-8603-1AB21656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349D"/>
    <w:pPr>
      <w:spacing w:after="200" w:line="276" w:lineRule="auto"/>
    </w:pPr>
    <w:rPr>
      <w:kern w:val="0"/>
      <w:szCs w:val="22"/>
      <w:lang w:eastAsia="en-US"/>
      <w14:ligatures w14:val="none"/>
    </w:rPr>
  </w:style>
  <w:style w:type="paragraph" w:styleId="1">
    <w:name w:val="heading 1"/>
    <w:basedOn w:val="a"/>
    <w:next w:val="a"/>
    <w:link w:val="1Char"/>
    <w:uiPriority w:val="9"/>
    <w:qFormat/>
    <w:rsid w:val="008D576B"/>
    <w:pPr>
      <w:keepNext/>
      <w:keepLines/>
      <w:widowControl w:val="0"/>
      <w:wordWrap w:val="0"/>
      <w:autoSpaceDE w:val="0"/>
      <w:autoSpaceDN w:val="0"/>
      <w:spacing w:before="280" w:after="80" w:line="240" w:lineRule="auto"/>
      <w:outlineLvl w:val="0"/>
    </w:pPr>
    <w:rPr>
      <w:rFonts w:asciiTheme="majorHAnsi" w:eastAsiaTheme="majorEastAsia" w:hAnsiTheme="majorHAnsi" w:cstheme="majorBidi"/>
      <w:color w:val="000000" w:themeColor="text1"/>
      <w:kern w:val="2"/>
      <w:sz w:val="32"/>
      <w:szCs w:val="32"/>
      <w:lang w:eastAsia="ko-KR"/>
      <w14:ligatures w14:val="standardContextual"/>
    </w:rPr>
  </w:style>
  <w:style w:type="paragraph" w:styleId="2">
    <w:name w:val="heading 2"/>
    <w:basedOn w:val="a"/>
    <w:next w:val="a"/>
    <w:link w:val="2Char"/>
    <w:uiPriority w:val="9"/>
    <w:unhideWhenUsed/>
    <w:qFormat/>
    <w:rsid w:val="008D576B"/>
    <w:pPr>
      <w:keepNext/>
      <w:keepLines/>
      <w:widowControl w:val="0"/>
      <w:wordWrap w:val="0"/>
      <w:autoSpaceDE w:val="0"/>
      <w:autoSpaceDN w:val="0"/>
      <w:spacing w:before="160" w:after="80" w:line="240" w:lineRule="auto"/>
      <w:outlineLvl w:val="1"/>
    </w:pPr>
    <w:rPr>
      <w:rFonts w:asciiTheme="majorHAnsi" w:eastAsiaTheme="majorEastAsia" w:hAnsiTheme="majorHAnsi" w:cstheme="majorBidi"/>
      <w:color w:val="000000" w:themeColor="text1"/>
      <w:kern w:val="2"/>
      <w:sz w:val="28"/>
      <w:szCs w:val="28"/>
      <w:lang w:eastAsia="ko-KR"/>
      <w14:ligatures w14:val="standardContextual"/>
    </w:rPr>
  </w:style>
  <w:style w:type="paragraph" w:styleId="3">
    <w:name w:val="heading 3"/>
    <w:basedOn w:val="a"/>
    <w:next w:val="a"/>
    <w:link w:val="3Char"/>
    <w:uiPriority w:val="9"/>
    <w:semiHidden/>
    <w:unhideWhenUsed/>
    <w:qFormat/>
    <w:rsid w:val="008D576B"/>
    <w:pPr>
      <w:keepNext/>
      <w:keepLines/>
      <w:widowControl w:val="0"/>
      <w:wordWrap w:val="0"/>
      <w:autoSpaceDE w:val="0"/>
      <w:autoSpaceDN w:val="0"/>
      <w:spacing w:before="160" w:after="80" w:line="240" w:lineRule="auto"/>
      <w:outlineLvl w:val="2"/>
    </w:pPr>
    <w:rPr>
      <w:rFonts w:asciiTheme="majorHAnsi" w:eastAsiaTheme="majorEastAsia" w:hAnsiTheme="majorHAnsi" w:cstheme="majorBidi"/>
      <w:color w:val="000000" w:themeColor="text1"/>
      <w:kern w:val="2"/>
      <w:sz w:val="24"/>
      <w:szCs w:val="24"/>
      <w:lang w:eastAsia="ko-KR"/>
      <w14:ligatures w14:val="standardContextual"/>
    </w:rPr>
  </w:style>
  <w:style w:type="paragraph" w:styleId="4">
    <w:name w:val="heading 4"/>
    <w:basedOn w:val="a"/>
    <w:next w:val="a"/>
    <w:link w:val="4Char"/>
    <w:uiPriority w:val="9"/>
    <w:semiHidden/>
    <w:unhideWhenUsed/>
    <w:qFormat/>
    <w:rsid w:val="008D576B"/>
    <w:pPr>
      <w:keepNext/>
      <w:keepLines/>
      <w:widowControl w:val="0"/>
      <w:wordWrap w:val="0"/>
      <w:autoSpaceDE w:val="0"/>
      <w:autoSpaceDN w:val="0"/>
      <w:spacing w:before="80" w:after="40" w:line="240" w:lineRule="auto"/>
      <w:outlineLvl w:val="3"/>
    </w:pPr>
    <w:rPr>
      <w:rFonts w:asciiTheme="majorHAnsi" w:eastAsiaTheme="majorEastAsia" w:hAnsiTheme="majorHAnsi" w:cstheme="majorBidi"/>
      <w:color w:val="000000" w:themeColor="text1"/>
      <w:kern w:val="2"/>
      <w:szCs w:val="24"/>
      <w:lang w:eastAsia="ko-KR"/>
      <w14:ligatures w14:val="standardContextual"/>
    </w:rPr>
  </w:style>
  <w:style w:type="paragraph" w:styleId="5">
    <w:name w:val="heading 5"/>
    <w:basedOn w:val="a"/>
    <w:next w:val="a"/>
    <w:link w:val="5Char"/>
    <w:uiPriority w:val="9"/>
    <w:semiHidden/>
    <w:unhideWhenUsed/>
    <w:qFormat/>
    <w:rsid w:val="008D576B"/>
    <w:pPr>
      <w:keepNext/>
      <w:keepLines/>
      <w:widowControl w:val="0"/>
      <w:wordWrap w:val="0"/>
      <w:autoSpaceDE w:val="0"/>
      <w:autoSpaceDN w:val="0"/>
      <w:spacing w:before="80" w:after="40" w:line="240" w:lineRule="auto"/>
      <w:ind w:leftChars="100" w:left="100"/>
      <w:outlineLvl w:val="4"/>
    </w:pPr>
    <w:rPr>
      <w:rFonts w:asciiTheme="majorHAnsi" w:eastAsiaTheme="majorEastAsia" w:hAnsiTheme="majorHAnsi" w:cstheme="majorBidi"/>
      <w:color w:val="000000" w:themeColor="text1"/>
      <w:kern w:val="2"/>
      <w:szCs w:val="24"/>
      <w:lang w:eastAsia="ko-KR"/>
      <w14:ligatures w14:val="standardContextual"/>
    </w:rPr>
  </w:style>
  <w:style w:type="paragraph" w:styleId="6">
    <w:name w:val="heading 6"/>
    <w:basedOn w:val="a"/>
    <w:next w:val="a"/>
    <w:link w:val="6Char"/>
    <w:uiPriority w:val="9"/>
    <w:semiHidden/>
    <w:unhideWhenUsed/>
    <w:qFormat/>
    <w:rsid w:val="008D576B"/>
    <w:pPr>
      <w:keepNext/>
      <w:keepLines/>
      <w:widowControl w:val="0"/>
      <w:wordWrap w:val="0"/>
      <w:autoSpaceDE w:val="0"/>
      <w:autoSpaceDN w:val="0"/>
      <w:spacing w:before="80" w:after="40" w:line="240" w:lineRule="auto"/>
      <w:ind w:leftChars="200" w:left="200"/>
      <w:outlineLvl w:val="5"/>
    </w:pPr>
    <w:rPr>
      <w:rFonts w:asciiTheme="majorHAnsi" w:eastAsiaTheme="majorEastAsia" w:hAnsiTheme="majorHAnsi" w:cstheme="majorBidi"/>
      <w:color w:val="000000" w:themeColor="text1"/>
      <w:kern w:val="2"/>
      <w:szCs w:val="24"/>
      <w:lang w:eastAsia="ko-KR"/>
      <w14:ligatures w14:val="standardContextual"/>
    </w:rPr>
  </w:style>
  <w:style w:type="paragraph" w:styleId="7">
    <w:name w:val="heading 7"/>
    <w:basedOn w:val="a"/>
    <w:next w:val="a"/>
    <w:link w:val="7Char"/>
    <w:uiPriority w:val="9"/>
    <w:semiHidden/>
    <w:unhideWhenUsed/>
    <w:qFormat/>
    <w:rsid w:val="008D576B"/>
    <w:pPr>
      <w:keepNext/>
      <w:keepLines/>
      <w:widowControl w:val="0"/>
      <w:wordWrap w:val="0"/>
      <w:autoSpaceDE w:val="0"/>
      <w:autoSpaceDN w:val="0"/>
      <w:spacing w:before="80" w:after="40" w:line="240" w:lineRule="auto"/>
      <w:ind w:leftChars="300" w:left="300"/>
      <w:outlineLvl w:val="6"/>
    </w:pPr>
    <w:rPr>
      <w:rFonts w:asciiTheme="majorHAnsi" w:eastAsiaTheme="majorEastAsia" w:hAnsiTheme="majorHAnsi" w:cstheme="majorBidi"/>
      <w:color w:val="000000" w:themeColor="text1"/>
      <w:kern w:val="2"/>
      <w:szCs w:val="24"/>
      <w:lang w:eastAsia="ko-KR"/>
      <w14:ligatures w14:val="standardContextual"/>
    </w:rPr>
  </w:style>
  <w:style w:type="paragraph" w:styleId="8">
    <w:name w:val="heading 8"/>
    <w:basedOn w:val="a"/>
    <w:next w:val="a"/>
    <w:link w:val="8Char"/>
    <w:uiPriority w:val="9"/>
    <w:semiHidden/>
    <w:unhideWhenUsed/>
    <w:qFormat/>
    <w:rsid w:val="008D576B"/>
    <w:pPr>
      <w:keepNext/>
      <w:keepLines/>
      <w:widowControl w:val="0"/>
      <w:wordWrap w:val="0"/>
      <w:autoSpaceDE w:val="0"/>
      <w:autoSpaceDN w:val="0"/>
      <w:spacing w:before="80" w:after="40" w:line="240" w:lineRule="auto"/>
      <w:ind w:leftChars="400" w:left="400"/>
      <w:outlineLvl w:val="7"/>
    </w:pPr>
    <w:rPr>
      <w:rFonts w:asciiTheme="majorHAnsi" w:eastAsiaTheme="majorEastAsia" w:hAnsiTheme="majorHAnsi" w:cstheme="majorBidi"/>
      <w:color w:val="000000" w:themeColor="text1"/>
      <w:kern w:val="2"/>
      <w:szCs w:val="24"/>
      <w:lang w:eastAsia="ko-KR"/>
      <w14:ligatures w14:val="standardContextual"/>
    </w:rPr>
  </w:style>
  <w:style w:type="paragraph" w:styleId="9">
    <w:name w:val="heading 9"/>
    <w:basedOn w:val="a"/>
    <w:next w:val="a"/>
    <w:link w:val="9Char"/>
    <w:uiPriority w:val="9"/>
    <w:semiHidden/>
    <w:unhideWhenUsed/>
    <w:qFormat/>
    <w:rsid w:val="008D576B"/>
    <w:pPr>
      <w:keepNext/>
      <w:keepLines/>
      <w:widowControl w:val="0"/>
      <w:wordWrap w:val="0"/>
      <w:autoSpaceDE w:val="0"/>
      <w:autoSpaceDN w:val="0"/>
      <w:spacing w:before="80" w:after="40" w:line="240" w:lineRule="auto"/>
      <w:ind w:leftChars="500" w:left="500"/>
      <w:outlineLvl w:val="8"/>
    </w:pPr>
    <w:rPr>
      <w:rFonts w:asciiTheme="majorHAnsi" w:eastAsiaTheme="majorEastAsia" w:hAnsiTheme="majorHAnsi" w:cstheme="majorBidi"/>
      <w:color w:val="000000" w:themeColor="text1"/>
      <w:kern w:val="2"/>
      <w:szCs w:val="24"/>
      <w:lang w:eastAsia="ko-K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igureCopyright">
    <w:name w:val="FigureCopyright"/>
    <w:basedOn w:val="a"/>
    <w:rsid w:val="00E603B8"/>
    <w:pPr>
      <w:keepNext/>
      <w:adjustRightInd w:val="0"/>
      <w:spacing w:before="80" w:after="0"/>
      <w:outlineLvl w:val="0"/>
    </w:pPr>
    <w:rPr>
      <w:rFonts w:ascii="Times New Roman" w:eastAsia="Times New Roman" w:hAnsi="Times New Roman" w:cs="Times New Roman"/>
      <w:kern w:val="28"/>
      <w:sz w:val="24"/>
      <w:lang w:bidi="he-IL"/>
    </w:rPr>
  </w:style>
  <w:style w:type="paragraph" w:customStyle="1" w:styleId="FigureCredit">
    <w:name w:val="FigureCredit"/>
    <w:basedOn w:val="FigureCopyright"/>
    <w:rsid w:val="00E603B8"/>
  </w:style>
  <w:style w:type="paragraph" w:customStyle="1" w:styleId="MDPI52figure">
    <w:name w:val="MDPI_5.2_figure"/>
    <w:qFormat/>
    <w:rsid w:val="00E603B8"/>
    <w:pPr>
      <w:adjustRightInd w:val="0"/>
      <w:snapToGrid w:val="0"/>
      <w:spacing w:before="240" w:after="120"/>
      <w:jc w:val="center"/>
    </w:pPr>
    <w:rPr>
      <w:rFonts w:ascii="Palatino Linotype" w:eastAsia="Times New Roman" w:hAnsi="Palatino Linotype" w:cs="Times New Roman"/>
      <w:snapToGrid w:val="0"/>
      <w:color w:val="000000"/>
      <w:kern w:val="0"/>
      <w:sz w:val="20"/>
      <w:szCs w:val="20"/>
      <w:lang w:eastAsia="de-DE" w:bidi="en-US"/>
    </w:rPr>
  </w:style>
  <w:style w:type="character" w:customStyle="1" w:styleId="1Char">
    <w:name w:val="제목 1 Char"/>
    <w:basedOn w:val="a0"/>
    <w:link w:val="1"/>
    <w:uiPriority w:val="9"/>
    <w:rsid w:val="008D576B"/>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8D576B"/>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8D576B"/>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8D576B"/>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8D576B"/>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8D576B"/>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8D576B"/>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8D576B"/>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8D576B"/>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8D576B"/>
    <w:pPr>
      <w:widowControl w:val="0"/>
      <w:wordWrap w:val="0"/>
      <w:autoSpaceDE w:val="0"/>
      <w:autoSpaceDN w:val="0"/>
      <w:spacing w:after="80" w:line="240" w:lineRule="auto"/>
      <w:contextualSpacing/>
      <w:jc w:val="center"/>
    </w:pPr>
    <w:rPr>
      <w:rFonts w:asciiTheme="majorHAnsi" w:eastAsiaTheme="majorEastAsia" w:hAnsiTheme="majorHAnsi" w:cstheme="majorBidi"/>
      <w:spacing w:val="-10"/>
      <w:kern w:val="28"/>
      <w:sz w:val="56"/>
      <w:szCs w:val="56"/>
      <w:lang w:eastAsia="ko-KR"/>
      <w14:ligatures w14:val="standardContextual"/>
    </w:rPr>
  </w:style>
  <w:style w:type="character" w:customStyle="1" w:styleId="Char">
    <w:name w:val="제목 Char"/>
    <w:basedOn w:val="a0"/>
    <w:link w:val="a3"/>
    <w:uiPriority w:val="10"/>
    <w:rsid w:val="008D576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D576B"/>
    <w:pPr>
      <w:widowControl w:val="0"/>
      <w:numPr>
        <w:ilvl w:val="1"/>
      </w:numPr>
      <w:wordWrap w:val="0"/>
      <w:autoSpaceDE w:val="0"/>
      <w:autoSpaceDN w:val="0"/>
      <w:spacing w:after="160" w:line="240" w:lineRule="auto"/>
      <w:jc w:val="center"/>
    </w:pPr>
    <w:rPr>
      <w:rFonts w:asciiTheme="majorHAnsi" w:eastAsiaTheme="majorEastAsia" w:hAnsiTheme="majorHAnsi" w:cstheme="majorBidi"/>
      <w:color w:val="595959" w:themeColor="text1" w:themeTint="A6"/>
      <w:spacing w:val="15"/>
      <w:kern w:val="2"/>
      <w:sz w:val="28"/>
      <w:szCs w:val="28"/>
      <w:lang w:eastAsia="ko-KR"/>
      <w14:ligatures w14:val="standardContextual"/>
    </w:rPr>
  </w:style>
  <w:style w:type="character" w:customStyle="1" w:styleId="Char0">
    <w:name w:val="부제 Char"/>
    <w:basedOn w:val="a0"/>
    <w:link w:val="a4"/>
    <w:uiPriority w:val="11"/>
    <w:rsid w:val="008D576B"/>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8D576B"/>
    <w:pPr>
      <w:widowControl w:val="0"/>
      <w:wordWrap w:val="0"/>
      <w:autoSpaceDE w:val="0"/>
      <w:autoSpaceDN w:val="0"/>
      <w:spacing w:before="160" w:after="160" w:line="240" w:lineRule="auto"/>
      <w:jc w:val="center"/>
    </w:pPr>
    <w:rPr>
      <w:i/>
      <w:iCs/>
      <w:color w:val="404040" w:themeColor="text1" w:themeTint="BF"/>
      <w:kern w:val="2"/>
      <w:szCs w:val="24"/>
      <w:lang w:eastAsia="ko-KR"/>
      <w14:ligatures w14:val="standardContextual"/>
    </w:rPr>
  </w:style>
  <w:style w:type="character" w:customStyle="1" w:styleId="Char1">
    <w:name w:val="인용 Char"/>
    <w:basedOn w:val="a0"/>
    <w:link w:val="a5"/>
    <w:uiPriority w:val="29"/>
    <w:rsid w:val="008D576B"/>
    <w:rPr>
      <w:i/>
      <w:iCs/>
      <w:color w:val="404040" w:themeColor="text1" w:themeTint="BF"/>
    </w:rPr>
  </w:style>
  <w:style w:type="paragraph" w:styleId="a6">
    <w:name w:val="List Paragraph"/>
    <w:basedOn w:val="a"/>
    <w:uiPriority w:val="34"/>
    <w:qFormat/>
    <w:rsid w:val="008D576B"/>
    <w:pPr>
      <w:widowControl w:val="0"/>
      <w:wordWrap w:val="0"/>
      <w:autoSpaceDE w:val="0"/>
      <w:autoSpaceDN w:val="0"/>
      <w:spacing w:after="160" w:line="240" w:lineRule="auto"/>
      <w:ind w:left="720"/>
      <w:contextualSpacing/>
    </w:pPr>
    <w:rPr>
      <w:kern w:val="2"/>
      <w:szCs w:val="24"/>
      <w:lang w:eastAsia="ko-KR"/>
      <w14:ligatures w14:val="standardContextual"/>
    </w:rPr>
  </w:style>
  <w:style w:type="character" w:styleId="a7">
    <w:name w:val="Intense Emphasis"/>
    <w:basedOn w:val="a0"/>
    <w:uiPriority w:val="21"/>
    <w:qFormat/>
    <w:rsid w:val="008D576B"/>
    <w:rPr>
      <w:i/>
      <w:iCs/>
      <w:color w:val="0F4761" w:themeColor="accent1" w:themeShade="BF"/>
    </w:rPr>
  </w:style>
  <w:style w:type="paragraph" w:styleId="a8">
    <w:name w:val="Intense Quote"/>
    <w:basedOn w:val="a"/>
    <w:next w:val="a"/>
    <w:link w:val="Char2"/>
    <w:uiPriority w:val="30"/>
    <w:qFormat/>
    <w:rsid w:val="008D576B"/>
    <w:pPr>
      <w:widowControl w:val="0"/>
      <w:pBdr>
        <w:top w:val="single" w:sz="4" w:space="10" w:color="0F4761" w:themeColor="accent1" w:themeShade="BF"/>
        <w:bottom w:val="single" w:sz="4" w:space="10" w:color="0F4761" w:themeColor="accent1" w:themeShade="BF"/>
      </w:pBdr>
      <w:wordWrap w:val="0"/>
      <w:autoSpaceDE w:val="0"/>
      <w:autoSpaceDN w:val="0"/>
      <w:spacing w:before="360" w:after="360" w:line="240" w:lineRule="auto"/>
      <w:ind w:left="864" w:right="864"/>
      <w:jc w:val="center"/>
    </w:pPr>
    <w:rPr>
      <w:i/>
      <w:iCs/>
      <w:color w:val="0F4761" w:themeColor="accent1" w:themeShade="BF"/>
      <w:kern w:val="2"/>
      <w:szCs w:val="24"/>
      <w:lang w:eastAsia="ko-KR"/>
      <w14:ligatures w14:val="standardContextual"/>
    </w:rPr>
  </w:style>
  <w:style w:type="character" w:customStyle="1" w:styleId="Char2">
    <w:name w:val="강한 인용 Char"/>
    <w:basedOn w:val="a0"/>
    <w:link w:val="a8"/>
    <w:uiPriority w:val="30"/>
    <w:rsid w:val="008D576B"/>
    <w:rPr>
      <w:i/>
      <w:iCs/>
      <w:color w:val="0F4761" w:themeColor="accent1" w:themeShade="BF"/>
    </w:rPr>
  </w:style>
  <w:style w:type="character" w:styleId="a9">
    <w:name w:val="Intense Reference"/>
    <w:basedOn w:val="a0"/>
    <w:uiPriority w:val="32"/>
    <w:qFormat/>
    <w:rsid w:val="008D576B"/>
    <w:rPr>
      <w:b/>
      <w:bCs/>
      <w:smallCaps/>
      <w:color w:val="0F4761" w:themeColor="accent1" w:themeShade="BF"/>
      <w:spacing w:val="5"/>
    </w:rPr>
  </w:style>
  <w:style w:type="paragraph" w:styleId="aa">
    <w:name w:val="header"/>
    <w:basedOn w:val="a"/>
    <w:link w:val="Char3"/>
    <w:uiPriority w:val="99"/>
    <w:unhideWhenUsed/>
    <w:rsid w:val="00B8349D"/>
    <w:pPr>
      <w:widowControl w:val="0"/>
      <w:tabs>
        <w:tab w:val="center" w:pos="4513"/>
        <w:tab w:val="right" w:pos="9026"/>
      </w:tabs>
      <w:wordWrap w:val="0"/>
      <w:autoSpaceDE w:val="0"/>
      <w:autoSpaceDN w:val="0"/>
      <w:snapToGrid w:val="0"/>
      <w:spacing w:after="160" w:line="240" w:lineRule="auto"/>
    </w:pPr>
    <w:rPr>
      <w:kern w:val="2"/>
      <w:szCs w:val="24"/>
      <w:lang w:eastAsia="ko-KR"/>
      <w14:ligatures w14:val="standardContextual"/>
    </w:rPr>
  </w:style>
  <w:style w:type="character" w:customStyle="1" w:styleId="Char3">
    <w:name w:val="머리글 Char"/>
    <w:basedOn w:val="a0"/>
    <w:link w:val="aa"/>
    <w:uiPriority w:val="99"/>
    <w:rsid w:val="00B8349D"/>
  </w:style>
  <w:style w:type="paragraph" w:styleId="ab">
    <w:name w:val="footer"/>
    <w:basedOn w:val="a"/>
    <w:link w:val="Char4"/>
    <w:uiPriority w:val="99"/>
    <w:unhideWhenUsed/>
    <w:rsid w:val="00B8349D"/>
    <w:pPr>
      <w:widowControl w:val="0"/>
      <w:tabs>
        <w:tab w:val="center" w:pos="4513"/>
        <w:tab w:val="right" w:pos="9026"/>
      </w:tabs>
      <w:wordWrap w:val="0"/>
      <w:autoSpaceDE w:val="0"/>
      <w:autoSpaceDN w:val="0"/>
      <w:snapToGrid w:val="0"/>
      <w:spacing w:after="160" w:line="240" w:lineRule="auto"/>
    </w:pPr>
    <w:rPr>
      <w:kern w:val="2"/>
      <w:szCs w:val="24"/>
      <w:lang w:eastAsia="ko-KR"/>
      <w14:ligatures w14:val="standardContextual"/>
    </w:rPr>
  </w:style>
  <w:style w:type="character" w:customStyle="1" w:styleId="Char4">
    <w:name w:val="바닥글 Char"/>
    <w:basedOn w:val="a0"/>
    <w:link w:val="ab"/>
    <w:uiPriority w:val="99"/>
    <w:rsid w:val="00B8349D"/>
  </w:style>
  <w:style w:type="paragraph" w:styleId="ac">
    <w:name w:val="caption"/>
    <w:basedOn w:val="a"/>
    <w:next w:val="a"/>
    <w:uiPriority w:val="35"/>
    <w:unhideWhenUsed/>
    <w:qFormat/>
    <w:rsid w:val="00B8349D"/>
    <w:pPr>
      <w:spacing w:line="240" w:lineRule="auto"/>
    </w:pPr>
    <w:rPr>
      <w:b/>
      <w:bCs/>
      <w:color w:val="156082" w:themeColor="accent1"/>
      <w:sz w:val="18"/>
      <w:szCs w:val="18"/>
    </w:rPr>
  </w:style>
  <w:style w:type="table" w:styleId="10">
    <w:name w:val="Grid Table 1 Light"/>
    <w:basedOn w:val="a1"/>
    <w:uiPriority w:val="99"/>
    <w:rsid w:val="00B8349D"/>
    <w:pPr>
      <w:spacing w:after="0"/>
    </w:pPr>
    <w:rPr>
      <w:kern w:val="0"/>
      <w:szCs w:val="22"/>
      <w:lang w:eastAsia="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791</Words>
  <Characters>4482</Characters>
  <Application>Microsoft Office Word</Application>
  <DocSecurity>0</DocSecurity>
  <Lines>258</Lines>
  <Paragraphs>201</Paragraphs>
  <ScaleCrop>false</ScaleCrop>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이승준</dc:creator>
  <cp:keywords/>
  <dc:description/>
  <cp:lastModifiedBy>이승준</cp:lastModifiedBy>
  <cp:revision>4</cp:revision>
  <dcterms:created xsi:type="dcterms:W3CDTF">2025-10-15T02:26:00Z</dcterms:created>
  <dcterms:modified xsi:type="dcterms:W3CDTF">2025-10-15T02:57:00Z</dcterms:modified>
</cp:coreProperties>
</file>