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AAA8EC">
      <w:pPr>
        <w:widowControl/>
        <w:overflowPunct/>
        <w:rPr>
          <w:rFonts w:eastAsia="宋体"/>
          <w:b/>
          <w:bCs/>
          <w:color w:val="000000"/>
          <w:sz w:val="24"/>
          <w:szCs w:val="22"/>
        </w:rPr>
      </w:pPr>
      <w:bookmarkStart w:id="2" w:name="_GoBack"/>
      <w:r>
        <w:rPr>
          <w:rFonts w:hint="eastAsia" w:eastAsia="宋体"/>
          <w:b/>
          <w:bCs/>
          <w:color w:val="000000"/>
          <w:sz w:val="24"/>
          <w:szCs w:val="22"/>
        </w:rPr>
        <w:t>Supplementary Material</w:t>
      </w:r>
    </w:p>
    <w:bookmarkEnd w:id="2"/>
    <w:p w14:paraId="097CDFC4">
      <w:pPr>
        <w:widowControl/>
        <w:overflowPunct/>
        <w:rPr>
          <w:rFonts w:eastAsia="宋体"/>
          <w:b/>
          <w:bCs/>
          <w:color w:val="000000"/>
          <w:sz w:val="24"/>
          <w:szCs w:val="22"/>
        </w:rPr>
      </w:pPr>
    </w:p>
    <w:p w14:paraId="5E8FF465">
      <w:pPr>
        <w:widowControl/>
        <w:overflowPunct/>
        <w:rPr>
          <w:rFonts w:eastAsia="宋体"/>
          <w:color w:val="000000"/>
          <w:sz w:val="24"/>
          <w:szCs w:val="22"/>
        </w:rPr>
      </w:pPr>
      <w:bookmarkStart w:id="0" w:name="OLE_LINK32"/>
      <w:r>
        <w:rPr>
          <w:rFonts w:hint="eastAsia" w:eastAsia="宋体"/>
          <w:color w:val="000000"/>
          <w:sz w:val="24"/>
          <w:szCs w:val="22"/>
        </w:rPr>
        <w:t>Supplementary Figure S1</w:t>
      </w:r>
      <w:bookmarkEnd w:id="0"/>
      <w:r>
        <w:rPr>
          <w:rFonts w:hint="eastAsia" w:eastAsia="宋体"/>
          <w:color w:val="000000"/>
          <w:sz w:val="24"/>
          <w:szCs w:val="22"/>
        </w:rPr>
        <w:t>: Comparative Scores of IPSs in High and Low Risk Groups for Risk of Different Types of Immune Checkpoint Blockade Therapy (A-C).</w:t>
      </w:r>
    </w:p>
    <w:p w14:paraId="5A422167">
      <w:pPr>
        <w:spacing w:line="480" w:lineRule="auto"/>
        <w:jc w:val="left"/>
        <w:rPr>
          <w:rFonts w:eastAsia="宋体"/>
          <w:color w:val="000000"/>
          <w:sz w:val="24"/>
          <w:szCs w:val="22"/>
        </w:rPr>
      </w:pPr>
      <w:r>
        <w:rPr>
          <w:rFonts w:hint="eastAsia" w:eastAsia="宋体"/>
          <w:color w:val="000000"/>
          <w:sz w:val="24"/>
          <w:szCs w:val="22"/>
        </w:rPr>
        <w:t xml:space="preserve">Supplementary Table S1: </w:t>
      </w:r>
      <w:r>
        <w:rPr>
          <w:color w:val="000000"/>
          <w:sz w:val="24"/>
        </w:rPr>
        <w:t>Thirty-nine key MRGs</w:t>
      </w:r>
      <w:r>
        <w:rPr>
          <w:rFonts w:hint="eastAsia" w:eastAsia="宋体"/>
          <w:color w:val="000000"/>
          <w:sz w:val="24"/>
          <w:szCs w:val="22"/>
        </w:rPr>
        <w:t>.</w:t>
      </w:r>
    </w:p>
    <w:p w14:paraId="47C6B354">
      <w:pPr>
        <w:widowControl/>
        <w:overflowPunct/>
        <w:spacing w:line="480" w:lineRule="auto"/>
        <w:rPr>
          <w:rFonts w:eastAsia="宋体"/>
          <w:color w:val="000000"/>
          <w:sz w:val="24"/>
          <w:szCs w:val="22"/>
        </w:rPr>
      </w:pPr>
      <w:r>
        <w:rPr>
          <w:rFonts w:hint="eastAsia" w:eastAsia="宋体"/>
          <w:color w:val="000000"/>
          <w:sz w:val="24"/>
          <w:szCs w:val="22"/>
        </w:rPr>
        <w:t xml:space="preserve">Supplementary Table S2: </w:t>
      </w:r>
      <w:bookmarkStart w:id="1" w:name="OLE_LINK37"/>
      <w:r>
        <w:rPr>
          <w:rFonts w:hint="eastAsia"/>
          <w:color w:val="000000"/>
          <w:sz w:val="24"/>
        </w:rPr>
        <w:t>GO and KEGG of</w:t>
      </w:r>
      <w:bookmarkEnd w:id="1"/>
      <w:r>
        <w:rPr>
          <w:rFonts w:hint="eastAsia"/>
          <w:color w:val="000000"/>
          <w:sz w:val="24"/>
        </w:rPr>
        <w:t xml:space="preserve"> Thirty-nine key MRG. </w:t>
      </w:r>
    </w:p>
    <w:p w14:paraId="138C707E">
      <w:pPr>
        <w:widowControl/>
        <w:overflowPunct/>
        <w:spacing w:line="480" w:lineRule="auto"/>
        <w:rPr>
          <w:rFonts w:eastAsia="宋体"/>
          <w:color w:val="000000"/>
          <w:sz w:val="24"/>
          <w:szCs w:val="22"/>
        </w:rPr>
      </w:pPr>
      <w:r>
        <w:rPr>
          <w:rFonts w:hint="eastAsia" w:eastAsia="宋体"/>
          <w:color w:val="000000"/>
          <w:sz w:val="24"/>
          <w:szCs w:val="22"/>
        </w:rPr>
        <w:t xml:space="preserve">Supplementary Table S3: </w:t>
      </w:r>
      <w:r>
        <w:rPr>
          <w:rFonts w:eastAsia="宋体"/>
          <w:color w:val="000000"/>
          <w:kern w:val="0"/>
          <w:sz w:val="24"/>
          <w:lang w:bidi="ar"/>
        </w:rPr>
        <w:t>Sequences for qRT-PCR primers</w:t>
      </w:r>
      <w:r>
        <w:rPr>
          <w:rFonts w:hint="eastAsia" w:eastAsia="宋体"/>
          <w:color w:val="000000"/>
          <w:kern w:val="0"/>
          <w:sz w:val="24"/>
          <w:lang w:bidi="ar"/>
        </w:rPr>
        <w:t>.</w:t>
      </w:r>
    </w:p>
    <w:p w14:paraId="3D1CA9E6">
      <w:pPr>
        <w:widowControl/>
        <w:overflowPunct/>
        <w:rPr>
          <w:rFonts w:eastAsia="宋体"/>
          <w:color w:val="000000"/>
          <w:sz w:val="24"/>
          <w:szCs w:val="22"/>
        </w:rPr>
      </w:pPr>
      <w:r>
        <w:rPr>
          <w:rFonts w:hint="eastAsia" w:eastAsia="宋体"/>
          <w:color w:val="000000"/>
          <w:sz w:val="24"/>
          <w:szCs w:val="22"/>
        </w:rPr>
        <w:t>Supplementary Table S4: Clinical information of 470 melanoma cancer patients.</w:t>
      </w:r>
    </w:p>
    <w:p w14:paraId="08921FFB">
      <w:pPr>
        <w:widowControl/>
        <w:overflowPunct/>
        <w:spacing w:line="480" w:lineRule="auto"/>
        <w:rPr>
          <w:rFonts w:eastAsia="宋体"/>
          <w:color w:val="000000"/>
          <w:kern w:val="0"/>
          <w:sz w:val="24"/>
          <w:lang w:bidi="ar"/>
        </w:rPr>
      </w:pPr>
      <w:r>
        <w:rPr>
          <w:rFonts w:hint="eastAsia" w:eastAsia="宋体"/>
          <w:color w:val="000000"/>
          <w:sz w:val="24"/>
          <w:szCs w:val="22"/>
        </w:rPr>
        <w:t xml:space="preserve">Supplementary Table S5: </w:t>
      </w:r>
      <w:r>
        <w:rPr>
          <w:rFonts w:hint="eastAsia" w:eastAsia="宋体"/>
          <w:color w:val="000000"/>
          <w:kern w:val="0"/>
          <w:sz w:val="24"/>
          <w:lang w:bidi="ar"/>
        </w:rPr>
        <w:t>Six Key Genes (MRGs) Signature Model.</w:t>
      </w:r>
    </w:p>
    <w:p w14:paraId="1A65ADF3">
      <w:pPr>
        <w:widowControl/>
        <w:overflowPunct/>
        <w:spacing w:line="480" w:lineRule="auto"/>
        <w:rPr>
          <w:rFonts w:hint="eastAsia"/>
          <w:color w:val="000000"/>
          <w:sz w:val="24"/>
        </w:rPr>
      </w:pPr>
      <w:r>
        <w:rPr>
          <w:rFonts w:hint="eastAsia" w:eastAsia="宋体"/>
          <w:color w:val="000000"/>
          <w:sz w:val="24"/>
          <w:szCs w:val="22"/>
        </w:rPr>
        <w:t xml:space="preserve">Supplementary Table S6: </w:t>
      </w:r>
      <w:r>
        <w:rPr>
          <w:rFonts w:hint="eastAsia"/>
          <w:color w:val="000000"/>
          <w:sz w:val="24"/>
        </w:rPr>
        <w:t>GO and KEGG of GALNT2.</w:t>
      </w:r>
    </w:p>
    <w:p w14:paraId="6A96BE9F">
      <w:pPr>
        <w:widowControl/>
        <w:overflowPunct/>
        <w:spacing w:line="480" w:lineRule="auto"/>
        <w:rPr>
          <w:rFonts w:hint="default" w:eastAsia="等线"/>
          <w:color w:val="000000"/>
          <w:sz w:val="24"/>
          <w:lang w:val="en-US" w:eastAsia="zh-CN"/>
        </w:rPr>
      </w:pPr>
      <w:r>
        <w:rPr>
          <w:rFonts w:hint="eastAsia"/>
          <w:color w:val="000000"/>
          <w:sz w:val="24"/>
          <w:lang w:val="en-US" w:eastAsia="zh-CN"/>
        </w:rPr>
        <w:t>All original images: Experimental raw data</w:t>
      </w:r>
    </w:p>
    <w:p w14:paraId="53A7F1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863DB5"/>
    <w:rsid w:val="4686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spacing w:line="360" w:lineRule="auto"/>
      <w:jc w:val="both"/>
    </w:pPr>
    <w:rPr>
      <w:rFonts w:ascii="Times New Roman" w:hAnsi="Times New Roman" w:eastAsia="等线" w:cs="Times New Roman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2025-10-17T08:16:00Z</dcterms:created>
  <dc:creator>王晨</dc:creator>
  <cp:lastModifiedBy>王晨</cp:lastModifiedBy>
  <dcterms:modified xsi:type="dcterms:W3CDTF">2025-10-17T08:19:06Z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7619713ABF4545DCB827D762479FC675_11</vt:lpwstr>
  </property>
  <property fmtid="{D5CDD505-2E9C-101B-9397-08002B2CF9AE}" pid="4" name="KSOTemplateDocerSaveRecord">
    <vt:lpwstr>eyJoZGlkIjoiM2QwMDhmMTAxNWZlNGZlZDNiYTkzZDc2NzY2ODA0ZDAiLCJ1c2VySWQiOiI3MDQ2MDMwMDgifQ==</vt:lpwstr>
  </property>
</Properties>
</file>