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D982" w14:textId="1A794149" w:rsidR="00F60B0A" w:rsidRDefault="00245C1C">
      <w:r>
        <w:rPr>
          <w:noProof/>
        </w:rPr>
        <w:drawing>
          <wp:anchor distT="0" distB="0" distL="114300" distR="114300" simplePos="0" relativeHeight="251658240" behindDoc="0" locked="0" layoutInCell="1" allowOverlap="1" wp14:anchorId="0A4270A5" wp14:editId="19045F4C">
            <wp:simplePos x="0" y="0"/>
            <wp:positionH relativeFrom="column">
              <wp:posOffset>0</wp:posOffset>
            </wp:positionH>
            <wp:positionV relativeFrom="paragraph">
              <wp:posOffset>81116</wp:posOffset>
            </wp:positionV>
            <wp:extent cx="5274310" cy="8146415"/>
            <wp:effectExtent l="0" t="0" r="2540" b="6985"/>
            <wp:wrapSquare wrapText="bothSides"/>
            <wp:docPr id="2006652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87F253" w14:textId="77777777" w:rsidR="00245C1C" w:rsidRPr="00D452D1" w:rsidRDefault="00245C1C" w:rsidP="00245C1C">
      <w:pPr>
        <w:jc w:val="both"/>
        <w:rPr>
          <w:rFonts w:ascii="Times New Roman" w:eastAsia="等线" w:hAnsi="Times New Roman" w:cs="Times New Roman"/>
          <w:color w:val="EE0000"/>
          <w14:ligatures w14:val="none"/>
        </w:rPr>
      </w:pP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Supplementary Figure S3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：</w:t>
      </w:r>
      <w:r w:rsidRPr="00D452D1">
        <w:rPr>
          <w:rFonts w:ascii="Times New Roman" w:eastAsia="等线" w:hAnsi="Times New Roman" w:cs="Times New Roman"/>
          <w:color w:val="EE0000"/>
          <w14:ligatures w14:val="none"/>
        </w:rPr>
        <w:t>(A)</w:t>
      </w:r>
      <w:r w:rsidRPr="00D452D1">
        <w:rPr>
          <w:rFonts w:ascii="等线" w:eastAsia="等线" w:hAnsi="等线" w:cs="Times New Roman" w:hint="eastAsia"/>
          <w:color w:val="EE0000"/>
          <w14:ligatures w14:val="none"/>
        </w:rPr>
        <w:t xml:space="preserve"> 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Control images of cells lacking fluorescent protein lentivirus.</w:t>
      </w:r>
      <w:r w:rsidRPr="00D452D1">
        <w:rPr>
          <w:rFonts w:ascii="Times New Roman" w:eastAsia="等线" w:hAnsi="Times New Roman" w:cs="Times New Roman"/>
          <w:color w:val="EE0000"/>
          <w14:ligatures w14:val="none"/>
        </w:rPr>
        <w:t xml:space="preserve"> </w:t>
      </w:r>
      <w:r w:rsidRPr="00D452D1">
        <w:rPr>
          <w:rFonts w:ascii="Times New Roman" w:eastAsia="等线" w:hAnsi="Times New Roman" w:cs="Times New Roman"/>
          <w:color w:val="EE0000"/>
          <w14:ligatures w14:val="none"/>
        </w:rPr>
        <w:lastRenderedPageBreak/>
        <w:t>(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B</w:t>
      </w:r>
      <w:r w:rsidRPr="00D452D1">
        <w:rPr>
          <w:rFonts w:ascii="Times New Roman" w:eastAsia="等线" w:hAnsi="Times New Roman" w:cs="Times New Roman"/>
          <w:color w:val="EE0000"/>
          <w14:ligatures w14:val="none"/>
        </w:rPr>
        <w:t>)</w:t>
      </w:r>
      <w:r w:rsidRPr="00D452D1">
        <w:rPr>
          <w:rFonts w:ascii="等线" w:eastAsia="等线" w:hAnsi="等线" w:cs="Times New Roman" w:hint="eastAsia"/>
          <w:color w:val="EE0000"/>
          <w14:ligatures w14:val="none"/>
        </w:rPr>
        <w:t xml:space="preserve"> 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JC-1 detection negative controls (no dye/vehicle control) and positive controls (CCCP treatment).</w:t>
      </w:r>
      <w:r w:rsidRPr="00D452D1">
        <w:rPr>
          <w:rFonts w:ascii="Times New Roman" w:eastAsia="等线" w:hAnsi="Times New Roman" w:cs="Times New Roman"/>
          <w:color w:val="EE0000"/>
          <w14:ligatures w14:val="none"/>
        </w:rPr>
        <w:t xml:space="preserve"> (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C</w:t>
      </w:r>
      <w:r w:rsidRPr="00D452D1">
        <w:rPr>
          <w:rFonts w:ascii="Times New Roman" w:eastAsia="等线" w:hAnsi="Times New Roman" w:cs="Times New Roman"/>
          <w:color w:val="EE0000"/>
          <w14:ligatures w14:val="none"/>
        </w:rPr>
        <w:t>)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t xml:space="preserve"> SDS–PAGE analysis of total protein from three biological replicates per group, demonstrating integrity and sufficient yield for LC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noBreakHyphen/>
        <w:t>MS/MS.</w:t>
      </w:r>
      <w:r w:rsidRPr="00D452D1">
        <w:rPr>
          <w:rFonts w:ascii="Times New Roman" w:eastAsia="等线" w:hAnsi="Times New Roman" w:cs="Times New Roman" w:hint="eastAsia"/>
          <w:color w:val="EE0000"/>
          <w:szCs w:val="22"/>
          <w14:ligatures w14:val="none"/>
        </w:rPr>
        <w:t>(D)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t xml:space="preserve"> Violin plots of log₁₀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noBreakHyphen/>
        <w:t>transformed protein intensities for each sample (x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noBreakHyphen/>
        <w:t>axis: sample; y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noBreakHyphen/>
        <w:t>axis: log₁₀ intensity), with embedded boxplots showing the interquartile range and outer kernel density reflecting distribution probability.</w:t>
      </w:r>
      <w:r w:rsidRPr="00D452D1">
        <w:rPr>
          <w:rFonts w:ascii="Times New Roman" w:eastAsia="等线" w:hAnsi="Times New Roman" w:cs="Times New Roman" w:hint="eastAsia"/>
          <w:color w:val="EE0000"/>
          <w:szCs w:val="22"/>
          <w14:ligatures w14:val="none"/>
        </w:rPr>
        <w:t>(E)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t xml:space="preserve"> Distribution of identified peptide lengths.</w:t>
      </w:r>
      <w:r w:rsidRPr="00D452D1">
        <w:rPr>
          <w:rFonts w:ascii="Times New Roman" w:eastAsia="等线" w:hAnsi="Times New Roman" w:cs="Times New Roman" w:hint="eastAsia"/>
          <w:color w:val="EE0000"/>
          <w:szCs w:val="22"/>
          <w14:ligatures w14:val="none"/>
        </w:rPr>
        <w:t>（</w:t>
      </w:r>
      <w:r w:rsidRPr="00D452D1">
        <w:rPr>
          <w:rFonts w:ascii="Times New Roman" w:eastAsia="等线" w:hAnsi="Times New Roman" w:cs="Times New Roman" w:hint="eastAsia"/>
          <w:color w:val="EE0000"/>
          <w:szCs w:val="22"/>
          <w14:ligatures w14:val="none"/>
        </w:rPr>
        <w:t>F</w:t>
      </w:r>
      <w:r w:rsidRPr="00D452D1">
        <w:rPr>
          <w:rFonts w:ascii="Times New Roman" w:eastAsia="等线" w:hAnsi="Times New Roman" w:cs="Times New Roman" w:hint="eastAsia"/>
          <w:color w:val="EE0000"/>
          <w:szCs w:val="22"/>
          <w14:ligatures w14:val="none"/>
        </w:rPr>
        <w:t>）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t>Distribution of the number of peptides per protein.</w:t>
      </w:r>
      <w:r w:rsidRPr="00D452D1">
        <w:rPr>
          <w:rFonts w:ascii="Times New Roman" w:eastAsia="等线" w:hAnsi="Times New Roman" w:cs="Times New Roman" w:hint="eastAsia"/>
          <w:color w:val="EE0000"/>
          <w:szCs w:val="22"/>
          <w14:ligatures w14:val="none"/>
        </w:rPr>
        <w:t>(G)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t xml:space="preserve"> Density plot of log₁₀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noBreakHyphen/>
        <w:t>transformed protein intensities across all samples (x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noBreakHyphen/>
        <w:t>axis: log₁₀ intensity; y</w:t>
      </w:r>
      <w:r w:rsidRPr="00D452D1">
        <w:rPr>
          <w:rFonts w:ascii="Times New Roman" w:eastAsia="等线" w:hAnsi="Times New Roman" w:cs="Times New Roman"/>
          <w:color w:val="EE0000"/>
          <w:szCs w:val="22"/>
          <w14:ligatures w14:val="none"/>
        </w:rPr>
        <w:noBreakHyphen/>
        <w:t>axis: probability density).</w:t>
      </w:r>
      <w:r w:rsidRPr="00D452D1">
        <w:rPr>
          <w:rFonts w:ascii="Times New Roman" w:eastAsia="等线" w:hAnsi="Times New Roman" w:cs="Times New Roman" w:hint="eastAsia"/>
          <w:color w:val="EE0000"/>
          <w:szCs w:val="22"/>
          <w14:ligatures w14:val="none"/>
        </w:rPr>
        <w:t>(H-K)</w:t>
      </w:r>
      <w:r w:rsidRPr="00D452D1">
        <w:rPr>
          <w:rFonts w:ascii="Times New Roman" w:eastAsia="等线" w:hAnsi="Times New Roman" w:cs="Times New Roman"/>
          <w:color w:val="EE0000"/>
          <w14:ligatures w14:val="none"/>
        </w:rPr>
        <w:t xml:space="preserve"> COG/KOG functional classification bar charts for DEPs in the four comparisons. The x‑axis indicates the number of DEPs assigned to each entry; the y‑axis shows COG/KOG category codes and descriptions. Bar colors denote COG/KOG functional classes.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 xml:space="preserve"> 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（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L</w:t>
      </w:r>
      <w:r w:rsidRPr="00D452D1">
        <w:rPr>
          <w:rFonts w:ascii="Times New Roman" w:eastAsia="等线" w:hAnsi="Times New Roman" w:cs="Times New Roman" w:hint="eastAsia"/>
          <w:color w:val="EE0000"/>
          <w14:ligatures w14:val="none"/>
        </w:rPr>
        <w:t>）</w:t>
      </w:r>
      <w:r w:rsidRPr="00D452D1">
        <w:rPr>
          <w:rFonts w:ascii="Times New Roman" w:eastAsia="等线" w:hAnsi="Times New Roman" w:cs="Times New Roman"/>
          <w:color w:val="EE0000"/>
          <w14:ligatures w14:val="none"/>
        </w:rPr>
        <w:t>Supplementary Fig. S3L | Extracted ion chromatogram (XIC) of a representative unique MCM5 peptide VTIMGIYSIK (2+). Colored traces show extracted fragment ions: y7⁺ (m/z 811.438, red), y8⁺ (m/z 924.522, yellow), y6⁺ (m/z 680.398, green), y9⁺ (m/z 1025.570, light green), b3⁺–H₂O (m/z 296.197, cyan) and y4⁺ (m/z 510.292, purple). The dashed vertical line indicates the predicted retention time and the shaded area denotes the integration window. Peptide identification is high confidence (PEP = 4.145×10⁻¹⁶; q = 1.177×10⁻⁷). The clear co-elution of multiple fragment ions at ~14.8 min, consistent peak shapes and strong signal intensity support a robust MS identification (and reliable quantitation) of MCM5 in our dataset.</w:t>
      </w:r>
    </w:p>
    <w:p w14:paraId="722835E8" w14:textId="77777777" w:rsidR="00245C1C" w:rsidRPr="00245C1C" w:rsidRDefault="00245C1C"/>
    <w:p w14:paraId="7A846F18" w14:textId="77777777" w:rsidR="00245C1C" w:rsidRDefault="00245C1C">
      <w:pPr>
        <w:rPr>
          <w:rFonts w:hint="eastAsia"/>
        </w:rPr>
      </w:pPr>
    </w:p>
    <w:sectPr w:rsidR="00245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1966D" w14:textId="77777777" w:rsidR="00245816" w:rsidRDefault="00245816" w:rsidP="00245C1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D0F5B91" w14:textId="77777777" w:rsidR="00245816" w:rsidRDefault="00245816" w:rsidP="00245C1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D3D4" w14:textId="77777777" w:rsidR="00245816" w:rsidRDefault="00245816" w:rsidP="00245C1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C8DD337" w14:textId="77777777" w:rsidR="00245816" w:rsidRDefault="00245816" w:rsidP="00245C1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0A"/>
    <w:rsid w:val="00245816"/>
    <w:rsid w:val="00245C1C"/>
    <w:rsid w:val="00876388"/>
    <w:rsid w:val="00F6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231B5"/>
  <w15:chartTrackingRefBased/>
  <w15:docId w15:val="{BC497E22-6CE2-4D2F-AF26-A523C6B9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0B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B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B0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B0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B0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B0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B0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B0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B0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0B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0B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0B0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0B0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60B0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0B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0B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0B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0B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0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B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0B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0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0B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0B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0B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0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0B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0B0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45C1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45C1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45C1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45C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 里</dc:creator>
  <cp:keywords/>
  <dc:description/>
  <cp:lastModifiedBy>奥 里</cp:lastModifiedBy>
  <cp:revision>2</cp:revision>
  <dcterms:created xsi:type="dcterms:W3CDTF">2025-10-11T09:27:00Z</dcterms:created>
  <dcterms:modified xsi:type="dcterms:W3CDTF">2025-10-11T09:30:00Z</dcterms:modified>
</cp:coreProperties>
</file>