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D5" w14:textId="0EB51437" w:rsidR="00773BE9" w:rsidRDefault="00194A76">
      <w:pPr>
        <w:spacing w:after="0" w:line="360" w:lineRule="auto"/>
        <w:jc w:val="both"/>
        <w:rPr>
          <w:rFonts w:ascii="Calibri" w:eastAsia="Calibri" w:hAnsi="Calibri" w:cs="Calibri"/>
          <w:b/>
        </w:rPr>
      </w:pPr>
      <w:r w:rsidRPr="00194A76">
        <w:rPr>
          <w:rFonts w:ascii="Calibri" w:eastAsia="Calibri" w:hAnsi="Calibri" w:cs="Calibri"/>
          <w:b/>
        </w:rPr>
        <w:t>Supplementary Figures</w:t>
      </w:r>
    </w:p>
    <w:p w14:paraId="0DF3338F" w14:textId="7E0D5AC3" w:rsidR="00194A76" w:rsidRDefault="00194A76">
      <w:pPr>
        <w:spacing w:after="0" w:line="360" w:lineRule="auto"/>
        <w:jc w:val="both"/>
        <w:rPr>
          <w:rFonts w:ascii="Calibri" w:eastAsia="Calibri" w:hAnsi="Calibri" w:cs="Calibri"/>
        </w:rPr>
      </w:pPr>
      <w:r>
        <w:rPr>
          <w:noProof/>
        </w:rPr>
        <w:drawing>
          <wp:inline distT="0" distB="0" distL="0" distR="0" wp14:anchorId="38202785" wp14:editId="13513606">
            <wp:extent cx="6120130" cy="6105525"/>
            <wp:effectExtent l="0" t="0" r="0" b="9525"/>
            <wp:docPr id="119982841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10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11FAF" w14:textId="20B4EC25" w:rsidR="00194A76" w:rsidRPr="003B42D8" w:rsidRDefault="00194A76" w:rsidP="00194A76">
      <w:pPr>
        <w:spacing w:after="0" w:line="360" w:lineRule="auto"/>
        <w:jc w:val="both"/>
        <w:rPr>
          <w:rFonts w:ascii="Calibri" w:eastAsia="Calibri" w:hAnsi="Calibri" w:cs="Calibri"/>
          <w:color w:val="0E101A"/>
          <w:sz w:val="20"/>
          <w:szCs w:val="20"/>
        </w:rPr>
      </w:pPr>
      <w:r>
        <w:rPr>
          <w:rFonts w:ascii="Calibri" w:eastAsia="Calibri" w:hAnsi="Calibri" w:cs="Calibri"/>
          <w:b/>
          <w:color w:val="0E101A"/>
          <w:sz w:val="20"/>
          <w:szCs w:val="20"/>
        </w:rPr>
        <w:t xml:space="preserve">Supplementary </w:t>
      </w:r>
      <w:r w:rsidRPr="003B42D8">
        <w:rPr>
          <w:rFonts w:ascii="Calibri" w:eastAsia="Calibri" w:hAnsi="Calibri" w:cs="Calibri"/>
          <w:b/>
          <w:color w:val="0E101A"/>
          <w:sz w:val="20"/>
          <w:szCs w:val="20"/>
        </w:rPr>
        <w:t>Figure 1</w:t>
      </w:r>
      <w:r w:rsidRPr="003B42D8">
        <w:rPr>
          <w:rFonts w:ascii="Calibri" w:eastAsia="Calibri" w:hAnsi="Calibri" w:cs="Calibri"/>
          <w:color w:val="0E101A"/>
          <w:sz w:val="20"/>
          <w:szCs w:val="20"/>
        </w:rPr>
        <w:t xml:space="preserve">. The top </w:t>
      </w:r>
      <w:r>
        <w:rPr>
          <w:rFonts w:ascii="Calibri" w:eastAsia="Calibri" w:hAnsi="Calibri" w:cs="Calibri"/>
          <w:color w:val="0E101A"/>
          <w:sz w:val="20"/>
          <w:szCs w:val="20"/>
        </w:rPr>
        <w:t xml:space="preserve">and bottom </w:t>
      </w:r>
      <w:r w:rsidRPr="003B42D8">
        <w:rPr>
          <w:rFonts w:ascii="Calibri" w:eastAsia="Calibri" w:hAnsi="Calibri" w:cs="Calibri"/>
          <w:color w:val="0E101A"/>
          <w:sz w:val="20"/>
          <w:szCs w:val="20"/>
        </w:rPr>
        <w:t>figure sector</w:t>
      </w:r>
      <w:r>
        <w:rPr>
          <w:rFonts w:ascii="Calibri" w:eastAsia="Calibri" w:hAnsi="Calibri" w:cs="Calibri"/>
          <w:color w:val="0E101A"/>
          <w:sz w:val="20"/>
          <w:szCs w:val="20"/>
        </w:rPr>
        <w:t>s</w:t>
      </w:r>
      <w:r w:rsidRPr="003B42D8">
        <w:rPr>
          <w:rFonts w:ascii="Calibri" w:eastAsia="Calibri" w:hAnsi="Calibri" w:cs="Calibri"/>
          <w:color w:val="0E101A"/>
          <w:sz w:val="20"/>
          <w:szCs w:val="20"/>
        </w:rPr>
        <w:t xml:space="preserve"> depict 3D </w:t>
      </w:r>
      <w:proofErr w:type="spellStart"/>
      <w:r w:rsidRPr="003B42D8">
        <w:rPr>
          <w:rFonts w:ascii="Calibri" w:eastAsia="Calibri" w:hAnsi="Calibri" w:cs="Calibri"/>
          <w:color w:val="0E101A"/>
          <w:sz w:val="20"/>
          <w:szCs w:val="20"/>
        </w:rPr>
        <w:t>tractograms</w:t>
      </w:r>
      <w:proofErr w:type="spellEnd"/>
      <w:r w:rsidRPr="003B42D8">
        <w:rPr>
          <w:rFonts w:ascii="Calibri" w:eastAsia="Calibri" w:hAnsi="Calibri" w:cs="Calibri"/>
          <w:color w:val="0E101A"/>
          <w:sz w:val="20"/>
          <w:szCs w:val="20"/>
        </w:rPr>
        <w:t xml:space="preserve"> of </w:t>
      </w:r>
      <w:r>
        <w:rPr>
          <w:rFonts w:ascii="Calibri" w:eastAsia="Calibri" w:hAnsi="Calibri" w:cs="Calibri"/>
          <w:color w:val="0E101A"/>
          <w:sz w:val="20"/>
          <w:szCs w:val="20"/>
        </w:rPr>
        <w:t>WM</w:t>
      </w:r>
      <w:r w:rsidRPr="003B42D8">
        <w:rPr>
          <w:rFonts w:ascii="Calibri" w:eastAsia="Calibri" w:hAnsi="Calibri" w:cs="Calibri"/>
          <w:color w:val="0E101A"/>
          <w:sz w:val="20"/>
          <w:szCs w:val="20"/>
        </w:rPr>
        <w:t xml:space="preserve"> bundles showing positive</w:t>
      </w:r>
      <w:r>
        <w:rPr>
          <w:rFonts w:ascii="Calibri" w:eastAsia="Calibri" w:hAnsi="Calibri" w:cs="Calibri"/>
          <w:color w:val="0E101A"/>
          <w:sz w:val="20"/>
          <w:szCs w:val="20"/>
        </w:rPr>
        <w:t xml:space="preserve"> or negative</w:t>
      </w:r>
      <w:r w:rsidRPr="003B42D8">
        <w:rPr>
          <w:rFonts w:ascii="Calibri" w:eastAsia="Calibri" w:hAnsi="Calibri" w:cs="Calibri"/>
          <w:color w:val="0E101A"/>
          <w:sz w:val="20"/>
          <w:szCs w:val="20"/>
        </w:rPr>
        <w:t xml:space="preserve"> correlation</w:t>
      </w:r>
      <w:r>
        <w:rPr>
          <w:rFonts w:ascii="Calibri" w:eastAsia="Calibri" w:hAnsi="Calibri" w:cs="Calibri"/>
          <w:color w:val="0E101A"/>
          <w:sz w:val="20"/>
          <w:szCs w:val="20"/>
        </w:rPr>
        <w:t>s</w:t>
      </w:r>
      <w:r w:rsidRPr="003B42D8">
        <w:rPr>
          <w:rFonts w:ascii="Calibri" w:eastAsia="Calibri" w:hAnsi="Calibri" w:cs="Calibri"/>
          <w:color w:val="0E101A"/>
          <w:sz w:val="20"/>
          <w:szCs w:val="20"/>
        </w:rPr>
        <w:t xml:space="preserve"> between </w:t>
      </w:r>
      <w:proofErr w:type="spellStart"/>
      <w:r w:rsidRPr="003B42D8">
        <w:rPr>
          <w:rFonts w:ascii="Calibri" w:eastAsia="Calibri" w:hAnsi="Calibri" w:cs="Calibri"/>
          <w:color w:val="0E101A"/>
          <w:sz w:val="20"/>
          <w:szCs w:val="20"/>
        </w:rPr>
        <w:t>behavioural</w:t>
      </w:r>
      <w:proofErr w:type="spellEnd"/>
      <w:r w:rsidRPr="003B42D8">
        <w:rPr>
          <w:rFonts w:ascii="Calibri" w:eastAsia="Calibri" w:hAnsi="Calibri" w:cs="Calibri"/>
          <w:color w:val="0E101A"/>
          <w:sz w:val="20"/>
          <w:szCs w:val="20"/>
        </w:rPr>
        <w:t xml:space="preserve"> LA and FA</w:t>
      </w:r>
      <w:r>
        <w:rPr>
          <w:rFonts w:ascii="Calibri" w:eastAsia="Calibri" w:hAnsi="Calibri" w:cs="Calibri"/>
          <w:color w:val="0E101A"/>
          <w:sz w:val="20"/>
          <w:szCs w:val="20"/>
        </w:rPr>
        <w:t>,</w:t>
      </w:r>
      <w:r w:rsidRPr="003B42D8">
        <w:rPr>
          <w:rFonts w:ascii="Calibri" w:eastAsia="Calibri" w:hAnsi="Calibri" w:cs="Calibri"/>
          <w:color w:val="0E101A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E101A"/>
          <w:sz w:val="20"/>
          <w:szCs w:val="20"/>
        </w:rPr>
        <w:t xml:space="preserve">either controlling (left) or not controlling (right) for the potential </w:t>
      </w:r>
      <w:r w:rsidR="00744FAE">
        <w:rPr>
          <w:rFonts w:ascii="Calibri" w:eastAsia="Calibri" w:hAnsi="Calibri" w:cs="Calibri"/>
          <w:color w:val="0E101A"/>
          <w:sz w:val="20"/>
          <w:szCs w:val="20"/>
        </w:rPr>
        <w:t>effect of sex.</w:t>
      </w:r>
      <w:r w:rsidR="008B2F15">
        <w:rPr>
          <w:rFonts w:ascii="Calibri" w:eastAsia="Calibri" w:hAnsi="Calibri" w:cs="Calibri"/>
          <w:color w:val="0E101A"/>
          <w:sz w:val="20"/>
          <w:szCs w:val="20"/>
        </w:rPr>
        <w:t xml:space="preserve"> </w:t>
      </w:r>
      <w:r w:rsidR="008B2F15" w:rsidRPr="003B42D8">
        <w:rPr>
          <w:rFonts w:ascii="Calibri" w:eastAsia="Calibri" w:hAnsi="Calibri" w:cs="Calibri"/>
          <w:color w:val="0E101A"/>
          <w:sz w:val="20"/>
          <w:szCs w:val="20"/>
        </w:rPr>
        <w:t xml:space="preserve">Statistics were </w:t>
      </w:r>
      <w:proofErr w:type="spellStart"/>
      <w:r w:rsidR="008B2F15" w:rsidRPr="003B42D8">
        <w:rPr>
          <w:rFonts w:ascii="Calibri" w:eastAsia="Calibri" w:hAnsi="Calibri" w:cs="Calibri"/>
          <w:color w:val="0E101A"/>
          <w:sz w:val="20"/>
          <w:szCs w:val="20"/>
        </w:rPr>
        <w:t>thresholded</w:t>
      </w:r>
      <w:proofErr w:type="spellEnd"/>
      <w:r w:rsidR="008B2F15" w:rsidRPr="003B42D8">
        <w:rPr>
          <w:rFonts w:ascii="Calibri" w:eastAsia="Calibri" w:hAnsi="Calibri" w:cs="Calibri"/>
          <w:color w:val="0E101A"/>
          <w:sz w:val="20"/>
          <w:szCs w:val="20"/>
        </w:rPr>
        <w:t xml:space="preserve"> at p&lt;0.05, corrected for multiple comparisons with False Discovery Rate</w:t>
      </w:r>
      <w:r w:rsidR="008B2F15">
        <w:rPr>
          <w:rFonts w:ascii="Calibri" w:eastAsia="Calibri" w:hAnsi="Calibri" w:cs="Calibri"/>
          <w:color w:val="0E101A"/>
          <w:sz w:val="20"/>
          <w:szCs w:val="20"/>
        </w:rPr>
        <w:t>. Unlike main figures</w:t>
      </w:r>
      <w:r w:rsidR="002340EE">
        <w:rPr>
          <w:rFonts w:ascii="Calibri" w:eastAsia="Calibri" w:hAnsi="Calibri" w:cs="Calibri"/>
          <w:color w:val="0E101A"/>
          <w:sz w:val="20"/>
          <w:szCs w:val="20"/>
        </w:rPr>
        <w:t>,</w:t>
      </w:r>
      <w:r w:rsidR="008B2F15">
        <w:rPr>
          <w:rFonts w:ascii="Calibri" w:eastAsia="Calibri" w:hAnsi="Calibri" w:cs="Calibri"/>
          <w:color w:val="0E101A"/>
          <w:sz w:val="20"/>
          <w:szCs w:val="20"/>
        </w:rPr>
        <w:t xml:space="preserve"> a</w:t>
      </w:r>
      <w:r w:rsidR="008B2F15" w:rsidRPr="003B42D8">
        <w:rPr>
          <w:rFonts w:ascii="Calibri" w:eastAsia="Calibri" w:hAnsi="Calibri" w:cs="Calibri"/>
          <w:color w:val="0E101A"/>
          <w:sz w:val="20"/>
          <w:szCs w:val="20"/>
        </w:rPr>
        <w:t xml:space="preserve"> minimum number of tracts</w:t>
      </w:r>
      <w:r w:rsidR="008B2F15">
        <w:rPr>
          <w:rFonts w:ascii="Calibri" w:eastAsia="Calibri" w:hAnsi="Calibri" w:cs="Calibri"/>
          <w:color w:val="0E101A"/>
          <w:sz w:val="20"/>
          <w:szCs w:val="20"/>
        </w:rPr>
        <w:t xml:space="preserve"> was not specified, to show that differences across analyses involved only small bundles</w:t>
      </w:r>
      <w:r w:rsidR="008B2F15" w:rsidRPr="003B42D8">
        <w:rPr>
          <w:rFonts w:ascii="Calibri" w:eastAsia="Calibri" w:hAnsi="Calibri" w:cs="Calibri"/>
          <w:color w:val="0E101A"/>
          <w:sz w:val="20"/>
          <w:szCs w:val="20"/>
        </w:rPr>
        <w:t>.</w:t>
      </w:r>
      <w:r w:rsidR="002340EE">
        <w:rPr>
          <w:rFonts w:ascii="Calibri" w:eastAsia="Calibri" w:hAnsi="Calibri" w:cs="Calibri"/>
          <w:color w:val="0E101A"/>
          <w:sz w:val="20"/>
          <w:szCs w:val="20"/>
        </w:rPr>
        <w:t xml:space="preserve"> In both analyses, a positive correlation between </w:t>
      </w:r>
      <w:proofErr w:type="spellStart"/>
      <w:r w:rsidR="002340EE">
        <w:rPr>
          <w:rFonts w:ascii="Calibri" w:eastAsia="Calibri" w:hAnsi="Calibri" w:cs="Calibri"/>
          <w:color w:val="0E101A"/>
          <w:sz w:val="20"/>
          <w:szCs w:val="20"/>
        </w:rPr>
        <w:t>behavioural</w:t>
      </w:r>
      <w:proofErr w:type="spellEnd"/>
      <w:r w:rsidR="002340EE">
        <w:rPr>
          <w:rFonts w:ascii="Calibri" w:eastAsia="Calibri" w:hAnsi="Calibri" w:cs="Calibri"/>
          <w:color w:val="0E101A"/>
          <w:sz w:val="20"/>
          <w:szCs w:val="20"/>
        </w:rPr>
        <w:t xml:space="preserve"> LA and FA was found in the</w:t>
      </w:r>
      <w:r w:rsidRPr="003B42D8">
        <w:rPr>
          <w:rFonts w:ascii="Calibri" w:eastAsia="Calibri" w:hAnsi="Calibri" w:cs="Calibri"/>
          <w:color w:val="0E101A"/>
          <w:sz w:val="20"/>
          <w:szCs w:val="20"/>
        </w:rPr>
        <w:t xml:space="preserve"> fornix, cingulum, and forceps minor</w:t>
      </w:r>
      <w:r w:rsidR="002340EE">
        <w:rPr>
          <w:rFonts w:ascii="Calibri" w:eastAsia="Calibri" w:hAnsi="Calibri" w:cs="Calibri"/>
          <w:color w:val="0E101A"/>
          <w:sz w:val="20"/>
          <w:szCs w:val="20"/>
        </w:rPr>
        <w:t>. N</w:t>
      </w:r>
      <w:r w:rsidRPr="003B42D8">
        <w:rPr>
          <w:rFonts w:ascii="Calibri" w:eastAsia="Calibri" w:hAnsi="Calibri" w:cs="Calibri"/>
          <w:color w:val="0E101A"/>
          <w:sz w:val="20"/>
          <w:szCs w:val="20"/>
        </w:rPr>
        <w:t>egative correla</w:t>
      </w:r>
      <w:r w:rsidR="002340EE">
        <w:rPr>
          <w:rFonts w:ascii="Calibri" w:eastAsia="Calibri" w:hAnsi="Calibri" w:cs="Calibri"/>
          <w:color w:val="0E101A"/>
          <w:sz w:val="20"/>
          <w:szCs w:val="20"/>
        </w:rPr>
        <w:t>tions were found</w:t>
      </w:r>
      <w:r w:rsidR="0008696B">
        <w:rPr>
          <w:rFonts w:ascii="Calibri" w:eastAsia="Calibri" w:hAnsi="Calibri" w:cs="Calibri"/>
          <w:color w:val="0E101A"/>
          <w:sz w:val="20"/>
          <w:szCs w:val="20"/>
        </w:rPr>
        <w:t>, regardless of sex,</w:t>
      </w:r>
      <w:r w:rsidR="002340EE">
        <w:rPr>
          <w:rFonts w:ascii="Calibri" w:eastAsia="Calibri" w:hAnsi="Calibri" w:cs="Calibri"/>
          <w:color w:val="0E101A"/>
          <w:sz w:val="20"/>
          <w:szCs w:val="20"/>
        </w:rPr>
        <w:t xml:space="preserve"> with the </w:t>
      </w:r>
      <w:r w:rsidR="002340EE" w:rsidRPr="0008696B">
        <w:rPr>
          <w:rFonts w:ascii="Calibri" w:eastAsia="Calibri" w:hAnsi="Calibri" w:cs="Calibri"/>
          <w:color w:val="0E101A"/>
          <w:sz w:val="20"/>
          <w:szCs w:val="20"/>
        </w:rPr>
        <w:t xml:space="preserve">bilateral dorsal part of the superior longitudinal fasciculus and left inferior longitudinal fasciculus, as well as in the bilateral inferior </w:t>
      </w:r>
      <w:proofErr w:type="spellStart"/>
      <w:r w:rsidR="002340EE" w:rsidRPr="0008696B">
        <w:rPr>
          <w:rFonts w:ascii="Calibri" w:eastAsia="Calibri" w:hAnsi="Calibri" w:cs="Calibri"/>
          <w:color w:val="0E101A"/>
          <w:sz w:val="20"/>
          <w:szCs w:val="20"/>
        </w:rPr>
        <w:t>fronto</w:t>
      </w:r>
      <w:proofErr w:type="spellEnd"/>
      <w:r w:rsidR="002340EE" w:rsidRPr="0008696B">
        <w:rPr>
          <w:rFonts w:ascii="Calibri" w:eastAsia="Calibri" w:hAnsi="Calibri" w:cs="Calibri"/>
          <w:color w:val="0E101A"/>
          <w:sz w:val="20"/>
          <w:szCs w:val="20"/>
        </w:rPr>
        <w:t xml:space="preserve">-occipital fasciculus, bilateral </w:t>
      </w:r>
      <w:proofErr w:type="spellStart"/>
      <w:r w:rsidR="002340EE" w:rsidRPr="0008696B">
        <w:rPr>
          <w:rFonts w:ascii="Calibri" w:eastAsia="Calibri" w:hAnsi="Calibri" w:cs="Calibri"/>
          <w:color w:val="0E101A"/>
          <w:sz w:val="20"/>
          <w:szCs w:val="20"/>
        </w:rPr>
        <w:t>parahippocampal</w:t>
      </w:r>
      <w:proofErr w:type="spellEnd"/>
      <w:r w:rsidR="002340EE" w:rsidRPr="0008696B">
        <w:rPr>
          <w:rFonts w:ascii="Calibri" w:eastAsia="Calibri" w:hAnsi="Calibri" w:cs="Calibri"/>
          <w:color w:val="0E101A"/>
          <w:sz w:val="20"/>
          <w:szCs w:val="20"/>
        </w:rPr>
        <w:t xml:space="preserve"> cingulum, right frontal aslant tract and right forceps major</w:t>
      </w:r>
      <w:r w:rsidRPr="001A1A1C">
        <w:rPr>
          <w:rFonts w:ascii="Calibri" w:eastAsia="Calibri" w:hAnsi="Calibri" w:cs="Calibri"/>
          <w:color w:val="0E101A"/>
          <w:sz w:val="20"/>
          <w:szCs w:val="20"/>
        </w:rPr>
        <w:t>.</w:t>
      </w:r>
    </w:p>
    <w:p w14:paraId="2929EC77" w14:textId="77777777" w:rsidR="00194A76" w:rsidRDefault="00194A76">
      <w:pPr>
        <w:spacing w:after="0" w:line="360" w:lineRule="auto"/>
        <w:jc w:val="both"/>
        <w:rPr>
          <w:rFonts w:ascii="Calibri" w:eastAsia="Calibri" w:hAnsi="Calibri" w:cs="Calibri"/>
        </w:rPr>
      </w:pPr>
    </w:p>
    <w:p w14:paraId="5379611B" w14:textId="017C683D" w:rsidR="00194A76" w:rsidRDefault="00194A76">
      <w:pPr>
        <w:spacing w:after="0" w:line="360" w:lineRule="auto"/>
        <w:jc w:val="both"/>
        <w:rPr>
          <w:rFonts w:ascii="Calibri" w:eastAsia="Calibri" w:hAnsi="Calibri" w:cs="Calibri"/>
        </w:rPr>
      </w:pPr>
      <w:r>
        <w:rPr>
          <w:noProof/>
        </w:rPr>
        <w:lastRenderedPageBreak/>
        <w:drawing>
          <wp:inline distT="0" distB="0" distL="0" distR="0" wp14:anchorId="6A406B0E" wp14:editId="3ACADB70">
            <wp:extent cx="6120130" cy="5763260"/>
            <wp:effectExtent l="0" t="0" r="0" b="8890"/>
            <wp:docPr id="3066994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76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CF597" w14:textId="19A2EC66" w:rsidR="0008696B" w:rsidRPr="003C358B" w:rsidRDefault="0008696B" w:rsidP="001C367D">
      <w:pPr>
        <w:spacing w:after="0"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03C358B">
        <w:rPr>
          <w:rFonts w:ascii="Calibri" w:eastAsia="Calibri" w:hAnsi="Calibri" w:cs="Calibri"/>
          <w:b/>
          <w:color w:val="0E101A"/>
          <w:sz w:val="20"/>
          <w:szCs w:val="20"/>
        </w:rPr>
        <w:t>Supplementary Figure 2</w:t>
      </w:r>
      <w:r w:rsidRPr="003C358B">
        <w:rPr>
          <w:rFonts w:ascii="Calibri" w:eastAsia="Calibri" w:hAnsi="Calibri" w:cs="Calibri"/>
          <w:color w:val="0E101A"/>
          <w:sz w:val="20"/>
          <w:szCs w:val="20"/>
        </w:rPr>
        <w:t>. The top figure sector</w:t>
      </w:r>
      <w:r w:rsidR="001C367D" w:rsidRPr="003C358B">
        <w:rPr>
          <w:rFonts w:ascii="Calibri" w:eastAsia="Calibri" w:hAnsi="Calibri" w:cs="Calibri"/>
          <w:color w:val="0E101A"/>
          <w:sz w:val="20"/>
          <w:szCs w:val="20"/>
        </w:rPr>
        <w:t xml:space="preserve"> show</w:t>
      </w:r>
      <w:r w:rsidR="009522B9" w:rsidRPr="003C358B">
        <w:rPr>
          <w:rFonts w:ascii="Calibri" w:eastAsia="Calibri" w:hAnsi="Calibri" w:cs="Calibri"/>
          <w:color w:val="0E101A"/>
          <w:sz w:val="20"/>
          <w:szCs w:val="20"/>
        </w:rPr>
        <w:t>s</w:t>
      </w:r>
      <w:r w:rsidR="001C367D" w:rsidRPr="003C358B">
        <w:rPr>
          <w:rFonts w:ascii="Calibri" w:eastAsia="Calibri" w:hAnsi="Calibri" w:cs="Calibri"/>
          <w:color w:val="0E101A"/>
          <w:sz w:val="20"/>
          <w:szCs w:val="20"/>
        </w:rPr>
        <w:t xml:space="preserve"> that </w:t>
      </w:r>
      <w:proofErr w:type="spellStart"/>
      <w:r w:rsidR="001C367D" w:rsidRPr="003C358B">
        <w:rPr>
          <w:rFonts w:ascii="Calibri" w:eastAsia="Calibri" w:hAnsi="Calibri" w:cs="Calibri"/>
          <w:sz w:val="20"/>
          <w:szCs w:val="20"/>
        </w:rPr>
        <w:t>behavioural</w:t>
      </w:r>
      <w:proofErr w:type="spellEnd"/>
      <w:r w:rsidR="001C367D" w:rsidRPr="003C358B">
        <w:rPr>
          <w:rFonts w:ascii="Calibri" w:eastAsia="Calibri" w:hAnsi="Calibri" w:cs="Calibri"/>
          <w:sz w:val="20"/>
          <w:szCs w:val="20"/>
        </w:rPr>
        <w:t xml:space="preserve"> LA was </w:t>
      </w:r>
      <w:r w:rsidRPr="003C358B">
        <w:rPr>
          <w:rFonts w:ascii="Calibri" w:eastAsia="Calibri" w:hAnsi="Calibri" w:cs="Calibri"/>
          <w:sz w:val="20"/>
          <w:szCs w:val="20"/>
        </w:rPr>
        <w:t>positive</w:t>
      </w:r>
      <w:r w:rsidR="001C367D" w:rsidRPr="003C358B">
        <w:rPr>
          <w:rFonts w:ascii="Calibri" w:eastAsia="Calibri" w:hAnsi="Calibri" w:cs="Calibri"/>
          <w:sz w:val="20"/>
          <w:szCs w:val="20"/>
        </w:rPr>
        <w:t>ly</w:t>
      </w:r>
      <w:r w:rsidRPr="003C358B">
        <w:rPr>
          <w:rFonts w:ascii="Calibri" w:eastAsia="Calibri" w:hAnsi="Calibri" w:cs="Calibri"/>
          <w:sz w:val="20"/>
          <w:szCs w:val="20"/>
        </w:rPr>
        <w:t xml:space="preserve"> correlat</w:t>
      </w:r>
      <w:r w:rsidR="001C367D" w:rsidRPr="003C358B">
        <w:rPr>
          <w:rFonts w:ascii="Calibri" w:eastAsia="Calibri" w:hAnsi="Calibri" w:cs="Calibri"/>
          <w:sz w:val="20"/>
          <w:szCs w:val="20"/>
        </w:rPr>
        <w:t xml:space="preserve">ed with </w:t>
      </w:r>
      <w:r w:rsidRPr="003C358B">
        <w:rPr>
          <w:rFonts w:ascii="Calibri" w:eastAsia="Calibri" w:hAnsi="Calibri" w:cs="Calibri"/>
          <w:sz w:val="20"/>
          <w:szCs w:val="20"/>
        </w:rPr>
        <w:t>AD in the right cingulum</w:t>
      </w:r>
      <w:r w:rsidR="001C367D" w:rsidRPr="003C358B">
        <w:rPr>
          <w:rFonts w:ascii="Calibri" w:eastAsia="Calibri" w:hAnsi="Calibri" w:cs="Calibri"/>
          <w:sz w:val="20"/>
          <w:szCs w:val="20"/>
        </w:rPr>
        <w:t xml:space="preserve"> (left, A)</w:t>
      </w:r>
      <w:r w:rsidRPr="003C358B">
        <w:rPr>
          <w:rFonts w:ascii="Calibri" w:eastAsia="Calibri" w:hAnsi="Calibri" w:cs="Calibri"/>
          <w:sz w:val="20"/>
          <w:szCs w:val="20"/>
        </w:rPr>
        <w:t xml:space="preserve">, </w:t>
      </w:r>
      <w:r w:rsidR="001C367D" w:rsidRPr="003C358B">
        <w:rPr>
          <w:rFonts w:ascii="Calibri" w:eastAsia="Calibri" w:hAnsi="Calibri" w:cs="Calibri"/>
          <w:sz w:val="20"/>
          <w:szCs w:val="20"/>
        </w:rPr>
        <w:t>and</w:t>
      </w:r>
      <w:r w:rsidRPr="003C358B">
        <w:rPr>
          <w:rFonts w:ascii="Calibri" w:eastAsia="Calibri" w:hAnsi="Calibri" w:cs="Calibri"/>
          <w:sz w:val="20"/>
          <w:szCs w:val="20"/>
        </w:rPr>
        <w:t xml:space="preserve"> negative</w:t>
      </w:r>
      <w:r w:rsidR="001C367D" w:rsidRPr="003C358B">
        <w:rPr>
          <w:rFonts w:ascii="Calibri" w:eastAsia="Calibri" w:hAnsi="Calibri" w:cs="Calibri"/>
          <w:sz w:val="20"/>
          <w:szCs w:val="20"/>
        </w:rPr>
        <w:t>ly</w:t>
      </w:r>
      <w:r w:rsidRPr="003C358B">
        <w:rPr>
          <w:rFonts w:ascii="Calibri" w:eastAsia="Calibri" w:hAnsi="Calibri" w:cs="Calibri"/>
          <w:sz w:val="20"/>
          <w:szCs w:val="20"/>
        </w:rPr>
        <w:t xml:space="preserve"> correlat</w:t>
      </w:r>
      <w:r w:rsidR="001C367D" w:rsidRPr="003C358B">
        <w:rPr>
          <w:rFonts w:ascii="Calibri" w:eastAsia="Calibri" w:hAnsi="Calibri" w:cs="Calibri"/>
          <w:sz w:val="20"/>
          <w:szCs w:val="20"/>
        </w:rPr>
        <w:t xml:space="preserve">ed with AD in </w:t>
      </w:r>
      <w:r w:rsidRPr="003C358B">
        <w:rPr>
          <w:rFonts w:ascii="Calibri" w:eastAsia="Calibri" w:hAnsi="Calibri" w:cs="Calibri"/>
          <w:sz w:val="20"/>
          <w:szCs w:val="20"/>
        </w:rPr>
        <w:t xml:space="preserve">bundles spreading </w:t>
      </w:r>
      <w:r w:rsidR="00C63A1E" w:rsidRPr="003C358B">
        <w:rPr>
          <w:rFonts w:ascii="Calibri" w:eastAsia="Calibri" w:hAnsi="Calibri" w:cs="Calibri"/>
          <w:sz w:val="20"/>
          <w:szCs w:val="20"/>
        </w:rPr>
        <w:t xml:space="preserve">bilaterally </w:t>
      </w:r>
      <w:r w:rsidRPr="003C358B">
        <w:rPr>
          <w:rFonts w:ascii="Calibri" w:eastAsia="Calibri" w:hAnsi="Calibri" w:cs="Calibri"/>
          <w:sz w:val="20"/>
          <w:szCs w:val="20"/>
        </w:rPr>
        <w:t>towards the forceps major and the tapetum of the corpus callosum</w:t>
      </w:r>
      <w:r w:rsidR="001C367D" w:rsidRPr="003C358B">
        <w:rPr>
          <w:rFonts w:ascii="Calibri" w:eastAsia="Calibri" w:hAnsi="Calibri" w:cs="Calibri"/>
          <w:sz w:val="20"/>
          <w:szCs w:val="20"/>
        </w:rPr>
        <w:t xml:space="preserve"> (right, B)</w:t>
      </w:r>
      <w:r w:rsidRPr="003C358B">
        <w:rPr>
          <w:rFonts w:ascii="Calibri" w:eastAsia="Calibri" w:hAnsi="Calibri" w:cs="Calibri"/>
          <w:sz w:val="20"/>
          <w:szCs w:val="20"/>
        </w:rPr>
        <w:t xml:space="preserve">. The latter negative relationship was also found with MD </w:t>
      </w:r>
      <w:r w:rsidR="001C367D" w:rsidRPr="003C358B">
        <w:rPr>
          <w:rFonts w:ascii="Calibri" w:eastAsia="Calibri" w:hAnsi="Calibri" w:cs="Calibri"/>
          <w:sz w:val="20"/>
          <w:szCs w:val="20"/>
        </w:rPr>
        <w:t xml:space="preserve">(left, C) </w:t>
      </w:r>
      <w:r w:rsidRPr="003C358B">
        <w:rPr>
          <w:rFonts w:ascii="Calibri" w:eastAsia="Calibri" w:hAnsi="Calibri" w:cs="Calibri"/>
          <w:sz w:val="20"/>
          <w:szCs w:val="20"/>
        </w:rPr>
        <w:t>and RD</w:t>
      </w:r>
      <w:r w:rsidR="001C367D" w:rsidRPr="003C358B">
        <w:rPr>
          <w:rFonts w:ascii="Calibri" w:eastAsia="Calibri" w:hAnsi="Calibri" w:cs="Calibri"/>
          <w:sz w:val="20"/>
          <w:szCs w:val="20"/>
        </w:rPr>
        <w:t xml:space="preserve"> (right, D)</w:t>
      </w:r>
      <w:r w:rsidRPr="003C358B">
        <w:rPr>
          <w:rFonts w:ascii="Calibri" w:eastAsia="Calibri" w:hAnsi="Calibri" w:cs="Calibri"/>
          <w:sz w:val="20"/>
          <w:szCs w:val="20"/>
        </w:rPr>
        <w:t>, that instead displayed no significant positive correlation with LA.</w:t>
      </w:r>
    </w:p>
    <w:p w14:paraId="0A0D7A64" w14:textId="77777777" w:rsidR="0008696B" w:rsidRDefault="0008696B">
      <w:pPr>
        <w:spacing w:after="0" w:line="360" w:lineRule="auto"/>
        <w:jc w:val="both"/>
        <w:rPr>
          <w:rFonts w:ascii="Calibri" w:eastAsia="Calibri" w:hAnsi="Calibri" w:cs="Calibri"/>
        </w:rPr>
      </w:pPr>
    </w:p>
    <w:sectPr w:rsidR="0008696B">
      <w:footerReference w:type="default" r:id="rId10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3263F" w14:textId="77777777" w:rsidR="00651212" w:rsidRDefault="00651212">
      <w:pPr>
        <w:spacing w:after="0" w:line="240" w:lineRule="auto"/>
      </w:pPr>
      <w:r>
        <w:separator/>
      </w:r>
    </w:p>
  </w:endnote>
  <w:endnote w:type="continuationSeparator" w:id="0">
    <w:p w14:paraId="33DC5690" w14:textId="77777777" w:rsidR="00651212" w:rsidRDefault="00651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127180DC-A80D-4FDA-BBF2-A83948A3AAEE}"/>
    <w:embedBold r:id="rId2" w:fontKey="{64A0788D-52DE-4762-8E60-25079F018CB6}"/>
    <w:embedItalic r:id="rId3" w:fontKey="{3165C9A1-38C2-4E0D-A023-99D002C2ABA0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7BFC8F4D-61FC-4CD3-9E85-59960F33EBF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246FF8AF-F41C-4B6E-A3A6-79E464D0753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EE986620-B5DB-41A9-BFD3-C8BA2F03EB79}"/>
    <w:embedBold r:id="rId7" w:fontKey="{930476D8-F26F-407A-907D-5FA790CEAFA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D6" w14:textId="774C0D4B" w:rsidR="00773BE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2786B">
      <w:rPr>
        <w:noProof/>
        <w:color w:val="000000"/>
      </w:rPr>
      <w:t>1</w:t>
    </w:r>
    <w:r>
      <w:rPr>
        <w:color w:val="000000"/>
      </w:rPr>
      <w:fldChar w:fldCharType="end"/>
    </w:r>
  </w:p>
  <w:p w14:paraId="000000D7" w14:textId="77777777" w:rsidR="00773BE9" w:rsidRDefault="00773BE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815CC" w14:textId="77777777" w:rsidR="00651212" w:rsidRDefault="00651212">
      <w:pPr>
        <w:spacing w:after="0" w:line="240" w:lineRule="auto"/>
      </w:pPr>
      <w:r>
        <w:separator/>
      </w:r>
    </w:p>
  </w:footnote>
  <w:footnote w:type="continuationSeparator" w:id="0">
    <w:p w14:paraId="1688CDEC" w14:textId="77777777" w:rsidR="00651212" w:rsidRDefault="00651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BE9"/>
    <w:rsid w:val="0000108B"/>
    <w:rsid w:val="00005A79"/>
    <w:rsid w:val="0002006D"/>
    <w:rsid w:val="00055823"/>
    <w:rsid w:val="00066E91"/>
    <w:rsid w:val="00086470"/>
    <w:rsid w:val="0008696B"/>
    <w:rsid w:val="000E25C3"/>
    <w:rsid w:val="000E2CA2"/>
    <w:rsid w:val="000F4952"/>
    <w:rsid w:val="00101639"/>
    <w:rsid w:val="00106FA6"/>
    <w:rsid w:val="00115F49"/>
    <w:rsid w:val="0013543F"/>
    <w:rsid w:val="00142ECC"/>
    <w:rsid w:val="0014642A"/>
    <w:rsid w:val="001565F2"/>
    <w:rsid w:val="0016237A"/>
    <w:rsid w:val="00164787"/>
    <w:rsid w:val="0016677B"/>
    <w:rsid w:val="00190E10"/>
    <w:rsid w:val="00194A76"/>
    <w:rsid w:val="001A1A1C"/>
    <w:rsid w:val="001A4A23"/>
    <w:rsid w:val="001A58F8"/>
    <w:rsid w:val="001B45BB"/>
    <w:rsid w:val="001C20AE"/>
    <w:rsid w:val="001C367D"/>
    <w:rsid w:val="001D1EB7"/>
    <w:rsid w:val="001D78D7"/>
    <w:rsid w:val="001E143D"/>
    <w:rsid w:val="001E4642"/>
    <w:rsid w:val="001E550A"/>
    <w:rsid w:val="001F2D7D"/>
    <w:rsid w:val="001F714C"/>
    <w:rsid w:val="00201222"/>
    <w:rsid w:val="0020489F"/>
    <w:rsid w:val="00224CF0"/>
    <w:rsid w:val="002331B1"/>
    <w:rsid w:val="002340EE"/>
    <w:rsid w:val="00240394"/>
    <w:rsid w:val="00253C4B"/>
    <w:rsid w:val="00265B11"/>
    <w:rsid w:val="00267B1A"/>
    <w:rsid w:val="0028488A"/>
    <w:rsid w:val="00295F4F"/>
    <w:rsid w:val="002964E4"/>
    <w:rsid w:val="002A54A1"/>
    <w:rsid w:val="002E4A12"/>
    <w:rsid w:val="002F396D"/>
    <w:rsid w:val="002F6B58"/>
    <w:rsid w:val="00344BFD"/>
    <w:rsid w:val="00364F26"/>
    <w:rsid w:val="003821CF"/>
    <w:rsid w:val="00383029"/>
    <w:rsid w:val="00386FDE"/>
    <w:rsid w:val="00387558"/>
    <w:rsid w:val="0039348D"/>
    <w:rsid w:val="003B42D8"/>
    <w:rsid w:val="003C358B"/>
    <w:rsid w:val="003C442A"/>
    <w:rsid w:val="003C78CA"/>
    <w:rsid w:val="003D2BEB"/>
    <w:rsid w:val="003D2E63"/>
    <w:rsid w:val="003D40B0"/>
    <w:rsid w:val="003E7720"/>
    <w:rsid w:val="003F0226"/>
    <w:rsid w:val="003F58BE"/>
    <w:rsid w:val="00416149"/>
    <w:rsid w:val="00420B5A"/>
    <w:rsid w:val="00455A5B"/>
    <w:rsid w:val="00461FFD"/>
    <w:rsid w:val="0049232C"/>
    <w:rsid w:val="00493E30"/>
    <w:rsid w:val="004C5EAE"/>
    <w:rsid w:val="004C7156"/>
    <w:rsid w:val="004C736B"/>
    <w:rsid w:val="004C7777"/>
    <w:rsid w:val="004D7D13"/>
    <w:rsid w:val="004E39E5"/>
    <w:rsid w:val="004E7F69"/>
    <w:rsid w:val="004F4D06"/>
    <w:rsid w:val="00502AB2"/>
    <w:rsid w:val="00505187"/>
    <w:rsid w:val="00521A4B"/>
    <w:rsid w:val="00556914"/>
    <w:rsid w:val="005622FC"/>
    <w:rsid w:val="00563EE4"/>
    <w:rsid w:val="00573099"/>
    <w:rsid w:val="005B0D17"/>
    <w:rsid w:val="005B5BB2"/>
    <w:rsid w:val="005C7925"/>
    <w:rsid w:val="005D2C4C"/>
    <w:rsid w:val="005D72AD"/>
    <w:rsid w:val="005E448D"/>
    <w:rsid w:val="005F11C8"/>
    <w:rsid w:val="005F27A5"/>
    <w:rsid w:val="005F32D1"/>
    <w:rsid w:val="00601CFE"/>
    <w:rsid w:val="00605CD6"/>
    <w:rsid w:val="00623027"/>
    <w:rsid w:val="00651212"/>
    <w:rsid w:val="00654644"/>
    <w:rsid w:val="006608FD"/>
    <w:rsid w:val="00670585"/>
    <w:rsid w:val="00671795"/>
    <w:rsid w:val="00681299"/>
    <w:rsid w:val="0068255C"/>
    <w:rsid w:val="006864E8"/>
    <w:rsid w:val="006B1642"/>
    <w:rsid w:val="006B1E1A"/>
    <w:rsid w:val="006E6177"/>
    <w:rsid w:val="007029DC"/>
    <w:rsid w:val="00736A0C"/>
    <w:rsid w:val="00744772"/>
    <w:rsid w:val="00744FAE"/>
    <w:rsid w:val="0075040B"/>
    <w:rsid w:val="00757697"/>
    <w:rsid w:val="00762231"/>
    <w:rsid w:val="007739A1"/>
    <w:rsid w:val="00773BE9"/>
    <w:rsid w:val="00782728"/>
    <w:rsid w:val="007854A6"/>
    <w:rsid w:val="00786F3A"/>
    <w:rsid w:val="007870F2"/>
    <w:rsid w:val="00790734"/>
    <w:rsid w:val="00792863"/>
    <w:rsid w:val="00797AFB"/>
    <w:rsid w:val="007A1B82"/>
    <w:rsid w:val="007C5F68"/>
    <w:rsid w:val="007D0A8F"/>
    <w:rsid w:val="007E2853"/>
    <w:rsid w:val="007F1624"/>
    <w:rsid w:val="007F630A"/>
    <w:rsid w:val="008064F7"/>
    <w:rsid w:val="00826431"/>
    <w:rsid w:val="0082786B"/>
    <w:rsid w:val="0086193A"/>
    <w:rsid w:val="008630A8"/>
    <w:rsid w:val="00875D24"/>
    <w:rsid w:val="008A5CDA"/>
    <w:rsid w:val="008B2F15"/>
    <w:rsid w:val="008B3B62"/>
    <w:rsid w:val="008D0EF1"/>
    <w:rsid w:val="008E55E5"/>
    <w:rsid w:val="00923140"/>
    <w:rsid w:val="00925936"/>
    <w:rsid w:val="009340F1"/>
    <w:rsid w:val="00937326"/>
    <w:rsid w:val="009522B9"/>
    <w:rsid w:val="00954483"/>
    <w:rsid w:val="00957507"/>
    <w:rsid w:val="009662FE"/>
    <w:rsid w:val="0099561B"/>
    <w:rsid w:val="009A363B"/>
    <w:rsid w:val="009B06B9"/>
    <w:rsid w:val="009B2E80"/>
    <w:rsid w:val="009D390E"/>
    <w:rsid w:val="009D410D"/>
    <w:rsid w:val="009E1ADC"/>
    <w:rsid w:val="009E45A6"/>
    <w:rsid w:val="009E55BF"/>
    <w:rsid w:val="00A1151C"/>
    <w:rsid w:val="00A248CA"/>
    <w:rsid w:val="00A25B5D"/>
    <w:rsid w:val="00A441AB"/>
    <w:rsid w:val="00A4532A"/>
    <w:rsid w:val="00A514C5"/>
    <w:rsid w:val="00A61900"/>
    <w:rsid w:val="00A84029"/>
    <w:rsid w:val="00A86C52"/>
    <w:rsid w:val="00A955B6"/>
    <w:rsid w:val="00AC6D59"/>
    <w:rsid w:val="00AD4D60"/>
    <w:rsid w:val="00AE64C1"/>
    <w:rsid w:val="00AF2D91"/>
    <w:rsid w:val="00B05C69"/>
    <w:rsid w:val="00B17F88"/>
    <w:rsid w:val="00B240BA"/>
    <w:rsid w:val="00B37E11"/>
    <w:rsid w:val="00B42D8B"/>
    <w:rsid w:val="00B4532B"/>
    <w:rsid w:val="00B53C70"/>
    <w:rsid w:val="00B70613"/>
    <w:rsid w:val="00B71157"/>
    <w:rsid w:val="00B84347"/>
    <w:rsid w:val="00B957AE"/>
    <w:rsid w:val="00BA0155"/>
    <w:rsid w:val="00BD28E0"/>
    <w:rsid w:val="00BE3AA8"/>
    <w:rsid w:val="00BF48BC"/>
    <w:rsid w:val="00C35B21"/>
    <w:rsid w:val="00C52053"/>
    <w:rsid w:val="00C52F7D"/>
    <w:rsid w:val="00C63A1E"/>
    <w:rsid w:val="00CA7CC8"/>
    <w:rsid w:val="00CB4133"/>
    <w:rsid w:val="00CD44F1"/>
    <w:rsid w:val="00CD5018"/>
    <w:rsid w:val="00CD6A2D"/>
    <w:rsid w:val="00CE1DCF"/>
    <w:rsid w:val="00CE3D1B"/>
    <w:rsid w:val="00CE5F72"/>
    <w:rsid w:val="00CF2110"/>
    <w:rsid w:val="00CF6095"/>
    <w:rsid w:val="00D21DB4"/>
    <w:rsid w:val="00D240D6"/>
    <w:rsid w:val="00D70309"/>
    <w:rsid w:val="00D72F02"/>
    <w:rsid w:val="00D72F26"/>
    <w:rsid w:val="00D76B1A"/>
    <w:rsid w:val="00DA3B03"/>
    <w:rsid w:val="00DC165C"/>
    <w:rsid w:val="00DC41C3"/>
    <w:rsid w:val="00DD1819"/>
    <w:rsid w:val="00DD792D"/>
    <w:rsid w:val="00DE0E93"/>
    <w:rsid w:val="00DE40DF"/>
    <w:rsid w:val="00E07672"/>
    <w:rsid w:val="00E11451"/>
    <w:rsid w:val="00E17337"/>
    <w:rsid w:val="00E251D6"/>
    <w:rsid w:val="00E25BD7"/>
    <w:rsid w:val="00E40169"/>
    <w:rsid w:val="00E4743B"/>
    <w:rsid w:val="00E52769"/>
    <w:rsid w:val="00E70768"/>
    <w:rsid w:val="00E7589E"/>
    <w:rsid w:val="00E762C9"/>
    <w:rsid w:val="00E86312"/>
    <w:rsid w:val="00EF2B88"/>
    <w:rsid w:val="00F078B6"/>
    <w:rsid w:val="00F20D17"/>
    <w:rsid w:val="00F36123"/>
    <w:rsid w:val="00F37701"/>
    <w:rsid w:val="00F539FA"/>
    <w:rsid w:val="00F614B3"/>
    <w:rsid w:val="00F6713D"/>
    <w:rsid w:val="00F841C3"/>
    <w:rsid w:val="00FA4034"/>
    <w:rsid w:val="00FA5F0D"/>
    <w:rsid w:val="00FD7DF6"/>
    <w:rsid w:val="00FE653E"/>
    <w:rsid w:val="00FE6B59"/>
    <w:rsid w:val="00FF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F204E"/>
  <w15:docId w15:val="{5BFA0634-866E-402D-849B-FEE0317CC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A18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A18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A18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A18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A18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A18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A18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A18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A18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EA18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A18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A18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A18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A181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A181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A181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A181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A181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A181B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uiPriority w:val="10"/>
    <w:rsid w:val="00EA18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Pr>
      <w:color w:val="595959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A18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A18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A181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A181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A181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A18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A181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A181B"/>
    <w:rPr>
      <w:b/>
      <w:bCs/>
      <w:smallCaps/>
      <w:color w:val="0F4761" w:themeColor="accent1" w:themeShade="BF"/>
      <w:spacing w:val="5"/>
    </w:rPr>
  </w:style>
  <w:style w:type="character" w:styleId="Rimandocommento">
    <w:name w:val="annotation reference"/>
    <w:basedOn w:val="Carpredefinitoparagrafo"/>
    <w:uiPriority w:val="99"/>
    <w:semiHidden/>
    <w:unhideWhenUsed/>
    <w:rsid w:val="00C15DF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15DF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15DF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15DF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15DF5"/>
    <w:rPr>
      <w:b/>
      <w:bCs/>
      <w:sz w:val="20"/>
      <w:szCs w:val="20"/>
    </w:rPr>
  </w:style>
  <w:style w:type="paragraph" w:styleId="NormaleWeb">
    <w:name w:val="Normal (Web)"/>
    <w:basedOn w:val="Normale"/>
    <w:uiPriority w:val="99"/>
    <w:unhideWhenUsed/>
    <w:rsid w:val="001629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CA0228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126528"/>
    <w:rPr>
      <w:i/>
      <w:iCs/>
    </w:rPr>
  </w:style>
  <w:style w:type="paragraph" w:styleId="Revisione">
    <w:name w:val="Revision"/>
    <w:hidden/>
    <w:uiPriority w:val="99"/>
    <w:semiHidden/>
    <w:rsid w:val="00DB798D"/>
    <w:pPr>
      <w:spacing w:after="0" w:line="240" w:lineRule="auto"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E2DC7"/>
    <w:rPr>
      <w:color w:val="605E5C"/>
      <w:shd w:val="clear" w:color="auto" w:fill="E1DFDD"/>
    </w:rPr>
  </w:style>
  <w:style w:type="character" w:customStyle="1" w:styleId="cf01">
    <w:name w:val="cf01"/>
    <w:basedOn w:val="Carpredefinitoparagrafo"/>
    <w:rsid w:val="0037745E"/>
    <w:rPr>
      <w:rFonts w:ascii="Segoe UI" w:hAnsi="Segoe UI" w:cs="Segoe UI" w:hint="default"/>
      <w:color w:val="222222"/>
      <w:sz w:val="18"/>
      <w:szCs w:val="18"/>
      <w:shd w:val="clear" w:color="auto" w:fill="FFFFFF"/>
    </w:rPr>
  </w:style>
  <w:style w:type="paragraph" w:styleId="Intestazione">
    <w:name w:val="header"/>
    <w:basedOn w:val="Normale"/>
    <w:link w:val="IntestazioneCarattere"/>
    <w:uiPriority w:val="99"/>
    <w:unhideWhenUsed/>
    <w:rsid w:val="00C871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715E"/>
  </w:style>
  <w:style w:type="paragraph" w:styleId="Pidipagina">
    <w:name w:val="footer"/>
    <w:basedOn w:val="Normale"/>
    <w:link w:val="PidipaginaCarattere"/>
    <w:uiPriority w:val="99"/>
    <w:unhideWhenUsed/>
    <w:rsid w:val="00C871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715E"/>
  </w:style>
  <w:style w:type="character" w:styleId="Enfasigrassetto">
    <w:name w:val="Strong"/>
    <w:basedOn w:val="Carpredefinitoparagrafo"/>
    <w:uiPriority w:val="22"/>
    <w:qFormat/>
    <w:rsid w:val="003A403F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11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11AA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F01E30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7A1B82"/>
    <w:pPr>
      <w:spacing w:after="0" w:line="240" w:lineRule="auto"/>
    </w:pPr>
    <w:rPr>
      <w:rFonts w:asciiTheme="minorHAnsi" w:eastAsiaTheme="minorHAnsi" w:hAnsiTheme="minorHAnsi" w:cstheme="minorBidi"/>
      <w:kern w:val="2"/>
      <w:lang w:val="it-IT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9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pftoaYUtEFWrWwfiiqom9OO4rA==">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</go:docsCustomData>
</go:gDocsCustomXmlDataStorage>
</file>

<file path=customXml/itemProps1.xml><?xml version="1.0" encoding="utf-8"?>
<ds:datastoreItem xmlns:ds="http://schemas.openxmlformats.org/officeDocument/2006/customXml" ds:itemID="{698A2A8B-E25B-4486-8217-7F0DC57843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maria.arioli@unimib.it</dc:creator>
  <cp:lastModifiedBy>NicolaCanessa</cp:lastModifiedBy>
  <cp:revision>157</cp:revision>
  <dcterms:created xsi:type="dcterms:W3CDTF">2025-05-28T16:57:00Z</dcterms:created>
  <dcterms:modified xsi:type="dcterms:W3CDTF">2025-06-18T18:15:00Z</dcterms:modified>
</cp:coreProperties>
</file>