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6131A" w14:textId="1EE35013" w:rsidR="00EF3FE0" w:rsidRPr="00734C06" w:rsidRDefault="006B4EB1" w:rsidP="00734C06">
      <w:pPr>
        <w:wordWrap/>
        <w:spacing w:line="480" w:lineRule="auto"/>
        <w:jc w:val="center"/>
        <w:rPr>
          <w:rFonts w:ascii="Times New Roman"/>
          <w:b/>
          <w:sz w:val="24"/>
        </w:rPr>
      </w:pPr>
      <w:r w:rsidRPr="006B4EB1">
        <w:rPr>
          <w:rFonts w:ascii="Times New Roman" w:eastAsia="굴림"/>
          <w:b/>
          <w:color w:val="000000"/>
          <w:kern w:val="0"/>
          <w:sz w:val="24"/>
        </w:rPr>
        <w:t>A Baseline Study of Interpretable Machine Learning Using GC-MS Breath VOCs for Classifying Asthma, Bronchiectasis, and COPD</w:t>
      </w:r>
    </w:p>
    <w:p w14:paraId="7058177C" w14:textId="77777777" w:rsidR="00733869" w:rsidRDefault="00733869" w:rsidP="00733869">
      <w:pPr>
        <w:widowControl/>
        <w:wordWrap/>
        <w:autoSpaceDE/>
        <w:autoSpaceDN/>
        <w:spacing w:after="160" w:line="259" w:lineRule="auto"/>
        <w:jc w:val="center"/>
        <w:rPr>
          <w:rFonts w:ascii="Times New Roman" w:eastAsia="Optima LT Std"/>
          <w:color w:val="000000"/>
          <w:kern w:val="0"/>
          <w:sz w:val="24"/>
        </w:rPr>
      </w:pPr>
    </w:p>
    <w:p w14:paraId="68477FCD" w14:textId="5DCF2F57" w:rsidR="000F6108" w:rsidRDefault="00733869" w:rsidP="00733869">
      <w:pPr>
        <w:widowControl/>
        <w:wordWrap/>
        <w:autoSpaceDE/>
        <w:autoSpaceDN/>
        <w:spacing w:after="160" w:line="259" w:lineRule="auto"/>
        <w:jc w:val="center"/>
        <w:rPr>
          <w:rFonts w:ascii="Times New Roman" w:eastAsia="Optima LT Std"/>
          <w:color w:val="000000"/>
          <w:kern w:val="0"/>
          <w:sz w:val="24"/>
        </w:rPr>
      </w:pPr>
      <w:r w:rsidRPr="00733869">
        <w:rPr>
          <w:rFonts w:ascii="Times New Roman" w:eastAsia="Optima LT Std"/>
          <w:color w:val="000000"/>
          <w:kern w:val="0"/>
          <w:sz w:val="24"/>
        </w:rPr>
        <w:t xml:space="preserve">Eun-Ji </w:t>
      </w:r>
      <w:proofErr w:type="gramStart"/>
      <w:r w:rsidRPr="00733869">
        <w:rPr>
          <w:rFonts w:ascii="Times New Roman" w:eastAsia="Optima LT Std"/>
          <w:color w:val="000000"/>
          <w:kern w:val="0"/>
          <w:sz w:val="24"/>
        </w:rPr>
        <w:t>Ko</w:t>
      </w:r>
      <w:r w:rsidRPr="00B1001C">
        <w:rPr>
          <w:rFonts w:ascii="Times New Roman" w:eastAsia="Optima LT Std"/>
          <w:color w:val="000000"/>
          <w:kern w:val="0"/>
          <w:sz w:val="24"/>
          <w:vertAlign w:val="superscript"/>
        </w:rPr>
        <w:t>†</w:t>
      </w:r>
      <w:r w:rsidRPr="00733869">
        <w:rPr>
          <w:rFonts w:ascii="Times New Roman" w:eastAsia="Optima LT Std"/>
          <w:color w:val="000000"/>
          <w:kern w:val="0"/>
          <w:sz w:val="24"/>
        </w:rPr>
        <w:t>,</w:t>
      </w:r>
      <w:proofErr w:type="gramEnd"/>
      <w:r w:rsidRPr="00733869">
        <w:rPr>
          <w:rFonts w:ascii="Times New Roman" w:eastAsia="Optima LT Std"/>
          <w:color w:val="000000"/>
          <w:kern w:val="0"/>
          <w:sz w:val="24"/>
        </w:rPr>
        <w:t xml:space="preserve"> Si-On Bae</w:t>
      </w:r>
      <w:r w:rsidRPr="00B1001C">
        <w:rPr>
          <w:rFonts w:ascii="Times New Roman" w:eastAsia="Optima LT Std"/>
          <w:color w:val="000000"/>
          <w:kern w:val="0"/>
          <w:sz w:val="24"/>
          <w:vertAlign w:val="superscript"/>
        </w:rPr>
        <w:t>†</w:t>
      </w:r>
      <w:r w:rsidRPr="00733869">
        <w:rPr>
          <w:rFonts w:ascii="Times New Roman" w:eastAsia="Optima LT Std"/>
          <w:color w:val="000000"/>
          <w:kern w:val="0"/>
          <w:sz w:val="24"/>
        </w:rPr>
        <w:t xml:space="preserve"> and Daesung Kang*</w:t>
      </w:r>
    </w:p>
    <w:p w14:paraId="5966F4EE" w14:textId="77777777" w:rsidR="00733869" w:rsidRPr="00733869" w:rsidRDefault="00733869" w:rsidP="00733869">
      <w:pPr>
        <w:widowControl/>
        <w:wordWrap/>
        <w:autoSpaceDE/>
        <w:autoSpaceDN/>
        <w:spacing w:after="160" w:line="259" w:lineRule="auto"/>
        <w:jc w:val="center"/>
        <w:rPr>
          <w:rFonts w:ascii="Times New Roman" w:eastAsia="Optima LT Std"/>
          <w:color w:val="000000"/>
          <w:kern w:val="0"/>
          <w:sz w:val="24"/>
        </w:rPr>
      </w:pPr>
    </w:p>
    <w:p w14:paraId="79E72ED9" w14:textId="0A6BE547" w:rsidR="00C4454D" w:rsidRPr="00031E6C" w:rsidRDefault="00916649" w:rsidP="00916649">
      <w:pPr>
        <w:widowControl/>
        <w:wordWrap/>
        <w:autoSpaceDE/>
        <w:autoSpaceDN/>
        <w:spacing w:after="160" w:line="259" w:lineRule="auto"/>
        <w:rPr>
          <w:rFonts w:ascii="Times New Roman"/>
          <w:color w:val="131413"/>
          <w:kern w:val="0"/>
          <w:sz w:val="24"/>
        </w:rPr>
      </w:pPr>
      <w:r w:rsidRPr="00031E6C">
        <w:rPr>
          <w:rFonts w:ascii="Times New Roman" w:eastAsia="Optima LT Std"/>
          <w:color w:val="000000"/>
          <w:kern w:val="0"/>
          <w:sz w:val="24"/>
        </w:rPr>
        <w:t xml:space="preserve">School of Bio-Health Convergence, College of Natural Sciences, </w:t>
      </w:r>
      <w:proofErr w:type="spellStart"/>
      <w:r w:rsidRPr="00031E6C">
        <w:rPr>
          <w:rFonts w:ascii="Times New Roman" w:eastAsia="Optima LT Std"/>
          <w:color w:val="000000"/>
          <w:kern w:val="0"/>
          <w:sz w:val="24"/>
        </w:rPr>
        <w:t>Sungshin</w:t>
      </w:r>
      <w:proofErr w:type="spellEnd"/>
      <w:r w:rsidRPr="00031E6C">
        <w:rPr>
          <w:rFonts w:ascii="Times New Roman" w:eastAsia="Optima LT Std"/>
          <w:color w:val="000000"/>
          <w:kern w:val="0"/>
          <w:sz w:val="24"/>
        </w:rPr>
        <w:t xml:space="preserve"> Women’s University </w:t>
      </w:r>
      <w:proofErr w:type="spellStart"/>
      <w:r w:rsidRPr="00031E6C">
        <w:rPr>
          <w:rFonts w:ascii="Times New Roman" w:eastAsia="Optima LT Std"/>
          <w:color w:val="000000"/>
          <w:kern w:val="0"/>
          <w:sz w:val="24"/>
        </w:rPr>
        <w:t>Woonjung</w:t>
      </w:r>
      <w:proofErr w:type="spellEnd"/>
      <w:r w:rsidRPr="00031E6C">
        <w:rPr>
          <w:rFonts w:ascii="Times New Roman" w:eastAsia="Optima LT Std"/>
          <w:color w:val="000000"/>
          <w:kern w:val="0"/>
          <w:sz w:val="24"/>
        </w:rPr>
        <w:t xml:space="preserve"> Green Campus, Seoul, Republic of Korea</w:t>
      </w:r>
    </w:p>
    <w:p w14:paraId="34FD3724" w14:textId="77777777" w:rsidR="00DE121D" w:rsidRPr="00031E6C" w:rsidRDefault="00DE121D" w:rsidP="00AD6277">
      <w:pPr>
        <w:widowControl/>
        <w:wordWrap/>
        <w:autoSpaceDE/>
        <w:autoSpaceDN/>
        <w:spacing w:after="160" w:line="259" w:lineRule="auto"/>
        <w:rPr>
          <w:rFonts w:ascii="Times New Roman"/>
          <w:color w:val="131413"/>
          <w:kern w:val="0"/>
          <w:sz w:val="24"/>
        </w:rPr>
      </w:pPr>
    </w:p>
    <w:p w14:paraId="713920BD" w14:textId="77777777" w:rsidR="00DE121D" w:rsidRPr="00031E6C" w:rsidRDefault="00DE121D" w:rsidP="00AD6277">
      <w:pPr>
        <w:widowControl/>
        <w:wordWrap/>
        <w:autoSpaceDE/>
        <w:autoSpaceDN/>
        <w:spacing w:after="160" w:line="259" w:lineRule="auto"/>
        <w:rPr>
          <w:rFonts w:ascii="Times New Roman"/>
          <w:color w:val="131413"/>
          <w:kern w:val="0"/>
          <w:sz w:val="24"/>
        </w:rPr>
      </w:pPr>
    </w:p>
    <w:p w14:paraId="37A9E97F" w14:textId="77777777" w:rsidR="00FB640E" w:rsidRPr="00031E6C" w:rsidRDefault="00FB640E">
      <w:pPr>
        <w:widowControl/>
        <w:wordWrap/>
        <w:autoSpaceDE/>
        <w:autoSpaceDN/>
        <w:spacing w:after="160" w:line="259" w:lineRule="auto"/>
        <w:rPr>
          <w:rFonts w:ascii="Times New Roman"/>
          <w:color w:val="131413"/>
          <w:kern w:val="0"/>
          <w:sz w:val="24"/>
        </w:rPr>
      </w:pPr>
      <w:r w:rsidRPr="00031E6C">
        <w:rPr>
          <w:rFonts w:ascii="Times New Roman"/>
          <w:color w:val="131413"/>
          <w:kern w:val="0"/>
          <w:sz w:val="24"/>
        </w:rPr>
        <w:br w:type="page"/>
      </w:r>
    </w:p>
    <w:p w14:paraId="7B9DA667" w14:textId="1A21CAFF" w:rsidR="004B6A7A" w:rsidRPr="00031E6C" w:rsidRDefault="004B6A7A" w:rsidP="00FE2ECC">
      <w:pPr>
        <w:widowControl/>
        <w:wordWrap/>
        <w:autoSpaceDE/>
        <w:autoSpaceDN/>
        <w:spacing w:after="160" w:line="259" w:lineRule="auto"/>
        <w:rPr>
          <w:rFonts w:ascii="Times New Roman"/>
          <w:color w:val="131413"/>
          <w:kern w:val="0"/>
          <w:sz w:val="24"/>
        </w:rPr>
      </w:pPr>
      <w:r w:rsidRPr="00031E6C">
        <w:rPr>
          <w:rFonts w:ascii="Times New Roman"/>
          <w:color w:val="131413"/>
          <w:kern w:val="0"/>
          <w:sz w:val="24"/>
        </w:rPr>
        <w:lastRenderedPageBreak/>
        <w:t>Fig</w:t>
      </w:r>
      <w:r w:rsidR="0039001D">
        <w:rPr>
          <w:rFonts w:ascii="Times New Roman" w:hint="eastAsia"/>
          <w:color w:val="131413"/>
          <w:kern w:val="0"/>
          <w:sz w:val="24"/>
        </w:rPr>
        <w:t>ure</w:t>
      </w:r>
      <w:r w:rsidRPr="00031E6C">
        <w:rPr>
          <w:rFonts w:ascii="Times New Roman"/>
          <w:color w:val="131413"/>
          <w:kern w:val="0"/>
          <w:sz w:val="24"/>
        </w:rPr>
        <w:t xml:space="preserve"> S1. </w:t>
      </w:r>
      <w:r w:rsidR="00F43A8F" w:rsidRPr="00031E6C">
        <w:rPr>
          <w:rFonts w:ascii="Times New Roman"/>
          <w:color w:val="131413"/>
          <w:kern w:val="0"/>
          <w:sz w:val="24"/>
        </w:rPr>
        <w:t xml:space="preserve">Class-wise ROC </w:t>
      </w:r>
      <w:proofErr w:type="gramStart"/>
      <w:r w:rsidR="00F43A8F" w:rsidRPr="00031E6C">
        <w:rPr>
          <w:rFonts w:ascii="Times New Roman"/>
          <w:color w:val="131413"/>
          <w:kern w:val="0"/>
          <w:sz w:val="24"/>
        </w:rPr>
        <w:t>curves for</w:t>
      </w:r>
      <w:proofErr w:type="gramEnd"/>
      <w:r w:rsidR="00F43A8F" w:rsidRPr="00031E6C">
        <w:rPr>
          <w:rFonts w:ascii="Times New Roman"/>
          <w:color w:val="131413"/>
          <w:kern w:val="0"/>
          <w:sz w:val="24"/>
        </w:rPr>
        <w:t xml:space="preserve"> </w:t>
      </w:r>
      <w:r w:rsidR="0039001D">
        <w:rPr>
          <w:rFonts w:ascii="Times New Roman" w:hint="eastAsia"/>
          <w:color w:val="131413"/>
          <w:kern w:val="0"/>
          <w:sz w:val="24"/>
        </w:rPr>
        <w:t>seven</w:t>
      </w:r>
      <w:r w:rsidR="00F43A8F" w:rsidRPr="00031E6C">
        <w:rPr>
          <w:rFonts w:ascii="Times New Roman"/>
          <w:color w:val="131413"/>
          <w:kern w:val="0"/>
          <w:sz w:val="24"/>
        </w:rPr>
        <w:t xml:space="preserve"> classification model</w:t>
      </w:r>
      <w:r w:rsidR="0039001D">
        <w:rPr>
          <w:rFonts w:ascii="Times New Roman" w:hint="eastAsia"/>
          <w:color w:val="131413"/>
          <w:kern w:val="0"/>
          <w:sz w:val="24"/>
        </w:rPr>
        <w:t>s</w:t>
      </w:r>
      <w:r w:rsidR="00F43A8F" w:rsidRPr="00031E6C">
        <w:rPr>
          <w:rFonts w:ascii="Times New Roman"/>
          <w:color w:val="131413"/>
          <w:kern w:val="0"/>
          <w:sz w:val="24"/>
        </w:rPr>
        <w:t xml:space="preserve"> using the one-vs-rest (</w:t>
      </w:r>
      <w:proofErr w:type="spellStart"/>
      <w:r w:rsidR="00F43A8F" w:rsidRPr="00031E6C">
        <w:rPr>
          <w:rFonts w:ascii="Times New Roman"/>
          <w:color w:val="131413"/>
          <w:kern w:val="0"/>
          <w:sz w:val="24"/>
        </w:rPr>
        <w:t>OvR</w:t>
      </w:r>
      <w:proofErr w:type="spellEnd"/>
      <w:r w:rsidR="00F43A8F" w:rsidRPr="00031E6C">
        <w:rPr>
          <w:rFonts w:ascii="Times New Roman"/>
          <w:color w:val="131413"/>
          <w:kern w:val="0"/>
          <w:sz w:val="24"/>
        </w:rPr>
        <w:t xml:space="preserve">) strategy. </w:t>
      </w:r>
      <w:r w:rsidR="0039001D">
        <w:rPr>
          <w:rFonts w:ascii="Times New Roman" w:hint="eastAsia"/>
          <w:color w:val="131413"/>
          <w:kern w:val="0"/>
          <w:sz w:val="24"/>
        </w:rPr>
        <w:t xml:space="preserve">Each panel shows </w:t>
      </w:r>
      <w:proofErr w:type="spellStart"/>
      <w:r w:rsidR="0039001D">
        <w:rPr>
          <w:rFonts w:ascii="Times New Roman" w:hint="eastAsia"/>
          <w:color w:val="131413"/>
          <w:kern w:val="0"/>
          <w:sz w:val="24"/>
        </w:rPr>
        <w:t>ther</w:t>
      </w:r>
      <w:proofErr w:type="spellEnd"/>
      <w:r w:rsidR="0039001D">
        <w:rPr>
          <w:rFonts w:ascii="Times New Roman" w:hint="eastAsia"/>
          <w:color w:val="131413"/>
          <w:kern w:val="0"/>
          <w:sz w:val="24"/>
        </w:rPr>
        <w:t xml:space="preserve"> per-class ROC curves (asthma, bronchiectasis, COPD) together with the macro-average ROC curve obtained from outer cross-validation. </w:t>
      </w:r>
      <w:r w:rsidR="00046D41" w:rsidRPr="00031E6C">
        <w:rPr>
          <w:rFonts w:ascii="Times New Roman"/>
          <w:color w:val="131413"/>
          <w:kern w:val="0"/>
          <w:sz w:val="24"/>
        </w:rPr>
        <w:t>(</w:t>
      </w:r>
      <w:proofErr w:type="spellStart"/>
      <w:r w:rsidR="00046D41" w:rsidRPr="00031E6C">
        <w:rPr>
          <w:rFonts w:ascii="Times New Roman"/>
          <w:color w:val="131413"/>
          <w:kern w:val="0"/>
          <w:sz w:val="24"/>
        </w:rPr>
        <w:t>kNN</w:t>
      </w:r>
      <w:proofErr w:type="spellEnd"/>
      <w:r w:rsidR="00046D41" w:rsidRPr="00031E6C">
        <w:rPr>
          <w:rFonts w:ascii="Times New Roman"/>
          <w:color w:val="131413"/>
          <w:kern w:val="0"/>
          <w:sz w:val="24"/>
        </w:rPr>
        <w:t>: k-nearest neighbors, LR: logistic regression, NB: naïve Bayes, DT: decision tree, SVM: support vector machine, RF: random forest, XGBoost: extreme gradient boosting.</w:t>
      </w:r>
    </w:p>
    <w:p w14:paraId="6E955C37" w14:textId="46439C4A" w:rsidR="004B6A7A" w:rsidRDefault="00A50A00" w:rsidP="00FE2ECC">
      <w:pPr>
        <w:widowControl/>
        <w:wordWrap/>
        <w:autoSpaceDE/>
        <w:autoSpaceDN/>
        <w:spacing w:after="160" w:line="259" w:lineRule="auto"/>
        <w:rPr>
          <w:rFonts w:ascii="Times New Roman"/>
          <w:color w:val="131413"/>
          <w:kern w:val="0"/>
          <w:sz w:val="24"/>
        </w:rPr>
      </w:pPr>
      <w:r>
        <w:rPr>
          <w:rFonts w:ascii="Times New Roman"/>
          <w:noProof/>
          <w:color w:val="131413"/>
          <w:kern w:val="0"/>
          <w:sz w:val="24"/>
        </w:rPr>
        <w:drawing>
          <wp:inline distT="0" distB="0" distL="0" distR="0" wp14:anchorId="5D63487E" wp14:editId="2B96F9EF">
            <wp:extent cx="2829600" cy="2109600"/>
            <wp:effectExtent l="0" t="0" r="8890" b="5080"/>
            <wp:docPr id="397985354" name="그림 1" descr="텍스트, 라인, 도표, 그래프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985354" name="그림 1" descr="텍스트, 라인, 도표, 그래프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600" cy="21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int="eastAsia"/>
          <w:noProof/>
          <w:color w:val="131413"/>
          <w:kern w:val="0"/>
          <w:sz w:val="24"/>
        </w:rPr>
        <w:drawing>
          <wp:inline distT="0" distB="0" distL="0" distR="0" wp14:anchorId="2ACFA3C4" wp14:editId="13497001">
            <wp:extent cx="2829600" cy="2109600"/>
            <wp:effectExtent l="0" t="0" r="8890" b="5080"/>
            <wp:docPr id="509427242" name="그림 3" descr="텍스트, 라인, 도표, 그래프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427242" name="그림 3" descr="텍스트, 라인, 도표, 그래프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600" cy="21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32E09" w14:textId="08F6DF31" w:rsidR="00A50A00" w:rsidRPr="00031E6C" w:rsidRDefault="00A50A00" w:rsidP="00FE2ECC">
      <w:pPr>
        <w:widowControl/>
        <w:wordWrap/>
        <w:autoSpaceDE/>
        <w:autoSpaceDN/>
        <w:spacing w:after="160" w:line="259" w:lineRule="auto"/>
        <w:rPr>
          <w:rFonts w:ascii="Times New Roman"/>
          <w:color w:val="131413"/>
          <w:kern w:val="0"/>
          <w:sz w:val="24"/>
        </w:rPr>
      </w:pPr>
      <w:r>
        <w:rPr>
          <w:rFonts w:ascii="Times New Roman"/>
          <w:noProof/>
          <w:color w:val="131413"/>
          <w:kern w:val="0"/>
          <w:sz w:val="24"/>
        </w:rPr>
        <w:drawing>
          <wp:inline distT="0" distB="0" distL="0" distR="0" wp14:anchorId="45EAE247" wp14:editId="4A9D6571">
            <wp:extent cx="2829600" cy="2109600"/>
            <wp:effectExtent l="0" t="0" r="8890" b="5080"/>
            <wp:docPr id="1633633932" name="그림 2" descr="텍스트, 라인, 도표, 그래프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633932" name="그림 2" descr="텍스트, 라인, 도표, 그래프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600" cy="21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int="eastAsia"/>
          <w:noProof/>
          <w:color w:val="131413"/>
          <w:kern w:val="0"/>
          <w:sz w:val="24"/>
        </w:rPr>
        <w:drawing>
          <wp:inline distT="0" distB="0" distL="0" distR="0" wp14:anchorId="11B5AF70" wp14:editId="5B497193">
            <wp:extent cx="2829600" cy="2109600"/>
            <wp:effectExtent l="0" t="0" r="8890" b="5080"/>
            <wp:docPr id="1152358546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600" cy="21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E15E5" w14:textId="3B24435E" w:rsidR="004B6A7A" w:rsidRDefault="00CB4E00" w:rsidP="00FE2ECC">
      <w:pPr>
        <w:widowControl/>
        <w:wordWrap/>
        <w:autoSpaceDE/>
        <w:autoSpaceDN/>
        <w:spacing w:after="160" w:line="259" w:lineRule="auto"/>
        <w:rPr>
          <w:rFonts w:ascii="Times New Roman"/>
          <w:color w:val="131413"/>
          <w:kern w:val="0"/>
          <w:sz w:val="24"/>
        </w:rPr>
      </w:pPr>
      <w:r>
        <w:rPr>
          <w:rFonts w:ascii="Times New Roman"/>
          <w:noProof/>
          <w:color w:val="131413"/>
          <w:kern w:val="0"/>
          <w:sz w:val="24"/>
        </w:rPr>
        <w:drawing>
          <wp:inline distT="0" distB="0" distL="0" distR="0" wp14:anchorId="6A85E531" wp14:editId="1AF16A01">
            <wp:extent cx="2829600" cy="2109600"/>
            <wp:effectExtent l="0" t="0" r="8890" b="5080"/>
            <wp:docPr id="1620728209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600" cy="21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/>
          <w:noProof/>
          <w:color w:val="131413"/>
          <w:kern w:val="0"/>
          <w:sz w:val="24"/>
        </w:rPr>
        <w:drawing>
          <wp:inline distT="0" distB="0" distL="0" distR="0" wp14:anchorId="5680A124" wp14:editId="7CD1E2A9">
            <wp:extent cx="2829600" cy="2109600"/>
            <wp:effectExtent l="0" t="0" r="8890" b="5080"/>
            <wp:docPr id="1094944372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600" cy="21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AEB09" w14:textId="6C05D0EB" w:rsidR="00CB4E00" w:rsidRPr="00031E6C" w:rsidRDefault="00CB4E00" w:rsidP="00FE2ECC">
      <w:pPr>
        <w:widowControl/>
        <w:wordWrap/>
        <w:autoSpaceDE/>
        <w:autoSpaceDN/>
        <w:spacing w:after="160" w:line="259" w:lineRule="auto"/>
        <w:rPr>
          <w:rFonts w:ascii="Times New Roman"/>
          <w:color w:val="131413"/>
          <w:kern w:val="0"/>
          <w:sz w:val="24"/>
        </w:rPr>
      </w:pPr>
      <w:r>
        <w:rPr>
          <w:rFonts w:ascii="Times New Roman"/>
          <w:noProof/>
          <w:color w:val="131413"/>
          <w:kern w:val="0"/>
          <w:sz w:val="24"/>
        </w:rPr>
        <w:lastRenderedPageBreak/>
        <w:drawing>
          <wp:inline distT="0" distB="0" distL="0" distR="0" wp14:anchorId="2C4A4356" wp14:editId="6F4D2002">
            <wp:extent cx="2829600" cy="2109600"/>
            <wp:effectExtent l="0" t="0" r="8890" b="5080"/>
            <wp:docPr id="1080716490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600" cy="21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41217" w14:textId="328ACB58" w:rsidR="007265A7" w:rsidRPr="00031E6C" w:rsidRDefault="007265A7">
      <w:pPr>
        <w:widowControl/>
        <w:wordWrap/>
        <w:autoSpaceDE/>
        <w:autoSpaceDN/>
        <w:spacing w:after="160" w:line="259" w:lineRule="auto"/>
        <w:rPr>
          <w:rFonts w:ascii="Times New Roman"/>
          <w:color w:val="131413"/>
          <w:kern w:val="0"/>
          <w:sz w:val="24"/>
        </w:rPr>
      </w:pPr>
      <w:r w:rsidRPr="00031E6C">
        <w:rPr>
          <w:rFonts w:ascii="Times New Roman"/>
          <w:color w:val="131413"/>
          <w:kern w:val="0"/>
          <w:sz w:val="24"/>
        </w:rPr>
        <w:br w:type="page"/>
      </w:r>
    </w:p>
    <w:p w14:paraId="11A7C643" w14:textId="3100DBD0" w:rsidR="004B6A7A" w:rsidRDefault="007265A7" w:rsidP="00FE2ECC">
      <w:pPr>
        <w:widowControl/>
        <w:wordWrap/>
        <w:autoSpaceDE/>
        <w:autoSpaceDN/>
        <w:spacing w:after="160" w:line="259" w:lineRule="auto"/>
        <w:rPr>
          <w:rFonts w:ascii="Times New Roman"/>
          <w:color w:val="131413"/>
          <w:kern w:val="0"/>
          <w:sz w:val="24"/>
        </w:rPr>
      </w:pPr>
      <w:r w:rsidRPr="00031E6C">
        <w:rPr>
          <w:rFonts w:ascii="Times New Roman"/>
          <w:color w:val="131413"/>
          <w:kern w:val="0"/>
          <w:sz w:val="24"/>
        </w:rPr>
        <w:lastRenderedPageBreak/>
        <w:t xml:space="preserve">Figure S2. Class-wise SHAP </w:t>
      </w:r>
      <w:proofErr w:type="gramStart"/>
      <w:r w:rsidRPr="00031E6C">
        <w:rPr>
          <w:rFonts w:ascii="Times New Roman"/>
          <w:color w:val="131413"/>
          <w:kern w:val="0"/>
          <w:sz w:val="24"/>
        </w:rPr>
        <w:t>feature</w:t>
      </w:r>
      <w:proofErr w:type="gramEnd"/>
      <w:r w:rsidRPr="00031E6C">
        <w:rPr>
          <w:rFonts w:ascii="Times New Roman"/>
          <w:color w:val="131413"/>
          <w:kern w:val="0"/>
          <w:sz w:val="24"/>
        </w:rPr>
        <w:t xml:space="preserve"> importance plots for all 76 shared VOCs. Each bar chart presents the mean absolute SHAP values of all compounds, calculated separately for asthma, bronchiectasis, and COPD, based on the </w:t>
      </w:r>
      <w:r w:rsidR="00E01C7F">
        <w:rPr>
          <w:rFonts w:ascii="Times New Roman" w:hint="eastAsia"/>
          <w:color w:val="131413"/>
          <w:kern w:val="0"/>
          <w:sz w:val="24"/>
        </w:rPr>
        <w:t xml:space="preserve">refitted </w:t>
      </w:r>
      <w:r w:rsidRPr="00031E6C">
        <w:rPr>
          <w:rFonts w:ascii="Times New Roman"/>
          <w:color w:val="131413"/>
          <w:kern w:val="0"/>
          <w:sz w:val="24"/>
        </w:rPr>
        <w:t xml:space="preserve">XGBoost model </w:t>
      </w:r>
      <w:r w:rsidR="00E01C7F">
        <w:rPr>
          <w:rFonts w:ascii="Times New Roman" w:hint="eastAsia"/>
          <w:color w:val="131413"/>
          <w:kern w:val="0"/>
          <w:sz w:val="24"/>
        </w:rPr>
        <w:t>using the best hyperparameters from nested cross-validation.</w:t>
      </w:r>
      <w:r w:rsidRPr="00031E6C">
        <w:rPr>
          <w:rFonts w:ascii="Times New Roman"/>
          <w:color w:val="131413"/>
          <w:kern w:val="0"/>
          <w:sz w:val="24"/>
        </w:rPr>
        <w:t xml:space="preserve"> VOCs are identified by their PubChem CID numbers on the y-axis, and bar lengths represent the average contribution of each VOC to the corresponding class prediction.</w:t>
      </w:r>
    </w:p>
    <w:p w14:paraId="0AF9D4EB" w14:textId="77777777" w:rsidR="00AE40EE" w:rsidRPr="00031E6C" w:rsidRDefault="00AE40EE" w:rsidP="00FE2ECC">
      <w:pPr>
        <w:widowControl/>
        <w:wordWrap/>
        <w:autoSpaceDE/>
        <w:autoSpaceDN/>
        <w:spacing w:after="160" w:line="259" w:lineRule="auto"/>
        <w:rPr>
          <w:rFonts w:ascii="Times New Roman"/>
          <w:color w:val="131413"/>
          <w:kern w:val="0"/>
          <w:sz w:val="24"/>
        </w:rPr>
      </w:pPr>
    </w:p>
    <w:p w14:paraId="75DB9606" w14:textId="485D38B5" w:rsidR="004B6A7A" w:rsidRPr="00031E6C" w:rsidRDefault="00FF23FD">
      <w:pPr>
        <w:widowControl/>
        <w:wordWrap/>
        <w:autoSpaceDE/>
        <w:autoSpaceDN/>
        <w:spacing w:after="160" w:line="259" w:lineRule="auto"/>
        <w:rPr>
          <w:rFonts w:ascii="Times New Roman"/>
          <w:color w:val="131413"/>
          <w:kern w:val="0"/>
          <w:sz w:val="24"/>
        </w:rPr>
      </w:pPr>
      <w:r>
        <w:rPr>
          <w:rFonts w:ascii="Times New Roman"/>
          <w:noProof/>
          <w:color w:val="131413"/>
          <w:kern w:val="0"/>
          <w:sz w:val="24"/>
        </w:rPr>
        <w:drawing>
          <wp:inline distT="0" distB="0" distL="0" distR="0" wp14:anchorId="0FB2FE13" wp14:editId="0479DE69">
            <wp:extent cx="2804400" cy="5648400"/>
            <wp:effectExtent l="0" t="0" r="0" b="0"/>
            <wp:docPr id="527970349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400" cy="564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65A7" w:rsidRPr="00031E6C">
        <w:rPr>
          <w:rFonts w:ascii="Times New Roman"/>
          <w:color w:val="131413"/>
          <w:kern w:val="0"/>
          <w:sz w:val="24"/>
        </w:rPr>
        <w:t xml:space="preserve"> </w:t>
      </w:r>
      <w:r>
        <w:rPr>
          <w:rFonts w:ascii="Times New Roman"/>
          <w:noProof/>
          <w:color w:val="131413"/>
          <w:kern w:val="0"/>
          <w:sz w:val="24"/>
        </w:rPr>
        <w:drawing>
          <wp:inline distT="0" distB="0" distL="0" distR="0" wp14:anchorId="477B8184" wp14:editId="3B5551AB">
            <wp:extent cx="2804400" cy="5648400"/>
            <wp:effectExtent l="0" t="0" r="0" b="0"/>
            <wp:docPr id="2088719557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400" cy="564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7503E" w14:textId="03EA7535" w:rsidR="007265A7" w:rsidRDefault="00FF23FD">
      <w:pPr>
        <w:widowControl/>
        <w:wordWrap/>
        <w:autoSpaceDE/>
        <w:autoSpaceDN/>
        <w:spacing w:after="160" w:line="259" w:lineRule="auto"/>
        <w:rPr>
          <w:rFonts w:ascii="Times New Roman"/>
          <w:color w:val="131413"/>
          <w:kern w:val="0"/>
          <w:sz w:val="24"/>
        </w:rPr>
      </w:pPr>
      <w:r>
        <w:rPr>
          <w:rFonts w:ascii="Times New Roman"/>
          <w:noProof/>
          <w:color w:val="131413"/>
          <w:kern w:val="0"/>
          <w:sz w:val="24"/>
        </w:rPr>
        <w:lastRenderedPageBreak/>
        <w:drawing>
          <wp:inline distT="0" distB="0" distL="0" distR="0" wp14:anchorId="7E9D385E" wp14:editId="549F1E76">
            <wp:extent cx="2804400" cy="5648400"/>
            <wp:effectExtent l="0" t="0" r="0" b="0"/>
            <wp:docPr id="490283055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400" cy="564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2C541" w14:textId="3F3A1244" w:rsidR="007265A7" w:rsidRDefault="00A330AD">
      <w:pPr>
        <w:widowControl/>
        <w:wordWrap/>
        <w:autoSpaceDE/>
        <w:autoSpaceDN/>
        <w:spacing w:after="160" w:line="259" w:lineRule="auto"/>
        <w:rPr>
          <w:rFonts w:ascii="Times New Roman"/>
          <w:color w:val="131413"/>
          <w:kern w:val="0"/>
          <w:sz w:val="24"/>
        </w:rPr>
      </w:pPr>
      <w:r>
        <w:rPr>
          <w:rFonts w:ascii="Times New Roman"/>
          <w:color w:val="131413"/>
          <w:kern w:val="0"/>
          <w:sz w:val="24"/>
        </w:rPr>
        <w:br w:type="page"/>
      </w:r>
      <w:r w:rsidRPr="00031E6C">
        <w:rPr>
          <w:rFonts w:ascii="Times New Roman"/>
          <w:color w:val="131413"/>
          <w:kern w:val="0"/>
          <w:sz w:val="24"/>
        </w:rPr>
        <w:lastRenderedPageBreak/>
        <w:t>Figure S</w:t>
      </w:r>
      <w:r>
        <w:rPr>
          <w:rFonts w:ascii="Times New Roman" w:hint="eastAsia"/>
          <w:color w:val="131413"/>
          <w:kern w:val="0"/>
          <w:sz w:val="24"/>
        </w:rPr>
        <w:t>3</w:t>
      </w:r>
      <w:r w:rsidRPr="00031E6C">
        <w:rPr>
          <w:rFonts w:ascii="Times New Roman"/>
          <w:color w:val="131413"/>
          <w:kern w:val="0"/>
          <w:sz w:val="24"/>
        </w:rPr>
        <w:t>.</w:t>
      </w:r>
      <w:r w:rsidR="00FB79FB">
        <w:rPr>
          <w:rFonts w:ascii="Times New Roman" w:hint="eastAsia"/>
          <w:color w:val="131413"/>
          <w:kern w:val="0"/>
          <w:sz w:val="24"/>
        </w:rPr>
        <w:t xml:space="preserve"> </w:t>
      </w:r>
      <w:r w:rsidR="00FB79FB" w:rsidRPr="00FB79FB">
        <w:rPr>
          <w:rFonts w:ascii="Times New Roman"/>
          <w:color w:val="131413"/>
          <w:kern w:val="0"/>
          <w:sz w:val="24"/>
        </w:rPr>
        <w:t xml:space="preserve">SHAP summary plot showing the top 10 VOCs contributing to classification across asthma, bronchiectasis, and COPD. Each horizontal bar represents a VOC, identified by its </w:t>
      </w:r>
      <w:r w:rsidR="00FB79FB">
        <w:rPr>
          <w:rFonts w:ascii="Times New Roman" w:hint="eastAsia"/>
          <w:color w:val="131413"/>
          <w:kern w:val="0"/>
          <w:sz w:val="24"/>
        </w:rPr>
        <w:t>IUPAC names</w:t>
      </w:r>
      <w:r w:rsidR="00FB79FB" w:rsidRPr="00FB79FB">
        <w:rPr>
          <w:rFonts w:ascii="Times New Roman"/>
          <w:color w:val="131413"/>
          <w:kern w:val="0"/>
          <w:sz w:val="24"/>
        </w:rPr>
        <w:t xml:space="preserve"> on the y-axis, with bar length and color indicating the magnitude and class-specific contribution.</w:t>
      </w:r>
    </w:p>
    <w:p w14:paraId="4F712F15" w14:textId="77777777" w:rsidR="00FB79FB" w:rsidRPr="00FB79FB" w:rsidRDefault="00FB79FB">
      <w:pPr>
        <w:widowControl/>
        <w:wordWrap/>
        <w:autoSpaceDE/>
        <w:autoSpaceDN/>
        <w:spacing w:after="160" w:line="259" w:lineRule="auto"/>
        <w:rPr>
          <w:rFonts w:ascii="Times New Roman"/>
          <w:color w:val="131413"/>
          <w:kern w:val="0"/>
          <w:sz w:val="24"/>
        </w:rPr>
      </w:pPr>
    </w:p>
    <w:p w14:paraId="6F9289EC" w14:textId="3099DE62" w:rsidR="00A330AD" w:rsidRPr="00031E6C" w:rsidRDefault="00744951">
      <w:pPr>
        <w:widowControl/>
        <w:wordWrap/>
        <w:autoSpaceDE/>
        <w:autoSpaceDN/>
        <w:spacing w:after="160" w:line="259" w:lineRule="auto"/>
        <w:rPr>
          <w:rFonts w:ascii="Times New Roman"/>
          <w:color w:val="131413"/>
          <w:kern w:val="0"/>
          <w:sz w:val="24"/>
        </w:rPr>
      </w:pPr>
      <w:r>
        <w:rPr>
          <w:rFonts w:ascii="Times New Roman"/>
          <w:noProof/>
          <w:sz w:val="24"/>
        </w:rPr>
        <w:drawing>
          <wp:inline distT="0" distB="0" distL="0" distR="0" wp14:anchorId="19F5137F" wp14:editId="7FA0EA4C">
            <wp:extent cx="5722620" cy="2179320"/>
            <wp:effectExtent l="0" t="0" r="0" b="0"/>
            <wp:docPr id="2019493579" name="그림 1" descr="텍스트, 폰트, 번호, 라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493579" name="그림 1" descr="텍스트, 폰트, 번호, 라인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1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16795" w14:textId="77777777" w:rsidR="0061596A" w:rsidRDefault="0061596A">
      <w:pPr>
        <w:widowControl/>
        <w:wordWrap/>
        <w:autoSpaceDE/>
        <w:autoSpaceDN/>
        <w:spacing w:after="160" w:line="259" w:lineRule="auto"/>
        <w:rPr>
          <w:rFonts w:ascii="Times New Roman"/>
          <w:sz w:val="24"/>
        </w:rPr>
      </w:pPr>
      <w:r>
        <w:rPr>
          <w:rFonts w:ascii="Times New Roman"/>
          <w:sz w:val="24"/>
        </w:rPr>
        <w:br w:type="page"/>
      </w:r>
    </w:p>
    <w:p w14:paraId="247987FB" w14:textId="2989F51B" w:rsidR="00947034" w:rsidRPr="00031E6C" w:rsidRDefault="00511F50" w:rsidP="00947034">
      <w:pPr>
        <w:widowControl/>
        <w:wordWrap/>
        <w:autoSpaceDE/>
        <w:autoSpaceDN/>
        <w:spacing w:after="160" w:line="259" w:lineRule="auto"/>
        <w:rPr>
          <w:rFonts w:ascii="Times New Roman"/>
          <w:color w:val="131413"/>
          <w:kern w:val="0"/>
          <w:sz w:val="24"/>
        </w:rPr>
      </w:pPr>
      <w:r w:rsidRPr="00031E6C">
        <w:rPr>
          <w:rFonts w:ascii="Times New Roman"/>
          <w:color w:val="131413"/>
          <w:kern w:val="0"/>
          <w:sz w:val="24"/>
        </w:rPr>
        <w:lastRenderedPageBreak/>
        <w:t>Figure S</w:t>
      </w:r>
      <w:r>
        <w:rPr>
          <w:rFonts w:ascii="Times New Roman" w:hint="eastAsia"/>
          <w:color w:val="131413"/>
          <w:kern w:val="0"/>
          <w:sz w:val="24"/>
        </w:rPr>
        <w:t>4</w:t>
      </w:r>
      <w:r w:rsidRPr="00031E6C">
        <w:rPr>
          <w:rFonts w:ascii="Times New Roman"/>
          <w:color w:val="131413"/>
          <w:kern w:val="0"/>
          <w:sz w:val="24"/>
        </w:rPr>
        <w:t>.</w:t>
      </w:r>
      <w:r w:rsidR="00947034">
        <w:rPr>
          <w:rFonts w:ascii="Times New Roman" w:hint="eastAsia"/>
          <w:color w:val="131413"/>
          <w:kern w:val="0"/>
          <w:sz w:val="24"/>
        </w:rPr>
        <w:t xml:space="preserve"> </w:t>
      </w:r>
      <w:r w:rsidR="00947034" w:rsidRPr="00031E6C">
        <w:rPr>
          <w:rFonts w:ascii="Times New Roman"/>
          <w:color w:val="131413"/>
          <w:kern w:val="0"/>
          <w:sz w:val="24"/>
        </w:rPr>
        <w:t xml:space="preserve">Class-wise SHAP </w:t>
      </w:r>
      <w:proofErr w:type="gramStart"/>
      <w:r w:rsidR="00947034" w:rsidRPr="00031E6C">
        <w:rPr>
          <w:rFonts w:ascii="Times New Roman"/>
          <w:color w:val="131413"/>
          <w:kern w:val="0"/>
          <w:sz w:val="24"/>
        </w:rPr>
        <w:t>feature</w:t>
      </w:r>
      <w:proofErr w:type="gramEnd"/>
      <w:r w:rsidR="00947034" w:rsidRPr="00031E6C">
        <w:rPr>
          <w:rFonts w:ascii="Times New Roman"/>
          <w:color w:val="131413"/>
          <w:kern w:val="0"/>
          <w:sz w:val="24"/>
        </w:rPr>
        <w:t xml:space="preserve"> importance plots for all 76 shared VOCs. Each bar chart presents the mean absolute SHAP values of all compounds, calculated separately for asthma, bronchiectasis, and COPD, </w:t>
      </w:r>
      <w:r w:rsidR="00DC5098" w:rsidRPr="00031E6C">
        <w:rPr>
          <w:rFonts w:ascii="Times New Roman"/>
          <w:color w:val="131413"/>
          <w:kern w:val="0"/>
          <w:sz w:val="24"/>
        </w:rPr>
        <w:t xml:space="preserve">based on the </w:t>
      </w:r>
      <w:r w:rsidR="00DC5098">
        <w:rPr>
          <w:rFonts w:ascii="Times New Roman" w:hint="eastAsia"/>
          <w:color w:val="131413"/>
          <w:kern w:val="0"/>
          <w:sz w:val="24"/>
        </w:rPr>
        <w:t xml:space="preserve">refitted </w:t>
      </w:r>
      <w:r w:rsidR="00DC5098" w:rsidRPr="00031E6C">
        <w:rPr>
          <w:rFonts w:ascii="Times New Roman"/>
          <w:color w:val="131413"/>
          <w:kern w:val="0"/>
          <w:sz w:val="24"/>
        </w:rPr>
        <w:t xml:space="preserve">XGBoost model </w:t>
      </w:r>
      <w:r w:rsidR="00DC5098">
        <w:rPr>
          <w:rFonts w:ascii="Times New Roman" w:hint="eastAsia"/>
          <w:color w:val="131413"/>
          <w:kern w:val="0"/>
          <w:sz w:val="24"/>
        </w:rPr>
        <w:t>using the best hyperparameters from nested cross-validation.</w:t>
      </w:r>
      <w:r w:rsidR="00DC5098" w:rsidRPr="00031E6C">
        <w:rPr>
          <w:rFonts w:ascii="Times New Roman"/>
          <w:color w:val="131413"/>
          <w:kern w:val="0"/>
          <w:sz w:val="24"/>
        </w:rPr>
        <w:t xml:space="preserve"> </w:t>
      </w:r>
      <w:r w:rsidR="00947034" w:rsidRPr="00031E6C">
        <w:rPr>
          <w:rFonts w:ascii="Times New Roman"/>
          <w:color w:val="131413"/>
          <w:kern w:val="0"/>
          <w:sz w:val="24"/>
        </w:rPr>
        <w:t xml:space="preserve">VOCs are identified by their </w:t>
      </w:r>
      <w:r w:rsidR="00947034">
        <w:rPr>
          <w:rFonts w:ascii="Times New Roman" w:hint="eastAsia"/>
          <w:color w:val="131413"/>
          <w:kern w:val="0"/>
          <w:sz w:val="24"/>
        </w:rPr>
        <w:t>IUPAC names</w:t>
      </w:r>
      <w:r w:rsidR="00947034" w:rsidRPr="00031E6C">
        <w:rPr>
          <w:rFonts w:ascii="Times New Roman"/>
          <w:color w:val="131413"/>
          <w:kern w:val="0"/>
          <w:sz w:val="24"/>
        </w:rPr>
        <w:t xml:space="preserve"> on the y-axis, and bar lengths represent the average contribution of each VOC to the corresponding class prediction.</w:t>
      </w:r>
    </w:p>
    <w:p w14:paraId="22749116" w14:textId="77777777" w:rsidR="003D5855" w:rsidRDefault="003D5855">
      <w:pPr>
        <w:widowControl/>
        <w:wordWrap/>
        <w:autoSpaceDE/>
        <w:autoSpaceDN/>
        <w:spacing w:after="160" w:line="259" w:lineRule="auto"/>
        <w:rPr>
          <w:rFonts w:ascii="Times New Roman"/>
          <w:color w:val="131413"/>
          <w:kern w:val="0"/>
          <w:sz w:val="24"/>
        </w:rPr>
      </w:pPr>
    </w:p>
    <w:p w14:paraId="6A3D4403" w14:textId="4C2E2CAC" w:rsidR="00511F50" w:rsidRDefault="00511F50">
      <w:pPr>
        <w:widowControl/>
        <w:wordWrap/>
        <w:autoSpaceDE/>
        <w:autoSpaceDN/>
        <w:spacing w:after="160" w:line="259" w:lineRule="auto"/>
        <w:rPr>
          <w:rFonts w:ascii="Times New Roman"/>
          <w:color w:val="131413"/>
          <w:kern w:val="0"/>
          <w:sz w:val="24"/>
        </w:rPr>
      </w:pPr>
      <w:r>
        <w:rPr>
          <w:rFonts w:ascii="Times New Roman"/>
          <w:noProof/>
          <w:color w:val="131413"/>
          <w:kern w:val="0"/>
          <w:sz w:val="24"/>
        </w:rPr>
        <w:drawing>
          <wp:inline distT="0" distB="0" distL="0" distR="0" wp14:anchorId="16CAECCD" wp14:editId="12ECC337">
            <wp:extent cx="5715000" cy="3642360"/>
            <wp:effectExtent l="0" t="0" r="0" b="0"/>
            <wp:docPr id="1627259186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4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5BC1F" w14:textId="6D3D4DCF" w:rsidR="00511F50" w:rsidRDefault="00511F50">
      <w:pPr>
        <w:widowControl/>
        <w:wordWrap/>
        <w:autoSpaceDE/>
        <w:autoSpaceDN/>
        <w:spacing w:after="160" w:line="259" w:lineRule="auto"/>
        <w:rPr>
          <w:rFonts w:ascii="Times New Roman"/>
          <w:color w:val="131413"/>
          <w:kern w:val="0"/>
          <w:sz w:val="24"/>
        </w:rPr>
      </w:pPr>
      <w:r>
        <w:rPr>
          <w:rFonts w:ascii="Times New Roman" w:hint="eastAsia"/>
          <w:noProof/>
          <w:color w:val="131413"/>
          <w:kern w:val="0"/>
          <w:sz w:val="24"/>
        </w:rPr>
        <w:lastRenderedPageBreak/>
        <w:drawing>
          <wp:inline distT="0" distB="0" distL="0" distR="0" wp14:anchorId="5D941CED" wp14:editId="78A5FD21">
            <wp:extent cx="5715000" cy="3642360"/>
            <wp:effectExtent l="0" t="0" r="0" b="0"/>
            <wp:docPr id="467146715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4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25140" w14:textId="6CA12C86" w:rsidR="00511F50" w:rsidRDefault="00511F50">
      <w:pPr>
        <w:widowControl/>
        <w:wordWrap/>
        <w:autoSpaceDE/>
        <w:autoSpaceDN/>
        <w:spacing w:after="160" w:line="259" w:lineRule="auto"/>
        <w:rPr>
          <w:rFonts w:ascii="Times New Roman"/>
          <w:color w:val="131413"/>
          <w:kern w:val="0"/>
          <w:sz w:val="24"/>
        </w:rPr>
      </w:pPr>
      <w:r>
        <w:rPr>
          <w:rFonts w:ascii="Times New Roman"/>
          <w:noProof/>
          <w:color w:val="131413"/>
          <w:kern w:val="0"/>
          <w:sz w:val="24"/>
        </w:rPr>
        <w:drawing>
          <wp:inline distT="0" distB="0" distL="0" distR="0" wp14:anchorId="3C60FC6C" wp14:editId="7E35FFDF">
            <wp:extent cx="5715000" cy="3642360"/>
            <wp:effectExtent l="0" t="0" r="0" b="0"/>
            <wp:docPr id="296660769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4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570D6" w14:textId="77777777" w:rsidR="00511F50" w:rsidRDefault="00511F50">
      <w:pPr>
        <w:widowControl/>
        <w:wordWrap/>
        <w:autoSpaceDE/>
        <w:autoSpaceDN/>
        <w:spacing w:after="160" w:line="259" w:lineRule="auto"/>
        <w:rPr>
          <w:rFonts w:ascii="Times New Roman"/>
          <w:color w:val="131413"/>
          <w:kern w:val="0"/>
          <w:sz w:val="24"/>
        </w:rPr>
      </w:pPr>
      <w:r>
        <w:rPr>
          <w:rFonts w:ascii="Times New Roman"/>
          <w:color w:val="131413"/>
          <w:kern w:val="0"/>
          <w:sz w:val="24"/>
        </w:rPr>
        <w:br w:type="page"/>
      </w:r>
    </w:p>
    <w:p w14:paraId="68A149F7" w14:textId="1348ED31" w:rsidR="0061596A" w:rsidRDefault="0061596A" w:rsidP="0061596A">
      <w:pPr>
        <w:widowControl/>
        <w:wordWrap/>
        <w:autoSpaceDE/>
        <w:autoSpaceDN/>
        <w:spacing w:after="160" w:line="259" w:lineRule="auto"/>
        <w:rPr>
          <w:rFonts w:ascii="Times New Roman"/>
          <w:color w:val="131413"/>
          <w:kern w:val="0"/>
          <w:sz w:val="24"/>
        </w:rPr>
      </w:pPr>
      <w:r w:rsidRPr="00031E6C">
        <w:rPr>
          <w:rFonts w:ascii="Times New Roman"/>
          <w:color w:val="131413"/>
          <w:kern w:val="0"/>
          <w:sz w:val="24"/>
        </w:rPr>
        <w:lastRenderedPageBreak/>
        <w:t>Figure S</w:t>
      </w:r>
      <w:r w:rsidR="00511F50">
        <w:rPr>
          <w:rFonts w:ascii="Times New Roman" w:hint="eastAsia"/>
          <w:color w:val="131413"/>
          <w:kern w:val="0"/>
          <w:sz w:val="24"/>
        </w:rPr>
        <w:t>5</w:t>
      </w:r>
      <w:r w:rsidRPr="00031E6C">
        <w:rPr>
          <w:rFonts w:ascii="Times New Roman"/>
          <w:color w:val="131413"/>
          <w:kern w:val="0"/>
          <w:sz w:val="24"/>
        </w:rPr>
        <w:t>.</w:t>
      </w:r>
      <w:r w:rsidR="00EA219A">
        <w:rPr>
          <w:rFonts w:ascii="Times New Roman" w:hint="eastAsia"/>
          <w:color w:val="131413"/>
          <w:kern w:val="0"/>
          <w:sz w:val="24"/>
        </w:rPr>
        <w:t xml:space="preserve"> </w:t>
      </w:r>
      <w:r w:rsidR="00EA219A" w:rsidRPr="00EA219A">
        <w:rPr>
          <w:rFonts w:ascii="Times New Roman"/>
          <w:color w:val="131413"/>
          <w:kern w:val="0"/>
          <w:sz w:val="24"/>
        </w:rPr>
        <w:t xml:space="preserve">Class-wise SHAP beeswarm plots for asthma, bronchiectasis, and COPD. Each plot displays the 9 most influential VOCs for that disease, along with the summed contribution of all remaining 67 VOCs. </w:t>
      </w:r>
      <w:r w:rsidR="00B337BB">
        <w:rPr>
          <w:rFonts w:ascii="Times New Roman" w:hint="eastAsia"/>
          <w:color w:val="131413"/>
          <w:kern w:val="0"/>
          <w:sz w:val="24"/>
        </w:rPr>
        <w:t xml:space="preserve">VOCs are identified by their IUPAC names on the y-axis. </w:t>
      </w:r>
      <w:r w:rsidR="00EA219A" w:rsidRPr="00EA219A">
        <w:rPr>
          <w:rFonts w:ascii="Times New Roman"/>
          <w:color w:val="131413"/>
          <w:kern w:val="0"/>
          <w:sz w:val="24"/>
        </w:rPr>
        <w:t>Each point corresponds to one patient sample, with horizontal position indicating the SHAP value (impact on model output). Positive SHAP values indicate that a VOC increases the likelihood of the disease prediction, whereas negative values decrease it. Color represents the relative feature value for that sample (red = high, blue = low).</w:t>
      </w:r>
    </w:p>
    <w:p w14:paraId="212C6274" w14:textId="77777777" w:rsidR="00EA219A" w:rsidRPr="00EA219A" w:rsidRDefault="00EA219A" w:rsidP="0061596A">
      <w:pPr>
        <w:widowControl/>
        <w:wordWrap/>
        <w:autoSpaceDE/>
        <w:autoSpaceDN/>
        <w:spacing w:after="160" w:line="259" w:lineRule="auto"/>
        <w:rPr>
          <w:rFonts w:ascii="Times New Roman"/>
          <w:color w:val="131413"/>
          <w:kern w:val="0"/>
          <w:sz w:val="24"/>
        </w:rPr>
      </w:pPr>
    </w:p>
    <w:p w14:paraId="3654B86C" w14:textId="522C7CA0" w:rsidR="0061596A" w:rsidRDefault="00744951" w:rsidP="00031E6C">
      <w:pPr>
        <w:spacing w:after="160" w:line="259" w:lineRule="auto"/>
        <w:rPr>
          <w:rFonts w:ascii="Times New Roman"/>
          <w:sz w:val="24"/>
        </w:rPr>
      </w:pPr>
      <w:r>
        <w:rPr>
          <w:rFonts w:ascii="Times New Roman"/>
          <w:noProof/>
          <w:sz w:val="24"/>
        </w:rPr>
        <w:drawing>
          <wp:inline distT="0" distB="0" distL="0" distR="0" wp14:anchorId="4AFDEA55" wp14:editId="716B0B14">
            <wp:extent cx="5722620" cy="1668780"/>
            <wp:effectExtent l="0" t="0" r="0" b="7620"/>
            <wp:docPr id="1871023945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CB452" w14:textId="77777777" w:rsidR="00744951" w:rsidRDefault="00744951" w:rsidP="00031E6C">
      <w:pPr>
        <w:spacing w:after="160" w:line="259" w:lineRule="auto"/>
        <w:rPr>
          <w:rFonts w:ascii="Times New Roman"/>
          <w:sz w:val="24"/>
        </w:rPr>
      </w:pPr>
    </w:p>
    <w:p w14:paraId="47CF4069" w14:textId="533F00F5" w:rsidR="00744951" w:rsidRDefault="00744951" w:rsidP="00031E6C">
      <w:pPr>
        <w:spacing w:after="160" w:line="259" w:lineRule="auto"/>
        <w:rPr>
          <w:rFonts w:ascii="Times New Roman"/>
          <w:sz w:val="24"/>
        </w:rPr>
      </w:pPr>
      <w:r>
        <w:rPr>
          <w:rFonts w:ascii="Times New Roman"/>
          <w:noProof/>
          <w:sz w:val="24"/>
        </w:rPr>
        <w:drawing>
          <wp:inline distT="0" distB="0" distL="0" distR="0" wp14:anchorId="33149BB5" wp14:editId="0B986BC5">
            <wp:extent cx="5722620" cy="1668780"/>
            <wp:effectExtent l="0" t="0" r="0" b="7620"/>
            <wp:docPr id="1302335130" name="그림 2" descr="텍스트, 라인, 폰트, 그래프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335130" name="그림 2" descr="텍스트, 라인, 폰트, 그래프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B53CD" w14:textId="77777777" w:rsidR="00744951" w:rsidRDefault="00744951" w:rsidP="00031E6C">
      <w:pPr>
        <w:spacing w:after="160" w:line="259" w:lineRule="auto"/>
        <w:rPr>
          <w:rFonts w:ascii="Times New Roman"/>
          <w:sz w:val="24"/>
        </w:rPr>
      </w:pPr>
    </w:p>
    <w:p w14:paraId="12BF62D3" w14:textId="23369774" w:rsidR="00744951" w:rsidRDefault="00744951" w:rsidP="00031E6C">
      <w:pPr>
        <w:spacing w:after="160" w:line="259" w:lineRule="auto"/>
        <w:rPr>
          <w:rFonts w:ascii="Times New Roman"/>
          <w:sz w:val="24"/>
        </w:rPr>
      </w:pPr>
      <w:r>
        <w:rPr>
          <w:rFonts w:ascii="Times New Roman" w:hint="eastAsia"/>
          <w:noProof/>
          <w:sz w:val="24"/>
        </w:rPr>
        <w:drawing>
          <wp:inline distT="0" distB="0" distL="0" distR="0" wp14:anchorId="602E6F15" wp14:editId="005D0513">
            <wp:extent cx="5722620" cy="1668780"/>
            <wp:effectExtent l="0" t="0" r="0" b="7620"/>
            <wp:docPr id="1129199372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9B125" w14:textId="77777777" w:rsidR="0061596A" w:rsidRDefault="0061596A">
      <w:pPr>
        <w:widowControl/>
        <w:wordWrap/>
        <w:autoSpaceDE/>
        <w:autoSpaceDN/>
        <w:spacing w:after="160" w:line="259" w:lineRule="auto"/>
        <w:rPr>
          <w:rFonts w:ascii="Times New Roman"/>
          <w:sz w:val="24"/>
        </w:rPr>
      </w:pPr>
      <w:r>
        <w:rPr>
          <w:rFonts w:ascii="Times New Roman"/>
          <w:sz w:val="24"/>
        </w:rPr>
        <w:br w:type="page"/>
      </w:r>
    </w:p>
    <w:p w14:paraId="57332C4A" w14:textId="6CE02F35" w:rsidR="008E4F70" w:rsidRPr="00031E6C" w:rsidRDefault="008E4F70" w:rsidP="008E4F70">
      <w:pPr>
        <w:spacing w:after="160" w:line="259" w:lineRule="auto"/>
        <w:rPr>
          <w:rFonts w:ascii="Times New Roman"/>
          <w:sz w:val="24"/>
        </w:rPr>
      </w:pPr>
      <w:r>
        <w:rPr>
          <w:rFonts w:ascii="Times New Roman" w:hint="eastAsia"/>
          <w:sz w:val="24"/>
        </w:rPr>
        <w:lastRenderedPageBreak/>
        <w:t xml:space="preserve">Table </w:t>
      </w:r>
      <w:r w:rsidRPr="00031E6C">
        <w:rPr>
          <w:rFonts w:ascii="Times New Roman"/>
          <w:sz w:val="24"/>
        </w:rPr>
        <w:t xml:space="preserve">S1. </w:t>
      </w:r>
      <w:r w:rsidRPr="004159DA">
        <w:rPr>
          <w:rFonts w:ascii="Times New Roman"/>
          <w:sz w:val="24"/>
        </w:rPr>
        <w:t xml:space="preserve">Bootstrap-estimated classification performance with 95% confidence intervals for </w:t>
      </w:r>
      <w:r>
        <w:rPr>
          <w:rFonts w:ascii="Times New Roman" w:hint="eastAsia"/>
          <w:sz w:val="24"/>
        </w:rPr>
        <w:t>seven machine learning</w:t>
      </w:r>
      <w:r w:rsidRPr="004159DA">
        <w:rPr>
          <w:rFonts w:ascii="Times New Roman"/>
          <w:sz w:val="24"/>
        </w:rPr>
        <w:t xml:space="preserve"> models</w:t>
      </w:r>
      <w:r>
        <w:rPr>
          <w:rFonts w:ascii="Times New Roman" w:hint="eastAsia"/>
          <w:sz w:val="24"/>
        </w:rPr>
        <w:t>.</w:t>
      </w:r>
      <w:r w:rsidR="00363875">
        <w:rPr>
          <w:rFonts w:ascii="Times New Roman" w:hint="eastAsia"/>
          <w:sz w:val="24"/>
        </w:rPr>
        <w:t xml:space="preserve"> (Values are presented as mean estimates followed by the 95% confidence interval in parentheses, obtained from 1,000 bootstrap </w:t>
      </w:r>
      <w:proofErr w:type="gramStart"/>
      <w:r w:rsidR="00363875">
        <w:rPr>
          <w:rFonts w:ascii="Times New Roman" w:hint="eastAsia"/>
          <w:sz w:val="24"/>
        </w:rPr>
        <w:t>resamples</w:t>
      </w:r>
      <w:proofErr w:type="gramEnd"/>
      <w:r w:rsidR="00363875">
        <w:rPr>
          <w:rFonts w:ascii="Times New Roman" w:hint="eastAsia"/>
          <w:sz w:val="24"/>
        </w:rPr>
        <w:t xml:space="preserve"> of the </w:t>
      </w:r>
      <w:r w:rsidR="00C12C46">
        <w:rPr>
          <w:rFonts w:ascii="Times New Roman" w:hint="eastAsia"/>
          <w:sz w:val="24"/>
        </w:rPr>
        <w:t>refitted model predictions</w:t>
      </w:r>
      <w:r w:rsidR="00363875">
        <w:rPr>
          <w:rFonts w:ascii="Times New Roman" w:hint="eastAsia"/>
          <w:sz w:val="24"/>
        </w:rPr>
        <w:t>.)</w:t>
      </w:r>
    </w:p>
    <w:tbl>
      <w:tblPr>
        <w:tblStyle w:val="a3"/>
        <w:tblW w:w="9072" w:type="dxa"/>
        <w:tblBorders>
          <w:top w:val="single" w:sz="12" w:space="0" w:color="000000"/>
          <w:left w:val="none" w:sz="0" w:space="0" w:color="auto"/>
          <w:bottom w:val="single" w:sz="12" w:space="0" w:color="000000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587"/>
        <w:gridCol w:w="1588"/>
        <w:gridCol w:w="1587"/>
        <w:gridCol w:w="1588"/>
        <w:gridCol w:w="1588"/>
      </w:tblGrid>
      <w:tr w:rsidR="008E4F70" w:rsidRPr="00710AB3" w14:paraId="3253CA23" w14:textId="77777777" w:rsidTr="007A2800">
        <w:trPr>
          <w:trHeight w:val="506"/>
        </w:trPr>
        <w:tc>
          <w:tcPr>
            <w:tcW w:w="1134" w:type="dxa"/>
            <w:vAlign w:val="center"/>
          </w:tcPr>
          <w:p w14:paraId="6136E6E0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b/>
                <w:bCs/>
                <w:szCs w:val="20"/>
              </w:rPr>
            </w:pPr>
            <w:r w:rsidRPr="00710AB3">
              <w:rPr>
                <w:rFonts w:ascii="Times New Roman" w:eastAsia="맑은 고딕"/>
                <w:b/>
                <w:bCs/>
                <w:szCs w:val="20"/>
              </w:rPr>
              <w:t>Model</w:t>
            </w:r>
            <w:r w:rsidRPr="00710AB3">
              <w:rPr>
                <w:rFonts w:ascii="Times New Roman" w:eastAsia="맑은 고딕" w:hint="eastAsia"/>
                <w:b/>
                <w:bCs/>
                <w:szCs w:val="20"/>
              </w:rPr>
              <w:t>s</w:t>
            </w:r>
          </w:p>
        </w:tc>
        <w:tc>
          <w:tcPr>
            <w:tcW w:w="1587" w:type="dxa"/>
            <w:vAlign w:val="center"/>
          </w:tcPr>
          <w:p w14:paraId="124410F8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b/>
                <w:bCs/>
                <w:szCs w:val="20"/>
              </w:rPr>
            </w:pPr>
            <w:r w:rsidRPr="00710AB3">
              <w:rPr>
                <w:rFonts w:ascii="Times New Roman" w:eastAsia="맑은 고딕"/>
                <w:b/>
                <w:bCs/>
                <w:szCs w:val="20"/>
              </w:rPr>
              <w:t>Accuracy</w:t>
            </w:r>
            <w:r w:rsidRPr="00710AB3">
              <w:rPr>
                <w:rFonts w:ascii="Times New Roman" w:eastAsia="맑은 고딕" w:hint="eastAsia"/>
                <w:b/>
                <w:bCs/>
                <w:szCs w:val="20"/>
              </w:rPr>
              <w:t xml:space="preserve"> (%)</w:t>
            </w:r>
          </w:p>
        </w:tc>
        <w:tc>
          <w:tcPr>
            <w:tcW w:w="1588" w:type="dxa"/>
            <w:vAlign w:val="center"/>
          </w:tcPr>
          <w:p w14:paraId="584BBBA8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b/>
                <w:bCs/>
                <w:szCs w:val="20"/>
              </w:rPr>
            </w:pPr>
            <w:r w:rsidRPr="00710AB3">
              <w:rPr>
                <w:rFonts w:ascii="Times New Roman" w:eastAsia="맑은 고딕"/>
                <w:b/>
                <w:bCs/>
                <w:szCs w:val="20"/>
              </w:rPr>
              <w:t>AUC</w:t>
            </w:r>
          </w:p>
        </w:tc>
        <w:tc>
          <w:tcPr>
            <w:tcW w:w="1587" w:type="dxa"/>
            <w:vAlign w:val="center"/>
          </w:tcPr>
          <w:p w14:paraId="6C6AF365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b/>
                <w:bCs/>
                <w:szCs w:val="20"/>
              </w:rPr>
            </w:pPr>
            <w:r w:rsidRPr="00710AB3">
              <w:rPr>
                <w:rFonts w:ascii="Times New Roman" w:eastAsia="맑은 고딕"/>
                <w:b/>
                <w:bCs/>
                <w:szCs w:val="20"/>
              </w:rPr>
              <w:t>Precision</w:t>
            </w:r>
          </w:p>
        </w:tc>
        <w:tc>
          <w:tcPr>
            <w:tcW w:w="1588" w:type="dxa"/>
            <w:vAlign w:val="center"/>
          </w:tcPr>
          <w:p w14:paraId="5E0861F3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b/>
                <w:bCs/>
                <w:szCs w:val="20"/>
              </w:rPr>
            </w:pPr>
            <w:r w:rsidRPr="00710AB3">
              <w:rPr>
                <w:rFonts w:ascii="Times New Roman" w:eastAsia="맑은 고딕"/>
                <w:b/>
                <w:bCs/>
                <w:szCs w:val="20"/>
              </w:rPr>
              <w:t>Sensitivity</w:t>
            </w:r>
          </w:p>
        </w:tc>
        <w:tc>
          <w:tcPr>
            <w:tcW w:w="1588" w:type="dxa"/>
            <w:vAlign w:val="center"/>
          </w:tcPr>
          <w:p w14:paraId="02A295A7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b/>
                <w:bCs/>
                <w:szCs w:val="20"/>
              </w:rPr>
            </w:pPr>
            <w:r w:rsidRPr="00710AB3">
              <w:rPr>
                <w:rFonts w:ascii="Times New Roman" w:eastAsia="맑은 고딕"/>
                <w:b/>
                <w:bCs/>
                <w:szCs w:val="20"/>
              </w:rPr>
              <w:t>F1-score</w:t>
            </w:r>
          </w:p>
        </w:tc>
      </w:tr>
      <w:tr w:rsidR="008E4F70" w:rsidRPr="00710AB3" w14:paraId="2637ACE3" w14:textId="77777777" w:rsidTr="007A2800">
        <w:trPr>
          <w:trHeight w:val="660"/>
        </w:trPr>
        <w:tc>
          <w:tcPr>
            <w:tcW w:w="1134" w:type="dxa"/>
            <w:vAlign w:val="center"/>
          </w:tcPr>
          <w:p w14:paraId="537E6979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710AB3">
              <w:rPr>
                <w:rFonts w:ascii="Times New Roman" w:eastAsia="맑은 고딕"/>
                <w:color w:val="000000"/>
                <w:szCs w:val="20"/>
                <w:lang w:eastAsia="en-US"/>
              </w:rPr>
              <w:t>KNN</w:t>
            </w:r>
          </w:p>
        </w:tc>
        <w:tc>
          <w:tcPr>
            <w:tcW w:w="1587" w:type="dxa"/>
            <w:vAlign w:val="center"/>
          </w:tcPr>
          <w:p w14:paraId="33A11FC0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56.46 </w:t>
            </w:r>
          </w:p>
          <w:p w14:paraId="474BC597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(40.91 ~ 70.27)</w:t>
            </w:r>
          </w:p>
        </w:tc>
        <w:tc>
          <w:tcPr>
            <w:tcW w:w="1588" w:type="dxa"/>
            <w:vAlign w:val="center"/>
          </w:tcPr>
          <w:p w14:paraId="40E81E94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0.742 </w:t>
            </w:r>
          </w:p>
          <w:p w14:paraId="23E9DCBF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(0.630 ~ 0.842)</w:t>
            </w:r>
          </w:p>
        </w:tc>
        <w:tc>
          <w:tcPr>
            <w:tcW w:w="1587" w:type="dxa"/>
            <w:vAlign w:val="center"/>
          </w:tcPr>
          <w:p w14:paraId="5DC66214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0.547 </w:t>
            </w:r>
          </w:p>
          <w:p w14:paraId="1EAD792D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(0.391 ~ 0.695)</w:t>
            </w:r>
          </w:p>
        </w:tc>
        <w:tc>
          <w:tcPr>
            <w:tcW w:w="1588" w:type="dxa"/>
            <w:vAlign w:val="center"/>
          </w:tcPr>
          <w:p w14:paraId="000E7A02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0.541 </w:t>
            </w:r>
          </w:p>
          <w:p w14:paraId="466B5D37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(0.390 ~ 0.677)</w:t>
            </w:r>
          </w:p>
        </w:tc>
        <w:tc>
          <w:tcPr>
            <w:tcW w:w="1588" w:type="dxa"/>
            <w:vAlign w:val="center"/>
          </w:tcPr>
          <w:p w14:paraId="1FE3F38E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0.526 </w:t>
            </w:r>
          </w:p>
          <w:p w14:paraId="07035745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(0.375 ~ 0.665)</w:t>
            </w:r>
          </w:p>
        </w:tc>
      </w:tr>
      <w:tr w:rsidR="008E4F70" w:rsidRPr="00710AB3" w14:paraId="0618941D" w14:textId="77777777" w:rsidTr="007A2800">
        <w:trPr>
          <w:trHeight w:val="660"/>
        </w:trPr>
        <w:tc>
          <w:tcPr>
            <w:tcW w:w="1134" w:type="dxa"/>
            <w:vAlign w:val="center"/>
          </w:tcPr>
          <w:p w14:paraId="40F04A7F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710AB3">
              <w:rPr>
                <w:rFonts w:ascii="Times New Roman" w:eastAsia="맑은 고딕"/>
                <w:color w:val="000000"/>
                <w:szCs w:val="20"/>
                <w:lang w:eastAsia="en-US"/>
              </w:rPr>
              <w:t>LR</w:t>
            </w:r>
          </w:p>
        </w:tc>
        <w:tc>
          <w:tcPr>
            <w:tcW w:w="1587" w:type="dxa"/>
            <w:vAlign w:val="center"/>
          </w:tcPr>
          <w:p w14:paraId="5D66AF4B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83.01 </w:t>
            </w:r>
          </w:p>
          <w:p w14:paraId="475FC330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(70.72 ~ 93.33)</w:t>
            </w:r>
          </w:p>
        </w:tc>
        <w:tc>
          <w:tcPr>
            <w:tcW w:w="1588" w:type="dxa"/>
            <w:vAlign w:val="center"/>
          </w:tcPr>
          <w:p w14:paraId="3FCFD457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0.930 </w:t>
            </w:r>
          </w:p>
          <w:p w14:paraId="2311E786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(0.858 ~ 0.989)</w:t>
            </w:r>
          </w:p>
        </w:tc>
        <w:tc>
          <w:tcPr>
            <w:tcW w:w="1587" w:type="dxa"/>
            <w:vAlign w:val="center"/>
          </w:tcPr>
          <w:p w14:paraId="00EBB1F6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0.815 </w:t>
            </w:r>
          </w:p>
          <w:p w14:paraId="6D16D945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(0.687 ~ 0.926)</w:t>
            </w:r>
          </w:p>
        </w:tc>
        <w:tc>
          <w:tcPr>
            <w:tcW w:w="1588" w:type="dxa"/>
            <w:vAlign w:val="center"/>
          </w:tcPr>
          <w:p w14:paraId="209A2108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0.812 </w:t>
            </w:r>
          </w:p>
          <w:p w14:paraId="53F203C0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(0.683 ~ 0.929)</w:t>
            </w:r>
          </w:p>
        </w:tc>
        <w:tc>
          <w:tcPr>
            <w:tcW w:w="1588" w:type="dxa"/>
            <w:vAlign w:val="center"/>
          </w:tcPr>
          <w:p w14:paraId="0686C069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0.805 </w:t>
            </w:r>
          </w:p>
          <w:p w14:paraId="7A901F95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(0.671 ~ 0.922)</w:t>
            </w:r>
          </w:p>
        </w:tc>
      </w:tr>
      <w:tr w:rsidR="008E4F70" w:rsidRPr="00710AB3" w14:paraId="77167614" w14:textId="77777777" w:rsidTr="007A2800">
        <w:trPr>
          <w:trHeight w:val="660"/>
        </w:trPr>
        <w:tc>
          <w:tcPr>
            <w:tcW w:w="1134" w:type="dxa"/>
            <w:vAlign w:val="center"/>
          </w:tcPr>
          <w:p w14:paraId="77F6CF1C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710AB3">
              <w:rPr>
                <w:rFonts w:ascii="Times New Roman" w:eastAsia="맑은 고딕"/>
                <w:color w:val="000000"/>
                <w:szCs w:val="20"/>
                <w:lang w:eastAsia="en-US"/>
              </w:rPr>
              <w:t>NB</w:t>
            </w:r>
          </w:p>
        </w:tc>
        <w:tc>
          <w:tcPr>
            <w:tcW w:w="1587" w:type="dxa"/>
            <w:vAlign w:val="center"/>
          </w:tcPr>
          <w:p w14:paraId="52745650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78.29 </w:t>
            </w:r>
          </w:p>
          <w:p w14:paraId="54201FB1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(66.67 ~ 88.89)</w:t>
            </w:r>
          </w:p>
        </w:tc>
        <w:tc>
          <w:tcPr>
            <w:tcW w:w="1588" w:type="dxa"/>
            <w:vAlign w:val="center"/>
          </w:tcPr>
          <w:p w14:paraId="6F6CA0F7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0.896 </w:t>
            </w:r>
          </w:p>
          <w:p w14:paraId="35681180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(0.817 ~ 0.960)</w:t>
            </w:r>
          </w:p>
        </w:tc>
        <w:tc>
          <w:tcPr>
            <w:tcW w:w="1587" w:type="dxa"/>
            <w:vAlign w:val="center"/>
          </w:tcPr>
          <w:p w14:paraId="74743962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0.758 </w:t>
            </w:r>
          </w:p>
          <w:p w14:paraId="29CA554C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(0.626 ~ 0.879)</w:t>
            </w:r>
          </w:p>
        </w:tc>
        <w:tc>
          <w:tcPr>
            <w:tcW w:w="1588" w:type="dxa"/>
            <w:vAlign w:val="center"/>
          </w:tcPr>
          <w:p w14:paraId="5236FF47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0.750 </w:t>
            </w:r>
          </w:p>
          <w:p w14:paraId="22EC2940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(0.638 ~ 0.871)</w:t>
            </w:r>
          </w:p>
        </w:tc>
        <w:tc>
          <w:tcPr>
            <w:tcW w:w="1588" w:type="dxa"/>
            <w:vAlign w:val="center"/>
          </w:tcPr>
          <w:p w14:paraId="58F749A6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0.738 </w:t>
            </w:r>
          </w:p>
          <w:p w14:paraId="21D1577F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(0.611 ~ 0.860)</w:t>
            </w:r>
          </w:p>
        </w:tc>
      </w:tr>
      <w:tr w:rsidR="008E4F70" w:rsidRPr="00710AB3" w14:paraId="18DA5EFD" w14:textId="77777777" w:rsidTr="007A2800">
        <w:trPr>
          <w:trHeight w:val="660"/>
        </w:trPr>
        <w:tc>
          <w:tcPr>
            <w:tcW w:w="1134" w:type="dxa"/>
            <w:vAlign w:val="center"/>
          </w:tcPr>
          <w:p w14:paraId="33BCE064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710AB3">
              <w:rPr>
                <w:rFonts w:ascii="Times New Roman" w:eastAsia="맑은 고딕"/>
                <w:color w:val="000000"/>
                <w:szCs w:val="20"/>
                <w:lang w:eastAsia="en-US"/>
              </w:rPr>
              <w:t>DT</w:t>
            </w:r>
          </w:p>
        </w:tc>
        <w:tc>
          <w:tcPr>
            <w:tcW w:w="1587" w:type="dxa"/>
            <w:vAlign w:val="center"/>
          </w:tcPr>
          <w:p w14:paraId="6FF9315E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89.69 </w:t>
            </w:r>
          </w:p>
          <w:p w14:paraId="45E7E992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(79.55 ~ 97.87)</w:t>
            </w:r>
          </w:p>
        </w:tc>
        <w:tc>
          <w:tcPr>
            <w:tcW w:w="1588" w:type="dxa"/>
            <w:vAlign w:val="center"/>
          </w:tcPr>
          <w:p w14:paraId="6CF85AC8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0.916 </w:t>
            </w:r>
          </w:p>
          <w:p w14:paraId="0EBF9535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(0.836 ~ 0.984)</w:t>
            </w:r>
          </w:p>
        </w:tc>
        <w:tc>
          <w:tcPr>
            <w:tcW w:w="1587" w:type="dxa"/>
            <w:vAlign w:val="center"/>
          </w:tcPr>
          <w:p w14:paraId="66CBD11E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0.883 </w:t>
            </w:r>
          </w:p>
          <w:p w14:paraId="342254F3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(0.765 ~ 0.976)</w:t>
            </w:r>
          </w:p>
        </w:tc>
        <w:tc>
          <w:tcPr>
            <w:tcW w:w="1588" w:type="dxa"/>
            <w:vAlign w:val="center"/>
          </w:tcPr>
          <w:p w14:paraId="2421BB15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0.880 </w:t>
            </w:r>
          </w:p>
          <w:p w14:paraId="3D12CF13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(0.765 ~ 0.978)</w:t>
            </w:r>
          </w:p>
        </w:tc>
        <w:tc>
          <w:tcPr>
            <w:tcW w:w="1588" w:type="dxa"/>
            <w:vAlign w:val="center"/>
          </w:tcPr>
          <w:p w14:paraId="159ED975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0.875 </w:t>
            </w:r>
          </w:p>
          <w:p w14:paraId="0A0910E9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(0.761 ~ 0.975)</w:t>
            </w:r>
          </w:p>
        </w:tc>
      </w:tr>
      <w:tr w:rsidR="008E4F70" w:rsidRPr="00710AB3" w14:paraId="50C4EA14" w14:textId="77777777" w:rsidTr="007A2800">
        <w:trPr>
          <w:trHeight w:val="660"/>
        </w:trPr>
        <w:tc>
          <w:tcPr>
            <w:tcW w:w="1134" w:type="dxa"/>
            <w:vAlign w:val="center"/>
          </w:tcPr>
          <w:p w14:paraId="0C7AC710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710AB3">
              <w:rPr>
                <w:rFonts w:ascii="Times New Roman" w:eastAsia="맑은 고딕"/>
                <w:color w:val="000000"/>
                <w:szCs w:val="20"/>
                <w:lang w:eastAsia="en-US"/>
              </w:rPr>
              <w:t>SVM</w:t>
            </w:r>
          </w:p>
        </w:tc>
        <w:tc>
          <w:tcPr>
            <w:tcW w:w="1587" w:type="dxa"/>
            <w:vAlign w:val="center"/>
          </w:tcPr>
          <w:p w14:paraId="5D33584C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80.56 </w:t>
            </w:r>
          </w:p>
          <w:p w14:paraId="15CF5140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(67.33 ~ 91.49)</w:t>
            </w:r>
          </w:p>
        </w:tc>
        <w:tc>
          <w:tcPr>
            <w:tcW w:w="1588" w:type="dxa"/>
            <w:vAlign w:val="center"/>
          </w:tcPr>
          <w:p w14:paraId="4D6CBE78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0.923 </w:t>
            </w:r>
          </w:p>
          <w:p w14:paraId="5FD3E09A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(0.841 ~ 0.983)</w:t>
            </w:r>
          </w:p>
        </w:tc>
        <w:tc>
          <w:tcPr>
            <w:tcW w:w="1587" w:type="dxa"/>
            <w:vAlign w:val="center"/>
          </w:tcPr>
          <w:p w14:paraId="5E5C5A12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0.789 </w:t>
            </w:r>
          </w:p>
          <w:p w14:paraId="17F8547C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(0.651 ~ 0.909)</w:t>
            </w:r>
          </w:p>
        </w:tc>
        <w:tc>
          <w:tcPr>
            <w:tcW w:w="1588" w:type="dxa"/>
            <w:vAlign w:val="center"/>
          </w:tcPr>
          <w:p w14:paraId="2CCDDAC3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0.784 </w:t>
            </w:r>
          </w:p>
          <w:p w14:paraId="704E29C7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(0.644 ~ 0.901)</w:t>
            </w:r>
          </w:p>
        </w:tc>
        <w:tc>
          <w:tcPr>
            <w:tcW w:w="1588" w:type="dxa"/>
            <w:vAlign w:val="center"/>
          </w:tcPr>
          <w:p w14:paraId="01A5A751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0.777 </w:t>
            </w:r>
          </w:p>
          <w:p w14:paraId="4B1070D1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(0.639 ~ 0.899)</w:t>
            </w:r>
          </w:p>
        </w:tc>
      </w:tr>
      <w:tr w:rsidR="008E4F70" w:rsidRPr="00710AB3" w14:paraId="2A53D2DE" w14:textId="77777777" w:rsidTr="007A2800">
        <w:trPr>
          <w:trHeight w:val="660"/>
        </w:trPr>
        <w:tc>
          <w:tcPr>
            <w:tcW w:w="1134" w:type="dxa"/>
            <w:vAlign w:val="center"/>
          </w:tcPr>
          <w:p w14:paraId="2D54D2A4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710AB3">
              <w:rPr>
                <w:rFonts w:ascii="Times New Roman" w:eastAsia="맑은 고딕"/>
                <w:color w:val="000000"/>
                <w:szCs w:val="20"/>
                <w:lang w:eastAsia="en-US"/>
              </w:rPr>
              <w:t>RF</w:t>
            </w:r>
          </w:p>
        </w:tc>
        <w:tc>
          <w:tcPr>
            <w:tcW w:w="1587" w:type="dxa"/>
            <w:vAlign w:val="center"/>
          </w:tcPr>
          <w:p w14:paraId="2A219B19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90.54 </w:t>
            </w:r>
          </w:p>
          <w:p w14:paraId="6647C66D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(80.00 ~ 97.92)</w:t>
            </w:r>
          </w:p>
        </w:tc>
        <w:tc>
          <w:tcPr>
            <w:tcW w:w="1588" w:type="dxa"/>
            <w:vAlign w:val="center"/>
          </w:tcPr>
          <w:p w14:paraId="6A943436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0.979 </w:t>
            </w:r>
          </w:p>
          <w:p w14:paraId="52A3FC0B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(0.931 ~ 0.999)</w:t>
            </w:r>
          </w:p>
        </w:tc>
        <w:tc>
          <w:tcPr>
            <w:tcW w:w="1587" w:type="dxa"/>
            <w:vAlign w:val="center"/>
          </w:tcPr>
          <w:p w14:paraId="78091892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0.896 </w:t>
            </w:r>
          </w:p>
          <w:p w14:paraId="10008C6F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(0.787 ~ 0.978)</w:t>
            </w:r>
          </w:p>
        </w:tc>
        <w:tc>
          <w:tcPr>
            <w:tcW w:w="1588" w:type="dxa"/>
            <w:vAlign w:val="center"/>
          </w:tcPr>
          <w:p w14:paraId="00182750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0.893 </w:t>
            </w:r>
          </w:p>
          <w:p w14:paraId="39A8E940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(0.778 ~ 0.978)</w:t>
            </w:r>
          </w:p>
        </w:tc>
        <w:tc>
          <w:tcPr>
            <w:tcW w:w="1588" w:type="dxa"/>
            <w:vAlign w:val="center"/>
          </w:tcPr>
          <w:p w14:paraId="20091724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0.886 </w:t>
            </w:r>
          </w:p>
          <w:p w14:paraId="17C98DDB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(0.766 ~ 0.975)</w:t>
            </w:r>
          </w:p>
        </w:tc>
      </w:tr>
      <w:tr w:rsidR="008E4F70" w:rsidRPr="00710AB3" w14:paraId="1F27B4D4" w14:textId="77777777" w:rsidTr="007A2800">
        <w:trPr>
          <w:trHeight w:val="660"/>
        </w:trPr>
        <w:tc>
          <w:tcPr>
            <w:tcW w:w="1134" w:type="dxa"/>
            <w:vAlign w:val="center"/>
          </w:tcPr>
          <w:p w14:paraId="6CCD4CFD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710AB3">
              <w:rPr>
                <w:rFonts w:ascii="Times New Roman" w:eastAsia="맑은 고딕"/>
                <w:color w:val="000000"/>
                <w:szCs w:val="20"/>
                <w:lang w:eastAsia="en-US"/>
              </w:rPr>
              <w:t>XGB</w:t>
            </w:r>
            <w:r w:rsidRPr="00710AB3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>oost</w:t>
            </w:r>
          </w:p>
        </w:tc>
        <w:tc>
          <w:tcPr>
            <w:tcW w:w="1587" w:type="dxa"/>
            <w:vAlign w:val="center"/>
          </w:tcPr>
          <w:p w14:paraId="1B0F648C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93.06 </w:t>
            </w:r>
          </w:p>
          <w:p w14:paraId="38911238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(83.99 ~ 100.00)</w:t>
            </w:r>
          </w:p>
        </w:tc>
        <w:tc>
          <w:tcPr>
            <w:tcW w:w="1588" w:type="dxa"/>
            <w:vAlign w:val="center"/>
          </w:tcPr>
          <w:p w14:paraId="3074D380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0.991 </w:t>
            </w:r>
          </w:p>
          <w:p w14:paraId="0CE29139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(0.967 ~ 1.000)</w:t>
            </w:r>
          </w:p>
        </w:tc>
        <w:tc>
          <w:tcPr>
            <w:tcW w:w="1587" w:type="dxa"/>
            <w:vAlign w:val="center"/>
          </w:tcPr>
          <w:p w14:paraId="6AE9E244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0.924 </w:t>
            </w:r>
          </w:p>
          <w:p w14:paraId="299A2B23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(0.833 ~ 1.000)</w:t>
            </w:r>
          </w:p>
        </w:tc>
        <w:tc>
          <w:tcPr>
            <w:tcW w:w="1588" w:type="dxa"/>
            <w:vAlign w:val="center"/>
          </w:tcPr>
          <w:p w14:paraId="1A75AEDD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0.921 </w:t>
            </w:r>
          </w:p>
          <w:p w14:paraId="2FC22343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(0.823 ~ 1.000)</w:t>
            </w:r>
          </w:p>
        </w:tc>
        <w:tc>
          <w:tcPr>
            <w:tcW w:w="1588" w:type="dxa"/>
            <w:vAlign w:val="center"/>
          </w:tcPr>
          <w:p w14:paraId="45CF860D" w14:textId="77777777" w:rsidR="008E4F70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  <w:lang w:eastAsia="en-US"/>
              </w:rPr>
            </w:pPr>
            <w:r w:rsidRPr="00857D91">
              <w:rPr>
                <w:rFonts w:ascii="Times New Roman" w:eastAsia="맑은 고딕" w:hint="eastAsia"/>
                <w:color w:val="000000"/>
                <w:szCs w:val="20"/>
                <w:lang w:eastAsia="en-US"/>
              </w:rPr>
              <w:t xml:space="preserve">0.917 </w:t>
            </w:r>
          </w:p>
          <w:p w14:paraId="455669DA" w14:textId="77777777" w:rsidR="008E4F70" w:rsidRPr="00710AB3" w:rsidRDefault="008E4F70" w:rsidP="007A280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szCs w:val="20"/>
              </w:rPr>
            </w:pPr>
            <w:r>
              <w:rPr>
                <w:rFonts w:ascii="Times New Roman" w:eastAsia="맑은 고딕" w:hint="eastAsia"/>
                <w:color w:val="000000"/>
                <w:szCs w:val="20"/>
              </w:rPr>
              <w:t>(0.813 ~ 1.000)</w:t>
            </w:r>
          </w:p>
        </w:tc>
      </w:tr>
    </w:tbl>
    <w:p w14:paraId="5150DA51" w14:textId="77777777" w:rsidR="008E4F70" w:rsidRDefault="008E4F70" w:rsidP="008E4F70">
      <w:pPr>
        <w:spacing w:after="160" w:line="259" w:lineRule="auto"/>
        <w:rPr>
          <w:rFonts w:ascii="Times New Roman"/>
          <w:sz w:val="24"/>
        </w:rPr>
      </w:pPr>
    </w:p>
    <w:p w14:paraId="25D44333" w14:textId="77777777" w:rsidR="008E4F70" w:rsidRDefault="008E4F70" w:rsidP="008E4F70">
      <w:pPr>
        <w:spacing w:after="160" w:line="259" w:lineRule="auto"/>
        <w:rPr>
          <w:rFonts w:ascii="Times New Roman"/>
          <w:sz w:val="24"/>
        </w:rPr>
      </w:pPr>
    </w:p>
    <w:p w14:paraId="5B22B2F9" w14:textId="77777777" w:rsidR="008E4F70" w:rsidRDefault="008E4F70" w:rsidP="008E4F70">
      <w:pPr>
        <w:spacing w:after="160" w:line="259" w:lineRule="auto"/>
        <w:rPr>
          <w:rFonts w:ascii="Times New Roman"/>
          <w:sz w:val="24"/>
        </w:rPr>
      </w:pPr>
    </w:p>
    <w:p w14:paraId="5D38E42E" w14:textId="77777777" w:rsidR="008E4F70" w:rsidRDefault="008E4F70" w:rsidP="008E4F70">
      <w:pPr>
        <w:widowControl/>
        <w:wordWrap/>
        <w:autoSpaceDE/>
        <w:autoSpaceDN/>
        <w:spacing w:after="160" w:line="259" w:lineRule="auto"/>
        <w:rPr>
          <w:rFonts w:ascii="Times New Roman"/>
          <w:sz w:val="24"/>
        </w:rPr>
      </w:pPr>
      <w:r>
        <w:rPr>
          <w:rFonts w:ascii="Times New Roman"/>
          <w:sz w:val="24"/>
        </w:rPr>
        <w:br w:type="page"/>
      </w:r>
    </w:p>
    <w:p w14:paraId="51B0F3F8" w14:textId="4D649DAA" w:rsidR="00031E6C" w:rsidRPr="00031E6C" w:rsidRDefault="00031E6C" w:rsidP="00031E6C">
      <w:pPr>
        <w:spacing w:after="160" w:line="259" w:lineRule="auto"/>
        <w:rPr>
          <w:rFonts w:ascii="Times New Roman"/>
          <w:sz w:val="24"/>
        </w:rPr>
      </w:pPr>
      <w:r>
        <w:rPr>
          <w:rFonts w:ascii="Times New Roman" w:hint="eastAsia"/>
          <w:sz w:val="24"/>
        </w:rPr>
        <w:lastRenderedPageBreak/>
        <w:t xml:space="preserve">Table </w:t>
      </w:r>
      <w:r w:rsidRPr="00031E6C">
        <w:rPr>
          <w:rFonts w:ascii="Times New Roman"/>
          <w:sz w:val="24"/>
        </w:rPr>
        <w:t>S</w:t>
      </w:r>
      <w:r w:rsidR="008E4F70">
        <w:rPr>
          <w:rFonts w:ascii="Times New Roman" w:hint="eastAsia"/>
          <w:sz w:val="24"/>
        </w:rPr>
        <w:t>2</w:t>
      </w:r>
      <w:r w:rsidRPr="00031E6C">
        <w:rPr>
          <w:rFonts w:ascii="Times New Roman"/>
          <w:sz w:val="24"/>
        </w:rPr>
        <w:t xml:space="preserve">. The common PubChem CID and IUPAC Name </w:t>
      </w:r>
      <w:proofErr w:type="gramStart"/>
      <w:r w:rsidRPr="00031E6C">
        <w:rPr>
          <w:rFonts w:ascii="Times New Roman"/>
          <w:sz w:val="24"/>
        </w:rPr>
        <w:t>lists</w:t>
      </w:r>
      <w:proofErr w:type="gramEnd"/>
      <w:r w:rsidRPr="00031E6C">
        <w:rPr>
          <w:rFonts w:ascii="Times New Roman"/>
          <w:sz w:val="24"/>
        </w:rPr>
        <w:t xml:space="preserve"> for each disease used in this study are provided below.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230"/>
      </w:tblGrid>
      <w:tr w:rsidR="00031E6C" w:rsidRPr="00031E6C" w14:paraId="4CFD4419" w14:textId="77777777" w:rsidTr="006B0452">
        <w:trPr>
          <w:trHeight w:val="284"/>
        </w:trPr>
        <w:tc>
          <w:tcPr>
            <w:tcW w:w="1696" w:type="dxa"/>
          </w:tcPr>
          <w:p w14:paraId="0C8C4252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PubChem CID</w:t>
            </w:r>
          </w:p>
        </w:tc>
        <w:tc>
          <w:tcPr>
            <w:tcW w:w="7230" w:type="dxa"/>
          </w:tcPr>
          <w:p w14:paraId="7BD8F35D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IUPAC Name</w:t>
            </w:r>
          </w:p>
        </w:tc>
      </w:tr>
      <w:tr w:rsidR="00031E6C" w:rsidRPr="00031E6C" w14:paraId="76539DCE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2B2A631A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17100</w:t>
            </w:r>
          </w:p>
        </w:tc>
        <w:tc>
          <w:tcPr>
            <w:tcW w:w="7230" w:type="dxa"/>
            <w:vAlign w:val="center"/>
          </w:tcPr>
          <w:p w14:paraId="1428A521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2-(4-methylcyclohex-3-en-1-</w:t>
            </w:r>
            <w:proofErr w:type="gramStart"/>
            <w:r w:rsidRPr="00612DA3">
              <w:rPr>
                <w:rFonts w:ascii="Times New Roman" w:eastAsia="맑은 고딕"/>
                <w:szCs w:val="20"/>
                <w:lang w:eastAsia="en-US"/>
              </w:rPr>
              <w:t>yl)propan</w:t>
            </w:r>
            <w:proofErr w:type="gramEnd"/>
            <w:r w:rsidRPr="00612DA3">
              <w:rPr>
                <w:rFonts w:ascii="Times New Roman" w:eastAsia="맑은 고딕"/>
                <w:szCs w:val="20"/>
                <w:lang w:eastAsia="en-US"/>
              </w:rPr>
              <w:t xml:space="preserve">-2-ol </w:t>
            </w:r>
          </w:p>
        </w:tc>
      </w:tr>
      <w:tr w:rsidR="00031E6C" w:rsidRPr="00031E6C" w14:paraId="4EA7D7CC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00D9D83C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6429350</w:t>
            </w:r>
          </w:p>
        </w:tc>
        <w:tc>
          <w:tcPr>
            <w:tcW w:w="7230" w:type="dxa"/>
            <w:vAlign w:val="center"/>
          </w:tcPr>
          <w:p w14:paraId="40491498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1-[(1R,7R)-4-methylidene-7-propan-2-yl-1,2,3,3a,5,6,7,7a-octahydroinden-1-</w:t>
            </w:r>
            <w:proofErr w:type="gramStart"/>
            <w:r w:rsidRPr="00612DA3">
              <w:rPr>
                <w:rFonts w:ascii="Times New Roman" w:eastAsia="맑은 고딕"/>
                <w:szCs w:val="20"/>
                <w:lang w:eastAsia="en-US"/>
              </w:rPr>
              <w:t>yl]ethanone</w:t>
            </w:r>
            <w:proofErr w:type="gramEnd"/>
            <w:r w:rsidRPr="00612DA3">
              <w:rPr>
                <w:rFonts w:ascii="Times New Roman" w:eastAsia="맑은 고딕"/>
                <w:szCs w:val="20"/>
                <w:lang w:eastAsia="en-US"/>
              </w:rPr>
              <w:t xml:space="preserve">  </w:t>
            </w:r>
          </w:p>
        </w:tc>
      </w:tr>
      <w:tr w:rsidR="00031E6C" w:rsidRPr="00031E6C" w14:paraId="2A174247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180E847B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16821</w:t>
            </w:r>
          </w:p>
        </w:tc>
        <w:tc>
          <w:tcPr>
            <w:tcW w:w="7230" w:type="dxa"/>
            <w:vAlign w:val="center"/>
          </w:tcPr>
          <w:p w14:paraId="7FFD0E37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 xml:space="preserve">5-octyloxolan-2-one  </w:t>
            </w:r>
          </w:p>
        </w:tc>
      </w:tr>
      <w:tr w:rsidR="00031E6C" w:rsidRPr="00031E6C" w14:paraId="64E4B80E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59565FA7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136569</w:t>
            </w:r>
          </w:p>
        </w:tc>
        <w:tc>
          <w:tcPr>
            <w:tcW w:w="7230" w:type="dxa"/>
            <w:vAlign w:val="center"/>
          </w:tcPr>
          <w:p w14:paraId="61A07CE8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 xml:space="preserve">2,3,3-trimethylpenta-1,4-diene  </w:t>
            </w:r>
          </w:p>
        </w:tc>
      </w:tr>
      <w:tr w:rsidR="00031E6C" w:rsidRPr="00031E6C" w14:paraId="048C0BED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3575E0E1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146102</w:t>
            </w:r>
          </w:p>
        </w:tc>
        <w:tc>
          <w:tcPr>
            <w:tcW w:w="7230" w:type="dxa"/>
            <w:vAlign w:val="center"/>
          </w:tcPr>
          <w:p w14:paraId="0640F1E2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 xml:space="preserve">2,6-ditert-butyl-4-hydroxy-4-methylcyclohexa-2,5-dien-1-one  </w:t>
            </w:r>
          </w:p>
        </w:tc>
      </w:tr>
      <w:tr w:rsidR="00031E6C" w:rsidRPr="00031E6C" w14:paraId="538F7200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0BB225A5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29996</w:t>
            </w:r>
          </w:p>
        </w:tc>
        <w:tc>
          <w:tcPr>
            <w:tcW w:w="7230" w:type="dxa"/>
            <w:vAlign w:val="center"/>
          </w:tcPr>
          <w:p w14:paraId="4C5AD44D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 xml:space="preserve">N-propylhexan-1-amine  </w:t>
            </w:r>
          </w:p>
        </w:tc>
      </w:tr>
      <w:tr w:rsidR="00031E6C" w:rsidRPr="00031E6C" w14:paraId="120F5E3E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411556A5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7720</w:t>
            </w:r>
          </w:p>
        </w:tc>
        <w:tc>
          <w:tcPr>
            <w:tcW w:w="7230" w:type="dxa"/>
            <w:vAlign w:val="center"/>
          </w:tcPr>
          <w:p w14:paraId="6AA9E050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 xml:space="preserve">2-ethylhexan-1-ol  </w:t>
            </w:r>
          </w:p>
        </w:tc>
      </w:tr>
      <w:tr w:rsidR="00031E6C" w:rsidRPr="00031E6C" w14:paraId="6B4340B6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729F29B1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13596727</w:t>
            </w:r>
          </w:p>
        </w:tc>
        <w:tc>
          <w:tcPr>
            <w:tcW w:w="7230" w:type="dxa"/>
            <w:vAlign w:val="center"/>
          </w:tcPr>
          <w:p w14:paraId="5F0F5BD7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 xml:space="preserve">2-but-3-enoxycarbonylbenzoic acid  </w:t>
            </w:r>
          </w:p>
        </w:tc>
      </w:tr>
      <w:tr w:rsidR="00031E6C" w:rsidRPr="00031E6C" w14:paraId="561A860A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0E167EC1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551986</w:t>
            </w:r>
          </w:p>
        </w:tc>
        <w:tc>
          <w:tcPr>
            <w:tcW w:w="7230" w:type="dxa"/>
            <w:vAlign w:val="center"/>
          </w:tcPr>
          <w:p w14:paraId="100976AD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 xml:space="preserve">2-[(2,4,4,6,6,8,8-heptamethyl-1,3,5,7,2,4,6,8-tetraoxatetrasilocan-2-yl)oxy]-2,4,4,6,6,8,8,10,10-nonamethyl-1,3,5,7,9,2,4,6,8,10-pentaoxapentasilecane  </w:t>
            </w:r>
          </w:p>
        </w:tc>
      </w:tr>
      <w:tr w:rsidR="00031E6C" w:rsidRPr="00031E6C" w14:paraId="0D7FD01C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52951A81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23284</w:t>
            </w:r>
          </w:p>
        </w:tc>
        <w:tc>
          <w:tcPr>
            <w:tcW w:w="7230" w:type="dxa"/>
            <w:vAlign w:val="center"/>
          </w:tcPr>
          <w:p w14:paraId="3D269DC8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[2,2,4-trimethyl-3-(2-</w:t>
            </w:r>
            <w:proofErr w:type="gramStart"/>
            <w:r w:rsidRPr="00612DA3">
              <w:rPr>
                <w:rFonts w:ascii="Times New Roman" w:eastAsia="맑은 고딕"/>
                <w:szCs w:val="20"/>
                <w:lang w:eastAsia="en-US"/>
              </w:rPr>
              <w:t>methylpropanoyloxy)pentyl</w:t>
            </w:r>
            <w:proofErr w:type="gramEnd"/>
            <w:r w:rsidRPr="00612DA3">
              <w:rPr>
                <w:rFonts w:ascii="Times New Roman" w:eastAsia="맑은 고딕"/>
                <w:szCs w:val="20"/>
                <w:lang w:eastAsia="en-US"/>
              </w:rPr>
              <w:t xml:space="preserve">] 2-methylpropanoate  </w:t>
            </w:r>
          </w:p>
        </w:tc>
      </w:tr>
      <w:tr w:rsidR="00031E6C" w:rsidRPr="00031E6C" w14:paraId="65851E55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7B5F7C76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520958</w:t>
            </w:r>
          </w:p>
        </w:tc>
        <w:tc>
          <w:tcPr>
            <w:tcW w:w="7230" w:type="dxa"/>
            <w:vAlign w:val="center"/>
          </w:tcPr>
          <w:p w14:paraId="1936C736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 xml:space="preserve">1-(2,4-dimethylphenyl)-2,4-dimethylbenzene  </w:t>
            </w:r>
          </w:p>
        </w:tc>
      </w:tr>
      <w:tr w:rsidR="00031E6C" w:rsidRPr="00031E6C" w14:paraId="0B9BE060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3EE99A2A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6041429</w:t>
            </w:r>
          </w:p>
        </w:tc>
        <w:tc>
          <w:tcPr>
            <w:tcW w:w="7230" w:type="dxa"/>
            <w:vAlign w:val="center"/>
          </w:tcPr>
          <w:p w14:paraId="22CC1DB1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E)-3-(2,4-dimethoxyphenyl)-1-(2-</w:t>
            </w:r>
            <w:proofErr w:type="gramStart"/>
            <w:r w:rsidRPr="00612DA3">
              <w:rPr>
                <w:rFonts w:ascii="Times New Roman" w:eastAsia="맑은 고딕"/>
                <w:szCs w:val="20"/>
                <w:lang w:eastAsia="en-US"/>
              </w:rPr>
              <w:t>hydroxyphenyl)prop</w:t>
            </w:r>
            <w:proofErr w:type="gramEnd"/>
            <w:r w:rsidRPr="00612DA3">
              <w:rPr>
                <w:rFonts w:ascii="Times New Roman" w:eastAsia="맑은 고딕"/>
                <w:szCs w:val="20"/>
                <w:lang w:eastAsia="en-US"/>
              </w:rPr>
              <w:t xml:space="preserve">-2-en-1-one  </w:t>
            </w:r>
          </w:p>
        </w:tc>
      </w:tr>
      <w:tr w:rsidR="00031E6C" w:rsidRPr="00031E6C" w14:paraId="35284195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75FB8AE1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91742720</w:t>
            </w:r>
          </w:p>
        </w:tc>
        <w:tc>
          <w:tcPr>
            <w:tcW w:w="7230" w:type="dxa"/>
            <w:vAlign w:val="center"/>
          </w:tcPr>
          <w:p w14:paraId="4E0BC8EE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proofErr w:type="gramStart"/>
            <w:r w:rsidRPr="00612DA3">
              <w:rPr>
                <w:rFonts w:ascii="Times New Roman" w:eastAsia="맑은 고딕"/>
                <w:szCs w:val="20"/>
                <w:lang w:eastAsia="en-US"/>
              </w:rPr>
              <w:t>bis[[</w:t>
            </w:r>
            <w:proofErr w:type="gramEnd"/>
            <w:r w:rsidRPr="00612DA3">
              <w:rPr>
                <w:rFonts w:ascii="Times New Roman" w:eastAsia="맑은 고딕"/>
                <w:szCs w:val="20"/>
                <w:lang w:eastAsia="en-US"/>
              </w:rPr>
              <w:t>(3-ethylphenoxy)-</w:t>
            </w:r>
            <w:proofErr w:type="spellStart"/>
            <w:proofErr w:type="gramStart"/>
            <w:r w:rsidRPr="00612DA3">
              <w:rPr>
                <w:rFonts w:ascii="Times New Roman" w:eastAsia="맑은 고딕"/>
                <w:szCs w:val="20"/>
                <w:lang w:eastAsia="en-US"/>
              </w:rPr>
              <w:t>dimethylsilyl</w:t>
            </w:r>
            <w:proofErr w:type="spellEnd"/>
            <w:r w:rsidRPr="00612DA3">
              <w:rPr>
                <w:rFonts w:ascii="Times New Roman" w:eastAsia="맑은 고딕"/>
                <w:szCs w:val="20"/>
                <w:lang w:eastAsia="en-US"/>
              </w:rPr>
              <w:t>]oxy</w:t>
            </w:r>
            <w:proofErr w:type="gramEnd"/>
            <w:r w:rsidRPr="00612DA3">
              <w:rPr>
                <w:rFonts w:ascii="Times New Roman" w:eastAsia="맑은 고딕"/>
                <w:szCs w:val="20"/>
                <w:lang w:eastAsia="en-US"/>
              </w:rPr>
              <w:t>]-</w:t>
            </w:r>
            <w:proofErr w:type="spellStart"/>
            <w:r w:rsidRPr="00612DA3">
              <w:rPr>
                <w:rFonts w:ascii="Times New Roman" w:eastAsia="맑은 고딕"/>
                <w:szCs w:val="20"/>
                <w:lang w:eastAsia="en-US"/>
              </w:rPr>
              <w:t>dimethylsilane</w:t>
            </w:r>
            <w:proofErr w:type="spellEnd"/>
            <w:r w:rsidRPr="00612DA3">
              <w:rPr>
                <w:rFonts w:ascii="Times New Roman" w:eastAsia="맑은 고딕"/>
                <w:szCs w:val="20"/>
                <w:lang w:eastAsia="en-US"/>
              </w:rPr>
              <w:t xml:space="preserve">  </w:t>
            </w:r>
          </w:p>
        </w:tc>
      </w:tr>
      <w:tr w:rsidR="00031E6C" w:rsidRPr="00031E6C" w14:paraId="0AB23AB1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6468B2EA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5370325</w:t>
            </w:r>
          </w:p>
        </w:tc>
        <w:tc>
          <w:tcPr>
            <w:tcW w:w="7230" w:type="dxa"/>
            <w:vAlign w:val="center"/>
          </w:tcPr>
          <w:p w14:paraId="1FA4A748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 xml:space="preserve">bis(2-ethylhexyl) (E)-but-2-enedioate  </w:t>
            </w:r>
          </w:p>
        </w:tc>
      </w:tr>
      <w:tr w:rsidR="00031E6C" w:rsidRPr="00031E6C" w14:paraId="6BC417C7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7282615A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574439</w:t>
            </w:r>
          </w:p>
        </w:tc>
        <w:tc>
          <w:tcPr>
            <w:tcW w:w="7230" w:type="dxa"/>
            <w:vAlign w:val="center"/>
          </w:tcPr>
          <w:p w14:paraId="0EDDBDB9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 xml:space="preserve">2-(hydroxymethyl)-2-methylpyrrolidine-1-carbaldehyde  </w:t>
            </w:r>
          </w:p>
        </w:tc>
      </w:tr>
      <w:tr w:rsidR="00031E6C" w:rsidRPr="00031E6C" w14:paraId="118DE571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5CD128A0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567717</w:t>
            </w:r>
          </w:p>
        </w:tc>
        <w:tc>
          <w:tcPr>
            <w:tcW w:w="7230" w:type="dxa"/>
            <w:vAlign w:val="center"/>
          </w:tcPr>
          <w:p w14:paraId="5F105B5D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 xml:space="preserve">2-benzyl-1-morpholin-4-yl-3-phenylpropan-2-ol  </w:t>
            </w:r>
          </w:p>
        </w:tc>
      </w:tr>
      <w:tr w:rsidR="00031E6C" w:rsidRPr="00031E6C" w14:paraId="3F090966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0BA7CDB0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5370158</w:t>
            </w:r>
          </w:p>
        </w:tc>
        <w:tc>
          <w:tcPr>
            <w:tcW w:w="7230" w:type="dxa"/>
            <w:vAlign w:val="center"/>
          </w:tcPr>
          <w:p w14:paraId="3F8A7DCD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(E)-3-(2,2,6-trimethyl-7-</w:t>
            </w:r>
            <w:proofErr w:type="gramStart"/>
            <w:r w:rsidRPr="00612DA3">
              <w:rPr>
                <w:rFonts w:ascii="Times New Roman" w:eastAsia="맑은 고딕"/>
                <w:szCs w:val="20"/>
                <w:lang w:eastAsia="en-US"/>
              </w:rPr>
              <w:t>oxabicyclo[4.1.0]heptan</w:t>
            </w:r>
            <w:proofErr w:type="gramEnd"/>
            <w:r w:rsidRPr="00612DA3">
              <w:rPr>
                <w:rFonts w:ascii="Times New Roman" w:eastAsia="맑은 고딕"/>
                <w:szCs w:val="20"/>
                <w:lang w:eastAsia="en-US"/>
              </w:rPr>
              <w:t>-1-</w:t>
            </w:r>
            <w:proofErr w:type="gramStart"/>
            <w:r w:rsidRPr="00612DA3">
              <w:rPr>
                <w:rFonts w:ascii="Times New Roman" w:eastAsia="맑은 고딕"/>
                <w:szCs w:val="20"/>
                <w:lang w:eastAsia="en-US"/>
              </w:rPr>
              <w:t>yl)prop</w:t>
            </w:r>
            <w:proofErr w:type="gramEnd"/>
            <w:r w:rsidRPr="00612DA3">
              <w:rPr>
                <w:rFonts w:ascii="Times New Roman" w:eastAsia="맑은 고딕"/>
                <w:szCs w:val="20"/>
                <w:lang w:eastAsia="en-US"/>
              </w:rPr>
              <w:t xml:space="preserve">-2-enal  </w:t>
            </w:r>
          </w:p>
        </w:tc>
      </w:tr>
      <w:tr w:rsidR="00031E6C" w:rsidRPr="00031E6C" w14:paraId="64AB8A48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58BA656B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21630</w:t>
            </w:r>
          </w:p>
        </w:tc>
        <w:tc>
          <w:tcPr>
            <w:tcW w:w="7230" w:type="dxa"/>
            <w:vAlign w:val="center"/>
          </w:tcPr>
          <w:p w14:paraId="01D1B223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2-ethylhexyl 3-(4-</w:t>
            </w:r>
            <w:proofErr w:type="gramStart"/>
            <w:r w:rsidRPr="00612DA3">
              <w:rPr>
                <w:rFonts w:ascii="Times New Roman" w:eastAsia="맑은 고딕"/>
                <w:szCs w:val="20"/>
                <w:lang w:eastAsia="en-US"/>
              </w:rPr>
              <w:t>methoxyphenyl)prop</w:t>
            </w:r>
            <w:proofErr w:type="gramEnd"/>
            <w:r w:rsidRPr="00612DA3">
              <w:rPr>
                <w:rFonts w:ascii="Times New Roman" w:eastAsia="맑은 고딕"/>
                <w:szCs w:val="20"/>
                <w:lang w:eastAsia="en-US"/>
              </w:rPr>
              <w:t xml:space="preserve">-2-enoate  </w:t>
            </w:r>
          </w:p>
        </w:tc>
      </w:tr>
      <w:tr w:rsidR="00031E6C" w:rsidRPr="00031E6C" w14:paraId="57242864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23E4D463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137353</w:t>
            </w:r>
          </w:p>
        </w:tc>
        <w:tc>
          <w:tcPr>
            <w:tcW w:w="7230" w:type="dxa"/>
            <w:vAlign w:val="center"/>
          </w:tcPr>
          <w:p w14:paraId="1CB4977C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3-ethyl-3-[4-(</w:t>
            </w:r>
            <w:proofErr w:type="gramStart"/>
            <w:r w:rsidRPr="00612DA3">
              <w:rPr>
                <w:rFonts w:ascii="Times New Roman" w:eastAsia="맑은 고딕"/>
                <w:szCs w:val="20"/>
                <w:lang w:eastAsia="en-US"/>
              </w:rPr>
              <w:t>hydroxyamino)phenyl</w:t>
            </w:r>
            <w:proofErr w:type="gramEnd"/>
            <w:r w:rsidRPr="00612DA3">
              <w:rPr>
                <w:rFonts w:ascii="Times New Roman" w:eastAsia="맑은 고딕"/>
                <w:szCs w:val="20"/>
                <w:lang w:eastAsia="en-US"/>
              </w:rPr>
              <w:t xml:space="preserve">]piperidine-2,6-dione  </w:t>
            </w:r>
          </w:p>
        </w:tc>
      </w:tr>
      <w:tr w:rsidR="00031E6C" w:rsidRPr="00031E6C" w14:paraId="2B74FA66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212E74F3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558880</w:t>
            </w:r>
          </w:p>
        </w:tc>
        <w:tc>
          <w:tcPr>
            <w:tcW w:w="7230" w:type="dxa"/>
            <w:vAlign w:val="center"/>
          </w:tcPr>
          <w:p w14:paraId="0E4941FB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(5-oxooxolan-2-</w:t>
            </w:r>
            <w:proofErr w:type="gramStart"/>
            <w:r w:rsidRPr="00612DA3">
              <w:rPr>
                <w:rFonts w:ascii="Times New Roman" w:eastAsia="맑은 고딕"/>
                <w:szCs w:val="20"/>
                <w:lang w:eastAsia="en-US"/>
              </w:rPr>
              <w:t>yl)methyl</w:t>
            </w:r>
            <w:proofErr w:type="gramEnd"/>
            <w:r w:rsidRPr="00612DA3">
              <w:rPr>
                <w:rFonts w:ascii="Times New Roman" w:eastAsia="맑은 고딕"/>
                <w:szCs w:val="20"/>
                <w:lang w:eastAsia="en-US"/>
              </w:rPr>
              <w:t xml:space="preserve"> 3,5-dinitrobenzoate  </w:t>
            </w:r>
          </w:p>
        </w:tc>
      </w:tr>
      <w:tr w:rsidR="00031E6C" w:rsidRPr="00031E6C" w14:paraId="081A2A60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41B6E815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73219</w:t>
            </w:r>
          </w:p>
        </w:tc>
        <w:tc>
          <w:tcPr>
            <w:tcW w:w="7230" w:type="dxa"/>
            <w:vAlign w:val="center"/>
          </w:tcPr>
          <w:p w14:paraId="20F23CFB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 xml:space="preserve">3,5-ditert-butyl-4-hydroxybenzaldehyde  </w:t>
            </w:r>
          </w:p>
        </w:tc>
      </w:tr>
      <w:tr w:rsidR="00031E6C" w:rsidRPr="00031E6C" w14:paraId="4BEC2802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6ED85966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141033</w:t>
            </w:r>
          </w:p>
        </w:tc>
        <w:tc>
          <w:tcPr>
            <w:tcW w:w="7230" w:type="dxa"/>
            <w:vAlign w:val="center"/>
          </w:tcPr>
          <w:p w14:paraId="7CEA848E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 xml:space="preserve">3,6,6-trimethylcyclohex-2-en-1-one  </w:t>
            </w:r>
          </w:p>
        </w:tc>
      </w:tr>
      <w:tr w:rsidR="00031E6C" w:rsidRPr="00031E6C" w14:paraId="2791EAE8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3DC7A846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91731726</w:t>
            </w:r>
          </w:p>
        </w:tc>
        <w:tc>
          <w:tcPr>
            <w:tcW w:w="7230" w:type="dxa"/>
            <w:vAlign w:val="center"/>
          </w:tcPr>
          <w:p w14:paraId="2F8F4D36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 xml:space="preserve">(4-trimethylsilyloxybenzoyl) 4-trimethylsilyloxybenzoate  </w:t>
            </w:r>
          </w:p>
        </w:tc>
      </w:tr>
      <w:tr w:rsidR="00031E6C" w:rsidRPr="00031E6C" w14:paraId="696B191A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23ED9B67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575987</w:t>
            </w:r>
          </w:p>
        </w:tc>
        <w:tc>
          <w:tcPr>
            <w:tcW w:w="7230" w:type="dxa"/>
            <w:vAlign w:val="center"/>
          </w:tcPr>
          <w:p w14:paraId="6D6F7F14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 xml:space="preserve">5H-cyclopenta[b]pyridine  </w:t>
            </w:r>
          </w:p>
        </w:tc>
      </w:tr>
      <w:tr w:rsidR="00031E6C" w:rsidRPr="00031E6C" w14:paraId="61645261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4CAED795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7410</w:t>
            </w:r>
          </w:p>
        </w:tc>
        <w:tc>
          <w:tcPr>
            <w:tcW w:w="7230" w:type="dxa"/>
            <w:vAlign w:val="center"/>
          </w:tcPr>
          <w:p w14:paraId="6A914080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 xml:space="preserve">1-phenylethanone  </w:t>
            </w:r>
          </w:p>
        </w:tc>
      </w:tr>
      <w:tr w:rsidR="00031E6C" w:rsidRPr="00031E6C" w14:paraId="034D9879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60B931F2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91713521</w:t>
            </w:r>
          </w:p>
        </w:tc>
        <w:tc>
          <w:tcPr>
            <w:tcW w:w="7230" w:type="dxa"/>
            <w:vAlign w:val="center"/>
          </w:tcPr>
          <w:p w14:paraId="3BBE0188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 xml:space="preserve">1-O-butyl 6-O-propan-2-yl </w:t>
            </w:r>
            <w:proofErr w:type="spellStart"/>
            <w:r w:rsidRPr="00612DA3">
              <w:rPr>
                <w:rFonts w:ascii="Times New Roman" w:eastAsia="맑은 고딕"/>
                <w:szCs w:val="20"/>
                <w:lang w:eastAsia="en-US"/>
              </w:rPr>
              <w:t>hexanedioate</w:t>
            </w:r>
            <w:proofErr w:type="spellEnd"/>
            <w:r w:rsidRPr="00612DA3">
              <w:rPr>
                <w:rFonts w:ascii="Times New Roman" w:eastAsia="맑은 고딕"/>
                <w:szCs w:val="20"/>
                <w:lang w:eastAsia="en-US"/>
              </w:rPr>
              <w:t xml:space="preserve">  </w:t>
            </w:r>
          </w:p>
        </w:tc>
      </w:tr>
      <w:tr w:rsidR="00031E6C" w:rsidRPr="00031E6C" w14:paraId="7F747470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52DF1A2B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1303</w:t>
            </w:r>
          </w:p>
        </w:tc>
        <w:tc>
          <w:tcPr>
            <w:tcW w:w="7230" w:type="dxa"/>
            <w:vAlign w:val="center"/>
          </w:tcPr>
          <w:p w14:paraId="53FBD703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 xml:space="preserve">2-hydroxy-2-phenylpropanoic acid  </w:t>
            </w:r>
          </w:p>
        </w:tc>
      </w:tr>
      <w:tr w:rsidR="00031E6C" w:rsidRPr="00031E6C" w14:paraId="3C9A64FB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31A3F189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9231</w:t>
            </w:r>
          </w:p>
        </w:tc>
        <w:tc>
          <w:tcPr>
            <w:tcW w:w="7230" w:type="dxa"/>
            <w:vAlign w:val="center"/>
          </w:tcPr>
          <w:p w14:paraId="7975F08E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 xml:space="preserve">azulene </w:t>
            </w:r>
          </w:p>
        </w:tc>
      </w:tr>
      <w:tr w:rsidR="00031E6C" w:rsidRPr="00031E6C" w14:paraId="2A72BFA7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0A20D285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240</w:t>
            </w:r>
          </w:p>
        </w:tc>
        <w:tc>
          <w:tcPr>
            <w:tcW w:w="7230" w:type="dxa"/>
            <w:vAlign w:val="center"/>
          </w:tcPr>
          <w:p w14:paraId="2838E9EC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 xml:space="preserve">benzaldehyde  </w:t>
            </w:r>
          </w:p>
        </w:tc>
      </w:tr>
      <w:tr w:rsidR="00031E6C" w:rsidRPr="00031E6C" w14:paraId="1ED67435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0F2F36FF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7602</w:t>
            </w:r>
          </w:p>
        </w:tc>
        <w:tc>
          <w:tcPr>
            <w:tcW w:w="7230" w:type="dxa"/>
            <w:vAlign w:val="center"/>
          </w:tcPr>
          <w:p w14:paraId="215D997F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 xml:space="preserve">1,3,5-triethylbenzene  </w:t>
            </w:r>
          </w:p>
        </w:tc>
      </w:tr>
      <w:tr w:rsidR="00031E6C" w:rsidRPr="00031E6C" w14:paraId="4B5746FB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2434CB47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12160</w:t>
            </w:r>
          </w:p>
        </w:tc>
        <w:tc>
          <w:tcPr>
            <w:tcW w:w="7230" w:type="dxa"/>
            <w:vAlign w:val="center"/>
          </w:tcPr>
          <w:p w14:paraId="18673B36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1-ethyl-4-methylbenzene</w:t>
            </w:r>
          </w:p>
        </w:tc>
      </w:tr>
      <w:tr w:rsidR="00031E6C" w:rsidRPr="00031E6C" w14:paraId="2D520105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6E4AE625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998</w:t>
            </w:r>
          </w:p>
        </w:tc>
        <w:tc>
          <w:tcPr>
            <w:tcW w:w="7230" w:type="dxa"/>
            <w:vAlign w:val="center"/>
          </w:tcPr>
          <w:p w14:paraId="4A6C06E9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2-phenylacetaldehyde</w:t>
            </w:r>
          </w:p>
        </w:tc>
      </w:tr>
      <w:tr w:rsidR="00031E6C" w:rsidRPr="00031E6C" w14:paraId="6A409F5B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3DFDF7A1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12053</w:t>
            </w:r>
          </w:p>
        </w:tc>
        <w:tc>
          <w:tcPr>
            <w:tcW w:w="7230" w:type="dxa"/>
            <w:vAlign w:val="center"/>
          </w:tcPr>
          <w:p w14:paraId="5311BB05" w14:textId="77777777" w:rsidR="00031E6C" w:rsidRPr="00612DA3" w:rsidRDefault="00031E6C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 w:eastAsia="맑은 고딕"/>
                <w:szCs w:val="20"/>
                <w:lang w:eastAsia="en-US"/>
              </w:rPr>
              <w:t>2-phenylpropan-2-ol</w:t>
            </w:r>
          </w:p>
        </w:tc>
      </w:tr>
      <w:tr w:rsidR="00612DA3" w:rsidRPr="00031E6C" w14:paraId="45A3EF80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0569B096" w14:textId="5D3867A0" w:rsidR="00612DA3" w:rsidRPr="00612DA3" w:rsidRDefault="00612DA3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/>
                <w:color w:val="000000"/>
                <w:szCs w:val="20"/>
              </w:rPr>
              <w:t>7147</w:t>
            </w:r>
          </w:p>
        </w:tc>
        <w:tc>
          <w:tcPr>
            <w:tcW w:w="7230" w:type="dxa"/>
            <w:vAlign w:val="center"/>
          </w:tcPr>
          <w:p w14:paraId="42A817C0" w14:textId="57EC3CCA" w:rsidR="00612DA3" w:rsidRPr="00612DA3" w:rsidRDefault="00612DA3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/>
                <w:color w:val="000000"/>
                <w:szCs w:val="20"/>
              </w:rPr>
              <w:t>1-phenylpropan-1-ol</w:t>
            </w:r>
          </w:p>
        </w:tc>
      </w:tr>
      <w:tr w:rsidR="00612DA3" w:rsidRPr="00031E6C" w14:paraId="10B528A6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047DBA8B" w14:textId="1CE4FF28" w:rsidR="00612DA3" w:rsidRPr="00612DA3" w:rsidRDefault="00612DA3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/>
                <w:color w:val="000000"/>
                <w:szCs w:val="20"/>
              </w:rPr>
              <w:t>637516</w:t>
            </w:r>
          </w:p>
        </w:tc>
        <w:tc>
          <w:tcPr>
            <w:tcW w:w="7230" w:type="dxa"/>
            <w:vAlign w:val="center"/>
          </w:tcPr>
          <w:p w14:paraId="666A225D" w14:textId="181D58FB" w:rsidR="00612DA3" w:rsidRPr="00612DA3" w:rsidRDefault="00612DA3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/>
                <w:color w:val="000000"/>
                <w:szCs w:val="20"/>
              </w:rPr>
              <w:t>(1R)-1-phenylethanol</w:t>
            </w:r>
          </w:p>
        </w:tc>
      </w:tr>
      <w:tr w:rsidR="00612DA3" w:rsidRPr="00031E6C" w14:paraId="24BAF2DD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6764EB4F" w14:textId="38EB588B" w:rsidR="00612DA3" w:rsidRPr="00612DA3" w:rsidRDefault="00612DA3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/>
                <w:color w:val="000000"/>
                <w:szCs w:val="20"/>
              </w:rPr>
              <w:t>103653</w:t>
            </w:r>
          </w:p>
        </w:tc>
        <w:tc>
          <w:tcPr>
            <w:tcW w:w="7230" w:type="dxa"/>
            <w:vAlign w:val="center"/>
          </w:tcPr>
          <w:p w14:paraId="25A4220C" w14:textId="37B0B1A6" w:rsidR="00612DA3" w:rsidRPr="00612DA3" w:rsidRDefault="00612DA3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/>
                <w:color w:val="000000"/>
                <w:szCs w:val="20"/>
              </w:rPr>
              <w:t>2-methylbutyl benzoate</w:t>
            </w:r>
          </w:p>
        </w:tc>
      </w:tr>
      <w:tr w:rsidR="00612DA3" w:rsidRPr="00031E6C" w14:paraId="713012DF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68F55080" w14:textId="109C0F64" w:rsidR="00612DA3" w:rsidRPr="00612DA3" w:rsidRDefault="00612DA3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/>
                <w:color w:val="000000"/>
                <w:szCs w:val="20"/>
              </w:rPr>
              <w:t>90232</w:t>
            </w:r>
          </w:p>
        </w:tc>
        <w:tc>
          <w:tcPr>
            <w:tcW w:w="7230" w:type="dxa"/>
            <w:vAlign w:val="center"/>
          </w:tcPr>
          <w:p w14:paraId="261E3DA8" w14:textId="4E0719E3" w:rsidR="00612DA3" w:rsidRPr="00612DA3" w:rsidRDefault="00612DA3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/>
                <w:color w:val="000000"/>
                <w:szCs w:val="20"/>
              </w:rPr>
              <w:t>ethyl 4-ethoxybenzoate</w:t>
            </w:r>
          </w:p>
        </w:tc>
      </w:tr>
      <w:tr w:rsidR="00612DA3" w:rsidRPr="00031E6C" w14:paraId="436735DD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1DF7045C" w14:textId="0178F9E7" w:rsidR="00612DA3" w:rsidRPr="00612DA3" w:rsidRDefault="00612DA3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r w:rsidRPr="00612DA3">
              <w:rPr>
                <w:rFonts w:ascii="Times New Roman"/>
                <w:color w:val="000000"/>
                <w:szCs w:val="20"/>
              </w:rPr>
              <w:t>3102</w:t>
            </w:r>
          </w:p>
        </w:tc>
        <w:tc>
          <w:tcPr>
            <w:tcW w:w="7230" w:type="dxa"/>
            <w:vAlign w:val="center"/>
          </w:tcPr>
          <w:p w14:paraId="286EF2D9" w14:textId="1917BDA1" w:rsidR="00612DA3" w:rsidRPr="00612DA3" w:rsidRDefault="00612DA3" w:rsidP="00612D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  <w:lang w:eastAsia="en-US"/>
              </w:rPr>
            </w:pPr>
            <w:proofErr w:type="spellStart"/>
            <w:r w:rsidRPr="00612DA3">
              <w:rPr>
                <w:rFonts w:ascii="Times New Roman"/>
                <w:color w:val="000000"/>
                <w:szCs w:val="20"/>
              </w:rPr>
              <w:t>diphenylmethanone</w:t>
            </w:r>
            <w:proofErr w:type="spellEnd"/>
          </w:p>
        </w:tc>
      </w:tr>
    </w:tbl>
    <w:p w14:paraId="4C2E5F84" w14:textId="100C2F82" w:rsidR="00031E6C" w:rsidRPr="00031E6C" w:rsidRDefault="00612DA3" w:rsidP="00031E6C">
      <w:pPr>
        <w:spacing w:after="160" w:line="259" w:lineRule="auto"/>
        <w:rPr>
          <w:rFonts w:ascii="Times New Roman"/>
          <w:sz w:val="24"/>
        </w:rPr>
      </w:pPr>
      <w:r>
        <w:rPr>
          <w:rFonts w:ascii="Times New Roman" w:hint="eastAsia"/>
          <w:sz w:val="24"/>
        </w:rPr>
        <w:lastRenderedPageBreak/>
        <w:t xml:space="preserve">Table </w:t>
      </w:r>
      <w:r w:rsidR="00031E6C" w:rsidRPr="00031E6C">
        <w:rPr>
          <w:rFonts w:ascii="Times New Roman"/>
          <w:sz w:val="24"/>
        </w:rPr>
        <w:t>S</w:t>
      </w:r>
      <w:r w:rsidR="002726BC">
        <w:rPr>
          <w:rFonts w:ascii="Times New Roman" w:hint="eastAsia"/>
          <w:sz w:val="24"/>
        </w:rPr>
        <w:t>2</w:t>
      </w:r>
      <w:r w:rsidR="00031E6C" w:rsidRPr="00031E6C">
        <w:rPr>
          <w:rFonts w:ascii="Times New Roman"/>
          <w:sz w:val="24"/>
        </w:rPr>
        <w:t xml:space="preserve">. The common PubChem CID and IUPAC Name </w:t>
      </w:r>
      <w:proofErr w:type="gramStart"/>
      <w:r w:rsidR="00031E6C" w:rsidRPr="00031E6C">
        <w:rPr>
          <w:rFonts w:ascii="Times New Roman"/>
          <w:sz w:val="24"/>
        </w:rPr>
        <w:t>lists</w:t>
      </w:r>
      <w:proofErr w:type="gramEnd"/>
      <w:r w:rsidR="00031E6C" w:rsidRPr="00031E6C">
        <w:rPr>
          <w:rFonts w:ascii="Times New Roman"/>
          <w:sz w:val="24"/>
        </w:rPr>
        <w:t xml:space="preserve"> for each disease used in this study are provided below. (continued)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230"/>
      </w:tblGrid>
      <w:tr w:rsidR="00031E6C" w:rsidRPr="00031E6C" w14:paraId="575E60A9" w14:textId="77777777" w:rsidTr="006B0452">
        <w:trPr>
          <w:trHeight w:val="284"/>
        </w:trPr>
        <w:tc>
          <w:tcPr>
            <w:tcW w:w="1696" w:type="dxa"/>
          </w:tcPr>
          <w:p w14:paraId="2A1335A7" w14:textId="77777777" w:rsidR="00031E6C" w:rsidRPr="00C97242" w:rsidRDefault="00031E6C" w:rsidP="00C9724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PubChem CID</w:t>
            </w:r>
          </w:p>
        </w:tc>
        <w:tc>
          <w:tcPr>
            <w:tcW w:w="7230" w:type="dxa"/>
          </w:tcPr>
          <w:p w14:paraId="3DFE1452" w14:textId="77777777" w:rsidR="00031E6C" w:rsidRPr="00C97242" w:rsidRDefault="00031E6C" w:rsidP="00C9724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IUPAC Name</w:t>
            </w:r>
          </w:p>
        </w:tc>
      </w:tr>
      <w:tr w:rsidR="006B0452" w:rsidRPr="00031E6C" w14:paraId="0EF4E6E4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5AAF0930" w14:textId="571A15BF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612DA3">
              <w:rPr>
                <w:rFonts w:ascii="Times New Roman"/>
                <w:color w:val="000000"/>
                <w:szCs w:val="20"/>
              </w:rPr>
              <w:t>7222</w:t>
            </w:r>
          </w:p>
        </w:tc>
        <w:tc>
          <w:tcPr>
            <w:tcW w:w="7230" w:type="dxa"/>
            <w:vAlign w:val="center"/>
          </w:tcPr>
          <w:p w14:paraId="08004F75" w14:textId="1EC12864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612DA3">
              <w:rPr>
                <w:rFonts w:ascii="Times New Roman"/>
                <w:color w:val="000000"/>
                <w:szCs w:val="20"/>
              </w:rPr>
              <w:t xml:space="preserve">1,3-benzothiazole </w:t>
            </w:r>
          </w:p>
        </w:tc>
      </w:tr>
      <w:tr w:rsidR="006B0452" w:rsidRPr="00031E6C" w14:paraId="5459289A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644A72D2" w14:textId="73373C4C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612DA3">
              <w:rPr>
                <w:rFonts w:ascii="Times New Roman"/>
                <w:color w:val="000000"/>
                <w:szCs w:val="20"/>
              </w:rPr>
              <w:t>244</w:t>
            </w:r>
          </w:p>
        </w:tc>
        <w:tc>
          <w:tcPr>
            <w:tcW w:w="7230" w:type="dxa"/>
            <w:vAlign w:val="center"/>
          </w:tcPr>
          <w:p w14:paraId="1723D2C2" w14:textId="291123C0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proofErr w:type="spellStart"/>
            <w:r w:rsidRPr="00612DA3">
              <w:rPr>
                <w:rFonts w:ascii="Times New Roman"/>
                <w:color w:val="000000"/>
                <w:szCs w:val="20"/>
              </w:rPr>
              <w:t>phenylmethanol</w:t>
            </w:r>
            <w:proofErr w:type="spellEnd"/>
          </w:p>
        </w:tc>
      </w:tr>
      <w:tr w:rsidR="006B0452" w:rsidRPr="00031E6C" w14:paraId="63903E39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7B778AC3" w14:textId="11954535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612DA3">
              <w:rPr>
                <w:rFonts w:ascii="Times New Roman"/>
                <w:color w:val="000000"/>
                <w:szCs w:val="20"/>
              </w:rPr>
              <w:t>8343</w:t>
            </w:r>
          </w:p>
        </w:tc>
        <w:tc>
          <w:tcPr>
            <w:tcW w:w="7230" w:type="dxa"/>
            <w:vAlign w:val="center"/>
          </w:tcPr>
          <w:p w14:paraId="34134D7B" w14:textId="268CCE88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612DA3">
              <w:rPr>
                <w:rFonts w:ascii="Times New Roman"/>
                <w:color w:val="000000"/>
                <w:szCs w:val="20"/>
              </w:rPr>
              <w:t>bis(2-ethylhexyl) benzene-1,2-dicarboxylate</w:t>
            </w:r>
          </w:p>
        </w:tc>
      </w:tr>
      <w:tr w:rsidR="006B0452" w:rsidRPr="00031E6C" w14:paraId="33836A4C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2FB0090B" w14:textId="02DC0DCD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612DA3">
              <w:rPr>
                <w:rFonts w:ascii="Times New Roman"/>
                <w:color w:val="000000"/>
                <w:szCs w:val="20"/>
              </w:rPr>
              <w:t>85781</w:t>
            </w:r>
          </w:p>
        </w:tc>
        <w:tc>
          <w:tcPr>
            <w:tcW w:w="7230" w:type="dxa"/>
            <w:vAlign w:val="center"/>
          </w:tcPr>
          <w:p w14:paraId="0F57B9E6" w14:textId="4F0A3582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612DA3">
              <w:rPr>
                <w:rFonts w:ascii="Times New Roman"/>
                <w:color w:val="000000"/>
                <w:szCs w:val="20"/>
              </w:rPr>
              <w:t>bis(2-ethylhexyl) carbonate</w:t>
            </w:r>
          </w:p>
        </w:tc>
      </w:tr>
      <w:tr w:rsidR="006B0452" w:rsidRPr="00031E6C" w14:paraId="13F0BE31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5B4C2EC8" w14:textId="55B3935F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612DA3">
              <w:rPr>
                <w:rFonts w:ascii="Times New Roman"/>
                <w:color w:val="000000"/>
                <w:szCs w:val="20"/>
              </w:rPr>
              <w:t>9268</w:t>
            </w:r>
          </w:p>
        </w:tc>
        <w:tc>
          <w:tcPr>
            <w:tcW w:w="7230" w:type="dxa"/>
            <w:vAlign w:val="center"/>
          </w:tcPr>
          <w:p w14:paraId="14AB8A99" w14:textId="65297781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proofErr w:type="spellStart"/>
            <w:r w:rsidRPr="00612DA3">
              <w:rPr>
                <w:rFonts w:ascii="Times New Roman"/>
                <w:color w:val="000000"/>
                <w:szCs w:val="20"/>
              </w:rPr>
              <w:t>cyclododecane</w:t>
            </w:r>
            <w:proofErr w:type="spellEnd"/>
          </w:p>
        </w:tc>
      </w:tr>
      <w:tr w:rsidR="006B0452" w:rsidRPr="00031E6C" w14:paraId="754165B6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15BD1088" w14:textId="02DA8175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612DA3">
              <w:rPr>
                <w:rFonts w:ascii="Times New Roman"/>
                <w:color w:val="000000"/>
                <w:szCs w:val="20"/>
              </w:rPr>
              <w:t>7874</w:t>
            </w:r>
          </w:p>
        </w:tc>
        <w:tc>
          <w:tcPr>
            <w:tcW w:w="7230" w:type="dxa"/>
            <w:vAlign w:val="center"/>
          </w:tcPr>
          <w:p w14:paraId="112FE3C3" w14:textId="13A52712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612DA3">
              <w:rPr>
                <w:rFonts w:ascii="Times New Roman"/>
                <w:color w:val="000000"/>
                <w:szCs w:val="20"/>
              </w:rPr>
              <w:t xml:space="preserve">2,2,4,4,6,6,8,8,10,10,12,12,14,14-tetradecamethyl-1,3,5,7,9,11,13-heptaoxa-2,4,6,8,10,12,14-heptasilacyclotetradecane </w:t>
            </w:r>
          </w:p>
        </w:tc>
      </w:tr>
      <w:tr w:rsidR="006B0452" w:rsidRPr="00031E6C" w14:paraId="475E3A69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68E7E7F5" w14:textId="48878224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11170</w:t>
            </w:r>
          </w:p>
        </w:tc>
        <w:tc>
          <w:tcPr>
            <w:tcW w:w="7230" w:type="dxa"/>
            <w:vAlign w:val="center"/>
          </w:tcPr>
          <w:p w14:paraId="23BA9120" w14:textId="119877B9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2,2,4,4,6,6,8,8,10,10,12,12,14,14,16,16-hexadecamethyl-1,3,5,7,9,11,13,15-octaoxa-2,4,6,8,10,12,14,16-octasilacyclohexadecane</w:t>
            </w:r>
          </w:p>
        </w:tc>
      </w:tr>
      <w:tr w:rsidR="006B0452" w:rsidRPr="00031E6C" w14:paraId="54D63ED6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04F3BA6B" w14:textId="2135A31D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11169</w:t>
            </w:r>
          </w:p>
        </w:tc>
        <w:tc>
          <w:tcPr>
            <w:tcW w:w="7230" w:type="dxa"/>
            <w:vAlign w:val="center"/>
          </w:tcPr>
          <w:p w14:paraId="15436068" w14:textId="21BF5E23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2,2,4,4,6,6,8,8-octamethyl-1,3,5,7,2,4,6,8-tetraoxatetrasilocane</w:t>
            </w:r>
          </w:p>
        </w:tc>
      </w:tr>
      <w:tr w:rsidR="006B0452" w:rsidRPr="00031E6C" w14:paraId="1DD7D44A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3A357567" w14:textId="458B2CF2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10914</w:t>
            </w:r>
          </w:p>
        </w:tc>
        <w:tc>
          <w:tcPr>
            <w:tcW w:w="7230" w:type="dxa"/>
            <w:vAlign w:val="center"/>
          </w:tcPr>
          <w:p w14:paraId="2FE5CC35" w14:textId="07481DA7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2,2,4,4,6,6-hexamethyl-1,3,5,2,4,6-trioxatrisilinane</w:t>
            </w:r>
          </w:p>
        </w:tc>
      </w:tr>
      <w:tr w:rsidR="006B0452" w:rsidRPr="00031E6C" w14:paraId="74E4DC52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7BF7D5D9" w14:textId="74A64C0F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15600</w:t>
            </w:r>
          </w:p>
        </w:tc>
        <w:tc>
          <w:tcPr>
            <w:tcW w:w="7230" w:type="dxa"/>
            <w:vAlign w:val="center"/>
          </w:tcPr>
          <w:p w14:paraId="6DD3E429" w14:textId="2AC0C4BA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proofErr w:type="spellStart"/>
            <w:r w:rsidRPr="00C97242">
              <w:rPr>
                <w:rFonts w:ascii="Times New Roman" w:eastAsia="맑은 고딕"/>
                <w:szCs w:val="20"/>
              </w:rPr>
              <w:t>decane</w:t>
            </w:r>
            <w:proofErr w:type="spellEnd"/>
          </w:p>
        </w:tc>
      </w:tr>
      <w:tr w:rsidR="006B0452" w:rsidRPr="00031E6C" w14:paraId="78AD9CFC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0AE5377E" w14:textId="4047CEFD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8194</w:t>
            </w:r>
          </w:p>
        </w:tc>
        <w:tc>
          <w:tcPr>
            <w:tcW w:w="7230" w:type="dxa"/>
            <w:vAlign w:val="center"/>
          </w:tcPr>
          <w:p w14:paraId="168EA070" w14:textId="1DDC9B53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dodecanal</w:t>
            </w:r>
          </w:p>
        </w:tc>
      </w:tr>
      <w:tr w:rsidR="006B0452" w:rsidRPr="00031E6C" w14:paraId="267A6A86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376C6782" w14:textId="333F89B5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75084</w:t>
            </w:r>
          </w:p>
        </w:tc>
        <w:tc>
          <w:tcPr>
            <w:tcW w:w="7230" w:type="dxa"/>
            <w:vAlign w:val="center"/>
          </w:tcPr>
          <w:p w14:paraId="54CBB8B9" w14:textId="2792B454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dodecyl prop-2-enoate</w:t>
            </w:r>
          </w:p>
        </w:tc>
      </w:tr>
      <w:tr w:rsidR="006B0452" w:rsidRPr="00031E6C" w14:paraId="6E00816A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41555DF0" w14:textId="421CD09C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8133</w:t>
            </w:r>
          </w:p>
        </w:tc>
        <w:tc>
          <w:tcPr>
            <w:tcW w:w="7230" w:type="dxa"/>
            <w:vAlign w:val="center"/>
          </w:tcPr>
          <w:p w14:paraId="03019011" w14:textId="667BBF32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 xml:space="preserve">2-butoxyethanol  </w:t>
            </w:r>
          </w:p>
        </w:tc>
      </w:tr>
      <w:tr w:rsidR="006B0452" w:rsidRPr="00031E6C" w14:paraId="37E15381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2471A3EB" w14:textId="3462C8CA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31236</w:t>
            </w:r>
          </w:p>
        </w:tc>
        <w:tc>
          <w:tcPr>
            <w:tcW w:w="7230" w:type="dxa"/>
            <w:vAlign w:val="center"/>
          </w:tcPr>
          <w:p w14:paraId="36AA21D9" w14:textId="4CBDCF3D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 xml:space="preserve">2-phenoxyethanol  </w:t>
            </w:r>
          </w:p>
        </w:tc>
      </w:tr>
      <w:tr w:rsidR="006B0452" w:rsidRPr="00031E6C" w14:paraId="34783FDC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5A4D5540" w14:textId="28C4398B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22568</w:t>
            </w:r>
          </w:p>
        </w:tc>
        <w:tc>
          <w:tcPr>
            <w:tcW w:w="7230" w:type="dxa"/>
            <w:vAlign w:val="center"/>
          </w:tcPr>
          <w:p w14:paraId="63CC6CD6" w14:textId="0AE04FEF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2-phenoxyethyl acetate</w:t>
            </w:r>
          </w:p>
        </w:tc>
      </w:tr>
      <w:tr w:rsidR="006B0452" w:rsidRPr="00031E6C" w14:paraId="03D6EB36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0436A6E7" w14:textId="5A672D68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23229</w:t>
            </w:r>
          </w:p>
        </w:tc>
        <w:tc>
          <w:tcPr>
            <w:tcW w:w="7230" w:type="dxa"/>
            <w:vAlign w:val="center"/>
          </w:tcPr>
          <w:p w14:paraId="3FADA670" w14:textId="4345E7B7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1-(3-</w:t>
            </w:r>
            <w:proofErr w:type="gramStart"/>
            <w:r w:rsidRPr="00C97242">
              <w:rPr>
                <w:rFonts w:ascii="Times New Roman" w:eastAsia="맑은 고딕"/>
                <w:szCs w:val="20"/>
              </w:rPr>
              <w:t>acetylphenyl)</w:t>
            </w:r>
            <w:proofErr w:type="spellStart"/>
            <w:r w:rsidRPr="00C97242">
              <w:rPr>
                <w:rFonts w:ascii="Times New Roman" w:eastAsia="맑은 고딕"/>
                <w:szCs w:val="20"/>
              </w:rPr>
              <w:t>ethanone</w:t>
            </w:r>
            <w:proofErr w:type="spellEnd"/>
            <w:proofErr w:type="gramEnd"/>
          </w:p>
        </w:tc>
      </w:tr>
      <w:tr w:rsidR="006B0452" w:rsidRPr="00031E6C" w14:paraId="7E6427D6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670A25E5" w14:textId="6BD737C3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7500</w:t>
            </w:r>
          </w:p>
        </w:tc>
        <w:tc>
          <w:tcPr>
            <w:tcW w:w="7230" w:type="dxa"/>
            <w:vAlign w:val="center"/>
          </w:tcPr>
          <w:p w14:paraId="0B5CB3A3" w14:textId="3A831D57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ethylbenzene</w:t>
            </w:r>
          </w:p>
        </w:tc>
      </w:tr>
      <w:tr w:rsidR="006B0452" w:rsidRPr="00031E6C" w14:paraId="169FEA77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635942B6" w14:textId="530962DA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2758</w:t>
            </w:r>
          </w:p>
        </w:tc>
        <w:tc>
          <w:tcPr>
            <w:tcW w:w="7230" w:type="dxa"/>
            <w:vAlign w:val="center"/>
          </w:tcPr>
          <w:p w14:paraId="726137A0" w14:textId="2A2233A4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1,3,3-trimethyl-2-</w:t>
            </w:r>
            <w:proofErr w:type="gramStart"/>
            <w:r w:rsidRPr="00C97242">
              <w:rPr>
                <w:rFonts w:ascii="Times New Roman" w:eastAsia="맑은 고딕"/>
                <w:szCs w:val="20"/>
              </w:rPr>
              <w:t>oxabicyclo[2.2.2]octane</w:t>
            </w:r>
            <w:proofErr w:type="gramEnd"/>
          </w:p>
        </w:tc>
      </w:tr>
      <w:tr w:rsidR="006B0452" w:rsidRPr="00031E6C" w14:paraId="61860C9F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0FF29C18" w14:textId="7D23EA60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19602</w:t>
            </w:r>
          </w:p>
        </w:tc>
        <w:tc>
          <w:tcPr>
            <w:tcW w:w="7230" w:type="dxa"/>
            <w:vAlign w:val="center"/>
          </w:tcPr>
          <w:p w14:paraId="695AF56C" w14:textId="65E34FDF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2-pentylfuran</w:t>
            </w:r>
          </w:p>
        </w:tc>
      </w:tr>
      <w:tr w:rsidR="006B0452" w:rsidRPr="00031E6C" w14:paraId="1775ECF1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6E9F082D" w14:textId="5C7C0689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160669</w:t>
            </w:r>
          </w:p>
        </w:tc>
        <w:tc>
          <w:tcPr>
            <w:tcW w:w="7230" w:type="dxa"/>
            <w:vAlign w:val="center"/>
          </w:tcPr>
          <w:p w14:paraId="66098D13" w14:textId="1D139E86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(2S)-5-amino-2-(methylamino)-5-oxopentanoic acid</w:t>
            </w:r>
          </w:p>
        </w:tc>
      </w:tr>
      <w:tr w:rsidR="006B0452" w:rsidRPr="00031E6C" w14:paraId="5606498E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220FA7A1" w14:textId="14B52B9C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41209</w:t>
            </w:r>
          </w:p>
        </w:tc>
        <w:tc>
          <w:tcPr>
            <w:tcW w:w="7230" w:type="dxa"/>
            <w:vAlign w:val="center"/>
          </w:tcPr>
          <w:p w14:paraId="4D9E894E" w14:textId="0556CA9B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2,6,10,15-tetramethylheptadecane</w:t>
            </w:r>
          </w:p>
        </w:tc>
      </w:tr>
      <w:tr w:rsidR="006B0452" w:rsidRPr="00031E6C" w14:paraId="58E37045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4A40ACB8" w14:textId="6DA741FF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16663</w:t>
            </w:r>
          </w:p>
        </w:tc>
        <w:tc>
          <w:tcPr>
            <w:tcW w:w="7230" w:type="dxa"/>
            <w:vAlign w:val="center"/>
          </w:tcPr>
          <w:p w14:paraId="2E2EEA68" w14:textId="449BBB7D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4-ethylheptane</w:t>
            </w:r>
          </w:p>
        </w:tc>
      </w:tr>
      <w:tr w:rsidR="006B0452" w:rsidRPr="00031E6C" w14:paraId="2212080F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2856F4C3" w14:textId="25747AF6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11006</w:t>
            </w:r>
          </w:p>
        </w:tc>
        <w:tc>
          <w:tcPr>
            <w:tcW w:w="7230" w:type="dxa"/>
            <w:vAlign w:val="center"/>
          </w:tcPr>
          <w:p w14:paraId="2AF8B3AF" w14:textId="009DECF6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hexadecane</w:t>
            </w:r>
          </w:p>
        </w:tc>
      </w:tr>
      <w:tr w:rsidR="006B0452" w:rsidRPr="00031E6C" w14:paraId="3A7FCDFE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28CBE5DE" w14:textId="459858AE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557859</w:t>
            </w:r>
          </w:p>
        </w:tc>
        <w:tc>
          <w:tcPr>
            <w:tcW w:w="7230" w:type="dxa"/>
            <w:vAlign w:val="center"/>
          </w:tcPr>
          <w:p w14:paraId="313E34E4" w14:textId="008EF7B6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3,7-dimethyloct-7-en-3-ol</w:t>
            </w:r>
          </w:p>
        </w:tc>
      </w:tr>
      <w:tr w:rsidR="006B0452" w:rsidRPr="00031E6C" w14:paraId="1B43D6C2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540E67D5" w14:textId="07C1C0A9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4133</w:t>
            </w:r>
          </w:p>
        </w:tc>
        <w:tc>
          <w:tcPr>
            <w:tcW w:w="7230" w:type="dxa"/>
            <w:vAlign w:val="center"/>
          </w:tcPr>
          <w:p w14:paraId="47B2390F" w14:textId="2F08C812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methyl 2-hydroxybenzoate</w:t>
            </w:r>
          </w:p>
        </w:tc>
      </w:tr>
      <w:tr w:rsidR="006B0452" w:rsidRPr="00031E6C" w14:paraId="4B5779F5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14928FF2" w14:textId="7EF0341D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13544681</w:t>
            </w:r>
          </w:p>
        </w:tc>
        <w:tc>
          <w:tcPr>
            <w:tcW w:w="7230" w:type="dxa"/>
            <w:vAlign w:val="center"/>
          </w:tcPr>
          <w:p w14:paraId="55A8E49F" w14:textId="600C2F5C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N-methyl-N-[2-(methylamino)</w:t>
            </w:r>
            <w:proofErr w:type="gramStart"/>
            <w:r w:rsidRPr="00C97242">
              <w:rPr>
                <w:rFonts w:ascii="Times New Roman" w:eastAsia="맑은 고딕"/>
                <w:szCs w:val="20"/>
              </w:rPr>
              <w:t>ethyl]benzamide</w:t>
            </w:r>
            <w:proofErr w:type="gramEnd"/>
          </w:p>
        </w:tc>
      </w:tr>
      <w:tr w:rsidR="006B0452" w:rsidRPr="00031E6C" w14:paraId="26B590BC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241723A9" w14:textId="4E81D787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537332</w:t>
            </w:r>
          </w:p>
        </w:tc>
        <w:tc>
          <w:tcPr>
            <w:tcW w:w="7230" w:type="dxa"/>
            <w:vAlign w:val="center"/>
          </w:tcPr>
          <w:p w14:paraId="26BFCA03" w14:textId="66364097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5-ethyl-2-methyloctane</w:t>
            </w:r>
          </w:p>
        </w:tc>
      </w:tr>
      <w:tr w:rsidR="006B0452" w:rsidRPr="00031E6C" w14:paraId="2D6B5489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1E7E4641" w14:textId="4A58C5EF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9602988</w:t>
            </w:r>
          </w:p>
        </w:tc>
        <w:tc>
          <w:tcPr>
            <w:tcW w:w="7230" w:type="dxa"/>
            <w:vAlign w:val="center"/>
          </w:tcPr>
          <w:p w14:paraId="6D59E9CD" w14:textId="4AAE3CF0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methyl (Z)-N-</w:t>
            </w:r>
            <w:proofErr w:type="spellStart"/>
            <w:r w:rsidRPr="00C97242">
              <w:rPr>
                <w:rFonts w:ascii="Times New Roman" w:eastAsia="맑은 고딕"/>
                <w:szCs w:val="20"/>
              </w:rPr>
              <w:t>hydroxybenzenecarboximidate</w:t>
            </w:r>
            <w:proofErr w:type="spellEnd"/>
            <w:r w:rsidRPr="00C97242">
              <w:rPr>
                <w:rFonts w:ascii="Times New Roman" w:eastAsia="맑은 고딕"/>
                <w:szCs w:val="20"/>
              </w:rPr>
              <w:t xml:space="preserve">  </w:t>
            </w:r>
          </w:p>
        </w:tc>
      </w:tr>
      <w:tr w:rsidR="006B0452" w:rsidRPr="00031E6C" w14:paraId="47F46922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0996D760" w14:textId="1964983C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2879</w:t>
            </w:r>
          </w:p>
        </w:tc>
        <w:tc>
          <w:tcPr>
            <w:tcW w:w="7230" w:type="dxa"/>
            <w:vAlign w:val="center"/>
          </w:tcPr>
          <w:p w14:paraId="7AD13BEA" w14:textId="4330EF7E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4-methylphenol</w:t>
            </w:r>
          </w:p>
        </w:tc>
      </w:tr>
      <w:tr w:rsidR="006B0452" w:rsidRPr="00031E6C" w14:paraId="6D15D817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06721133" w14:textId="4760895E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21205</w:t>
            </w:r>
          </w:p>
        </w:tc>
        <w:tc>
          <w:tcPr>
            <w:tcW w:w="7230" w:type="dxa"/>
            <w:vAlign w:val="center"/>
          </w:tcPr>
          <w:p w14:paraId="610A8ED1" w14:textId="5D82B7C2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methyl 14-methylpentadecanoate</w:t>
            </w:r>
          </w:p>
        </w:tc>
      </w:tr>
      <w:tr w:rsidR="006B0452" w:rsidRPr="00031E6C" w14:paraId="301B3320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201949E0" w14:textId="7AD07ACB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460</w:t>
            </w:r>
          </w:p>
        </w:tc>
        <w:tc>
          <w:tcPr>
            <w:tcW w:w="7230" w:type="dxa"/>
            <w:vAlign w:val="center"/>
          </w:tcPr>
          <w:p w14:paraId="0533D265" w14:textId="2B03BE79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2-methoxyphenol</w:t>
            </w:r>
          </w:p>
        </w:tc>
      </w:tr>
      <w:tr w:rsidR="006B0452" w:rsidRPr="00031E6C" w14:paraId="66CE202C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1013426F" w14:textId="49AF0432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8814</w:t>
            </w:r>
          </w:p>
        </w:tc>
        <w:tc>
          <w:tcPr>
            <w:tcW w:w="7230" w:type="dxa"/>
            <w:vAlign w:val="center"/>
          </w:tcPr>
          <w:p w14:paraId="4DE86095" w14:textId="5A40BCA4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4-(2,4,4-trimethylpentan-2-</w:t>
            </w:r>
            <w:proofErr w:type="gramStart"/>
            <w:r w:rsidRPr="00C97242">
              <w:rPr>
                <w:rFonts w:ascii="Times New Roman" w:eastAsia="맑은 고딕"/>
                <w:szCs w:val="20"/>
              </w:rPr>
              <w:t>yl)phenol</w:t>
            </w:r>
            <w:proofErr w:type="gramEnd"/>
          </w:p>
        </w:tc>
      </w:tr>
      <w:tr w:rsidR="006B0452" w:rsidRPr="00031E6C" w14:paraId="5307FF10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0C0285DE" w14:textId="0091CE8D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91726212</w:t>
            </w:r>
          </w:p>
        </w:tc>
        <w:tc>
          <w:tcPr>
            <w:tcW w:w="7230" w:type="dxa"/>
            <w:vAlign w:val="center"/>
          </w:tcPr>
          <w:p w14:paraId="57D64AFF" w14:textId="74ADAB12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4-O-[2-(2-</w:t>
            </w:r>
            <w:proofErr w:type="gramStart"/>
            <w:r w:rsidRPr="00C97242">
              <w:rPr>
                <w:rFonts w:ascii="Times New Roman" w:eastAsia="맑은 고딕"/>
                <w:szCs w:val="20"/>
              </w:rPr>
              <w:t>chlorophenoxy)ethyl</w:t>
            </w:r>
            <w:proofErr w:type="gramEnd"/>
            <w:r w:rsidRPr="00C97242">
              <w:rPr>
                <w:rFonts w:ascii="Times New Roman" w:eastAsia="맑은 고딕"/>
                <w:szCs w:val="20"/>
              </w:rPr>
              <w:t xml:space="preserve">] 1-O-ethyl </w:t>
            </w:r>
            <w:proofErr w:type="spellStart"/>
            <w:r w:rsidRPr="00C97242">
              <w:rPr>
                <w:rFonts w:ascii="Times New Roman" w:eastAsia="맑은 고딕"/>
                <w:szCs w:val="20"/>
              </w:rPr>
              <w:t>butanedioate</w:t>
            </w:r>
            <w:proofErr w:type="spellEnd"/>
          </w:p>
        </w:tc>
      </w:tr>
      <w:tr w:rsidR="006B0452" w:rsidRPr="00031E6C" w14:paraId="4C175A1F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6766EA1F" w14:textId="4588C60E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11230</w:t>
            </w:r>
          </w:p>
        </w:tc>
        <w:tc>
          <w:tcPr>
            <w:tcW w:w="7230" w:type="dxa"/>
            <w:vAlign w:val="center"/>
          </w:tcPr>
          <w:p w14:paraId="72309029" w14:textId="2B22D77C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4-methyl-1-propan-2-ylcyclohex-3-en-1-ol</w:t>
            </w:r>
          </w:p>
        </w:tc>
      </w:tr>
      <w:tr w:rsidR="006B0452" w:rsidRPr="00031E6C" w14:paraId="2FE27A33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20AEADFC" w14:textId="72B18610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12388</w:t>
            </w:r>
          </w:p>
        </w:tc>
        <w:tc>
          <w:tcPr>
            <w:tcW w:w="7230" w:type="dxa"/>
            <w:vAlign w:val="center"/>
          </w:tcPr>
          <w:p w14:paraId="68556A78" w14:textId="1F7101BC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tridecane</w:t>
            </w:r>
          </w:p>
        </w:tc>
      </w:tr>
      <w:tr w:rsidR="006B0452" w:rsidRPr="00031E6C" w14:paraId="3FE7AF5B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58B606DA" w14:textId="4D5C4EC1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31355</w:t>
            </w:r>
          </w:p>
        </w:tc>
        <w:tc>
          <w:tcPr>
            <w:tcW w:w="7230" w:type="dxa"/>
            <w:vAlign w:val="center"/>
          </w:tcPr>
          <w:p w14:paraId="5A31B488" w14:textId="69462A90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 xml:space="preserve">tris(2-methylpropyl) phosphate </w:t>
            </w:r>
          </w:p>
        </w:tc>
      </w:tr>
      <w:tr w:rsidR="006B0452" w:rsidRPr="00031E6C" w14:paraId="2970D737" w14:textId="77777777" w:rsidTr="006B0452">
        <w:trPr>
          <w:trHeight w:val="284"/>
        </w:trPr>
        <w:tc>
          <w:tcPr>
            <w:tcW w:w="1696" w:type="dxa"/>
            <w:vAlign w:val="center"/>
          </w:tcPr>
          <w:p w14:paraId="0420EB6E" w14:textId="43DBB818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 w:rsidRPr="00C97242">
              <w:rPr>
                <w:rFonts w:ascii="Times New Roman" w:eastAsia="맑은 고딕"/>
                <w:szCs w:val="20"/>
              </w:rPr>
              <w:t>14257</w:t>
            </w:r>
          </w:p>
        </w:tc>
        <w:tc>
          <w:tcPr>
            <w:tcW w:w="7230" w:type="dxa"/>
            <w:vAlign w:val="center"/>
          </w:tcPr>
          <w:p w14:paraId="7DF48A76" w14:textId="5F324C21" w:rsidR="006B0452" w:rsidRPr="00C97242" w:rsidRDefault="006B0452" w:rsidP="006B045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szCs w:val="20"/>
              </w:rPr>
            </w:pPr>
            <w:r>
              <w:rPr>
                <w:rFonts w:ascii="Times New Roman" w:eastAsia="맑은 고딕"/>
                <w:szCs w:val="20"/>
              </w:rPr>
              <w:t>undecane</w:t>
            </w:r>
          </w:p>
        </w:tc>
      </w:tr>
    </w:tbl>
    <w:p w14:paraId="0F11B381" w14:textId="77777777" w:rsidR="007265A7" w:rsidRPr="00031E6C" w:rsidRDefault="007265A7" w:rsidP="00C97242">
      <w:pPr>
        <w:spacing w:after="160" w:line="259" w:lineRule="auto"/>
        <w:rPr>
          <w:rFonts w:ascii="Times New Roman"/>
          <w:color w:val="131413"/>
          <w:kern w:val="0"/>
          <w:sz w:val="24"/>
        </w:rPr>
      </w:pPr>
    </w:p>
    <w:sectPr w:rsidR="007265A7" w:rsidRPr="00031E6C">
      <w:footerReference w:type="default" r:id="rId24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88066" w14:textId="77777777" w:rsidR="00155D60" w:rsidRDefault="00155D60" w:rsidP="00AF474D">
      <w:r>
        <w:separator/>
      </w:r>
    </w:p>
  </w:endnote>
  <w:endnote w:type="continuationSeparator" w:id="0">
    <w:p w14:paraId="5C506ED7" w14:textId="77777777" w:rsidR="00155D60" w:rsidRDefault="00155D60" w:rsidP="00AF4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Optima LT Std">
    <w:altName w:val="HY견고딕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TimesLTStd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1847678"/>
      <w:docPartObj>
        <w:docPartGallery w:val="Page Numbers (Bottom of Page)"/>
        <w:docPartUnique/>
      </w:docPartObj>
    </w:sdtPr>
    <w:sdtContent>
      <w:p w14:paraId="68E774EB" w14:textId="77777777" w:rsidR="007D3C35" w:rsidRDefault="007D3C3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12CA" w:rsidRPr="007212CA">
          <w:rPr>
            <w:noProof/>
            <w:lang w:val="ko-KR"/>
          </w:rPr>
          <w:t>8</w:t>
        </w:r>
        <w:r>
          <w:fldChar w:fldCharType="end"/>
        </w:r>
      </w:p>
    </w:sdtContent>
  </w:sdt>
  <w:p w14:paraId="127D4087" w14:textId="77777777" w:rsidR="007D3C35" w:rsidRDefault="007D3C35">
    <w:pPr>
      <w:pStyle w:val="a6"/>
    </w:pPr>
  </w:p>
  <w:p w14:paraId="5D0E0591" w14:textId="77777777" w:rsidR="00C625F1" w:rsidRDefault="00C625F1"/>
  <w:p w14:paraId="5903EE9D" w14:textId="77777777" w:rsidR="00C625F1" w:rsidRDefault="00C625F1"/>
  <w:p w14:paraId="7FD05B18" w14:textId="77777777" w:rsidR="00C625F1" w:rsidRDefault="00C625F1"/>
  <w:p w14:paraId="51940FC1" w14:textId="77777777" w:rsidR="00C01084" w:rsidRDefault="00C0108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7728E" w14:textId="77777777" w:rsidR="00155D60" w:rsidRDefault="00155D60" w:rsidP="00AF474D">
      <w:r>
        <w:separator/>
      </w:r>
    </w:p>
  </w:footnote>
  <w:footnote w:type="continuationSeparator" w:id="0">
    <w:p w14:paraId="4E2279B9" w14:textId="77777777" w:rsidR="00155D60" w:rsidRDefault="00155D60" w:rsidP="00AF47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A97"/>
    <w:rsid w:val="00001B70"/>
    <w:rsid w:val="00004799"/>
    <w:rsid w:val="00005CAB"/>
    <w:rsid w:val="000141F6"/>
    <w:rsid w:val="00014DBC"/>
    <w:rsid w:val="0002122E"/>
    <w:rsid w:val="00022E3F"/>
    <w:rsid w:val="0002552F"/>
    <w:rsid w:val="00025FD1"/>
    <w:rsid w:val="00031918"/>
    <w:rsid w:val="00031E6C"/>
    <w:rsid w:val="00037C5C"/>
    <w:rsid w:val="00044713"/>
    <w:rsid w:val="00046D41"/>
    <w:rsid w:val="0004758B"/>
    <w:rsid w:val="00067777"/>
    <w:rsid w:val="00067AB9"/>
    <w:rsid w:val="000859DA"/>
    <w:rsid w:val="000921CD"/>
    <w:rsid w:val="00094CF6"/>
    <w:rsid w:val="000B0C69"/>
    <w:rsid w:val="000C322A"/>
    <w:rsid w:val="000C38B9"/>
    <w:rsid w:val="000C4E72"/>
    <w:rsid w:val="000E0DEF"/>
    <w:rsid w:val="000F3114"/>
    <w:rsid w:val="000F39B7"/>
    <w:rsid w:val="000F6108"/>
    <w:rsid w:val="0010422B"/>
    <w:rsid w:val="00105E3F"/>
    <w:rsid w:val="00112E69"/>
    <w:rsid w:val="00117252"/>
    <w:rsid w:val="001372CD"/>
    <w:rsid w:val="00140A4F"/>
    <w:rsid w:val="00142A97"/>
    <w:rsid w:val="001447F5"/>
    <w:rsid w:val="001516EF"/>
    <w:rsid w:val="001536BA"/>
    <w:rsid w:val="00155D60"/>
    <w:rsid w:val="00157849"/>
    <w:rsid w:val="001826BC"/>
    <w:rsid w:val="001A1A3D"/>
    <w:rsid w:val="001A530D"/>
    <w:rsid w:val="001C221C"/>
    <w:rsid w:val="001C2862"/>
    <w:rsid w:val="001D08FA"/>
    <w:rsid w:val="001D14F7"/>
    <w:rsid w:val="001E2783"/>
    <w:rsid w:val="001E382A"/>
    <w:rsid w:val="001E3E51"/>
    <w:rsid w:val="00210752"/>
    <w:rsid w:val="0021688A"/>
    <w:rsid w:val="00224176"/>
    <w:rsid w:val="00225F78"/>
    <w:rsid w:val="00226FB1"/>
    <w:rsid w:val="00230FCE"/>
    <w:rsid w:val="0024038D"/>
    <w:rsid w:val="0024344D"/>
    <w:rsid w:val="0026613E"/>
    <w:rsid w:val="002726BC"/>
    <w:rsid w:val="00297B65"/>
    <w:rsid w:val="002A24B0"/>
    <w:rsid w:val="002A7D08"/>
    <w:rsid w:val="002B5365"/>
    <w:rsid w:val="002B7248"/>
    <w:rsid w:val="002D225C"/>
    <w:rsid w:val="002E7E16"/>
    <w:rsid w:val="002F600C"/>
    <w:rsid w:val="0030305B"/>
    <w:rsid w:val="00305ED9"/>
    <w:rsid w:val="00316918"/>
    <w:rsid w:val="00322FC4"/>
    <w:rsid w:val="00335A3F"/>
    <w:rsid w:val="00336C8E"/>
    <w:rsid w:val="00337371"/>
    <w:rsid w:val="00363875"/>
    <w:rsid w:val="0036519A"/>
    <w:rsid w:val="00373948"/>
    <w:rsid w:val="003743D7"/>
    <w:rsid w:val="0037762F"/>
    <w:rsid w:val="00381A8B"/>
    <w:rsid w:val="0039001D"/>
    <w:rsid w:val="00397A95"/>
    <w:rsid w:val="003B0471"/>
    <w:rsid w:val="003B1063"/>
    <w:rsid w:val="003B25EF"/>
    <w:rsid w:val="003C5F09"/>
    <w:rsid w:val="003D5855"/>
    <w:rsid w:val="003D5966"/>
    <w:rsid w:val="003D68D9"/>
    <w:rsid w:val="003E0311"/>
    <w:rsid w:val="003E6D98"/>
    <w:rsid w:val="003F5DE8"/>
    <w:rsid w:val="004109AD"/>
    <w:rsid w:val="004132A1"/>
    <w:rsid w:val="004159DA"/>
    <w:rsid w:val="00420A4E"/>
    <w:rsid w:val="00424C95"/>
    <w:rsid w:val="00427BC2"/>
    <w:rsid w:val="00437DE4"/>
    <w:rsid w:val="0044171E"/>
    <w:rsid w:val="004A1CD3"/>
    <w:rsid w:val="004A3EA8"/>
    <w:rsid w:val="004B4310"/>
    <w:rsid w:val="004B6A7A"/>
    <w:rsid w:val="004C670B"/>
    <w:rsid w:val="004C6948"/>
    <w:rsid w:val="004D482F"/>
    <w:rsid w:val="004D4A45"/>
    <w:rsid w:val="004D5110"/>
    <w:rsid w:val="004D6277"/>
    <w:rsid w:val="004E336D"/>
    <w:rsid w:val="004E5E70"/>
    <w:rsid w:val="004F4E0C"/>
    <w:rsid w:val="0050003A"/>
    <w:rsid w:val="00511807"/>
    <w:rsid w:val="00511F50"/>
    <w:rsid w:val="005178A8"/>
    <w:rsid w:val="00527897"/>
    <w:rsid w:val="0054312E"/>
    <w:rsid w:val="00546A41"/>
    <w:rsid w:val="0055103D"/>
    <w:rsid w:val="005528F8"/>
    <w:rsid w:val="00552BC0"/>
    <w:rsid w:val="0056480A"/>
    <w:rsid w:val="00564993"/>
    <w:rsid w:val="005741F4"/>
    <w:rsid w:val="00590FC1"/>
    <w:rsid w:val="005A3BDD"/>
    <w:rsid w:val="005B2EC2"/>
    <w:rsid w:val="005D3B3C"/>
    <w:rsid w:val="005D5DB7"/>
    <w:rsid w:val="005E2888"/>
    <w:rsid w:val="00607868"/>
    <w:rsid w:val="00612DA3"/>
    <w:rsid w:val="0061596A"/>
    <w:rsid w:val="00623CBC"/>
    <w:rsid w:val="00625486"/>
    <w:rsid w:val="00631234"/>
    <w:rsid w:val="00631F4D"/>
    <w:rsid w:val="00634C8B"/>
    <w:rsid w:val="00645070"/>
    <w:rsid w:val="006473D6"/>
    <w:rsid w:val="00653B13"/>
    <w:rsid w:val="006565DF"/>
    <w:rsid w:val="00656809"/>
    <w:rsid w:val="006609F6"/>
    <w:rsid w:val="00662679"/>
    <w:rsid w:val="00664558"/>
    <w:rsid w:val="00665B0A"/>
    <w:rsid w:val="006710FA"/>
    <w:rsid w:val="006961C1"/>
    <w:rsid w:val="00697653"/>
    <w:rsid w:val="006A3556"/>
    <w:rsid w:val="006B0452"/>
    <w:rsid w:val="006B13CE"/>
    <w:rsid w:val="006B47BB"/>
    <w:rsid w:val="006B4EB1"/>
    <w:rsid w:val="006D0EDE"/>
    <w:rsid w:val="006E5CCE"/>
    <w:rsid w:val="006E7A50"/>
    <w:rsid w:val="006F61BA"/>
    <w:rsid w:val="006F7CDE"/>
    <w:rsid w:val="007057FC"/>
    <w:rsid w:val="00710AB3"/>
    <w:rsid w:val="0071268C"/>
    <w:rsid w:val="007212CA"/>
    <w:rsid w:val="007265A7"/>
    <w:rsid w:val="00726849"/>
    <w:rsid w:val="00733869"/>
    <w:rsid w:val="00734C06"/>
    <w:rsid w:val="007422A1"/>
    <w:rsid w:val="00743AD9"/>
    <w:rsid w:val="00743F13"/>
    <w:rsid w:val="00744471"/>
    <w:rsid w:val="00744951"/>
    <w:rsid w:val="0074763F"/>
    <w:rsid w:val="007512AD"/>
    <w:rsid w:val="00754114"/>
    <w:rsid w:val="00760C81"/>
    <w:rsid w:val="007626DD"/>
    <w:rsid w:val="00776CC0"/>
    <w:rsid w:val="007774E9"/>
    <w:rsid w:val="007A6B6D"/>
    <w:rsid w:val="007B09DB"/>
    <w:rsid w:val="007C15E9"/>
    <w:rsid w:val="007D3C35"/>
    <w:rsid w:val="007D7BB3"/>
    <w:rsid w:val="007E0333"/>
    <w:rsid w:val="007E4B10"/>
    <w:rsid w:val="007F159C"/>
    <w:rsid w:val="007F2207"/>
    <w:rsid w:val="007F36A3"/>
    <w:rsid w:val="007F7F75"/>
    <w:rsid w:val="00823AA7"/>
    <w:rsid w:val="00834AEA"/>
    <w:rsid w:val="00855036"/>
    <w:rsid w:val="008563E5"/>
    <w:rsid w:val="00857D91"/>
    <w:rsid w:val="0087767E"/>
    <w:rsid w:val="008828FB"/>
    <w:rsid w:val="00883387"/>
    <w:rsid w:val="00883629"/>
    <w:rsid w:val="00883DE3"/>
    <w:rsid w:val="00887862"/>
    <w:rsid w:val="008E4F70"/>
    <w:rsid w:val="008F0475"/>
    <w:rsid w:val="008F0952"/>
    <w:rsid w:val="008F1D97"/>
    <w:rsid w:val="0090287D"/>
    <w:rsid w:val="00905CEA"/>
    <w:rsid w:val="00912098"/>
    <w:rsid w:val="00912802"/>
    <w:rsid w:val="00916649"/>
    <w:rsid w:val="009170A7"/>
    <w:rsid w:val="00920684"/>
    <w:rsid w:val="00925EC5"/>
    <w:rsid w:val="0092672F"/>
    <w:rsid w:val="00930145"/>
    <w:rsid w:val="00937705"/>
    <w:rsid w:val="00940364"/>
    <w:rsid w:val="00947034"/>
    <w:rsid w:val="00967783"/>
    <w:rsid w:val="00967A78"/>
    <w:rsid w:val="0097405A"/>
    <w:rsid w:val="00991114"/>
    <w:rsid w:val="009A054A"/>
    <w:rsid w:val="009A0C56"/>
    <w:rsid w:val="009A43BA"/>
    <w:rsid w:val="009A49BA"/>
    <w:rsid w:val="009C7188"/>
    <w:rsid w:val="009E1257"/>
    <w:rsid w:val="00A015FE"/>
    <w:rsid w:val="00A0362E"/>
    <w:rsid w:val="00A15FD4"/>
    <w:rsid w:val="00A21B54"/>
    <w:rsid w:val="00A330AD"/>
    <w:rsid w:val="00A3499A"/>
    <w:rsid w:val="00A50A00"/>
    <w:rsid w:val="00A60340"/>
    <w:rsid w:val="00A758FD"/>
    <w:rsid w:val="00A8296D"/>
    <w:rsid w:val="00A90A0C"/>
    <w:rsid w:val="00A91D88"/>
    <w:rsid w:val="00A97D53"/>
    <w:rsid w:val="00AA4088"/>
    <w:rsid w:val="00AA68E6"/>
    <w:rsid w:val="00AB263B"/>
    <w:rsid w:val="00AB2D60"/>
    <w:rsid w:val="00AC083A"/>
    <w:rsid w:val="00AC65A6"/>
    <w:rsid w:val="00AD3DAE"/>
    <w:rsid w:val="00AD6277"/>
    <w:rsid w:val="00AE40EE"/>
    <w:rsid w:val="00AE6E9B"/>
    <w:rsid w:val="00AF2C92"/>
    <w:rsid w:val="00AF3EC8"/>
    <w:rsid w:val="00AF474D"/>
    <w:rsid w:val="00B01D7C"/>
    <w:rsid w:val="00B03573"/>
    <w:rsid w:val="00B1001C"/>
    <w:rsid w:val="00B126F9"/>
    <w:rsid w:val="00B16A90"/>
    <w:rsid w:val="00B2753E"/>
    <w:rsid w:val="00B337BB"/>
    <w:rsid w:val="00B526FE"/>
    <w:rsid w:val="00B61D9A"/>
    <w:rsid w:val="00B73FD4"/>
    <w:rsid w:val="00B81D11"/>
    <w:rsid w:val="00B941DE"/>
    <w:rsid w:val="00BA3B59"/>
    <w:rsid w:val="00BA645E"/>
    <w:rsid w:val="00BD5894"/>
    <w:rsid w:val="00BF088E"/>
    <w:rsid w:val="00BF7C5E"/>
    <w:rsid w:val="00C01084"/>
    <w:rsid w:val="00C045DB"/>
    <w:rsid w:val="00C12C46"/>
    <w:rsid w:val="00C36D76"/>
    <w:rsid w:val="00C413D0"/>
    <w:rsid w:val="00C4454D"/>
    <w:rsid w:val="00C52EBF"/>
    <w:rsid w:val="00C53452"/>
    <w:rsid w:val="00C608DD"/>
    <w:rsid w:val="00C625F1"/>
    <w:rsid w:val="00C96A9F"/>
    <w:rsid w:val="00C97242"/>
    <w:rsid w:val="00CB0799"/>
    <w:rsid w:val="00CB4E00"/>
    <w:rsid w:val="00CB58ED"/>
    <w:rsid w:val="00CC74A0"/>
    <w:rsid w:val="00CC74AC"/>
    <w:rsid w:val="00CC7879"/>
    <w:rsid w:val="00CD3E46"/>
    <w:rsid w:val="00CE1E77"/>
    <w:rsid w:val="00CF375E"/>
    <w:rsid w:val="00CF3F0E"/>
    <w:rsid w:val="00CF490A"/>
    <w:rsid w:val="00D00FB4"/>
    <w:rsid w:val="00D044DD"/>
    <w:rsid w:val="00D20C6F"/>
    <w:rsid w:val="00D2224A"/>
    <w:rsid w:val="00D3168F"/>
    <w:rsid w:val="00D45339"/>
    <w:rsid w:val="00D709DF"/>
    <w:rsid w:val="00D82B8F"/>
    <w:rsid w:val="00D94BE3"/>
    <w:rsid w:val="00DC5098"/>
    <w:rsid w:val="00DE121D"/>
    <w:rsid w:val="00DE2150"/>
    <w:rsid w:val="00DE2D3E"/>
    <w:rsid w:val="00DE5ABB"/>
    <w:rsid w:val="00DE62A4"/>
    <w:rsid w:val="00DE69A5"/>
    <w:rsid w:val="00DF6777"/>
    <w:rsid w:val="00E018E2"/>
    <w:rsid w:val="00E01C7F"/>
    <w:rsid w:val="00E01F35"/>
    <w:rsid w:val="00E10D55"/>
    <w:rsid w:val="00E24C8A"/>
    <w:rsid w:val="00E256CD"/>
    <w:rsid w:val="00E301B2"/>
    <w:rsid w:val="00E34A64"/>
    <w:rsid w:val="00E36D1F"/>
    <w:rsid w:val="00E52273"/>
    <w:rsid w:val="00E81633"/>
    <w:rsid w:val="00E85250"/>
    <w:rsid w:val="00E8748B"/>
    <w:rsid w:val="00E90E97"/>
    <w:rsid w:val="00E92711"/>
    <w:rsid w:val="00E96D97"/>
    <w:rsid w:val="00E9738F"/>
    <w:rsid w:val="00E977A2"/>
    <w:rsid w:val="00EA219A"/>
    <w:rsid w:val="00EB447C"/>
    <w:rsid w:val="00EB69CE"/>
    <w:rsid w:val="00EC438F"/>
    <w:rsid w:val="00ED2D2D"/>
    <w:rsid w:val="00EF3FE0"/>
    <w:rsid w:val="00F07ADE"/>
    <w:rsid w:val="00F11622"/>
    <w:rsid w:val="00F14F89"/>
    <w:rsid w:val="00F1521B"/>
    <w:rsid w:val="00F1555E"/>
    <w:rsid w:val="00F27926"/>
    <w:rsid w:val="00F364DF"/>
    <w:rsid w:val="00F42675"/>
    <w:rsid w:val="00F4311B"/>
    <w:rsid w:val="00F43A8F"/>
    <w:rsid w:val="00F45212"/>
    <w:rsid w:val="00F46971"/>
    <w:rsid w:val="00F50AB5"/>
    <w:rsid w:val="00F6058D"/>
    <w:rsid w:val="00F707F1"/>
    <w:rsid w:val="00F81079"/>
    <w:rsid w:val="00FA118A"/>
    <w:rsid w:val="00FB0BCF"/>
    <w:rsid w:val="00FB640E"/>
    <w:rsid w:val="00FB79FB"/>
    <w:rsid w:val="00FC5D42"/>
    <w:rsid w:val="00FC7352"/>
    <w:rsid w:val="00FD1A03"/>
    <w:rsid w:val="00FD2B7F"/>
    <w:rsid w:val="00FD5CD9"/>
    <w:rsid w:val="00FE258C"/>
    <w:rsid w:val="00FE2661"/>
    <w:rsid w:val="00FE2ECC"/>
    <w:rsid w:val="00FF23FD"/>
    <w:rsid w:val="00FF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48280"/>
  <w15:chartTrackingRefBased/>
  <w15:docId w15:val="{7204B185-6798-46CB-9155-910C888B0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2A97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">
    <w:name w:val="EndNote Bibliography"/>
    <w:basedOn w:val="a"/>
    <w:link w:val="EndNoteBibliographyChar"/>
    <w:rsid w:val="00142A97"/>
    <w:rPr>
      <w:rFonts w:hAnsi="바탕"/>
      <w:noProof/>
      <w:color w:val="000000"/>
      <w:kern w:val="0"/>
    </w:rPr>
  </w:style>
  <w:style w:type="character" w:customStyle="1" w:styleId="EndNoteBibliographyChar">
    <w:name w:val="EndNote Bibliography Char"/>
    <w:basedOn w:val="a0"/>
    <w:link w:val="EndNoteBibliography"/>
    <w:rsid w:val="00142A97"/>
    <w:rPr>
      <w:rFonts w:ascii="바탕" w:eastAsia="바탕" w:hAnsi="바탕" w:cs="Times New Roman"/>
      <w:noProof/>
      <w:color w:val="000000"/>
      <w:kern w:val="0"/>
      <w:szCs w:val="24"/>
    </w:rPr>
  </w:style>
  <w:style w:type="table" w:styleId="a3">
    <w:name w:val="Table Grid"/>
    <w:basedOn w:val="a1"/>
    <w:uiPriority w:val="59"/>
    <w:rsid w:val="002A24B0"/>
    <w:pPr>
      <w:spacing w:after="0" w:line="240" w:lineRule="auto"/>
      <w:jc w:val="left"/>
    </w:pPr>
    <w:rPr>
      <w:rFonts w:ascii="맑은 고딕" w:eastAsia="맑은 고딕" w:hAnsi="맑은 고딕" w:cs="Times New Roman"/>
      <w:kern w:val="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semiHidden/>
    <w:unhideWhenUsed/>
    <w:rsid w:val="0004758B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a5">
    <w:name w:val="header"/>
    <w:basedOn w:val="a"/>
    <w:link w:val="Char"/>
    <w:uiPriority w:val="99"/>
    <w:unhideWhenUsed/>
    <w:rsid w:val="00AF474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AF474D"/>
    <w:rPr>
      <w:rFonts w:ascii="바탕" w:eastAsia="바탕" w:hAnsi="Times New Roman" w:cs="Times New Roman"/>
      <w:szCs w:val="24"/>
    </w:rPr>
  </w:style>
  <w:style w:type="paragraph" w:styleId="a6">
    <w:name w:val="footer"/>
    <w:basedOn w:val="a"/>
    <w:link w:val="Char0"/>
    <w:uiPriority w:val="99"/>
    <w:unhideWhenUsed/>
    <w:rsid w:val="00AF474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AF474D"/>
    <w:rPr>
      <w:rFonts w:ascii="바탕" w:eastAsia="바탕" w:hAnsi="Times New Roman" w:cs="Times New Roman"/>
      <w:szCs w:val="24"/>
    </w:rPr>
  </w:style>
  <w:style w:type="paragraph" w:customStyle="1" w:styleId="Default">
    <w:name w:val="Default"/>
    <w:rsid w:val="00EF3FE0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Optima LT Std" w:eastAsia="Optima LT Std" w:hAnsi="맑은 고딕" w:cs="Optima LT Std"/>
      <w:color w:val="000000"/>
      <w:kern w:val="0"/>
      <w:sz w:val="24"/>
      <w:szCs w:val="24"/>
    </w:rPr>
  </w:style>
  <w:style w:type="paragraph" w:customStyle="1" w:styleId="1">
    <w:name w:val="개요 1"/>
    <w:link w:val="1Char"/>
    <w:rsid w:val="007E4B10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spacing w:after="0" w:line="296" w:lineRule="auto"/>
      <w:ind w:left="148" w:hanging="148"/>
    </w:pPr>
    <w:rPr>
      <w:rFonts w:ascii="바탕" w:eastAsia="바탕" w:hAnsi="Times New Roman" w:cs="Times New Roman"/>
      <w:color w:val="000000"/>
      <w:kern w:val="0"/>
      <w:szCs w:val="20"/>
    </w:rPr>
  </w:style>
  <w:style w:type="character" w:customStyle="1" w:styleId="1Char">
    <w:name w:val="개요 1 Char"/>
    <w:basedOn w:val="a0"/>
    <w:link w:val="1"/>
    <w:rsid w:val="007E4B10"/>
    <w:rPr>
      <w:rFonts w:ascii="바탕" w:eastAsia="바탕" w:hAnsi="Times New Roman" w:cs="Times New Roman"/>
      <w:color w:val="000000"/>
      <w:kern w:val="0"/>
      <w:szCs w:val="20"/>
    </w:rPr>
  </w:style>
  <w:style w:type="paragraph" w:customStyle="1" w:styleId="PARA">
    <w:name w:val="PARA"/>
    <w:basedOn w:val="a"/>
    <w:rsid w:val="00DE121D"/>
    <w:pPr>
      <w:widowControl/>
      <w:suppressAutoHyphens/>
      <w:wordWrap/>
      <w:adjustRightInd w:val="0"/>
      <w:spacing w:line="240" w:lineRule="exact"/>
    </w:pPr>
    <w:rPr>
      <w:rFonts w:ascii="Times New Roman" w:eastAsiaTheme="minorEastAsia" w:cs="TimesLTStd-Roman"/>
      <w:spacing w:val="-2"/>
      <w:kern w:val="0"/>
      <w:szCs w:val="20"/>
      <w:lang w:eastAsia="en-US"/>
    </w:rPr>
  </w:style>
  <w:style w:type="paragraph" w:customStyle="1" w:styleId="TableTitle">
    <w:name w:val="Table Title"/>
    <w:basedOn w:val="a"/>
    <w:rsid w:val="00DE121D"/>
    <w:pPr>
      <w:widowControl/>
      <w:wordWrap/>
      <w:autoSpaceDE/>
      <w:autoSpaceDN/>
      <w:jc w:val="center"/>
    </w:pPr>
    <w:rPr>
      <w:rFonts w:ascii="Times New Roman" w:eastAsiaTheme="minorEastAsia"/>
      <w:smallCaps/>
      <w:kern w:val="0"/>
      <w:sz w:val="16"/>
      <w:szCs w:val="16"/>
      <w:lang w:eastAsia="en-US"/>
    </w:rPr>
  </w:style>
  <w:style w:type="paragraph" w:customStyle="1" w:styleId="10">
    <w:name w:val="표준1"/>
    <w:rsid w:val="00FE2ECC"/>
    <w:pPr>
      <w:spacing w:after="0" w:line="276" w:lineRule="auto"/>
      <w:contextualSpacing/>
      <w:jc w:val="left"/>
    </w:pPr>
    <w:rPr>
      <w:rFonts w:ascii="Arial" w:eastAsia="바탕" w:hAnsi="Arial" w:cs="Arial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E2F1C-5CA8-4F46-BD30-DF99FB53A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5673</TotalTime>
  <Pages>12</Pages>
  <Words>788</Words>
  <Characters>6347</Characters>
  <Application>Microsoft Office Word</Application>
  <DocSecurity>0</DocSecurity>
  <Lines>315</Lines>
  <Paragraphs>248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강대성 (바이오헬스융합학부)</cp:lastModifiedBy>
  <cp:revision>275</cp:revision>
  <dcterms:created xsi:type="dcterms:W3CDTF">2021-05-04T01:42:00Z</dcterms:created>
  <dcterms:modified xsi:type="dcterms:W3CDTF">2025-11-07T04:25:00Z</dcterms:modified>
</cp:coreProperties>
</file>