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519" w:rsidRDefault="003A0519" w:rsidP="000373DE">
      <w:pPr>
        <w:jc w:val="center"/>
        <w:rPr>
          <w:rFonts w:ascii="Times New Roman" w:hAnsi="Times New Roman" w:cs="Times New Roman"/>
          <w:b/>
          <w:bCs/>
          <w:sz w:val="20"/>
          <w:szCs w:val="20"/>
        </w:rPr>
      </w:pPr>
      <w:r w:rsidRPr="00845F07">
        <w:rPr>
          <w:rFonts w:ascii="Times New Roman" w:hAnsi="Times New Roman" w:cs="Times New Roman"/>
          <w:b/>
          <w:bCs/>
          <w:sz w:val="20"/>
          <w:szCs w:val="20"/>
        </w:rPr>
        <w:t>Supplementary Material 1</w:t>
      </w:r>
    </w:p>
    <w:p w:rsidR="000373DE" w:rsidRPr="00845F07" w:rsidRDefault="000373DE" w:rsidP="000373DE">
      <w:pPr>
        <w:jc w:val="center"/>
        <w:rPr>
          <w:rFonts w:ascii="Times New Roman" w:hAnsi="Times New Roman" w:cs="Times New Roman"/>
          <w:b/>
          <w:bCs/>
          <w:sz w:val="20"/>
          <w:szCs w:val="20"/>
        </w:rPr>
      </w:pPr>
    </w:p>
    <w:p w:rsidR="003A0519" w:rsidRPr="00845F07" w:rsidRDefault="003A0519" w:rsidP="003A0519">
      <w:pPr>
        <w:rPr>
          <w:rFonts w:ascii="Times New Roman" w:hAnsi="Times New Roman" w:cs="Times New Roman"/>
          <w:sz w:val="20"/>
          <w:szCs w:val="20"/>
        </w:rPr>
      </w:pPr>
    </w:p>
    <w:p w:rsidR="003A0519" w:rsidRPr="00845F07" w:rsidRDefault="003A0519" w:rsidP="003A0519">
      <w:pPr>
        <w:rPr>
          <w:rFonts w:ascii="Times New Roman" w:hAnsi="Times New Roman" w:cs="Times New Roman"/>
          <w:sz w:val="20"/>
          <w:szCs w:val="20"/>
        </w:rPr>
      </w:pPr>
      <w:r w:rsidRPr="00845F07">
        <w:rPr>
          <w:rFonts w:ascii="Times New Roman" w:hAnsi="Times New Roman" w:cs="Times New Roman"/>
          <w:sz w:val="20"/>
          <w:szCs w:val="20"/>
        </w:rPr>
        <w:t>Detailed Scoring Methodology for EQ-5D-5L Questionnaire and EQ-VAS</w:t>
      </w:r>
    </w:p>
    <w:p w:rsidR="003A0519" w:rsidRPr="00845F07" w:rsidRDefault="003A0519" w:rsidP="003A0519">
      <w:pPr>
        <w:rPr>
          <w:rFonts w:ascii="Times New Roman" w:hAnsi="Times New Roman" w:cs="Times New Roman"/>
          <w:sz w:val="20"/>
          <w:szCs w:val="20"/>
        </w:rPr>
      </w:pPr>
    </w:p>
    <w:p w:rsidR="003A0519" w:rsidRPr="00845F07" w:rsidRDefault="003A0519" w:rsidP="003A0519">
      <w:pPr>
        <w:rPr>
          <w:rFonts w:ascii="Times New Roman" w:hAnsi="Times New Roman" w:cs="Times New Roman"/>
          <w:b/>
          <w:bCs/>
          <w:sz w:val="20"/>
          <w:szCs w:val="20"/>
        </w:rPr>
      </w:pPr>
      <w:r w:rsidRPr="00845F07">
        <w:rPr>
          <w:rFonts w:ascii="Times New Roman" w:hAnsi="Times New Roman" w:cs="Times New Roman"/>
          <w:b/>
          <w:bCs/>
          <w:sz w:val="20"/>
          <w:szCs w:val="20"/>
        </w:rPr>
        <w:t>B. Scoring of EQ-5D-5L Questionnaire and EQ-VAS</w:t>
      </w:r>
    </w:p>
    <w:p w:rsidR="003A0519" w:rsidRPr="00845F07" w:rsidRDefault="003A0519" w:rsidP="003A0519">
      <w:pPr>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The EQ-5D-5L questionnaire was employed to assess the health-related quality of life (HRQoL) of participants[14], utilizing a comprehensive five-dimensional descriptive system. The five domains assessed by the EQ-5D-5L include:</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Mobility</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Self-care</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Usual activities</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Pain/discomfort</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Anxiety/depression</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Each domain was evaluated on a five-point Likert scale, representing varying levels of perceived health problems:</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Level 1: No problems</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Level 2: Slight problems</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Level 3: Moderate problems</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Level 4: Severe problems</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Level 5: Extreme problems</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Participants selected the level that best represented their perceived health status for each dimension. The combination of one level from each of the five domains created a 5-digit health state code (e.g., 11111 for perfect health). For example, the code 12345 would indicate no mobility issues, slight self-care problems, moderate issues with usual activities, severe pain/discomfort, and extreme anxiety/depression.</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Only one response per domain was considered valid. Multiple responses or missing entries were coded as ‘9’ to denote incomplete or invalid responses. Ambiguous answers were similarly treated as missing data.</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The EQ Visual Analogue Scale (EQ-VAS) was used in conjunction to further quantify self-reported health status[15]. Participants rated their health on a scale from 0 (worst imaginable health) to 100 (best imaginable health), providing a complementary quantitative measure to the EQ-5D-5L.</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Notably, the numeric values in the EQ-5D-5L (e.g., 21111 vs. 13111) are not arithmetically comparable, as each domain describes distinct qualitative states.</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To calculate an overall EQ-5D index, responses were weighted based on pre-established valuations. The index was computed by subtracting the weighted values from 1 (representing perfect health). This allowed for standardized comparison across participants’ HRQoL scores.</w:t>
      </w:r>
    </w:p>
    <w:p w:rsidR="003A0519" w:rsidRPr="00845F07" w:rsidRDefault="003A0519" w:rsidP="003A0519">
      <w:pPr>
        <w:jc w:val="both"/>
        <w:rPr>
          <w:rFonts w:ascii="Times New Roman" w:hAnsi="Times New Roman" w:cs="Times New Roman"/>
          <w:sz w:val="20"/>
          <w:szCs w:val="20"/>
        </w:rPr>
      </w:pPr>
    </w:p>
    <w:p w:rsidR="003A0519"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In this study, the crosswalk link function by Van Hout et al. (2012) [16] was applied to derive EQ-5D-5L index values from participants’ 5-digit profiles. This method, based on the EuroQol Research Foundation’s guidance, produced values ranging from 0 to 1 (e.g., 0.88 for high HRQoL, 0.43 for lower HRQoL).</w:t>
      </w:r>
    </w:p>
    <w:p w:rsidR="003A0519" w:rsidRPr="00845F07" w:rsidRDefault="003A0519" w:rsidP="003A0519">
      <w:pPr>
        <w:jc w:val="both"/>
        <w:rPr>
          <w:rFonts w:ascii="Times New Roman" w:hAnsi="Times New Roman" w:cs="Times New Roman"/>
          <w:sz w:val="20"/>
          <w:szCs w:val="20"/>
        </w:rPr>
      </w:pPr>
    </w:p>
    <w:p w:rsidR="00D4318C" w:rsidRPr="00845F07" w:rsidRDefault="003A0519" w:rsidP="003A0519">
      <w:pPr>
        <w:jc w:val="both"/>
        <w:rPr>
          <w:rFonts w:ascii="Times New Roman" w:hAnsi="Times New Roman" w:cs="Times New Roman"/>
          <w:sz w:val="20"/>
          <w:szCs w:val="20"/>
        </w:rPr>
      </w:pPr>
      <w:r w:rsidRPr="00845F07">
        <w:rPr>
          <w:rFonts w:ascii="Times New Roman" w:hAnsi="Times New Roman" w:cs="Times New Roman"/>
          <w:sz w:val="20"/>
          <w:szCs w:val="20"/>
        </w:rPr>
        <w:t>To enhance accessibility, the EQ-5D-5L and EQ-VAS instruments were provided in English, Kannada, and Malayalam, allowing participants to self-complete them in their preferred language.</w:t>
      </w:r>
    </w:p>
    <w:p w:rsidR="00FE6BF7" w:rsidRPr="00845F07" w:rsidRDefault="00FE6BF7" w:rsidP="003A0519">
      <w:pPr>
        <w:jc w:val="both"/>
        <w:rPr>
          <w:rFonts w:ascii="Times New Roman" w:hAnsi="Times New Roman" w:cs="Times New Roman"/>
          <w:sz w:val="20"/>
          <w:szCs w:val="20"/>
        </w:rPr>
      </w:pPr>
    </w:p>
    <w:p w:rsidR="00FE6BF7" w:rsidRPr="00845F07" w:rsidRDefault="00FE6BF7" w:rsidP="003A0519">
      <w:pPr>
        <w:jc w:val="both"/>
        <w:rPr>
          <w:rFonts w:ascii="Times New Roman" w:hAnsi="Times New Roman" w:cs="Times New Roman"/>
          <w:sz w:val="20"/>
          <w:szCs w:val="20"/>
        </w:rPr>
      </w:pPr>
    </w:p>
    <w:p w:rsidR="00845F07" w:rsidRDefault="00845F07" w:rsidP="00FE6BF7">
      <w:pPr>
        <w:jc w:val="both"/>
        <w:rPr>
          <w:rFonts w:ascii="Times New Roman" w:hAnsi="Times New Roman" w:cs="Times New Roman"/>
          <w:b/>
          <w:bCs/>
          <w:sz w:val="20"/>
          <w:szCs w:val="20"/>
        </w:rPr>
      </w:pPr>
    </w:p>
    <w:p w:rsidR="00FE6BF7" w:rsidRPr="00845F07" w:rsidRDefault="00FE6BF7" w:rsidP="00FE6BF7">
      <w:pPr>
        <w:jc w:val="both"/>
        <w:rPr>
          <w:rFonts w:ascii="Times New Roman" w:hAnsi="Times New Roman" w:cs="Times New Roman"/>
          <w:sz w:val="20"/>
          <w:szCs w:val="20"/>
        </w:rPr>
      </w:pPr>
      <w:r w:rsidRPr="00845F07">
        <w:rPr>
          <w:rFonts w:ascii="Times New Roman" w:hAnsi="Times New Roman" w:cs="Times New Roman"/>
          <w:b/>
          <w:bCs/>
          <w:sz w:val="20"/>
          <w:szCs w:val="20"/>
        </w:rPr>
        <w:t>Operational Definitions</w:t>
      </w:r>
      <w:r w:rsidRPr="00845F07">
        <w:rPr>
          <w:rFonts w:ascii="Times New Roman" w:hAnsi="Times New Roman" w:cs="Times New Roman"/>
          <w:sz w:val="20"/>
          <w:szCs w:val="20"/>
        </w:rPr>
        <w:t>:</w:t>
      </w:r>
    </w:p>
    <w:p w:rsidR="00FE6BF7" w:rsidRPr="00845F07" w:rsidRDefault="00FE6BF7" w:rsidP="00FE6BF7">
      <w:pPr>
        <w:jc w:val="both"/>
        <w:rPr>
          <w:rFonts w:ascii="Times New Roman" w:hAnsi="Times New Roman" w:cs="Times New Roman"/>
          <w:sz w:val="20"/>
          <w:szCs w:val="20"/>
        </w:rPr>
      </w:pPr>
    </w:p>
    <w:p w:rsidR="00D830A3" w:rsidRPr="00845F07" w:rsidRDefault="00D830A3" w:rsidP="00D830A3">
      <w:pPr>
        <w:jc w:val="both"/>
        <w:rPr>
          <w:rFonts w:ascii="Times New Roman" w:hAnsi="Times New Roman" w:cs="Times New Roman"/>
          <w:sz w:val="20"/>
          <w:szCs w:val="20"/>
        </w:rPr>
      </w:pPr>
    </w:p>
    <w:p w:rsidR="00D830A3" w:rsidRPr="00845F07" w:rsidRDefault="00D830A3" w:rsidP="00D830A3">
      <w:pPr>
        <w:numPr>
          <w:ilvl w:val="0"/>
          <w:numId w:val="3"/>
        </w:numPr>
        <w:spacing w:line="480" w:lineRule="auto"/>
        <w:contextualSpacing/>
        <w:rPr>
          <w:rFonts w:ascii="Times New Roman" w:hAnsi="Times New Roman" w:cs="Times New Roman"/>
          <w:sz w:val="20"/>
          <w:szCs w:val="20"/>
        </w:rPr>
      </w:pPr>
      <w:r w:rsidRPr="00845F07">
        <w:rPr>
          <w:rFonts w:ascii="Times New Roman" w:hAnsi="Times New Roman" w:cs="Times New Roman"/>
          <w:b/>
          <w:bCs/>
          <w:sz w:val="20"/>
          <w:szCs w:val="20"/>
        </w:rPr>
        <w:t>Patient groups:</w:t>
      </w:r>
      <w:r w:rsidRPr="00845F07">
        <w:rPr>
          <w:rFonts w:ascii="Times New Roman" w:hAnsi="Times New Roman" w:cs="Times New Roman"/>
          <w:sz w:val="20"/>
          <w:szCs w:val="20"/>
        </w:rPr>
        <w:t xml:space="preserve"> The enrolled patients were divided into three groups based on the most recent two consecutive viral load reports and the cART at the time of enrolment.</w:t>
      </w:r>
    </w:p>
    <w:p w:rsidR="00D830A3" w:rsidRPr="00845F07" w:rsidRDefault="00192603" w:rsidP="00D830A3">
      <w:pPr>
        <w:numPr>
          <w:ilvl w:val="0"/>
          <w:numId w:val="2"/>
        </w:numPr>
        <w:spacing w:line="480" w:lineRule="auto"/>
        <w:contextualSpacing/>
        <w:rPr>
          <w:rFonts w:ascii="Times New Roman" w:hAnsi="Times New Roman" w:cs="Times New Roman"/>
          <w:sz w:val="20"/>
          <w:szCs w:val="20"/>
        </w:rPr>
      </w:pPr>
      <w:r w:rsidRPr="00845F07">
        <w:rPr>
          <w:rFonts w:ascii="Times New Roman" w:hAnsi="Times New Roman" w:cs="Times New Roman"/>
          <w:b/>
          <w:bCs/>
          <w:sz w:val="20"/>
          <w:szCs w:val="20"/>
        </w:rPr>
        <w:t>Stable First-line cART Group:</w:t>
      </w:r>
      <w:r w:rsidRPr="00845F07">
        <w:rPr>
          <w:rFonts w:ascii="Times New Roman" w:hAnsi="Times New Roman" w:cs="Times New Roman"/>
          <w:sz w:val="20"/>
          <w:szCs w:val="20"/>
        </w:rPr>
        <w:t xml:space="preserve"> </w:t>
      </w:r>
      <w:r w:rsidR="00D830A3" w:rsidRPr="00845F07">
        <w:rPr>
          <w:rFonts w:ascii="Times New Roman" w:hAnsi="Times New Roman" w:cs="Times New Roman"/>
          <w:sz w:val="20"/>
          <w:szCs w:val="20"/>
        </w:rPr>
        <w:t>On stable first line cART with HIV RNA viral load &lt;1000 copies/ml</w:t>
      </w:r>
    </w:p>
    <w:p w:rsidR="00D830A3" w:rsidRPr="00845F07" w:rsidRDefault="00845F07" w:rsidP="00D830A3">
      <w:pPr>
        <w:numPr>
          <w:ilvl w:val="0"/>
          <w:numId w:val="2"/>
        </w:numPr>
        <w:spacing w:line="480" w:lineRule="auto"/>
        <w:contextualSpacing/>
        <w:rPr>
          <w:rFonts w:ascii="Times New Roman" w:hAnsi="Times New Roman" w:cs="Times New Roman"/>
          <w:sz w:val="20"/>
          <w:szCs w:val="20"/>
        </w:rPr>
      </w:pPr>
      <w:r w:rsidRPr="00845F07">
        <w:rPr>
          <w:rFonts w:ascii="Times New Roman" w:hAnsi="Times New Roman" w:cs="Times New Roman"/>
          <w:b/>
          <w:bCs/>
          <w:sz w:val="20"/>
          <w:szCs w:val="20"/>
        </w:rPr>
        <w:t>First-line Failure &amp; Early Second-line Group:</w:t>
      </w:r>
      <w:r w:rsidRPr="00845F07">
        <w:rPr>
          <w:rFonts w:ascii="Times New Roman" w:hAnsi="Times New Roman" w:cs="Times New Roman"/>
          <w:sz w:val="20"/>
          <w:szCs w:val="20"/>
        </w:rPr>
        <w:t xml:space="preserve"> </w:t>
      </w:r>
      <w:r w:rsidR="00D830A3" w:rsidRPr="00845F07">
        <w:rPr>
          <w:rFonts w:ascii="Times New Roman" w:hAnsi="Times New Roman" w:cs="Times New Roman"/>
          <w:sz w:val="20"/>
          <w:szCs w:val="20"/>
        </w:rPr>
        <w:t xml:space="preserve">On first line cART with HIV RNA viral load &gt;1000 copies/ml or on second line cART for less than a year </w:t>
      </w:r>
    </w:p>
    <w:p w:rsidR="00D830A3" w:rsidRPr="00845F07" w:rsidRDefault="00845F07" w:rsidP="00D830A3">
      <w:pPr>
        <w:numPr>
          <w:ilvl w:val="0"/>
          <w:numId w:val="2"/>
        </w:numPr>
        <w:spacing w:line="480" w:lineRule="auto"/>
        <w:contextualSpacing/>
        <w:rPr>
          <w:rFonts w:ascii="Times New Roman" w:hAnsi="Times New Roman" w:cs="Times New Roman"/>
          <w:sz w:val="20"/>
          <w:szCs w:val="20"/>
        </w:rPr>
      </w:pPr>
      <w:r w:rsidRPr="00845F07">
        <w:rPr>
          <w:rFonts w:ascii="Times New Roman" w:hAnsi="Times New Roman" w:cs="Times New Roman"/>
          <w:b/>
          <w:bCs/>
          <w:sz w:val="20"/>
          <w:szCs w:val="20"/>
        </w:rPr>
        <w:t>Stable Second-line Group:</w:t>
      </w:r>
      <w:r w:rsidRPr="00845F07">
        <w:rPr>
          <w:rFonts w:ascii="Times New Roman" w:hAnsi="Times New Roman" w:cs="Times New Roman"/>
          <w:sz w:val="20"/>
          <w:szCs w:val="20"/>
        </w:rPr>
        <w:t xml:space="preserve"> </w:t>
      </w:r>
      <w:r w:rsidR="00D830A3" w:rsidRPr="00845F07">
        <w:rPr>
          <w:rFonts w:ascii="Times New Roman" w:hAnsi="Times New Roman" w:cs="Times New Roman"/>
          <w:sz w:val="20"/>
          <w:szCs w:val="20"/>
        </w:rPr>
        <w:t>On stable second line cART with HIV RNA viral load &lt;1000 copies/ml</w:t>
      </w:r>
    </w:p>
    <w:p w:rsidR="00D830A3" w:rsidRPr="00845F07" w:rsidRDefault="00D830A3" w:rsidP="00D830A3">
      <w:pPr>
        <w:numPr>
          <w:ilvl w:val="0"/>
          <w:numId w:val="3"/>
        </w:numPr>
        <w:spacing w:line="480" w:lineRule="auto"/>
        <w:contextualSpacing/>
        <w:rPr>
          <w:rFonts w:ascii="Times New Roman" w:hAnsi="Times New Roman" w:cs="Times New Roman"/>
          <w:sz w:val="20"/>
          <w:szCs w:val="20"/>
        </w:rPr>
      </w:pPr>
      <w:r w:rsidRPr="00845F07">
        <w:rPr>
          <w:rFonts w:ascii="Times New Roman" w:hAnsi="Times New Roman" w:cs="Times New Roman"/>
          <w:b/>
          <w:bCs/>
          <w:sz w:val="20"/>
          <w:szCs w:val="20"/>
        </w:rPr>
        <w:t>Treatment (cART) failure:</w:t>
      </w:r>
      <w:r w:rsidRPr="00845F07">
        <w:rPr>
          <w:rFonts w:ascii="Times New Roman" w:hAnsi="Times New Roman" w:cs="Times New Roman"/>
          <w:sz w:val="20"/>
          <w:szCs w:val="20"/>
        </w:rPr>
        <w:t xml:space="preserve"> Two consecutive viral load values more than 1000 copies/ml after being on regular cART for more than six months with adherence more than 95%.</w:t>
      </w:r>
    </w:p>
    <w:p w:rsidR="00D830A3" w:rsidRPr="00845F07" w:rsidRDefault="00D830A3" w:rsidP="00D830A3">
      <w:pPr>
        <w:numPr>
          <w:ilvl w:val="0"/>
          <w:numId w:val="3"/>
        </w:numPr>
        <w:spacing w:line="480" w:lineRule="auto"/>
        <w:contextualSpacing/>
        <w:rPr>
          <w:rFonts w:ascii="Times New Roman" w:hAnsi="Times New Roman" w:cs="Times New Roman"/>
          <w:sz w:val="20"/>
          <w:szCs w:val="20"/>
        </w:rPr>
      </w:pPr>
      <w:r w:rsidRPr="00845F07">
        <w:rPr>
          <w:rFonts w:ascii="Times New Roman" w:hAnsi="Times New Roman" w:cs="Times New Roman"/>
          <w:b/>
          <w:bCs/>
          <w:sz w:val="20"/>
          <w:szCs w:val="20"/>
        </w:rPr>
        <w:t>Stable cART:</w:t>
      </w:r>
      <w:r w:rsidRPr="00845F07">
        <w:rPr>
          <w:rFonts w:ascii="Times New Roman" w:hAnsi="Times New Roman" w:cs="Times New Roman"/>
          <w:sz w:val="20"/>
          <w:szCs w:val="20"/>
        </w:rPr>
        <w:t xml:space="preserve">   Fulfilling all the criteria </w:t>
      </w:r>
    </w:p>
    <w:p w:rsidR="00D830A3" w:rsidRPr="00845F07" w:rsidRDefault="00D830A3" w:rsidP="00D830A3">
      <w:pPr>
        <w:spacing w:after="200" w:line="480" w:lineRule="auto"/>
        <w:ind w:left="720"/>
        <w:contextualSpacing/>
        <w:jc w:val="both"/>
        <w:rPr>
          <w:rFonts w:ascii="Times New Roman" w:hAnsi="Times New Roman" w:cs="Times New Roman"/>
          <w:sz w:val="20"/>
          <w:szCs w:val="20"/>
        </w:rPr>
      </w:pPr>
      <w:r w:rsidRPr="00845F07">
        <w:rPr>
          <w:rFonts w:ascii="Times New Roman" w:hAnsi="Times New Roman" w:cs="Times New Roman"/>
          <w:sz w:val="20"/>
          <w:szCs w:val="20"/>
        </w:rPr>
        <w:t xml:space="preserve">* Receiving cART for at least one year </w:t>
      </w:r>
    </w:p>
    <w:p w:rsidR="00D830A3" w:rsidRPr="00845F07" w:rsidRDefault="00D830A3" w:rsidP="00D830A3">
      <w:pPr>
        <w:spacing w:after="200" w:line="480" w:lineRule="auto"/>
        <w:ind w:left="720"/>
        <w:contextualSpacing/>
        <w:jc w:val="both"/>
        <w:rPr>
          <w:rFonts w:ascii="Times New Roman" w:hAnsi="Times New Roman" w:cs="Times New Roman"/>
          <w:sz w:val="20"/>
          <w:szCs w:val="20"/>
        </w:rPr>
      </w:pPr>
      <w:r w:rsidRPr="00845F07">
        <w:rPr>
          <w:rFonts w:ascii="Times New Roman" w:hAnsi="Times New Roman" w:cs="Times New Roman"/>
          <w:sz w:val="20"/>
          <w:szCs w:val="20"/>
        </w:rPr>
        <w:t>* No adverse drug reactions requiring regular monitoring</w:t>
      </w:r>
    </w:p>
    <w:p w:rsidR="00D830A3" w:rsidRPr="00845F07" w:rsidRDefault="00D830A3" w:rsidP="00D830A3">
      <w:pPr>
        <w:spacing w:after="200" w:line="480" w:lineRule="auto"/>
        <w:ind w:left="720"/>
        <w:contextualSpacing/>
        <w:jc w:val="both"/>
        <w:rPr>
          <w:rFonts w:ascii="Times New Roman" w:hAnsi="Times New Roman" w:cs="Times New Roman"/>
          <w:sz w:val="20"/>
          <w:szCs w:val="20"/>
        </w:rPr>
      </w:pPr>
      <w:r w:rsidRPr="00845F07">
        <w:rPr>
          <w:rFonts w:ascii="Times New Roman" w:hAnsi="Times New Roman" w:cs="Times New Roman"/>
          <w:sz w:val="20"/>
          <w:szCs w:val="20"/>
        </w:rPr>
        <w:t xml:space="preserve">* No current illnesses or pregnancy </w:t>
      </w:r>
    </w:p>
    <w:p w:rsidR="00D830A3" w:rsidRPr="00845F07" w:rsidRDefault="00D830A3" w:rsidP="00D830A3">
      <w:pPr>
        <w:spacing w:after="200" w:line="480" w:lineRule="auto"/>
        <w:ind w:left="720"/>
        <w:contextualSpacing/>
        <w:jc w:val="both"/>
        <w:rPr>
          <w:rFonts w:ascii="Times New Roman" w:hAnsi="Times New Roman" w:cs="Times New Roman"/>
          <w:sz w:val="20"/>
          <w:szCs w:val="20"/>
        </w:rPr>
      </w:pPr>
      <w:r w:rsidRPr="00845F07">
        <w:rPr>
          <w:rFonts w:ascii="Times New Roman" w:hAnsi="Times New Roman" w:cs="Times New Roman"/>
          <w:sz w:val="20"/>
          <w:szCs w:val="20"/>
        </w:rPr>
        <w:t xml:space="preserve">* Good understanding of lifelong adherence </w:t>
      </w:r>
    </w:p>
    <w:p w:rsidR="00D830A3" w:rsidRPr="00845F07" w:rsidRDefault="00D830A3" w:rsidP="00D830A3">
      <w:pPr>
        <w:spacing w:after="200" w:line="480" w:lineRule="auto"/>
        <w:ind w:left="720"/>
        <w:contextualSpacing/>
        <w:jc w:val="both"/>
        <w:rPr>
          <w:rFonts w:ascii="Times New Roman" w:hAnsi="Times New Roman" w:cs="Times New Roman"/>
          <w:sz w:val="20"/>
          <w:szCs w:val="20"/>
        </w:rPr>
      </w:pPr>
      <w:r w:rsidRPr="00845F07">
        <w:rPr>
          <w:rFonts w:ascii="Times New Roman" w:hAnsi="Times New Roman" w:cs="Times New Roman"/>
          <w:sz w:val="20"/>
          <w:szCs w:val="20"/>
        </w:rPr>
        <w:t>* Evidence of treatment success: Two consecutive undetectable viral load measures (or, in the absence of viral load monitoring, rising CD4-T cell counts or CD4-T cell counts above 200 cells/mm</w:t>
      </w:r>
      <w:r w:rsidRPr="00845F07">
        <w:rPr>
          <w:rFonts w:ascii="Times New Roman" w:hAnsi="Times New Roman" w:cs="Times New Roman"/>
          <w:sz w:val="20"/>
          <w:szCs w:val="20"/>
          <w:vertAlign w:val="superscript"/>
        </w:rPr>
        <w:t>3</w:t>
      </w:r>
      <w:r w:rsidRPr="00845F07">
        <w:rPr>
          <w:rFonts w:ascii="Times New Roman" w:hAnsi="Times New Roman" w:cs="Times New Roman"/>
          <w:sz w:val="20"/>
          <w:szCs w:val="20"/>
        </w:rPr>
        <w:t xml:space="preserve"> and objective adherence measure)</w:t>
      </w:r>
      <w:r w:rsidR="00845F07" w:rsidRPr="00845F07">
        <w:rPr>
          <w:rFonts w:ascii="Times New Roman" w:hAnsi="Times New Roman" w:cs="Times New Roman"/>
          <w:sz w:val="20"/>
          <w:szCs w:val="20"/>
        </w:rPr>
        <w:t>.</w:t>
      </w:r>
    </w:p>
    <w:tbl>
      <w:tblPr>
        <w:tblStyle w:val="TableGrid"/>
        <w:tblpPr w:leftFromText="180" w:rightFromText="180" w:horzAnchor="margin" w:tblpXSpec="center" w:tblpY="885"/>
        <w:tblW w:w="10510" w:type="dxa"/>
        <w:tblLayout w:type="fixed"/>
        <w:tblLook w:val="04A0" w:firstRow="1" w:lastRow="0" w:firstColumn="1" w:lastColumn="0" w:noHBand="0" w:noVBand="1"/>
      </w:tblPr>
      <w:tblGrid>
        <w:gridCol w:w="2395"/>
        <w:gridCol w:w="1800"/>
        <w:gridCol w:w="1684"/>
        <w:gridCol w:w="1684"/>
        <w:gridCol w:w="1684"/>
        <w:gridCol w:w="1263"/>
      </w:tblGrid>
      <w:tr w:rsidR="00D63FE6" w:rsidRPr="00D63FE6" w:rsidTr="00D63FE6">
        <w:trPr>
          <w:trHeight w:val="790"/>
        </w:trPr>
        <w:tc>
          <w:tcPr>
            <w:tcW w:w="2395" w:type="dxa"/>
            <w:vMerge w:val="restart"/>
          </w:tcPr>
          <w:p w:rsidR="00D63FE6" w:rsidRPr="00D63FE6" w:rsidRDefault="00D63FE6" w:rsidP="00DD4A40">
            <w:pPr>
              <w:jc w:val="center"/>
              <w:rPr>
                <w:rFonts w:ascii="Times New Roman" w:eastAsia="Calibri" w:hAnsi="Times New Roman" w:cs="Times New Roman"/>
                <w:sz w:val="20"/>
                <w:szCs w:val="20"/>
              </w:rPr>
            </w:pPr>
            <w:bookmarkStart w:id="0" w:name="_Hlk53700733"/>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Variable</w:t>
            </w:r>
          </w:p>
        </w:tc>
        <w:tc>
          <w:tcPr>
            <w:tcW w:w="1800" w:type="dxa"/>
            <w:vMerge w:val="restart"/>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Total</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n=321(100%)</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n (%)</w:t>
            </w:r>
          </w:p>
        </w:tc>
        <w:tc>
          <w:tcPr>
            <w:tcW w:w="5052" w:type="dxa"/>
            <w:gridSpan w:val="3"/>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cART Groups</w:t>
            </w:r>
          </w:p>
          <w:p w:rsidR="00D63FE6" w:rsidRPr="00D63FE6" w:rsidRDefault="00D63FE6" w:rsidP="00DD4A40">
            <w:pPr>
              <w:jc w:val="center"/>
              <w:rPr>
                <w:rFonts w:ascii="Times New Roman" w:eastAsia="Calibri" w:hAnsi="Times New Roman" w:cs="Times New Roman"/>
                <w:sz w:val="20"/>
                <w:szCs w:val="20"/>
              </w:rPr>
            </w:pPr>
          </w:p>
        </w:tc>
        <w:tc>
          <w:tcPr>
            <w:tcW w:w="1263" w:type="dxa"/>
            <w:vMerge w:val="restart"/>
          </w:tcPr>
          <w:p w:rsidR="00D63FE6" w:rsidRPr="00D63FE6" w:rsidRDefault="00D63FE6" w:rsidP="00DD4A40">
            <w:pPr>
              <w:jc w:val="center"/>
              <w:rPr>
                <w:rFonts w:ascii="Times New Roman" w:eastAsia="Calibri" w:hAnsi="Times New Roman" w:cs="Times New Roman"/>
                <w:i/>
                <w:iCs/>
                <w:sz w:val="20"/>
                <w:szCs w:val="20"/>
              </w:rPr>
            </w:pPr>
          </w:p>
          <w:p w:rsidR="00D63FE6" w:rsidRPr="00D63FE6" w:rsidRDefault="00D63FE6" w:rsidP="00DD4A40">
            <w:pPr>
              <w:jc w:val="center"/>
              <w:rPr>
                <w:rFonts w:ascii="Times New Roman" w:eastAsia="Calibri" w:hAnsi="Times New Roman" w:cs="Times New Roman"/>
                <w:i/>
                <w:iCs/>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X</w:t>
            </w:r>
            <w:r w:rsidRPr="00D63FE6">
              <w:rPr>
                <w:rFonts w:ascii="Times New Roman" w:eastAsia="Calibri" w:hAnsi="Times New Roman" w:cs="Times New Roman"/>
                <w:sz w:val="20"/>
                <w:szCs w:val="20"/>
                <w:vertAlign w:val="superscript"/>
              </w:rPr>
              <w:t>2</w:t>
            </w:r>
            <w:r w:rsidRPr="00D63FE6">
              <w:rPr>
                <w:rFonts w:ascii="Times New Roman" w:eastAsia="Calibri" w:hAnsi="Times New Roman" w:cs="Times New Roman"/>
                <w:sz w:val="20"/>
                <w:szCs w:val="20"/>
              </w:rPr>
              <w:t xml:space="preserve"> &amp;</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p</w:t>
            </w:r>
            <w:r w:rsidRPr="00D63FE6">
              <w:rPr>
                <w:rFonts w:ascii="Times New Roman" w:eastAsia="Calibri" w:hAnsi="Times New Roman" w:cs="Times New Roman"/>
                <w:sz w:val="20"/>
                <w:szCs w:val="20"/>
              </w:rPr>
              <w:t xml:space="preserve"> Value</w:t>
            </w:r>
          </w:p>
        </w:tc>
      </w:tr>
      <w:tr w:rsidR="00D63FE6" w:rsidRPr="00D63FE6" w:rsidTr="00D63FE6">
        <w:trPr>
          <w:trHeight w:val="1057"/>
        </w:trPr>
        <w:tc>
          <w:tcPr>
            <w:tcW w:w="2395" w:type="dxa"/>
            <w:vMerge/>
            <w:hideMark/>
          </w:tcPr>
          <w:p w:rsidR="00D63FE6" w:rsidRPr="00D63FE6" w:rsidRDefault="00D63FE6" w:rsidP="00DD4A40">
            <w:pPr>
              <w:rPr>
                <w:rFonts w:ascii="Times New Roman" w:eastAsia="Calibri" w:hAnsi="Times New Roman" w:cs="Times New Roman"/>
                <w:sz w:val="20"/>
                <w:szCs w:val="20"/>
              </w:rPr>
            </w:pPr>
          </w:p>
        </w:tc>
        <w:tc>
          <w:tcPr>
            <w:tcW w:w="1800" w:type="dxa"/>
            <w:vMerge/>
            <w:hideMark/>
          </w:tcPr>
          <w:p w:rsidR="00D63FE6" w:rsidRPr="00D63FE6" w:rsidRDefault="00D63FE6" w:rsidP="00DD4A40">
            <w:pPr>
              <w:rPr>
                <w:rFonts w:ascii="Times New Roman" w:eastAsia="Calibri" w:hAnsi="Times New Roman" w:cs="Times New Roman"/>
                <w:sz w:val="20"/>
                <w:szCs w:val="20"/>
              </w:rPr>
            </w:pPr>
          </w:p>
        </w:tc>
        <w:tc>
          <w:tcPr>
            <w:tcW w:w="1684" w:type="dxa"/>
            <w:hideMark/>
          </w:tcPr>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First line stable</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n = 203</w:t>
            </w:r>
          </w:p>
        </w:tc>
        <w:tc>
          <w:tcPr>
            <w:tcW w:w="1684" w:type="dxa"/>
            <w:hideMark/>
          </w:tcPr>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First line failure &amp; Early second line</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n = 31</w:t>
            </w:r>
          </w:p>
        </w:tc>
        <w:tc>
          <w:tcPr>
            <w:tcW w:w="1684" w:type="dxa"/>
            <w:hideMark/>
          </w:tcPr>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Second line stable</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n = 87</w:t>
            </w:r>
          </w:p>
        </w:tc>
        <w:tc>
          <w:tcPr>
            <w:tcW w:w="1263" w:type="dxa"/>
            <w:vMerge/>
            <w:hideMark/>
          </w:tcPr>
          <w:p w:rsidR="00D63FE6" w:rsidRPr="00D63FE6" w:rsidRDefault="00D63FE6" w:rsidP="00DD4A40">
            <w:pPr>
              <w:rPr>
                <w:rFonts w:ascii="Times New Roman" w:eastAsia="Calibri" w:hAnsi="Times New Roman" w:cs="Times New Roman"/>
                <w:sz w:val="20"/>
                <w:szCs w:val="20"/>
              </w:rPr>
            </w:pPr>
          </w:p>
        </w:tc>
      </w:tr>
      <w:tr w:rsidR="00D63FE6" w:rsidRPr="00D63FE6" w:rsidTr="00D63FE6">
        <w:trPr>
          <w:trHeight w:val="1213"/>
        </w:trPr>
        <w:tc>
          <w:tcPr>
            <w:tcW w:w="2395" w:type="dxa"/>
            <w:hideMark/>
          </w:tcPr>
          <w:p w:rsidR="00D63FE6" w:rsidRPr="00D63FE6" w:rsidRDefault="00D63FE6" w:rsidP="00DD4A40">
            <w:pPr>
              <w:rPr>
                <w:rFonts w:ascii="Times New Roman" w:eastAsia="Calibri" w:hAnsi="Times New Roman" w:cs="Times New Roman"/>
                <w:sz w:val="20"/>
                <w:szCs w:val="20"/>
              </w:rPr>
            </w:pP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HIV Duration:</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Mean duration in Years</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cART Duration:</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Mean duration in Years</w:t>
            </w:r>
          </w:p>
        </w:tc>
        <w:tc>
          <w:tcPr>
            <w:tcW w:w="1800" w:type="dxa"/>
          </w:tcPr>
          <w:p w:rsidR="00D63FE6" w:rsidRPr="00D63FE6" w:rsidRDefault="00D63FE6" w:rsidP="00DD4A40">
            <w:pP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9.4 (±4.7)</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8.2 (±4.2)</w:t>
            </w:r>
          </w:p>
        </w:tc>
        <w:tc>
          <w:tcPr>
            <w:tcW w:w="1684" w:type="dxa"/>
          </w:tcPr>
          <w:p w:rsidR="00D63FE6" w:rsidRPr="00D63FE6" w:rsidRDefault="00D63FE6" w:rsidP="00DD4A40">
            <w:pP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9.2 (±4.7)</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8.1(±4.3)</w:t>
            </w:r>
          </w:p>
        </w:tc>
        <w:tc>
          <w:tcPr>
            <w:tcW w:w="1684" w:type="dxa"/>
          </w:tcPr>
          <w:p w:rsidR="00D63FE6" w:rsidRPr="00D63FE6" w:rsidRDefault="00D63FE6" w:rsidP="00DD4A40">
            <w:pP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9.1(±5.9)</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7.2(±4.7)</w:t>
            </w:r>
          </w:p>
        </w:tc>
        <w:tc>
          <w:tcPr>
            <w:tcW w:w="1684" w:type="dxa"/>
          </w:tcPr>
          <w:p w:rsidR="00D63FE6" w:rsidRPr="00D63FE6" w:rsidRDefault="00D63FE6" w:rsidP="00DD4A40">
            <w:pP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9.7(±4.4)</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8.6(±3.9)</w:t>
            </w:r>
          </w:p>
        </w:tc>
        <w:tc>
          <w:tcPr>
            <w:tcW w:w="1263" w:type="dxa"/>
          </w:tcPr>
          <w:p w:rsidR="00D63FE6" w:rsidRPr="00D63FE6" w:rsidRDefault="00D63FE6" w:rsidP="00DD4A40">
            <w:pPr>
              <w:rPr>
                <w:rFonts w:ascii="Times New Roman" w:eastAsia="Calibri" w:hAnsi="Times New Roman" w:cs="Times New Roman"/>
                <w:sz w:val="20"/>
                <w:szCs w:val="20"/>
                <w:vertAlign w:val="superscript"/>
              </w:rPr>
            </w:pPr>
          </w:p>
          <w:p w:rsidR="00D63FE6" w:rsidRPr="00D63FE6" w:rsidRDefault="00D63FE6" w:rsidP="00DD4A40">
            <w:pPr>
              <w:jc w:val="center"/>
              <w:rPr>
                <w:rFonts w:ascii="Times New Roman" w:eastAsia="Calibri" w:hAnsi="Times New Roman" w:cs="Times New Roman"/>
                <w:sz w:val="20"/>
                <w:szCs w:val="20"/>
                <w:vertAlign w:val="superscript"/>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 xml:space="preserve">p </w:t>
            </w:r>
            <w:r w:rsidRPr="00D63FE6">
              <w:rPr>
                <w:rFonts w:ascii="Times New Roman" w:eastAsia="Calibri" w:hAnsi="Times New Roman" w:cs="Times New Roman"/>
                <w:sz w:val="20"/>
                <w:szCs w:val="20"/>
              </w:rPr>
              <w:t>= .677</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 xml:space="preserve">p </w:t>
            </w:r>
            <w:r w:rsidRPr="00D63FE6">
              <w:rPr>
                <w:rFonts w:ascii="Times New Roman" w:eastAsia="Calibri" w:hAnsi="Times New Roman" w:cs="Times New Roman"/>
                <w:sz w:val="20"/>
                <w:szCs w:val="20"/>
              </w:rPr>
              <w:t>= .275</w:t>
            </w:r>
          </w:p>
        </w:tc>
      </w:tr>
      <w:tr w:rsidR="00D63FE6" w:rsidRPr="00D63FE6" w:rsidTr="00D63FE6">
        <w:trPr>
          <w:trHeight w:val="1297"/>
        </w:trPr>
        <w:tc>
          <w:tcPr>
            <w:tcW w:w="2395" w:type="dxa"/>
          </w:tcPr>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CD4 @ HIV diagnosis ≤350</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CD4 Cell count: (Median)</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HIV Diagnosis</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Last 18 months</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Last 12 months</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Last 6 months</w:t>
            </w:r>
          </w:p>
        </w:tc>
        <w:tc>
          <w:tcPr>
            <w:tcW w:w="1800" w:type="dxa"/>
          </w:tcPr>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230 (71.7%)</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219(IQR 119-373)</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483(IQR 300-655)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505(IQR 339-657)</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496(IQR 349-665)</w:t>
            </w:r>
          </w:p>
        </w:tc>
        <w:tc>
          <w:tcPr>
            <w:tcW w:w="1684" w:type="dxa"/>
          </w:tcPr>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214(IQR111-359)</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576(IQR405-736)</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559(IQR434-709)</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560(IQR426-741)</w:t>
            </w:r>
          </w:p>
        </w:tc>
        <w:tc>
          <w:tcPr>
            <w:tcW w:w="1684" w:type="dxa"/>
          </w:tcPr>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154(IQR87-327)</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300(IQR131-436)</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284(IQR151-408)</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231(IQR134-482)</w:t>
            </w:r>
          </w:p>
        </w:tc>
        <w:tc>
          <w:tcPr>
            <w:tcW w:w="1684" w:type="dxa"/>
          </w:tcPr>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254(IQR144-410)</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380(IQR212-554)</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401(IQR240-549)</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443(IQR287-598)</w:t>
            </w:r>
          </w:p>
        </w:tc>
        <w:tc>
          <w:tcPr>
            <w:tcW w:w="1263" w:type="dxa"/>
          </w:tcPr>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w:t>
            </w:r>
          </w:p>
          <w:p w:rsidR="00D63FE6" w:rsidRPr="00D63FE6" w:rsidRDefault="00D63FE6" w:rsidP="00DD4A40">
            <w:pPr>
              <w:jc w:val="center"/>
              <w:rPr>
                <w:rFonts w:ascii="Times New Roman" w:eastAsia="Calibri" w:hAnsi="Times New Roman" w:cs="Times New Roman"/>
                <w:i/>
                <w:iCs/>
                <w:sz w:val="20"/>
                <w:szCs w:val="20"/>
              </w:rPr>
            </w:pP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 xml:space="preserve">  p </w:t>
            </w:r>
            <w:r w:rsidRPr="00D63FE6">
              <w:rPr>
                <w:rFonts w:ascii="Times New Roman" w:eastAsia="Calibri" w:hAnsi="Times New Roman" w:cs="Times New Roman"/>
                <w:sz w:val="20"/>
                <w:szCs w:val="20"/>
              </w:rPr>
              <w:t>= .133</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 xml:space="preserve">p </w:t>
            </w:r>
            <w:r w:rsidRPr="00D63FE6">
              <w:rPr>
                <w:rFonts w:ascii="Times New Roman" w:eastAsia="Calibri" w:hAnsi="Times New Roman" w:cs="Times New Roman"/>
                <w:sz w:val="20"/>
                <w:szCs w:val="20"/>
              </w:rPr>
              <w:t>= &lt;.001*</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 xml:space="preserve">p </w:t>
            </w:r>
            <w:r w:rsidRPr="00D63FE6">
              <w:rPr>
                <w:rFonts w:ascii="Times New Roman" w:eastAsia="Calibri" w:hAnsi="Times New Roman" w:cs="Times New Roman"/>
                <w:sz w:val="20"/>
                <w:szCs w:val="20"/>
              </w:rPr>
              <w:t>= &lt;.001*</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 xml:space="preserve">p </w:t>
            </w:r>
            <w:r w:rsidRPr="00D63FE6">
              <w:rPr>
                <w:rFonts w:ascii="Times New Roman" w:eastAsia="Calibri" w:hAnsi="Times New Roman" w:cs="Times New Roman"/>
                <w:sz w:val="20"/>
                <w:szCs w:val="20"/>
              </w:rPr>
              <w:t>= &lt;.001*</w:t>
            </w:r>
          </w:p>
        </w:tc>
      </w:tr>
      <w:tr w:rsidR="00D63FE6" w:rsidRPr="00D63FE6" w:rsidTr="00D63FE6">
        <w:trPr>
          <w:trHeight w:val="2657"/>
        </w:trPr>
        <w:tc>
          <w:tcPr>
            <w:tcW w:w="2395" w:type="dxa"/>
            <w:hideMark/>
          </w:tcPr>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Min Viral load (c/ml)     </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&gt; 6months:</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Viral load &lt;40:</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Viral load 40-1000:</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Viral load &gt;1000:</w:t>
            </w:r>
          </w:p>
          <w:p w:rsidR="00D63FE6" w:rsidRPr="00D63FE6" w:rsidRDefault="00D63FE6" w:rsidP="00DD4A40">
            <w:pPr>
              <w:rPr>
                <w:rFonts w:ascii="Times New Roman" w:eastAsia="Calibri" w:hAnsi="Times New Roman" w:cs="Times New Roman"/>
                <w:sz w:val="20"/>
                <w:szCs w:val="20"/>
              </w:rPr>
            </w:pP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Recent Viral load (c/ml)</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&lt; 6months:</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Viral load &lt;40:</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Viral load 40-1000:</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Viral load &gt;1000</w:t>
            </w:r>
          </w:p>
        </w:tc>
        <w:tc>
          <w:tcPr>
            <w:tcW w:w="1800" w:type="dxa"/>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252(78.5%)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40 (12.5%)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29(9%)</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281(87.5%)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12(3.7%)</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28(8.7%)</w:t>
            </w:r>
          </w:p>
        </w:tc>
        <w:tc>
          <w:tcPr>
            <w:tcW w:w="1684" w:type="dxa"/>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185(91.1%)</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18(8.9%)</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0(0%)</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198(97.5%)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5(2.5%)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0(0%)</w:t>
            </w:r>
          </w:p>
        </w:tc>
        <w:tc>
          <w:tcPr>
            <w:tcW w:w="1684" w:type="dxa"/>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3(9.7%)</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1(3.2%)</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27(87.1%)</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3(9.7%)</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0(0%)</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28(90.3%)</w:t>
            </w:r>
          </w:p>
        </w:tc>
        <w:tc>
          <w:tcPr>
            <w:tcW w:w="1684" w:type="dxa"/>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64(73.6%)</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21(24.1%)</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2(2.3%)</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80(92%)</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7(8%)</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0(0%)</w:t>
            </w:r>
          </w:p>
        </w:tc>
        <w:tc>
          <w:tcPr>
            <w:tcW w:w="1263" w:type="dxa"/>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L.R/X</w:t>
            </w:r>
            <w:r w:rsidRPr="00D63FE6">
              <w:rPr>
                <w:rFonts w:ascii="Times New Roman" w:eastAsia="Calibri" w:hAnsi="Times New Roman" w:cs="Times New Roman"/>
                <w:sz w:val="20"/>
                <w:szCs w:val="20"/>
                <w:vertAlign w:val="superscript"/>
              </w:rPr>
              <w:t xml:space="preserve">2                               </w:t>
            </w:r>
            <w:r w:rsidRPr="00D63FE6">
              <w:rPr>
                <w:rFonts w:ascii="Times New Roman" w:eastAsia="Calibri" w:hAnsi="Times New Roman" w:cs="Times New Roman"/>
                <w:sz w:val="20"/>
                <w:szCs w:val="20"/>
              </w:rPr>
              <w:t>=164.01</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 xml:space="preserve">P </w:t>
            </w:r>
            <w:r w:rsidRPr="00D63FE6">
              <w:rPr>
                <w:rFonts w:ascii="Times New Roman" w:eastAsia="Calibri" w:hAnsi="Times New Roman" w:cs="Times New Roman"/>
                <w:sz w:val="20"/>
                <w:szCs w:val="20"/>
              </w:rPr>
              <w:t>= &lt;.001**</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rPr>
                <w:rFonts w:ascii="Times New Roman" w:eastAsia="Calibri" w:hAnsi="Times New Roman" w:cs="Times New Roman"/>
                <w:sz w:val="20"/>
                <w:szCs w:val="20"/>
                <w:vertAlign w:val="superscript"/>
              </w:rPr>
            </w:pPr>
            <w:r w:rsidRPr="00D63FE6">
              <w:rPr>
                <w:rFonts w:ascii="Times New Roman" w:eastAsia="Calibri" w:hAnsi="Times New Roman" w:cs="Times New Roman"/>
                <w:sz w:val="20"/>
                <w:szCs w:val="20"/>
              </w:rPr>
              <w:t>L.R/X</w:t>
            </w:r>
            <w:r w:rsidRPr="00D63FE6">
              <w:rPr>
                <w:rFonts w:ascii="Times New Roman" w:eastAsia="Calibri" w:hAnsi="Times New Roman" w:cs="Times New Roman"/>
                <w:sz w:val="20"/>
                <w:szCs w:val="20"/>
                <w:vertAlign w:val="superscript"/>
              </w:rPr>
              <w:t xml:space="preserve">2 </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vertAlign w:val="superscript"/>
              </w:rPr>
              <w:t xml:space="preserve">      </w:t>
            </w:r>
            <w:r w:rsidRPr="00D63FE6">
              <w:rPr>
                <w:rFonts w:ascii="Times New Roman" w:eastAsia="Calibri" w:hAnsi="Times New Roman" w:cs="Times New Roman"/>
                <w:sz w:val="20"/>
                <w:szCs w:val="20"/>
              </w:rPr>
              <w:t>=174.94</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 xml:space="preserve">P </w:t>
            </w:r>
            <w:r w:rsidRPr="00D63FE6">
              <w:rPr>
                <w:rFonts w:ascii="Times New Roman" w:eastAsia="Calibri" w:hAnsi="Times New Roman" w:cs="Times New Roman"/>
                <w:sz w:val="20"/>
                <w:szCs w:val="20"/>
              </w:rPr>
              <w:t>= &lt;.001**</w:t>
            </w:r>
          </w:p>
        </w:tc>
      </w:tr>
      <w:tr w:rsidR="00D63FE6" w:rsidRPr="00D63FE6" w:rsidTr="00D63FE6">
        <w:trPr>
          <w:trHeight w:val="2721"/>
        </w:trPr>
        <w:tc>
          <w:tcPr>
            <w:tcW w:w="2395" w:type="dxa"/>
          </w:tcPr>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cART Regimen:</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Initial:</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AZT/NNRTI</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TDF/NNRTI</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TDF/PI</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Other</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Current:</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AZT/NNRTI</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TDF/NNRTI</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AZT/PI</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TDF/PI</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Others</w:t>
            </w:r>
          </w:p>
        </w:tc>
        <w:tc>
          <w:tcPr>
            <w:tcW w:w="1800" w:type="dxa"/>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210(64%)</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104(32%)</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4(1.2%)</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3(0.8%)</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124(38.6%)</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84(26.2%)</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70(21.8%)</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31(9.7%)</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12(3.7%)</w:t>
            </w:r>
          </w:p>
        </w:tc>
        <w:tc>
          <w:tcPr>
            <w:tcW w:w="1684" w:type="dxa"/>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140(69%)</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60(29.6%)</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2(1%)</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1(0.5%)</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119(58.6%)</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74(36.5%)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3(1.5%)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0(0%)</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7(3.4%)</w:t>
            </w:r>
          </w:p>
        </w:tc>
        <w:tc>
          <w:tcPr>
            <w:tcW w:w="1684" w:type="dxa"/>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16(51%.5%)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11(35.5%)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2(6.5%)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2(6.5%)</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4(12.9%)</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8(25.8%)</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12(38.7%)</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2(6.5%)</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5(16.1%)</w:t>
            </w:r>
          </w:p>
        </w:tc>
        <w:tc>
          <w:tcPr>
            <w:tcW w:w="1684" w:type="dxa"/>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54(62.1%)</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33(37.9%)</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0(0%)</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0(0%)</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1(1.1%)</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2(2.3%)</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55(63.3%)</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29(33.3%)</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sz w:val="20"/>
                <w:szCs w:val="20"/>
              </w:rPr>
              <w:t>0(0%)</w:t>
            </w:r>
          </w:p>
        </w:tc>
        <w:tc>
          <w:tcPr>
            <w:tcW w:w="1263" w:type="dxa"/>
          </w:tcPr>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L.R/X</w:t>
            </w:r>
            <w:r w:rsidRPr="00D63FE6">
              <w:rPr>
                <w:rFonts w:ascii="Times New Roman" w:eastAsia="Calibri" w:hAnsi="Times New Roman" w:cs="Times New Roman"/>
                <w:sz w:val="20"/>
                <w:szCs w:val="20"/>
                <w:vertAlign w:val="superscript"/>
              </w:rPr>
              <w:t>2</w:t>
            </w:r>
            <w:r w:rsidRPr="00D63FE6">
              <w:rPr>
                <w:rFonts w:ascii="Times New Roman" w:eastAsia="Calibri" w:hAnsi="Times New Roman" w:cs="Times New Roman"/>
                <w:sz w:val="20"/>
                <w:szCs w:val="20"/>
              </w:rPr>
              <w:t xml:space="preserve"> </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=14.99</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 xml:space="preserve">p </w:t>
            </w:r>
            <w:r w:rsidRPr="00D63FE6">
              <w:rPr>
                <w:rFonts w:ascii="Times New Roman" w:eastAsia="Calibri" w:hAnsi="Times New Roman" w:cs="Times New Roman"/>
                <w:sz w:val="20"/>
                <w:szCs w:val="20"/>
              </w:rPr>
              <w:t>= .02**</w:t>
            </w: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jc w:val="center"/>
              <w:rPr>
                <w:rFonts w:ascii="Times New Roman" w:eastAsia="Calibri" w:hAnsi="Times New Roman" w:cs="Times New Roman"/>
                <w:sz w:val="20"/>
                <w:szCs w:val="20"/>
              </w:rPr>
            </w:pP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L.R/X</w:t>
            </w:r>
            <w:r w:rsidRPr="00D63FE6">
              <w:rPr>
                <w:rFonts w:ascii="Times New Roman" w:eastAsia="Calibri" w:hAnsi="Times New Roman" w:cs="Times New Roman"/>
                <w:sz w:val="20"/>
                <w:szCs w:val="20"/>
                <w:vertAlign w:val="superscript"/>
              </w:rPr>
              <w:t>2</w:t>
            </w:r>
            <w:r w:rsidRPr="00D63FE6">
              <w:rPr>
                <w:rFonts w:ascii="Times New Roman" w:eastAsia="Calibri" w:hAnsi="Times New Roman" w:cs="Times New Roman"/>
                <w:sz w:val="20"/>
                <w:szCs w:val="20"/>
              </w:rPr>
              <w:t xml:space="preserve"> </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=321.0</w:t>
            </w:r>
          </w:p>
          <w:p w:rsidR="00D63FE6" w:rsidRPr="00D63FE6" w:rsidRDefault="00D63FE6" w:rsidP="00DD4A40">
            <w:pPr>
              <w:jc w:val="cente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P</w:t>
            </w:r>
            <w:r w:rsidRPr="00D63FE6">
              <w:rPr>
                <w:rFonts w:ascii="Times New Roman" w:eastAsia="Calibri" w:hAnsi="Times New Roman" w:cs="Times New Roman"/>
                <w:sz w:val="20"/>
                <w:szCs w:val="20"/>
              </w:rPr>
              <w:t>= &lt;.001**</w:t>
            </w:r>
          </w:p>
        </w:tc>
      </w:tr>
      <w:tr w:rsidR="00D63FE6" w:rsidRPr="00D63FE6" w:rsidTr="00D63FE6">
        <w:trPr>
          <w:trHeight w:val="823"/>
        </w:trPr>
        <w:tc>
          <w:tcPr>
            <w:tcW w:w="2395" w:type="dxa"/>
          </w:tcPr>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History of TB/OI:</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Yes</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 xml:space="preserve">  No</w:t>
            </w:r>
          </w:p>
        </w:tc>
        <w:tc>
          <w:tcPr>
            <w:tcW w:w="1800" w:type="dxa"/>
          </w:tcPr>
          <w:p w:rsidR="00D63FE6" w:rsidRPr="00D63FE6" w:rsidRDefault="00D63FE6" w:rsidP="00DD4A40">
            <w:pPr>
              <w:rPr>
                <w:rFonts w:ascii="Times New Roman" w:eastAsia="Calibri" w:hAnsi="Times New Roman" w:cs="Times New Roman"/>
                <w:sz w:val="20"/>
                <w:szCs w:val="20"/>
              </w:rPr>
            </w:pP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161(50.2%)</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160(49.8%)</w:t>
            </w:r>
          </w:p>
        </w:tc>
        <w:tc>
          <w:tcPr>
            <w:tcW w:w="1684" w:type="dxa"/>
          </w:tcPr>
          <w:p w:rsidR="00D63FE6" w:rsidRPr="00D63FE6" w:rsidRDefault="00D63FE6" w:rsidP="00DD4A40">
            <w:pPr>
              <w:rPr>
                <w:rFonts w:ascii="Times New Roman" w:eastAsia="Calibri" w:hAnsi="Times New Roman" w:cs="Times New Roman"/>
                <w:sz w:val="20"/>
                <w:szCs w:val="20"/>
              </w:rPr>
            </w:pP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77(37.9%)</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126(62.1%)</w:t>
            </w:r>
          </w:p>
        </w:tc>
        <w:tc>
          <w:tcPr>
            <w:tcW w:w="1684" w:type="dxa"/>
          </w:tcPr>
          <w:p w:rsidR="00D63FE6" w:rsidRPr="00D63FE6" w:rsidRDefault="00D63FE6" w:rsidP="00DD4A40">
            <w:pPr>
              <w:rPr>
                <w:rFonts w:ascii="Times New Roman" w:eastAsia="Calibri" w:hAnsi="Times New Roman" w:cs="Times New Roman"/>
                <w:sz w:val="20"/>
                <w:szCs w:val="20"/>
              </w:rPr>
            </w:pP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21(67.7%)</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10(32.3%)</w:t>
            </w:r>
          </w:p>
        </w:tc>
        <w:tc>
          <w:tcPr>
            <w:tcW w:w="1684" w:type="dxa"/>
          </w:tcPr>
          <w:p w:rsidR="00D63FE6" w:rsidRPr="00D63FE6" w:rsidRDefault="00D63FE6" w:rsidP="00DD4A40">
            <w:pPr>
              <w:rPr>
                <w:rFonts w:ascii="Times New Roman" w:eastAsia="Calibri" w:hAnsi="Times New Roman" w:cs="Times New Roman"/>
                <w:sz w:val="20"/>
                <w:szCs w:val="20"/>
              </w:rPr>
            </w:pP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63(72.4%)</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24(27.6%)</w:t>
            </w:r>
          </w:p>
        </w:tc>
        <w:tc>
          <w:tcPr>
            <w:tcW w:w="1263" w:type="dxa"/>
          </w:tcPr>
          <w:p w:rsidR="00D63FE6" w:rsidRPr="00D63FE6" w:rsidRDefault="00D63FE6" w:rsidP="00DD4A40">
            <w:pPr>
              <w:rPr>
                <w:rFonts w:ascii="Times New Roman" w:eastAsia="Calibri" w:hAnsi="Times New Roman" w:cs="Times New Roman"/>
                <w:sz w:val="20"/>
                <w:szCs w:val="20"/>
              </w:rPr>
            </w:pP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sz w:val="20"/>
                <w:szCs w:val="20"/>
              </w:rPr>
              <w:t>X</w:t>
            </w:r>
            <w:r w:rsidRPr="00D63FE6">
              <w:rPr>
                <w:rFonts w:ascii="Times New Roman" w:eastAsia="Calibri" w:hAnsi="Times New Roman" w:cs="Times New Roman"/>
                <w:sz w:val="20"/>
                <w:szCs w:val="20"/>
                <w:vertAlign w:val="superscript"/>
              </w:rPr>
              <w:t>2</w:t>
            </w:r>
            <w:r w:rsidRPr="00D63FE6">
              <w:rPr>
                <w:rFonts w:ascii="Times New Roman" w:eastAsia="Calibri" w:hAnsi="Times New Roman" w:cs="Times New Roman"/>
                <w:sz w:val="20"/>
                <w:szCs w:val="20"/>
              </w:rPr>
              <w:t>=33.21</w:t>
            </w:r>
          </w:p>
          <w:p w:rsidR="00D63FE6" w:rsidRPr="00D63FE6" w:rsidRDefault="00D63FE6" w:rsidP="00DD4A40">
            <w:pPr>
              <w:rPr>
                <w:rFonts w:ascii="Times New Roman" w:eastAsia="Calibri" w:hAnsi="Times New Roman" w:cs="Times New Roman"/>
                <w:sz w:val="20"/>
                <w:szCs w:val="20"/>
              </w:rPr>
            </w:pPr>
            <w:r w:rsidRPr="00D63FE6">
              <w:rPr>
                <w:rFonts w:ascii="Times New Roman" w:eastAsia="Calibri" w:hAnsi="Times New Roman" w:cs="Times New Roman"/>
                <w:i/>
                <w:iCs/>
                <w:sz w:val="20"/>
                <w:szCs w:val="20"/>
              </w:rPr>
              <w:t>P</w:t>
            </w:r>
            <w:r w:rsidRPr="00D63FE6">
              <w:rPr>
                <w:rFonts w:ascii="Times New Roman" w:eastAsia="Calibri" w:hAnsi="Times New Roman" w:cs="Times New Roman"/>
                <w:sz w:val="20"/>
                <w:szCs w:val="20"/>
              </w:rPr>
              <w:t>=&lt;.001**</w:t>
            </w:r>
          </w:p>
        </w:tc>
      </w:tr>
    </w:tbl>
    <w:bookmarkEnd w:id="0"/>
    <w:p w:rsidR="00F02AA7" w:rsidRDefault="002A610D" w:rsidP="00D63FE6">
      <w:pPr>
        <w:spacing w:after="160" w:line="360" w:lineRule="auto"/>
        <w:rPr>
          <w:rFonts w:ascii="Times New Roman" w:hAnsi="Times New Roman" w:cs="Times New Roman"/>
          <w:b/>
          <w:bCs/>
          <w:sz w:val="20"/>
          <w:szCs w:val="20"/>
        </w:rPr>
      </w:pPr>
      <w:r w:rsidRPr="002A610D">
        <w:rPr>
          <w:rFonts w:ascii="Times New Roman" w:hAnsi="Times New Roman" w:cs="Times New Roman"/>
          <w:b/>
          <w:bCs/>
          <w:sz w:val="20"/>
          <w:szCs w:val="20"/>
        </w:rPr>
        <w:t xml:space="preserve">Results </w:t>
      </w:r>
    </w:p>
    <w:p w:rsidR="006E3E1D" w:rsidRPr="00F02AA7" w:rsidRDefault="006E3E1D" w:rsidP="00D63FE6">
      <w:pPr>
        <w:spacing w:after="160" w:line="360" w:lineRule="auto"/>
        <w:rPr>
          <w:rFonts w:ascii="Times New Roman" w:hAnsi="Times New Roman" w:cs="Times New Roman"/>
          <w:b/>
          <w:bCs/>
          <w:sz w:val="20"/>
          <w:szCs w:val="20"/>
        </w:rPr>
      </w:pPr>
      <w:r w:rsidRPr="008E2B68">
        <w:rPr>
          <w:rFonts w:ascii="Times New Roman" w:hAnsi="Times New Roman" w:cs="Times New Roman"/>
          <w:b/>
          <w:bCs/>
          <w:sz w:val="20"/>
          <w:szCs w:val="20"/>
        </w:rPr>
        <w:t xml:space="preserve">Table 1b: </w:t>
      </w:r>
      <w:r w:rsidRPr="002A610D">
        <w:rPr>
          <w:rFonts w:ascii="Times New Roman" w:hAnsi="Times New Roman" w:cs="Times New Roman"/>
          <w:b/>
          <w:bCs/>
          <w:sz w:val="20"/>
          <w:szCs w:val="20"/>
        </w:rPr>
        <w:t>Treatment History and Immunovirological Profile of Study Participants</w:t>
      </w:r>
    </w:p>
    <w:p w:rsidR="00F02AA7" w:rsidRDefault="00F02AA7" w:rsidP="004A259D">
      <w:pPr>
        <w:spacing w:after="160" w:line="360" w:lineRule="auto"/>
        <w:rPr>
          <w:rFonts w:ascii="Times New Roman" w:eastAsia="+mn-ea" w:hAnsi="Times New Roman" w:cs="Times New Roman"/>
          <w:color w:val="000000"/>
          <w:sz w:val="20"/>
          <w:szCs w:val="20"/>
        </w:rPr>
      </w:pPr>
    </w:p>
    <w:p w:rsidR="004A259D" w:rsidRDefault="00D63FE6" w:rsidP="004A259D">
      <w:pPr>
        <w:spacing w:after="160" w:line="360" w:lineRule="auto"/>
        <w:rPr>
          <w:rFonts w:ascii="Times New Roman" w:eastAsia="+mn-ea" w:hAnsi="Times New Roman" w:cs="Times New Roman"/>
          <w:color w:val="000000"/>
          <w:sz w:val="20"/>
          <w:szCs w:val="20"/>
        </w:rPr>
      </w:pPr>
      <w:r w:rsidRPr="00D63FE6">
        <w:rPr>
          <w:rFonts w:ascii="Times New Roman" w:eastAsia="+mn-ea" w:hAnsi="Times New Roman" w:cs="Times New Roman"/>
          <w:color w:val="000000"/>
          <w:sz w:val="20"/>
          <w:szCs w:val="20"/>
        </w:rPr>
        <w:t xml:space="preserve">*Kruskal-Wallis H test, ** Chi-square test     </w:t>
      </w:r>
    </w:p>
    <w:p w:rsidR="00F02AA7" w:rsidRDefault="00F02AA7" w:rsidP="00F02AA7">
      <w:pPr>
        <w:spacing w:after="160" w:line="360" w:lineRule="auto"/>
        <w:rPr>
          <w:rFonts w:ascii="Times New Roman" w:eastAsia="Calibri" w:hAnsi="Times New Roman" w:cs="Times New Roman"/>
          <w:b/>
          <w:bCs/>
          <w:sz w:val="20"/>
          <w:szCs w:val="20"/>
        </w:rPr>
      </w:pPr>
    </w:p>
    <w:p w:rsidR="00F02AA7" w:rsidRDefault="00F02AA7" w:rsidP="00F02AA7">
      <w:pPr>
        <w:spacing w:after="160" w:line="360" w:lineRule="auto"/>
        <w:rPr>
          <w:rFonts w:ascii="Times New Roman" w:eastAsia="Calibri" w:hAnsi="Times New Roman" w:cs="Times New Roman"/>
          <w:b/>
          <w:bCs/>
          <w:sz w:val="20"/>
          <w:szCs w:val="20"/>
        </w:rPr>
      </w:pPr>
    </w:p>
    <w:p w:rsidR="00F02AA7" w:rsidRDefault="006E3E1D" w:rsidP="00F02AA7">
      <w:pPr>
        <w:spacing w:after="160" w:line="360" w:lineRule="auto"/>
        <w:rPr>
          <w:rFonts w:ascii="Times New Roman" w:eastAsia="+mn-ea" w:hAnsi="Times New Roman" w:cs="Times New Roman"/>
          <w:color w:val="000000"/>
          <w:sz w:val="20"/>
          <w:szCs w:val="20"/>
        </w:rPr>
      </w:pPr>
      <w:r w:rsidRPr="00BB2D7E">
        <w:rPr>
          <w:rFonts w:ascii="Times New Roman" w:eastAsia="Calibri" w:hAnsi="Times New Roman" w:cs="Times New Roman"/>
          <w:b/>
          <w:bCs/>
          <w:sz w:val="20"/>
          <w:szCs w:val="20"/>
        </w:rPr>
        <w:lastRenderedPageBreak/>
        <w:t>Note: All regimens included a dual NRTI backbone as per national guidelines.</w:t>
      </w:r>
    </w:p>
    <w:p w:rsidR="006E3E1D" w:rsidRPr="00F02AA7" w:rsidRDefault="006E3E1D" w:rsidP="00F02AA7">
      <w:pPr>
        <w:spacing w:after="160" w:line="360" w:lineRule="auto"/>
        <w:rPr>
          <w:rFonts w:ascii="Times New Roman" w:eastAsia="+mn-ea" w:hAnsi="Times New Roman" w:cs="Times New Roman"/>
          <w:color w:val="000000"/>
          <w:sz w:val="20"/>
          <w:szCs w:val="20"/>
        </w:rPr>
      </w:pPr>
      <w:r w:rsidRPr="00BB2D7E">
        <w:rPr>
          <w:rFonts w:ascii="Times New Roman" w:eastAsia="Calibri" w:hAnsi="Times New Roman" w:cs="Times New Roman"/>
          <w:b/>
          <w:bCs/>
          <w:sz w:val="20"/>
          <w:szCs w:val="20"/>
        </w:rPr>
        <w:t xml:space="preserve">Initial Regimen Definitions:  </w:t>
      </w:r>
    </w:p>
    <w:p w:rsidR="006E3E1D" w:rsidRPr="00DD4A40" w:rsidRDefault="006E3E1D" w:rsidP="006E3E1D">
      <w:pPr>
        <w:rPr>
          <w:rFonts w:ascii="Times New Roman" w:eastAsia="Calibri" w:hAnsi="Times New Roman" w:cs="Times New Roman"/>
          <w:sz w:val="20"/>
          <w:szCs w:val="20"/>
        </w:rPr>
      </w:pPr>
      <w:r w:rsidRPr="00DD4A40">
        <w:rPr>
          <w:rFonts w:ascii="Times New Roman" w:eastAsia="Calibri" w:hAnsi="Times New Roman" w:cs="Times New Roman"/>
          <w:sz w:val="20"/>
          <w:szCs w:val="20"/>
        </w:rPr>
        <w:t xml:space="preserve">- AZT/NNRTI = Zidovudine (AZT) + Lamivudine (3TC) + Nevirapine or Efavirenz  </w:t>
      </w:r>
    </w:p>
    <w:p w:rsidR="006E3E1D" w:rsidRPr="00DD4A40" w:rsidRDefault="006E3E1D" w:rsidP="006E3E1D">
      <w:pPr>
        <w:rPr>
          <w:rFonts w:ascii="Times New Roman" w:eastAsia="Calibri" w:hAnsi="Times New Roman" w:cs="Times New Roman"/>
          <w:sz w:val="20"/>
          <w:szCs w:val="20"/>
        </w:rPr>
      </w:pPr>
      <w:r w:rsidRPr="00DD4A40">
        <w:rPr>
          <w:rFonts w:ascii="Times New Roman" w:eastAsia="Calibri" w:hAnsi="Times New Roman" w:cs="Times New Roman"/>
          <w:sz w:val="20"/>
          <w:szCs w:val="20"/>
        </w:rPr>
        <w:t xml:space="preserve">- TDF/NNRTI = Tenofovir (TDF) + Lamivudine (3TC) + Efavirenz  </w:t>
      </w:r>
    </w:p>
    <w:p w:rsidR="006E3E1D" w:rsidRPr="00DD4A40" w:rsidRDefault="006E3E1D" w:rsidP="006E3E1D">
      <w:pPr>
        <w:rPr>
          <w:rFonts w:ascii="Times New Roman" w:eastAsia="Calibri" w:hAnsi="Times New Roman" w:cs="Times New Roman"/>
          <w:sz w:val="20"/>
          <w:szCs w:val="20"/>
        </w:rPr>
      </w:pPr>
      <w:r w:rsidRPr="00DD4A40">
        <w:rPr>
          <w:rFonts w:ascii="Times New Roman" w:eastAsia="Calibri" w:hAnsi="Times New Roman" w:cs="Times New Roman"/>
          <w:sz w:val="20"/>
          <w:szCs w:val="20"/>
        </w:rPr>
        <w:t xml:space="preserve">- TDF/PI = TDF + 3TC + Atazanavir/ritonavir or Lopinavir/ritonavir  </w:t>
      </w:r>
    </w:p>
    <w:p w:rsidR="006E3E1D" w:rsidRPr="00BB2D7E" w:rsidRDefault="006E3E1D" w:rsidP="006E3E1D">
      <w:pPr>
        <w:rPr>
          <w:rFonts w:ascii="Times New Roman" w:eastAsia="Calibri" w:hAnsi="Times New Roman" w:cs="Times New Roman"/>
          <w:b/>
          <w:bCs/>
          <w:sz w:val="20"/>
          <w:szCs w:val="20"/>
        </w:rPr>
      </w:pPr>
    </w:p>
    <w:p w:rsidR="006E3E1D" w:rsidRPr="00BB2D7E" w:rsidRDefault="006E3E1D" w:rsidP="006E3E1D">
      <w:pPr>
        <w:rPr>
          <w:rFonts w:ascii="Times New Roman" w:eastAsia="Calibri" w:hAnsi="Times New Roman" w:cs="Times New Roman"/>
          <w:b/>
          <w:bCs/>
          <w:sz w:val="20"/>
          <w:szCs w:val="20"/>
        </w:rPr>
      </w:pPr>
      <w:r w:rsidRPr="00BB2D7E">
        <w:rPr>
          <w:rFonts w:ascii="Times New Roman" w:eastAsia="Calibri" w:hAnsi="Times New Roman" w:cs="Times New Roman"/>
          <w:b/>
          <w:bCs/>
          <w:sz w:val="20"/>
          <w:szCs w:val="20"/>
        </w:rPr>
        <w:t xml:space="preserve">Current Regimen Definitions:  </w:t>
      </w:r>
    </w:p>
    <w:p w:rsidR="006E3E1D" w:rsidRPr="00DD4A40" w:rsidRDefault="006E3E1D" w:rsidP="006E3E1D">
      <w:pPr>
        <w:rPr>
          <w:rFonts w:ascii="Times New Roman" w:eastAsia="Calibri" w:hAnsi="Times New Roman" w:cs="Times New Roman"/>
          <w:sz w:val="20"/>
          <w:szCs w:val="20"/>
        </w:rPr>
      </w:pPr>
      <w:r w:rsidRPr="00DD4A40">
        <w:rPr>
          <w:rFonts w:ascii="Times New Roman" w:eastAsia="Calibri" w:hAnsi="Times New Roman" w:cs="Times New Roman"/>
          <w:sz w:val="20"/>
          <w:szCs w:val="20"/>
        </w:rPr>
        <w:t xml:space="preserve">- AZT/NNRTI = AZT + 3TC + Nevirapine or Efavirenz  </w:t>
      </w:r>
    </w:p>
    <w:p w:rsidR="006E3E1D" w:rsidRPr="00DD4A40" w:rsidRDefault="006E3E1D" w:rsidP="006E3E1D">
      <w:pPr>
        <w:rPr>
          <w:rFonts w:ascii="Times New Roman" w:eastAsia="Calibri" w:hAnsi="Times New Roman" w:cs="Times New Roman"/>
          <w:sz w:val="20"/>
          <w:szCs w:val="20"/>
        </w:rPr>
      </w:pPr>
      <w:r w:rsidRPr="00DD4A40">
        <w:rPr>
          <w:rFonts w:ascii="Times New Roman" w:eastAsia="Calibri" w:hAnsi="Times New Roman" w:cs="Times New Roman"/>
          <w:sz w:val="20"/>
          <w:szCs w:val="20"/>
        </w:rPr>
        <w:t xml:space="preserve">- TDF/NNRTI = TDF + 3TC + Efavirenz  </w:t>
      </w:r>
    </w:p>
    <w:p w:rsidR="006E3E1D" w:rsidRPr="00DD4A40" w:rsidRDefault="006E3E1D" w:rsidP="006E3E1D">
      <w:pPr>
        <w:rPr>
          <w:rFonts w:ascii="Times New Roman" w:eastAsia="Calibri" w:hAnsi="Times New Roman" w:cs="Times New Roman"/>
          <w:sz w:val="20"/>
          <w:szCs w:val="20"/>
        </w:rPr>
      </w:pPr>
      <w:r w:rsidRPr="00DD4A40">
        <w:rPr>
          <w:rFonts w:ascii="Times New Roman" w:eastAsia="Calibri" w:hAnsi="Times New Roman" w:cs="Times New Roman"/>
          <w:sz w:val="20"/>
          <w:szCs w:val="20"/>
        </w:rPr>
        <w:t xml:space="preserve">- AZT/PI = AZT + 3TC + Dolutegravir (DTG) or a PI  </w:t>
      </w:r>
    </w:p>
    <w:p w:rsidR="00D63FE6" w:rsidRPr="00D63FE6" w:rsidRDefault="006E3E1D" w:rsidP="006E3E1D">
      <w:pPr>
        <w:spacing w:after="160" w:line="360" w:lineRule="auto"/>
        <w:rPr>
          <w:rFonts w:ascii="Times New Roman" w:eastAsia="+mn-ea" w:hAnsi="Times New Roman" w:cs="Times New Roman"/>
          <w:color w:val="000000"/>
          <w:sz w:val="20"/>
          <w:szCs w:val="20"/>
        </w:rPr>
      </w:pPr>
      <w:r w:rsidRPr="00DD4A40">
        <w:rPr>
          <w:rFonts w:ascii="Times New Roman" w:eastAsia="Calibri" w:hAnsi="Times New Roman" w:cs="Times New Roman"/>
          <w:sz w:val="20"/>
          <w:szCs w:val="20"/>
        </w:rPr>
        <w:t xml:space="preserve">- TDF/PI = TDF + 3TC + DTG  </w:t>
      </w:r>
      <w:r w:rsidR="00D63FE6" w:rsidRPr="00D63FE6">
        <w:rPr>
          <w:rFonts w:ascii="Times New Roman" w:eastAsia="+mn-ea" w:hAnsi="Times New Roman" w:cs="Times New Roman"/>
          <w:color w:val="000000"/>
          <w:sz w:val="20"/>
          <w:szCs w:val="20"/>
        </w:rPr>
        <w:t xml:space="preserve">    </w:t>
      </w:r>
    </w:p>
    <w:p w:rsidR="00D830A3" w:rsidRPr="00D63FE6" w:rsidRDefault="00D63FE6" w:rsidP="00D63FE6">
      <w:pPr>
        <w:spacing w:after="160" w:line="360" w:lineRule="auto"/>
        <w:rPr>
          <w:rFonts w:eastAsia="+mn-ea" w:cstheme="minorHAnsi"/>
          <w:color w:val="000000"/>
        </w:rPr>
      </w:pPr>
      <w:r w:rsidRPr="00845BF5">
        <w:rPr>
          <w:rFonts w:eastAsia="+mn-ea" w:cstheme="minorHAnsi"/>
          <w:color w:val="000000"/>
        </w:rPr>
        <w:t xml:space="preserve">      </w:t>
      </w:r>
    </w:p>
    <w:sectPr w:rsidR="00D830A3" w:rsidRPr="00D63F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11049"/>
    <w:multiLevelType w:val="hybridMultilevel"/>
    <w:tmpl w:val="07F0C1C8"/>
    <w:lvl w:ilvl="0" w:tplc="952A0C02">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8B44B66"/>
    <w:multiLevelType w:val="hybridMultilevel"/>
    <w:tmpl w:val="ABF09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B24532"/>
    <w:multiLevelType w:val="hybridMultilevel"/>
    <w:tmpl w:val="8A8C7E9C"/>
    <w:lvl w:ilvl="0" w:tplc="C5909E22">
      <w:start w:val="1"/>
      <w:numFmt w:val="upperLetter"/>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33392729">
    <w:abstractNumId w:val="1"/>
  </w:num>
  <w:num w:numId="2" w16cid:durableId="1792243871">
    <w:abstractNumId w:val="0"/>
  </w:num>
  <w:num w:numId="3" w16cid:durableId="7145499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519"/>
    <w:rsid w:val="00006045"/>
    <w:rsid w:val="000133F9"/>
    <w:rsid w:val="0003713D"/>
    <w:rsid w:val="000373DE"/>
    <w:rsid w:val="0005735A"/>
    <w:rsid w:val="00064CE2"/>
    <w:rsid w:val="00072803"/>
    <w:rsid w:val="000818D5"/>
    <w:rsid w:val="00085C9F"/>
    <w:rsid w:val="000946F9"/>
    <w:rsid w:val="000A3F20"/>
    <w:rsid w:val="000B040A"/>
    <w:rsid w:val="000C0C94"/>
    <w:rsid w:val="000D43C0"/>
    <w:rsid w:val="000F7013"/>
    <w:rsid w:val="00101ADB"/>
    <w:rsid w:val="001024F0"/>
    <w:rsid w:val="00106A9F"/>
    <w:rsid w:val="00113CF7"/>
    <w:rsid w:val="00114F81"/>
    <w:rsid w:val="001273DD"/>
    <w:rsid w:val="00134E52"/>
    <w:rsid w:val="00151440"/>
    <w:rsid w:val="00154E1A"/>
    <w:rsid w:val="00163D3D"/>
    <w:rsid w:val="00166BC2"/>
    <w:rsid w:val="00192603"/>
    <w:rsid w:val="001A163D"/>
    <w:rsid w:val="001B5ECA"/>
    <w:rsid w:val="001C0747"/>
    <w:rsid w:val="001D2885"/>
    <w:rsid w:val="001D2BBF"/>
    <w:rsid w:val="001D2EF1"/>
    <w:rsid w:val="001E4C97"/>
    <w:rsid w:val="001F16BD"/>
    <w:rsid w:val="001F4E21"/>
    <w:rsid w:val="00207883"/>
    <w:rsid w:val="0021679F"/>
    <w:rsid w:val="002334E5"/>
    <w:rsid w:val="00251C98"/>
    <w:rsid w:val="00255E0C"/>
    <w:rsid w:val="002A610D"/>
    <w:rsid w:val="002C16B7"/>
    <w:rsid w:val="002D0596"/>
    <w:rsid w:val="002F397A"/>
    <w:rsid w:val="00301ACB"/>
    <w:rsid w:val="00367E43"/>
    <w:rsid w:val="00370A39"/>
    <w:rsid w:val="00383849"/>
    <w:rsid w:val="003A0519"/>
    <w:rsid w:val="003A38C2"/>
    <w:rsid w:val="003C193A"/>
    <w:rsid w:val="003D3381"/>
    <w:rsid w:val="003E5ACF"/>
    <w:rsid w:val="004139FB"/>
    <w:rsid w:val="00434B60"/>
    <w:rsid w:val="00436F3F"/>
    <w:rsid w:val="004409FD"/>
    <w:rsid w:val="00443191"/>
    <w:rsid w:val="00452378"/>
    <w:rsid w:val="00452F58"/>
    <w:rsid w:val="00454C80"/>
    <w:rsid w:val="0045636E"/>
    <w:rsid w:val="00474681"/>
    <w:rsid w:val="004A259D"/>
    <w:rsid w:val="004C00E5"/>
    <w:rsid w:val="004C2618"/>
    <w:rsid w:val="004C5053"/>
    <w:rsid w:val="004D7EC8"/>
    <w:rsid w:val="004E2789"/>
    <w:rsid w:val="004E3BFA"/>
    <w:rsid w:val="004F589B"/>
    <w:rsid w:val="0050409F"/>
    <w:rsid w:val="00504397"/>
    <w:rsid w:val="0055500E"/>
    <w:rsid w:val="005700F2"/>
    <w:rsid w:val="00581909"/>
    <w:rsid w:val="005A2D67"/>
    <w:rsid w:val="005C49DC"/>
    <w:rsid w:val="005D3EBA"/>
    <w:rsid w:val="005E53C1"/>
    <w:rsid w:val="00602EEB"/>
    <w:rsid w:val="006058F3"/>
    <w:rsid w:val="00605F5B"/>
    <w:rsid w:val="00620388"/>
    <w:rsid w:val="00620800"/>
    <w:rsid w:val="006244BB"/>
    <w:rsid w:val="00633518"/>
    <w:rsid w:val="00646989"/>
    <w:rsid w:val="00655850"/>
    <w:rsid w:val="00656E33"/>
    <w:rsid w:val="00663694"/>
    <w:rsid w:val="00670DAF"/>
    <w:rsid w:val="00686B47"/>
    <w:rsid w:val="006957D5"/>
    <w:rsid w:val="00697B8A"/>
    <w:rsid w:val="006B2E0A"/>
    <w:rsid w:val="006D0FB0"/>
    <w:rsid w:val="006E3E1D"/>
    <w:rsid w:val="006E4D81"/>
    <w:rsid w:val="00713674"/>
    <w:rsid w:val="00714FDA"/>
    <w:rsid w:val="00721AF1"/>
    <w:rsid w:val="00725B86"/>
    <w:rsid w:val="00731C7A"/>
    <w:rsid w:val="00756104"/>
    <w:rsid w:val="007759FF"/>
    <w:rsid w:val="00780496"/>
    <w:rsid w:val="007A1B4C"/>
    <w:rsid w:val="007A43A7"/>
    <w:rsid w:val="007A6A95"/>
    <w:rsid w:val="007B0DB1"/>
    <w:rsid w:val="007B5C06"/>
    <w:rsid w:val="007C728A"/>
    <w:rsid w:val="007D276E"/>
    <w:rsid w:val="007E50FC"/>
    <w:rsid w:val="00811AE7"/>
    <w:rsid w:val="00816FBA"/>
    <w:rsid w:val="00820213"/>
    <w:rsid w:val="00820FD5"/>
    <w:rsid w:val="00821EDE"/>
    <w:rsid w:val="008402E7"/>
    <w:rsid w:val="00845F07"/>
    <w:rsid w:val="00852E51"/>
    <w:rsid w:val="0088080B"/>
    <w:rsid w:val="00893E66"/>
    <w:rsid w:val="008B4E6B"/>
    <w:rsid w:val="008E0155"/>
    <w:rsid w:val="008E2B68"/>
    <w:rsid w:val="00914C8F"/>
    <w:rsid w:val="00921BDC"/>
    <w:rsid w:val="0092636F"/>
    <w:rsid w:val="00940C53"/>
    <w:rsid w:val="009610D4"/>
    <w:rsid w:val="00983853"/>
    <w:rsid w:val="00993E7A"/>
    <w:rsid w:val="009A27D6"/>
    <w:rsid w:val="009A62D8"/>
    <w:rsid w:val="009C3C85"/>
    <w:rsid w:val="009D697B"/>
    <w:rsid w:val="009D7680"/>
    <w:rsid w:val="009D793F"/>
    <w:rsid w:val="009E2CF8"/>
    <w:rsid w:val="009F7418"/>
    <w:rsid w:val="00A03855"/>
    <w:rsid w:val="00A100BE"/>
    <w:rsid w:val="00A1497E"/>
    <w:rsid w:val="00A1785C"/>
    <w:rsid w:val="00A22184"/>
    <w:rsid w:val="00A24F0D"/>
    <w:rsid w:val="00A3057B"/>
    <w:rsid w:val="00A45F40"/>
    <w:rsid w:val="00A52EEE"/>
    <w:rsid w:val="00A67AD7"/>
    <w:rsid w:val="00A754B4"/>
    <w:rsid w:val="00A75C9D"/>
    <w:rsid w:val="00A94A5D"/>
    <w:rsid w:val="00A96EBD"/>
    <w:rsid w:val="00AA1704"/>
    <w:rsid w:val="00AB74E6"/>
    <w:rsid w:val="00AC2A4E"/>
    <w:rsid w:val="00AE1199"/>
    <w:rsid w:val="00AF0649"/>
    <w:rsid w:val="00AF59BD"/>
    <w:rsid w:val="00B04EF5"/>
    <w:rsid w:val="00B3192F"/>
    <w:rsid w:val="00B37BE3"/>
    <w:rsid w:val="00B547CB"/>
    <w:rsid w:val="00B67E82"/>
    <w:rsid w:val="00B86624"/>
    <w:rsid w:val="00B90417"/>
    <w:rsid w:val="00BA36FF"/>
    <w:rsid w:val="00BB16DE"/>
    <w:rsid w:val="00BE4B86"/>
    <w:rsid w:val="00C24BC4"/>
    <w:rsid w:val="00C413D9"/>
    <w:rsid w:val="00C75CFA"/>
    <w:rsid w:val="00C941A0"/>
    <w:rsid w:val="00CA5569"/>
    <w:rsid w:val="00CB366C"/>
    <w:rsid w:val="00CB43DC"/>
    <w:rsid w:val="00CC75DF"/>
    <w:rsid w:val="00CD3CBD"/>
    <w:rsid w:val="00CE66C5"/>
    <w:rsid w:val="00CE79D2"/>
    <w:rsid w:val="00D045C1"/>
    <w:rsid w:val="00D15457"/>
    <w:rsid w:val="00D353B1"/>
    <w:rsid w:val="00D35FC8"/>
    <w:rsid w:val="00D430DC"/>
    <w:rsid w:val="00D4318C"/>
    <w:rsid w:val="00D44EF9"/>
    <w:rsid w:val="00D51FEE"/>
    <w:rsid w:val="00D53C39"/>
    <w:rsid w:val="00D63FE6"/>
    <w:rsid w:val="00D66A89"/>
    <w:rsid w:val="00D830A3"/>
    <w:rsid w:val="00D92B3A"/>
    <w:rsid w:val="00D975D1"/>
    <w:rsid w:val="00DB6A21"/>
    <w:rsid w:val="00DC3194"/>
    <w:rsid w:val="00DC45B2"/>
    <w:rsid w:val="00DD49C9"/>
    <w:rsid w:val="00DD5E3D"/>
    <w:rsid w:val="00E210E7"/>
    <w:rsid w:val="00E4334D"/>
    <w:rsid w:val="00E43CFF"/>
    <w:rsid w:val="00E5084D"/>
    <w:rsid w:val="00E50CAF"/>
    <w:rsid w:val="00E52363"/>
    <w:rsid w:val="00E73076"/>
    <w:rsid w:val="00E7603A"/>
    <w:rsid w:val="00E80020"/>
    <w:rsid w:val="00EB63E3"/>
    <w:rsid w:val="00ED1495"/>
    <w:rsid w:val="00EE72D5"/>
    <w:rsid w:val="00EF2CE3"/>
    <w:rsid w:val="00EF4B86"/>
    <w:rsid w:val="00F02AA7"/>
    <w:rsid w:val="00F35788"/>
    <w:rsid w:val="00F418CD"/>
    <w:rsid w:val="00F42F9A"/>
    <w:rsid w:val="00F46A4A"/>
    <w:rsid w:val="00F52FF0"/>
    <w:rsid w:val="00F60F62"/>
    <w:rsid w:val="00F6653E"/>
    <w:rsid w:val="00F73FD5"/>
    <w:rsid w:val="00F75742"/>
    <w:rsid w:val="00F9423F"/>
    <w:rsid w:val="00FA62D6"/>
    <w:rsid w:val="00FB3163"/>
    <w:rsid w:val="00FD46B0"/>
    <w:rsid w:val="00FE6B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2233EED"/>
  <w15:chartTrackingRefBased/>
  <w15:docId w15:val="{353E3CDC-57C6-0F40-997A-A1B5D823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05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A05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A05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A05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A05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A05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5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5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5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5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A05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A05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A05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A05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A05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5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5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519"/>
    <w:rPr>
      <w:rFonts w:eastAsiaTheme="majorEastAsia" w:cstheme="majorBidi"/>
      <w:color w:val="272727" w:themeColor="text1" w:themeTint="D8"/>
    </w:rPr>
  </w:style>
  <w:style w:type="paragraph" w:styleId="Title">
    <w:name w:val="Title"/>
    <w:basedOn w:val="Normal"/>
    <w:next w:val="Normal"/>
    <w:link w:val="TitleChar"/>
    <w:uiPriority w:val="10"/>
    <w:qFormat/>
    <w:rsid w:val="003A05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5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5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5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5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0519"/>
    <w:rPr>
      <w:i/>
      <w:iCs/>
      <w:color w:val="404040" w:themeColor="text1" w:themeTint="BF"/>
    </w:rPr>
  </w:style>
  <w:style w:type="paragraph" w:styleId="ListParagraph">
    <w:name w:val="List Paragraph"/>
    <w:basedOn w:val="Normal"/>
    <w:uiPriority w:val="34"/>
    <w:qFormat/>
    <w:rsid w:val="003A0519"/>
    <w:pPr>
      <w:ind w:left="720"/>
      <w:contextualSpacing/>
    </w:pPr>
  </w:style>
  <w:style w:type="character" w:styleId="IntenseEmphasis">
    <w:name w:val="Intense Emphasis"/>
    <w:basedOn w:val="DefaultParagraphFont"/>
    <w:uiPriority w:val="21"/>
    <w:qFormat/>
    <w:rsid w:val="003A0519"/>
    <w:rPr>
      <w:i/>
      <w:iCs/>
      <w:color w:val="2F5496" w:themeColor="accent1" w:themeShade="BF"/>
    </w:rPr>
  </w:style>
  <w:style w:type="paragraph" w:styleId="IntenseQuote">
    <w:name w:val="Intense Quote"/>
    <w:basedOn w:val="Normal"/>
    <w:next w:val="Normal"/>
    <w:link w:val="IntenseQuoteChar"/>
    <w:uiPriority w:val="30"/>
    <w:qFormat/>
    <w:rsid w:val="003A05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A0519"/>
    <w:rPr>
      <w:i/>
      <w:iCs/>
      <w:color w:val="2F5496" w:themeColor="accent1" w:themeShade="BF"/>
    </w:rPr>
  </w:style>
  <w:style w:type="character" w:styleId="IntenseReference">
    <w:name w:val="Intense Reference"/>
    <w:basedOn w:val="DefaultParagraphFont"/>
    <w:uiPriority w:val="32"/>
    <w:qFormat/>
    <w:rsid w:val="003A0519"/>
    <w:rPr>
      <w:b/>
      <w:bCs/>
      <w:smallCaps/>
      <w:color w:val="2F5496" w:themeColor="accent1" w:themeShade="BF"/>
      <w:spacing w:val="5"/>
    </w:rPr>
  </w:style>
  <w:style w:type="table" w:customStyle="1" w:styleId="TableGrid2">
    <w:name w:val="Table Grid2"/>
    <w:basedOn w:val="TableNormal"/>
    <w:next w:val="TableGrid"/>
    <w:uiPriority w:val="39"/>
    <w:rsid w:val="00D63FE6"/>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63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69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Basavaraj Poojar</dc:creator>
  <cp:keywords/>
  <dc:description/>
  <cp:lastModifiedBy>Basavaraj Poojar</cp:lastModifiedBy>
  <cp:revision>13</cp:revision>
  <dcterms:created xsi:type="dcterms:W3CDTF">2025-06-16T01:38:00Z</dcterms:created>
  <dcterms:modified xsi:type="dcterms:W3CDTF">2025-07-08T01:44:00Z</dcterms:modified>
</cp:coreProperties>
</file>