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6"/>
      </w:tblGrid>
      <w:tr w:rsidR="00DA13F6" w:rsidRPr="00685201" w14:paraId="03989AEB" w14:textId="77777777" w:rsidTr="00DA13F6">
        <w:tc>
          <w:tcPr>
            <w:tcW w:w="9350" w:type="dxa"/>
          </w:tcPr>
          <w:p w14:paraId="1BF43B6E" w14:textId="499064AB" w:rsidR="00DA13F6" w:rsidRPr="00685201" w:rsidRDefault="001E7FD2" w:rsidP="001B6A0A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1E7FD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372CC9D" wp14:editId="19BF2787">
                  <wp:extent cx="6510968" cy="7424919"/>
                  <wp:effectExtent l="0" t="0" r="4445" b="5080"/>
                  <wp:docPr id="1819297649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FE4851-3512-4D1B-9E15-C8923DC5C2E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97649" name=""/>
                          <pic:cNvPicPr/>
                        </pic:nvPicPr>
                        <pic:blipFill rotWithShape="1">
                          <a:blip r:embed="rId8"/>
                          <a:srcRect r="1974" b="13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4631" cy="7440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3F6" w:rsidRPr="00685201" w14:paraId="7C4431F2" w14:textId="77777777" w:rsidTr="00DA13F6">
        <w:tc>
          <w:tcPr>
            <w:tcW w:w="9350" w:type="dxa"/>
          </w:tcPr>
          <w:p w14:paraId="107BE671" w14:textId="6F632BEE" w:rsidR="00DA13F6" w:rsidRPr="00685201" w:rsidRDefault="00DA13F6" w:rsidP="00BB097F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Figure S1: Sample coverage</w:t>
            </w:r>
            <w:r w:rsidRPr="00685201">
              <w:rPr>
                <w:rFonts w:ascii="Arial" w:eastAsia="Arial" w:hAnsi="Arial" w:cs="Arial"/>
                <w:b/>
                <w:sz w:val="16"/>
                <w:szCs w:val="16"/>
              </w:rPr>
              <w:t xml:space="preserve"> by platform shows all samples have greater than 30x coverage.</w:t>
            </w: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(a)</w:t>
            </w:r>
            <w:r w:rsidRPr="00685201">
              <w:rPr>
                <w:rFonts w:ascii="Arial" w:eastAsia="Arial" w:hAnsi="Arial" w:cs="Arial"/>
                <w:sz w:val="16"/>
                <w:szCs w:val="16"/>
              </w:rPr>
              <w:t xml:space="preserve"> 100 bp Illumina samples all had more than 30x average coverage.</w:t>
            </w: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(b)</w:t>
            </w:r>
            <w:r w:rsidRPr="00685201">
              <w:rPr>
                <w:rFonts w:ascii="Arial" w:eastAsia="Arial" w:hAnsi="Arial" w:cs="Arial"/>
                <w:sz w:val="16"/>
                <w:szCs w:val="16"/>
              </w:rPr>
              <w:t xml:space="preserve"> 250 bp Illumina samples had more than 35x average coverage.</w:t>
            </w: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(c)</w:t>
            </w:r>
            <w:r w:rsidRPr="00685201">
              <w:rPr>
                <w:rFonts w:ascii="Arial" w:eastAsia="Arial" w:hAnsi="Arial" w:cs="Arial"/>
                <w:sz w:val="16"/>
                <w:szCs w:val="16"/>
              </w:rPr>
              <w:t xml:space="preserve"> PacBio HIFI samples also had more than 35x average coverage.</w:t>
            </w: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(d)</w:t>
            </w:r>
            <w:r w:rsidRPr="00685201">
              <w:rPr>
                <w:rFonts w:ascii="Arial" w:eastAsia="Arial" w:hAnsi="Arial" w:cs="Arial"/>
                <w:sz w:val="16"/>
                <w:szCs w:val="16"/>
              </w:rPr>
              <w:t xml:space="preserve"> ONT samples had more than 45x average coverage. </w:t>
            </w:r>
            <w:r w:rsidR="007E4016" w:rsidRPr="007E40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</w:t>
            </w:r>
            <w:r w:rsidR="00BA5424" w:rsidRPr="007E40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e)</w:t>
            </w:r>
            <w:r w:rsidR="00C1203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8F56B5">
              <w:rPr>
                <w:rFonts w:ascii="Arial" w:eastAsia="Arial" w:hAnsi="Arial" w:cs="Arial"/>
                <w:sz w:val="16"/>
                <w:szCs w:val="16"/>
              </w:rPr>
              <w:t xml:space="preserve">The median read length of ONT data </w:t>
            </w:r>
            <w:r w:rsidR="00BB097F">
              <w:rPr>
                <w:rFonts w:ascii="Arial" w:eastAsia="Arial" w:hAnsi="Arial" w:cs="Arial"/>
                <w:sz w:val="16"/>
                <w:szCs w:val="16"/>
              </w:rPr>
              <w:t>was mostly much higher than PacBio data.</w:t>
            </w:r>
            <w:r w:rsidR="00BA5424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7E4016" w:rsidRPr="003B7F0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</w:t>
            </w:r>
            <w:r w:rsidR="00BA5424" w:rsidRPr="003B7F0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f)</w:t>
            </w:r>
            <w:r w:rsidR="00BB097F">
              <w:rPr>
                <w:rFonts w:ascii="Arial" w:eastAsia="Arial" w:hAnsi="Arial" w:cs="Arial"/>
                <w:sz w:val="16"/>
                <w:szCs w:val="16"/>
              </w:rPr>
              <w:t xml:space="preserve"> The N50 for ONT samples was much higher than PacBio.</w:t>
            </w:r>
          </w:p>
        </w:tc>
      </w:tr>
    </w:tbl>
    <w:p w14:paraId="11DFC55F" w14:textId="77777777" w:rsidR="00455E1A" w:rsidRPr="00685201" w:rsidRDefault="00455E1A" w:rsidP="00455E1A">
      <w:pPr>
        <w:rPr>
          <w:rFonts w:ascii="Arial" w:eastAsia="Arial" w:hAnsi="Arial" w:cs="Arial"/>
          <w:sz w:val="16"/>
          <w:szCs w:val="16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7435B5" w:rsidRPr="00685201" w14:paraId="14C0B48D" w14:textId="77777777" w:rsidTr="007435B5">
        <w:tc>
          <w:tcPr>
            <w:tcW w:w="10795" w:type="dxa"/>
          </w:tcPr>
          <w:p w14:paraId="58B78D9D" w14:textId="114C8FBA" w:rsidR="00DA13F6" w:rsidRPr="00685201" w:rsidRDefault="00D30BB7" w:rsidP="007435B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D30BB7">
              <w:rPr>
                <w:rFonts w:ascii="Arial" w:eastAsia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41328D04" wp14:editId="248C5F05">
                  <wp:extent cx="5623454" cy="4589930"/>
                  <wp:effectExtent l="0" t="0" r="3175" b="0"/>
                  <wp:docPr id="27910263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67B87B-D7D6-4E6B-89C0-B330B5EF64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102631" name=""/>
                          <pic:cNvPicPr/>
                        </pic:nvPicPr>
                        <pic:blipFill rotWithShape="1">
                          <a:blip r:embed="rId9"/>
                          <a:srcRect r="555" b="37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464" cy="4665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5B5" w:rsidRPr="00685201" w14:paraId="5AB2FED3" w14:textId="77777777" w:rsidTr="007435B5">
        <w:tc>
          <w:tcPr>
            <w:tcW w:w="10795" w:type="dxa"/>
          </w:tcPr>
          <w:p w14:paraId="3FDB4A02" w14:textId="2B60593D" w:rsidR="00DA13F6" w:rsidRPr="00685201" w:rsidRDefault="00DA13F6" w:rsidP="00455E1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Figure S</w:t>
            </w:r>
            <w:r w:rsidR="00CC47F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</w:t>
            </w: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  <w:r w:rsidR="00AB5759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(a) </w:t>
            </w:r>
            <w:r w:rsidR="006263D4">
              <w:rPr>
                <w:rFonts w:ascii="Arial" w:eastAsia="Arial" w:hAnsi="Arial" w:cs="Arial"/>
                <w:sz w:val="16"/>
                <w:szCs w:val="16"/>
              </w:rPr>
              <w:t>Illumina100 and Illumina250 data</w:t>
            </w:r>
            <w:r w:rsidR="00C1536A">
              <w:rPr>
                <w:rFonts w:ascii="Arial" w:eastAsia="Arial" w:hAnsi="Arial" w:cs="Arial"/>
                <w:sz w:val="16"/>
                <w:szCs w:val="16"/>
              </w:rPr>
              <w:t xml:space="preserve"> have the highest number of</w:t>
            </w:r>
            <w:r w:rsidR="00EE023C">
              <w:rPr>
                <w:rFonts w:ascii="Arial" w:eastAsia="Arial" w:hAnsi="Arial" w:cs="Arial"/>
                <w:sz w:val="16"/>
                <w:szCs w:val="16"/>
              </w:rPr>
              <w:t xml:space="preserve"> 100%</w:t>
            </w:r>
            <w:r w:rsidR="00C1536A">
              <w:rPr>
                <w:rFonts w:ascii="Arial" w:eastAsia="Arial" w:hAnsi="Arial" w:cs="Arial"/>
                <w:sz w:val="16"/>
                <w:szCs w:val="16"/>
              </w:rPr>
              <w:t xml:space="preserve"> dark genes followe</w:t>
            </w:r>
            <w:r w:rsidR="00EE023C">
              <w:rPr>
                <w:rFonts w:ascii="Arial" w:eastAsia="Arial" w:hAnsi="Arial" w:cs="Arial"/>
                <w:sz w:val="16"/>
                <w:szCs w:val="16"/>
              </w:rPr>
              <w:t>d</w:t>
            </w:r>
            <w:r w:rsidR="00C1536A">
              <w:rPr>
                <w:rFonts w:ascii="Arial" w:eastAsia="Arial" w:hAnsi="Arial" w:cs="Arial"/>
                <w:sz w:val="16"/>
                <w:szCs w:val="16"/>
              </w:rPr>
              <w:t xml:space="preserve"> by PacBio, and then ONT as the lowest. This trend </w:t>
            </w:r>
            <w:r w:rsidR="00EE023C">
              <w:rPr>
                <w:rFonts w:ascii="Arial" w:eastAsia="Arial" w:hAnsi="Arial" w:cs="Arial"/>
                <w:sz w:val="16"/>
                <w:szCs w:val="16"/>
              </w:rPr>
              <w:t xml:space="preserve">is perpetuated when looking just at genes that are 100% dark-by-depth </w:t>
            </w:r>
            <w:r w:rsidR="00AB5759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(b)</w:t>
            </w:r>
            <w:r w:rsidR="00EE023C">
              <w:rPr>
                <w:rFonts w:ascii="Arial" w:eastAsia="Arial" w:hAnsi="Arial" w:cs="Arial"/>
                <w:sz w:val="16"/>
                <w:szCs w:val="16"/>
              </w:rPr>
              <w:t xml:space="preserve"> and 100% dark-by-MAPQ </w:t>
            </w:r>
            <w:r w:rsidR="00AB5759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(c)</w:t>
            </w:r>
            <w:r w:rsidR="00EE023C"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  <w:r w:rsidR="00AB5759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(d)</w:t>
            </w:r>
            <w:r w:rsidR="0095445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CF7BF5">
              <w:rPr>
                <w:rFonts w:ascii="Arial" w:eastAsia="Arial" w:hAnsi="Arial" w:cs="Arial"/>
                <w:sz w:val="16"/>
                <w:szCs w:val="16"/>
              </w:rPr>
              <w:t xml:space="preserve">Surprisingly, we identified </w:t>
            </w:r>
            <w:r w:rsidR="00A64EB7">
              <w:rPr>
                <w:rFonts w:ascii="Arial" w:eastAsia="Arial" w:hAnsi="Arial" w:cs="Arial"/>
                <w:sz w:val="16"/>
                <w:szCs w:val="16"/>
              </w:rPr>
              <w:t>a variety of genes that were 100%</w:t>
            </w:r>
            <w:r w:rsidR="0095445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A64EB7">
              <w:rPr>
                <w:rFonts w:ascii="Arial" w:eastAsia="Arial" w:hAnsi="Arial" w:cs="Arial"/>
                <w:sz w:val="16"/>
                <w:szCs w:val="16"/>
              </w:rPr>
              <w:t>dark-by-depth and dark-by-MAPQ at the same time. The reasoning here is that</w:t>
            </w:r>
            <w:r w:rsidR="005221B7">
              <w:rPr>
                <w:rFonts w:ascii="Arial" w:eastAsia="Arial" w:hAnsi="Arial" w:cs="Arial"/>
                <w:sz w:val="16"/>
                <w:szCs w:val="16"/>
              </w:rPr>
              <w:t xml:space="preserve">, in CHM13, there happen to be multiple annotations for each of the genes in question. </w:t>
            </w:r>
            <w:r w:rsidR="005A5A1C">
              <w:rPr>
                <w:rFonts w:ascii="Arial" w:eastAsia="Arial" w:hAnsi="Arial" w:cs="Arial"/>
                <w:sz w:val="16"/>
                <w:szCs w:val="16"/>
              </w:rPr>
              <w:t xml:space="preserve">In one annotated region it may be dark-by-MAPQ and in another dark-by-depth and therefore come out as 100% of both types of dark region. </w:t>
            </w:r>
            <w:r w:rsidR="00AB5759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(e)</w:t>
            </w:r>
            <w:r w:rsidR="00B75376">
              <w:rPr>
                <w:rFonts w:ascii="Arial" w:eastAsia="Arial" w:hAnsi="Arial" w:cs="Arial"/>
                <w:sz w:val="16"/>
                <w:szCs w:val="16"/>
              </w:rPr>
              <w:t xml:space="preserve"> Almost </w:t>
            </w:r>
            <w:proofErr w:type="gramStart"/>
            <w:r w:rsidR="00B75376">
              <w:rPr>
                <w:rFonts w:ascii="Arial" w:eastAsia="Arial" w:hAnsi="Arial" w:cs="Arial"/>
                <w:sz w:val="16"/>
                <w:szCs w:val="16"/>
              </w:rPr>
              <w:t>all of</w:t>
            </w:r>
            <w:proofErr w:type="gramEnd"/>
            <w:r w:rsidR="00B75376">
              <w:rPr>
                <w:rFonts w:ascii="Arial" w:eastAsia="Arial" w:hAnsi="Arial" w:cs="Arial"/>
                <w:sz w:val="16"/>
                <w:szCs w:val="16"/>
              </w:rPr>
              <w:t xml:space="preserve"> the </w:t>
            </w:r>
            <w:r w:rsidR="00331B40">
              <w:rPr>
                <w:rFonts w:ascii="Arial" w:eastAsia="Arial" w:hAnsi="Arial" w:cs="Arial"/>
                <w:sz w:val="16"/>
                <w:szCs w:val="16"/>
              </w:rPr>
              <w:t>genes that are at least 5% camouflaged are pseudogenes, protein coding, and lincRNA.</w:t>
            </w:r>
            <w:r w:rsidR="00AB5759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(f)</w:t>
            </w:r>
            <w:r w:rsidR="0046675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F56B8B">
              <w:rPr>
                <w:rFonts w:ascii="Arial" w:eastAsia="Arial" w:hAnsi="Arial" w:cs="Arial"/>
                <w:sz w:val="16"/>
                <w:szCs w:val="16"/>
              </w:rPr>
              <w:t xml:space="preserve">Most of the genes that are 100% camouflaged are pseudogenes. </w:t>
            </w:r>
          </w:p>
        </w:tc>
      </w:tr>
    </w:tbl>
    <w:p w14:paraId="3AC9C68D" w14:textId="77777777" w:rsidR="00455E1A" w:rsidRPr="00685201" w:rsidRDefault="00455E1A" w:rsidP="00455E1A">
      <w:pPr>
        <w:rPr>
          <w:rFonts w:ascii="Arial" w:eastAsia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3"/>
      </w:tblGrid>
      <w:tr w:rsidR="00DA13F6" w:rsidRPr="00685201" w14:paraId="42500547" w14:textId="77777777" w:rsidTr="00DA13F6">
        <w:tc>
          <w:tcPr>
            <w:tcW w:w="9350" w:type="dxa"/>
          </w:tcPr>
          <w:p w14:paraId="43FFAB00" w14:textId="00BAFBE3" w:rsidR="00DA13F6" w:rsidRPr="00685201" w:rsidRDefault="00D30BB7" w:rsidP="00455E1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D30BB7">
              <w:rPr>
                <w:rFonts w:ascii="Arial" w:eastAsia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205DDA5B" wp14:editId="1E750765">
                  <wp:extent cx="5871990" cy="4362680"/>
                  <wp:effectExtent l="0" t="0" r="0" b="6350"/>
                  <wp:docPr id="196212960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3A75A5-CF57-408B-B59A-9A68B8FA98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129607" name=""/>
                          <pic:cNvPicPr/>
                        </pic:nvPicPr>
                        <pic:blipFill rotWithShape="1">
                          <a:blip r:embed="rId10"/>
                          <a:srcRect l="7229" t="8320" r="7135" b="42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2919" cy="4363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3F6" w:rsidRPr="00685201" w14:paraId="4E675288" w14:textId="77777777" w:rsidTr="00DA13F6">
        <w:tc>
          <w:tcPr>
            <w:tcW w:w="9350" w:type="dxa"/>
          </w:tcPr>
          <w:p w14:paraId="12E74C50" w14:textId="617742A6" w:rsidR="00DA13F6" w:rsidRPr="00685201" w:rsidRDefault="00DA13F6" w:rsidP="00455E1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Figure S</w:t>
            </w:r>
            <w:r w:rsidR="00CC47F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  <w:r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:  </w:t>
            </w:r>
            <w:r w:rsidR="00921516" w:rsidRPr="0068520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HSPA1A/B promoter histone H3K4me3 peaks are truncated in ChIP-Seq data. (a) </w:t>
            </w:r>
            <w:r w:rsidR="00921516" w:rsidRPr="00685201">
              <w:rPr>
                <w:rFonts w:ascii="Arial" w:eastAsia="Arial" w:hAnsi="Arial" w:cs="Arial"/>
                <w:sz w:val="16"/>
                <w:szCs w:val="16"/>
              </w:rPr>
              <w:t>HSPA1A and HSPA1B are camouflaged to each other and as a result H3K4me3 peaks become truncated and would therefore have either decreased magnitude or be completely ignored during a ChIP-Seq analysis.</w:t>
            </w:r>
          </w:p>
        </w:tc>
      </w:tr>
    </w:tbl>
    <w:p w14:paraId="3FA171F3" w14:textId="77777777" w:rsidR="00455E1A" w:rsidRPr="00685201" w:rsidRDefault="00455E1A" w:rsidP="00455E1A">
      <w:pPr>
        <w:rPr>
          <w:rFonts w:ascii="Arial" w:eastAsia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30BB7" w14:paraId="0935689E" w14:textId="77777777" w:rsidTr="00D30BB7">
        <w:tc>
          <w:tcPr>
            <w:tcW w:w="10790" w:type="dxa"/>
          </w:tcPr>
          <w:p w14:paraId="50B6A06D" w14:textId="09AEEDAA" w:rsidR="00D30BB7" w:rsidRDefault="00210731" w:rsidP="00CF67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210731">
              <w:rPr>
                <w:rFonts w:ascii="Arial" w:eastAsia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16E05260" wp14:editId="7657E81F">
                  <wp:extent cx="6658774" cy="6246564"/>
                  <wp:effectExtent l="0" t="0" r="0" b="1905"/>
                  <wp:docPr id="171101511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360482-97D0-4B15-B7E1-2EC5E22F09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015110" name=""/>
                          <pic:cNvPicPr/>
                        </pic:nvPicPr>
                        <pic:blipFill rotWithShape="1">
                          <a:blip r:embed="rId11"/>
                          <a:srcRect b="27493"/>
                          <a:stretch/>
                        </pic:blipFill>
                        <pic:spPr bwMode="auto">
                          <a:xfrm>
                            <a:off x="0" y="0"/>
                            <a:ext cx="6669390" cy="6256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BB7" w14:paraId="1D509714" w14:textId="77777777" w:rsidTr="00D30BB7">
        <w:tc>
          <w:tcPr>
            <w:tcW w:w="10790" w:type="dxa"/>
          </w:tcPr>
          <w:p w14:paraId="60FB21E7" w14:textId="640D0699" w:rsidR="00D30BB7" w:rsidRPr="00AD3E1E" w:rsidRDefault="00210731" w:rsidP="00455E1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305A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Figure S</w:t>
            </w:r>
            <w:r w:rsidR="00CC47F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  <w:r w:rsidRPr="009305A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  <w:r w:rsidR="003A2A47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Including supplementary reads resolves many dark regions</w:t>
            </w:r>
            <w:r w:rsidR="00953DC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  <w:r w:rsidR="00A76D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(a)</w:t>
            </w:r>
            <w:r w:rsidR="006B4F12">
              <w:rPr>
                <w:rFonts w:ascii="Arial" w:eastAsia="Arial" w:hAnsi="Arial" w:cs="Arial"/>
                <w:sz w:val="16"/>
                <w:szCs w:val="16"/>
              </w:rPr>
              <w:t xml:space="preserve"> Genome-wide </w:t>
            </w:r>
            <w:r w:rsidR="00A34F81">
              <w:rPr>
                <w:rFonts w:ascii="Arial" w:eastAsia="Arial" w:hAnsi="Arial" w:cs="Arial"/>
                <w:sz w:val="16"/>
                <w:szCs w:val="16"/>
              </w:rPr>
              <w:t>dark-by-MAPQ bases increase commensurate to the completeness of the genome</w:t>
            </w:r>
            <w:r w:rsidR="009766C3">
              <w:rPr>
                <w:rFonts w:ascii="Arial" w:eastAsia="Arial" w:hAnsi="Arial" w:cs="Arial"/>
                <w:sz w:val="16"/>
                <w:szCs w:val="16"/>
              </w:rPr>
              <w:t xml:space="preserve">. Within each reference the longer the reads the less the number of dark bases. The black lines </w:t>
            </w:r>
            <w:r w:rsidR="0062109A">
              <w:rPr>
                <w:rFonts w:ascii="Arial" w:eastAsia="Arial" w:hAnsi="Arial" w:cs="Arial"/>
                <w:sz w:val="16"/>
                <w:szCs w:val="16"/>
              </w:rPr>
              <w:t xml:space="preserve">are the levels for primary only alignments and show </w:t>
            </w:r>
            <w:r w:rsidR="00783E43">
              <w:rPr>
                <w:rFonts w:ascii="Arial" w:eastAsia="Arial" w:hAnsi="Arial" w:cs="Arial"/>
                <w:sz w:val="16"/>
                <w:szCs w:val="16"/>
              </w:rPr>
              <w:t>only marginal changes.</w:t>
            </w:r>
            <w:r w:rsidR="00A34F81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A76D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(b)</w:t>
            </w:r>
            <w:r w:rsidR="0075150A">
              <w:rPr>
                <w:rFonts w:ascii="Arial" w:eastAsia="Arial" w:hAnsi="Arial" w:cs="Arial"/>
                <w:sz w:val="16"/>
                <w:szCs w:val="16"/>
              </w:rPr>
              <w:t xml:space="preserve"> Genome-wide dark-by-depth bases </w:t>
            </w:r>
            <w:r w:rsidR="005A735E">
              <w:rPr>
                <w:rFonts w:ascii="Arial" w:eastAsia="Arial" w:hAnsi="Arial" w:cs="Arial"/>
                <w:sz w:val="16"/>
                <w:szCs w:val="16"/>
              </w:rPr>
              <w:t xml:space="preserve">are the lowest in HG19 and are of similar levels in HG38 with and without alternates and CHM13. Supplementary reads decrease dark-by-depth bases and ONT in CHM13 has the </w:t>
            </w:r>
            <w:r w:rsidR="002A530D">
              <w:rPr>
                <w:rFonts w:ascii="Arial" w:eastAsia="Arial" w:hAnsi="Arial" w:cs="Arial"/>
                <w:sz w:val="16"/>
                <w:szCs w:val="16"/>
              </w:rPr>
              <w:t>highest</w:t>
            </w:r>
            <w:r w:rsidR="005A735E">
              <w:rPr>
                <w:rFonts w:ascii="Arial" w:eastAsia="Arial" w:hAnsi="Arial" w:cs="Arial"/>
                <w:sz w:val="16"/>
                <w:szCs w:val="16"/>
              </w:rPr>
              <w:t xml:space="preserve"> number of </w:t>
            </w:r>
            <w:r w:rsidR="002A530D">
              <w:rPr>
                <w:rFonts w:ascii="Arial" w:eastAsia="Arial" w:hAnsi="Arial" w:cs="Arial"/>
                <w:sz w:val="16"/>
                <w:szCs w:val="16"/>
              </w:rPr>
              <w:t xml:space="preserve">dark </w:t>
            </w:r>
            <w:r w:rsidR="005A735E">
              <w:rPr>
                <w:rFonts w:ascii="Arial" w:eastAsia="Arial" w:hAnsi="Arial" w:cs="Arial"/>
                <w:sz w:val="16"/>
                <w:szCs w:val="16"/>
              </w:rPr>
              <w:t>bases resolved</w:t>
            </w:r>
            <w:r w:rsidR="002A530D"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  <w:r w:rsidR="00A76D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(c)</w:t>
            </w:r>
            <w:r w:rsidR="002A530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CE347D">
              <w:rPr>
                <w:rFonts w:ascii="Arial" w:eastAsia="Arial" w:hAnsi="Arial" w:cs="Arial"/>
                <w:sz w:val="16"/>
                <w:szCs w:val="16"/>
              </w:rPr>
              <w:t xml:space="preserve">Illumina100 </w:t>
            </w:r>
            <w:r w:rsidR="0028691B">
              <w:rPr>
                <w:rFonts w:ascii="Arial" w:eastAsia="Arial" w:hAnsi="Arial" w:cs="Arial"/>
                <w:sz w:val="16"/>
                <w:szCs w:val="16"/>
              </w:rPr>
              <w:t xml:space="preserve">dark bases are very similar regardless of 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the inclusion of supplementary reads. </w:t>
            </w:r>
            <w:r w:rsidR="00A76D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(d)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6E3DF2">
              <w:rPr>
                <w:rFonts w:ascii="Arial" w:eastAsia="Arial" w:hAnsi="Arial" w:cs="Arial"/>
                <w:sz w:val="16"/>
                <w:szCs w:val="16"/>
              </w:rPr>
              <w:t>Pac</w:t>
            </w:r>
            <w:r w:rsidR="004B7DD3">
              <w:rPr>
                <w:rFonts w:ascii="Arial" w:eastAsia="Arial" w:hAnsi="Arial" w:cs="Arial"/>
                <w:sz w:val="16"/>
                <w:szCs w:val="16"/>
              </w:rPr>
              <w:t>B</w:t>
            </w:r>
            <w:r w:rsidR="006E3DF2">
              <w:rPr>
                <w:rFonts w:ascii="Arial" w:eastAsia="Arial" w:hAnsi="Arial" w:cs="Arial"/>
                <w:sz w:val="16"/>
                <w:szCs w:val="16"/>
              </w:rPr>
              <w:t>io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333B0">
              <w:rPr>
                <w:rFonts w:ascii="Arial" w:eastAsia="Arial" w:hAnsi="Arial" w:cs="Arial"/>
                <w:sz w:val="16"/>
                <w:szCs w:val="16"/>
              </w:rPr>
              <w:t>dark-</w:t>
            </w:r>
            <w:r w:rsidR="00DC462D">
              <w:rPr>
                <w:rFonts w:ascii="Arial" w:eastAsia="Arial" w:hAnsi="Arial" w:cs="Arial"/>
                <w:sz w:val="16"/>
                <w:szCs w:val="16"/>
              </w:rPr>
              <w:t>b</w:t>
            </w:r>
            <w:r w:rsidR="00D333B0">
              <w:rPr>
                <w:rFonts w:ascii="Arial" w:eastAsia="Arial" w:hAnsi="Arial" w:cs="Arial"/>
                <w:sz w:val="16"/>
                <w:szCs w:val="16"/>
              </w:rPr>
              <w:t xml:space="preserve">y-depth bases are very similar and are the highest of any sequencing platform </w:t>
            </w:r>
            <w:r w:rsidR="00DC462D">
              <w:rPr>
                <w:rFonts w:ascii="Arial" w:eastAsia="Arial" w:hAnsi="Arial" w:cs="Arial"/>
                <w:sz w:val="16"/>
                <w:szCs w:val="16"/>
              </w:rPr>
              <w:t>regardless of supplementary read inclusion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  <w:r w:rsidR="00A76D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(e)</w:t>
            </w:r>
            <w:r w:rsidR="00AD3E1E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>Illumina</w:t>
            </w:r>
            <w:r w:rsidR="006E3DF2">
              <w:rPr>
                <w:rFonts w:ascii="Arial" w:eastAsia="Arial" w:hAnsi="Arial" w:cs="Arial"/>
                <w:sz w:val="16"/>
                <w:szCs w:val="16"/>
              </w:rPr>
              <w:t>25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0 dark bases are very similar regardless of the inclusion of supplementary reads. </w:t>
            </w:r>
            <w:r w:rsidR="00A76D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(f)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C462D">
              <w:rPr>
                <w:rFonts w:ascii="Arial" w:eastAsia="Arial" w:hAnsi="Arial" w:cs="Arial"/>
                <w:sz w:val="16"/>
                <w:szCs w:val="16"/>
              </w:rPr>
              <w:t>ONT</w:t>
            </w:r>
            <w:r w:rsidR="00AD3E1E">
              <w:rPr>
                <w:rFonts w:ascii="Arial" w:eastAsia="Arial" w:hAnsi="Arial" w:cs="Arial"/>
                <w:sz w:val="16"/>
                <w:szCs w:val="16"/>
              </w:rPr>
              <w:t xml:space="preserve"> dark</w:t>
            </w:r>
            <w:r w:rsidR="00DC462D">
              <w:rPr>
                <w:rFonts w:ascii="Arial" w:eastAsia="Arial" w:hAnsi="Arial" w:cs="Arial"/>
                <w:sz w:val="16"/>
                <w:szCs w:val="16"/>
              </w:rPr>
              <w:t xml:space="preserve">-by-depth bases </w:t>
            </w:r>
            <w:r w:rsidR="001E207A">
              <w:rPr>
                <w:rFonts w:ascii="Arial" w:eastAsia="Arial" w:hAnsi="Arial" w:cs="Arial"/>
                <w:sz w:val="16"/>
                <w:szCs w:val="16"/>
              </w:rPr>
              <w:t xml:space="preserve">in CHM13 are lower than those in HG38 with supplementary reads are included and </w:t>
            </w:r>
            <w:r w:rsidR="003324C2">
              <w:rPr>
                <w:rFonts w:ascii="Arial" w:eastAsia="Arial" w:hAnsi="Arial" w:cs="Arial"/>
                <w:sz w:val="16"/>
                <w:szCs w:val="16"/>
              </w:rPr>
              <w:t xml:space="preserve">does not increase </w:t>
            </w:r>
            <w:r w:rsidR="008508BB">
              <w:rPr>
                <w:rFonts w:ascii="Arial" w:eastAsia="Arial" w:hAnsi="Arial" w:cs="Arial"/>
                <w:sz w:val="16"/>
                <w:szCs w:val="16"/>
              </w:rPr>
              <w:t>with the completeness of the genome, hinting at structural variation differences in the CHM13 that are resolved by supplementary reads.</w:t>
            </w:r>
          </w:p>
        </w:tc>
      </w:tr>
    </w:tbl>
    <w:p w14:paraId="6B259A72" w14:textId="77777777" w:rsidR="00BA267A" w:rsidRPr="00685201" w:rsidRDefault="00BA267A" w:rsidP="00455E1A">
      <w:pPr>
        <w:rPr>
          <w:rFonts w:ascii="Arial" w:eastAsia="Arial" w:hAnsi="Arial" w:cs="Arial"/>
          <w:sz w:val="16"/>
          <w:szCs w:val="16"/>
        </w:rPr>
      </w:pPr>
    </w:p>
    <w:p w14:paraId="35E3A483" w14:textId="77777777" w:rsidR="00BA267A" w:rsidRPr="00685201" w:rsidRDefault="00BA267A" w:rsidP="00455E1A">
      <w:pPr>
        <w:rPr>
          <w:rFonts w:ascii="Arial" w:eastAsia="Arial" w:hAnsi="Arial" w:cs="Arial"/>
          <w:sz w:val="16"/>
          <w:szCs w:val="16"/>
        </w:rPr>
      </w:pPr>
    </w:p>
    <w:p w14:paraId="005B4A69" w14:textId="77777777" w:rsidR="00BA267A" w:rsidRPr="00685201" w:rsidRDefault="00BA267A" w:rsidP="00455E1A">
      <w:pPr>
        <w:rPr>
          <w:rFonts w:ascii="Arial" w:eastAsia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E2A19" w14:paraId="0071BC2E" w14:textId="77777777" w:rsidTr="003E2A19">
        <w:tc>
          <w:tcPr>
            <w:tcW w:w="10790" w:type="dxa"/>
          </w:tcPr>
          <w:p w14:paraId="2A044257" w14:textId="3DA09A3D" w:rsidR="003E2A19" w:rsidRDefault="00185731">
            <w:pPr>
              <w:rPr>
                <w:sz w:val="16"/>
                <w:szCs w:val="16"/>
              </w:rPr>
            </w:pPr>
            <w:r w:rsidRPr="00185731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5549E67B" wp14:editId="2DBC73EE">
                  <wp:extent cx="6717038" cy="7451558"/>
                  <wp:effectExtent l="0" t="0" r="1270" b="3810"/>
                  <wp:docPr id="169646614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4E6A05-01E8-4031-BF2A-441832FE382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4661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451" cy="7466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A19" w14:paraId="6FA6EDED" w14:textId="77777777" w:rsidTr="003E2A19">
        <w:tc>
          <w:tcPr>
            <w:tcW w:w="10790" w:type="dxa"/>
          </w:tcPr>
          <w:p w14:paraId="264CE982" w14:textId="077C5788" w:rsidR="003E2A19" w:rsidRPr="0065025A" w:rsidRDefault="007D0BCE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5025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Figure S5: Introns tend to have more dark regions.</w:t>
            </w:r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</w:t>
            </w:r>
            <w:r w:rsidRPr="0065025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</w:t>
            </w:r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>) Looking at all dark bases no matter the type, introns are the best represented part of gene bodies. (</w:t>
            </w:r>
            <w:r w:rsidRPr="0065025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b</w:t>
            </w:r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>) Dark-by-depth bases within gene bodies are the least frequent type of dark region. (</w:t>
            </w:r>
            <w:r w:rsidRPr="0065025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</w:t>
            </w:r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>) By far, the most prevalent type of dark bases is dark-by-MAPQ. Of note, CDS regions have very low representation which means they are more likely to be represented in analytical pipelines. (</w:t>
            </w:r>
            <w:r w:rsidRPr="0065025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</w:t>
            </w:r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 Camouflaged bases, which are a subset of dark-by-MAPQ, also show that by far introns make up </w:t>
            </w:r>
            <w:proofErr w:type="gramStart"/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>the majority of</w:t>
            </w:r>
            <w:proofErr w:type="gramEnd"/>
            <w:r w:rsidRPr="0065025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gene dark bases.</w:t>
            </w:r>
          </w:p>
        </w:tc>
      </w:tr>
    </w:tbl>
    <w:p w14:paraId="370569CE" w14:textId="592931C1" w:rsidR="005E5683" w:rsidRDefault="005E5683">
      <w:pPr>
        <w:rPr>
          <w:sz w:val="16"/>
          <w:szCs w:val="16"/>
        </w:rPr>
      </w:pPr>
    </w:p>
    <w:p w14:paraId="1C669713" w14:textId="77777777" w:rsidR="005E5683" w:rsidRDefault="005E5683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28D7E0B" w14:textId="77777777" w:rsidR="00240E0C" w:rsidRPr="00685201" w:rsidRDefault="00240E0C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16C47" w14:paraId="119C796B" w14:textId="77777777" w:rsidTr="00616C47">
        <w:tc>
          <w:tcPr>
            <w:tcW w:w="10790" w:type="dxa"/>
          </w:tcPr>
          <w:p w14:paraId="01902307" w14:textId="1B0C4E7D" w:rsidR="00616C47" w:rsidRDefault="009F3D6A">
            <w:pPr>
              <w:rPr>
                <w:sz w:val="16"/>
                <w:szCs w:val="16"/>
              </w:rPr>
            </w:pPr>
            <w:r w:rsidRPr="009F3D6A">
              <w:rPr>
                <w:sz w:val="16"/>
                <w:szCs w:val="16"/>
              </w:rPr>
              <w:drawing>
                <wp:inline distT="0" distB="0" distL="0" distR="0" wp14:anchorId="33803A97" wp14:editId="112D7719">
                  <wp:extent cx="6761285" cy="977256"/>
                  <wp:effectExtent l="0" t="0" r="0" b="1270"/>
                  <wp:docPr id="1337199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1997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9123" cy="98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C47" w14:paraId="5C14F8CD" w14:textId="77777777" w:rsidTr="00616C47">
        <w:tc>
          <w:tcPr>
            <w:tcW w:w="10790" w:type="dxa"/>
          </w:tcPr>
          <w:p w14:paraId="3AEAC85A" w14:textId="3E0003A2" w:rsidR="00616C47" w:rsidRPr="00BE524E" w:rsidRDefault="00980D32">
            <w:pPr>
              <w:rPr>
                <w:sz w:val="16"/>
                <w:szCs w:val="16"/>
              </w:rPr>
            </w:pPr>
            <w:r w:rsidRPr="00B42D28">
              <w:rPr>
                <w:b/>
                <w:bCs/>
                <w:sz w:val="16"/>
                <w:szCs w:val="16"/>
              </w:rPr>
              <w:t xml:space="preserve">Table S1: </w:t>
            </w:r>
            <w:r w:rsidR="00B42D28" w:rsidRPr="00B42D28">
              <w:rPr>
                <w:b/>
                <w:bCs/>
                <w:sz w:val="16"/>
                <w:szCs w:val="16"/>
              </w:rPr>
              <w:t xml:space="preserve">Long-read sequencing resolves </w:t>
            </w:r>
            <w:r w:rsidR="0065025A" w:rsidRPr="00B42D28">
              <w:rPr>
                <w:b/>
                <w:bCs/>
                <w:sz w:val="16"/>
                <w:szCs w:val="16"/>
              </w:rPr>
              <w:t>most</w:t>
            </w:r>
            <w:r w:rsidR="00B42D28" w:rsidRPr="00B42D28">
              <w:rPr>
                <w:b/>
                <w:bCs/>
                <w:sz w:val="16"/>
                <w:szCs w:val="16"/>
              </w:rPr>
              <w:t xml:space="preserve"> </w:t>
            </w:r>
            <w:r w:rsidR="005D3BF4">
              <w:rPr>
                <w:b/>
                <w:bCs/>
                <w:sz w:val="16"/>
                <w:szCs w:val="16"/>
              </w:rPr>
              <w:t xml:space="preserve">short-read </w:t>
            </w:r>
            <w:r w:rsidR="00B42D28" w:rsidRPr="00B42D28">
              <w:rPr>
                <w:b/>
                <w:bCs/>
                <w:sz w:val="16"/>
                <w:szCs w:val="16"/>
              </w:rPr>
              <w:t>gene body dark bases.</w:t>
            </w:r>
            <w:r w:rsidR="00B42D28">
              <w:rPr>
                <w:b/>
                <w:bCs/>
                <w:sz w:val="16"/>
                <w:szCs w:val="16"/>
              </w:rPr>
              <w:t xml:space="preserve"> </w:t>
            </w:r>
            <w:r w:rsidR="00B5644A">
              <w:rPr>
                <w:sz w:val="16"/>
                <w:szCs w:val="16"/>
              </w:rPr>
              <w:t>Dark regions overlapping g</w:t>
            </w:r>
            <w:r w:rsidR="00BE524E">
              <w:rPr>
                <w:sz w:val="16"/>
                <w:szCs w:val="16"/>
              </w:rPr>
              <w:t xml:space="preserve">ene </w:t>
            </w:r>
            <w:r w:rsidR="009A4DD2">
              <w:rPr>
                <w:sz w:val="16"/>
                <w:szCs w:val="16"/>
              </w:rPr>
              <w:t xml:space="preserve">bodies (including the coding and non-coding aspects of the gene) </w:t>
            </w:r>
            <w:r w:rsidR="00A55CD9">
              <w:rPr>
                <w:sz w:val="16"/>
                <w:szCs w:val="16"/>
              </w:rPr>
              <w:t xml:space="preserve">in 100bp Illumina reads are 85.3% resolved in PacBio and 99.1% resolved in ONT. </w:t>
            </w:r>
            <w:r w:rsidR="00D41AA4">
              <w:rPr>
                <w:sz w:val="16"/>
                <w:szCs w:val="16"/>
              </w:rPr>
              <w:t xml:space="preserve">The percentages of resolution are similar for CDS, Exon, Intron, and UTR </w:t>
            </w:r>
            <w:r w:rsidR="00CF1BA0">
              <w:rPr>
                <w:sz w:val="16"/>
                <w:szCs w:val="16"/>
              </w:rPr>
              <w:t>gene regions.</w:t>
            </w:r>
            <w:r w:rsidR="00064E4F">
              <w:rPr>
                <w:sz w:val="16"/>
                <w:szCs w:val="16"/>
              </w:rPr>
              <w:t xml:space="preserve"> </w:t>
            </w:r>
            <w:r w:rsidR="003D4DDF" w:rsidRPr="0065025A">
              <w:rPr>
                <w:b/>
                <w:bCs/>
                <w:color w:val="00B050"/>
                <w:sz w:val="16"/>
                <w:szCs w:val="16"/>
              </w:rPr>
              <w:t>Green</w:t>
            </w:r>
            <w:r w:rsidR="003D4DDF" w:rsidRPr="0065025A">
              <w:rPr>
                <w:color w:val="00B050"/>
                <w:sz w:val="16"/>
                <w:szCs w:val="16"/>
              </w:rPr>
              <w:t xml:space="preserve"> </w:t>
            </w:r>
            <w:r w:rsidR="003D4DDF">
              <w:rPr>
                <w:sz w:val="16"/>
                <w:szCs w:val="16"/>
              </w:rPr>
              <w:t>percentages highlight the highest percentage of Illumina100 gene-body dark bases resolved</w:t>
            </w:r>
            <w:r w:rsidR="00D115F4">
              <w:rPr>
                <w:sz w:val="16"/>
                <w:szCs w:val="16"/>
              </w:rPr>
              <w:t>.</w:t>
            </w:r>
          </w:p>
        </w:tc>
      </w:tr>
    </w:tbl>
    <w:p w14:paraId="7E93393C" w14:textId="213A84B9" w:rsidR="00240E0C" w:rsidRPr="00685201" w:rsidRDefault="00240E0C">
      <w:pPr>
        <w:rPr>
          <w:sz w:val="16"/>
          <w:szCs w:val="16"/>
        </w:rPr>
      </w:pPr>
    </w:p>
    <w:sectPr w:rsidR="00240E0C" w:rsidRPr="00685201" w:rsidSect="003F5B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3E1C83"/>
    <w:rsid w:val="000016E5"/>
    <w:rsid w:val="000169C7"/>
    <w:rsid w:val="00037959"/>
    <w:rsid w:val="000523B2"/>
    <w:rsid w:val="000574FB"/>
    <w:rsid w:val="000626FF"/>
    <w:rsid w:val="00064E4F"/>
    <w:rsid w:val="00076BD3"/>
    <w:rsid w:val="000809D4"/>
    <w:rsid w:val="000A49FE"/>
    <w:rsid w:val="000A7A45"/>
    <w:rsid w:val="000B6DD4"/>
    <w:rsid w:val="000C4487"/>
    <w:rsid w:val="000F4BC3"/>
    <w:rsid w:val="0011712B"/>
    <w:rsid w:val="00117531"/>
    <w:rsid w:val="001457C8"/>
    <w:rsid w:val="00152C4C"/>
    <w:rsid w:val="00185731"/>
    <w:rsid w:val="001934C4"/>
    <w:rsid w:val="001A2668"/>
    <w:rsid w:val="001A2C38"/>
    <w:rsid w:val="001B6A0A"/>
    <w:rsid w:val="001C624F"/>
    <w:rsid w:val="001E207A"/>
    <w:rsid w:val="001E4028"/>
    <w:rsid w:val="001E77C7"/>
    <w:rsid w:val="001E7FD2"/>
    <w:rsid w:val="00200F0C"/>
    <w:rsid w:val="0020386A"/>
    <w:rsid w:val="00206293"/>
    <w:rsid w:val="002102C1"/>
    <w:rsid w:val="00210731"/>
    <w:rsid w:val="002124EB"/>
    <w:rsid w:val="002353C8"/>
    <w:rsid w:val="00240E0C"/>
    <w:rsid w:val="002842DD"/>
    <w:rsid w:val="002856A3"/>
    <w:rsid w:val="0028691B"/>
    <w:rsid w:val="002A530D"/>
    <w:rsid w:val="002B02FC"/>
    <w:rsid w:val="002C4527"/>
    <w:rsid w:val="002D6B41"/>
    <w:rsid w:val="002E0F25"/>
    <w:rsid w:val="00326064"/>
    <w:rsid w:val="00331B40"/>
    <w:rsid w:val="003324C2"/>
    <w:rsid w:val="00343FA3"/>
    <w:rsid w:val="003538BE"/>
    <w:rsid w:val="00370B16"/>
    <w:rsid w:val="003A2A47"/>
    <w:rsid w:val="003A5156"/>
    <w:rsid w:val="003B29A2"/>
    <w:rsid w:val="003B3DC5"/>
    <w:rsid w:val="003B7F00"/>
    <w:rsid w:val="003C491A"/>
    <w:rsid w:val="003D4D1C"/>
    <w:rsid w:val="003D4DDF"/>
    <w:rsid w:val="003E2A19"/>
    <w:rsid w:val="003F144D"/>
    <w:rsid w:val="003F5BDF"/>
    <w:rsid w:val="00403099"/>
    <w:rsid w:val="004146BF"/>
    <w:rsid w:val="00455E1A"/>
    <w:rsid w:val="0046490F"/>
    <w:rsid w:val="00466759"/>
    <w:rsid w:val="004735E5"/>
    <w:rsid w:val="00476BC5"/>
    <w:rsid w:val="0048704B"/>
    <w:rsid w:val="00492D5B"/>
    <w:rsid w:val="00495CE1"/>
    <w:rsid w:val="00497BFB"/>
    <w:rsid w:val="004B66F1"/>
    <w:rsid w:val="004B7DD3"/>
    <w:rsid w:val="004C55ED"/>
    <w:rsid w:val="004D57D3"/>
    <w:rsid w:val="004E18B1"/>
    <w:rsid w:val="004E4CFF"/>
    <w:rsid w:val="004F6FA7"/>
    <w:rsid w:val="005221B7"/>
    <w:rsid w:val="00533729"/>
    <w:rsid w:val="00537571"/>
    <w:rsid w:val="00566C51"/>
    <w:rsid w:val="00577001"/>
    <w:rsid w:val="0058709C"/>
    <w:rsid w:val="005A110B"/>
    <w:rsid w:val="005A5A1C"/>
    <w:rsid w:val="005A735E"/>
    <w:rsid w:val="005B16A3"/>
    <w:rsid w:val="005B48F7"/>
    <w:rsid w:val="005D3BF4"/>
    <w:rsid w:val="005D659B"/>
    <w:rsid w:val="005E5683"/>
    <w:rsid w:val="005E6C1B"/>
    <w:rsid w:val="00606836"/>
    <w:rsid w:val="00616C47"/>
    <w:rsid w:val="0062109A"/>
    <w:rsid w:val="006263D4"/>
    <w:rsid w:val="0065025A"/>
    <w:rsid w:val="00652705"/>
    <w:rsid w:val="006740B4"/>
    <w:rsid w:val="0067429E"/>
    <w:rsid w:val="006843DF"/>
    <w:rsid w:val="00685201"/>
    <w:rsid w:val="00697208"/>
    <w:rsid w:val="006B4F12"/>
    <w:rsid w:val="006B61D7"/>
    <w:rsid w:val="006C1053"/>
    <w:rsid w:val="006C7DAB"/>
    <w:rsid w:val="006D12F3"/>
    <w:rsid w:val="006E3DF2"/>
    <w:rsid w:val="006F0EE6"/>
    <w:rsid w:val="006F3618"/>
    <w:rsid w:val="006F6CB8"/>
    <w:rsid w:val="007118D1"/>
    <w:rsid w:val="0074322C"/>
    <w:rsid w:val="007435B5"/>
    <w:rsid w:val="0075150A"/>
    <w:rsid w:val="00757DD6"/>
    <w:rsid w:val="00783E43"/>
    <w:rsid w:val="00790BC8"/>
    <w:rsid w:val="007C7C7D"/>
    <w:rsid w:val="007D0BCE"/>
    <w:rsid w:val="007D5132"/>
    <w:rsid w:val="007D6ED0"/>
    <w:rsid w:val="007E4016"/>
    <w:rsid w:val="007E58A7"/>
    <w:rsid w:val="00814084"/>
    <w:rsid w:val="00836B95"/>
    <w:rsid w:val="008508BB"/>
    <w:rsid w:val="008611FC"/>
    <w:rsid w:val="008811B8"/>
    <w:rsid w:val="0088196B"/>
    <w:rsid w:val="00891325"/>
    <w:rsid w:val="00896FA6"/>
    <w:rsid w:val="008A70AA"/>
    <w:rsid w:val="008C4A5C"/>
    <w:rsid w:val="008E0F13"/>
    <w:rsid w:val="008F56B5"/>
    <w:rsid w:val="008F5DEB"/>
    <w:rsid w:val="00905393"/>
    <w:rsid w:val="00921516"/>
    <w:rsid w:val="009305AD"/>
    <w:rsid w:val="00930F02"/>
    <w:rsid w:val="009332A6"/>
    <w:rsid w:val="00953DC6"/>
    <w:rsid w:val="00954456"/>
    <w:rsid w:val="00961A1A"/>
    <w:rsid w:val="009766C3"/>
    <w:rsid w:val="00980D32"/>
    <w:rsid w:val="009A4DD2"/>
    <w:rsid w:val="009B135E"/>
    <w:rsid w:val="009C7176"/>
    <w:rsid w:val="009E2C68"/>
    <w:rsid w:val="009F3D6A"/>
    <w:rsid w:val="00A12311"/>
    <w:rsid w:val="00A34F81"/>
    <w:rsid w:val="00A522F7"/>
    <w:rsid w:val="00A55CD9"/>
    <w:rsid w:val="00A64EB7"/>
    <w:rsid w:val="00A76D08"/>
    <w:rsid w:val="00A970A5"/>
    <w:rsid w:val="00AB072F"/>
    <w:rsid w:val="00AB256B"/>
    <w:rsid w:val="00AB3990"/>
    <w:rsid w:val="00AB5759"/>
    <w:rsid w:val="00AC714F"/>
    <w:rsid w:val="00AD1120"/>
    <w:rsid w:val="00AD3E1E"/>
    <w:rsid w:val="00AE542B"/>
    <w:rsid w:val="00AF53EE"/>
    <w:rsid w:val="00B05070"/>
    <w:rsid w:val="00B132E3"/>
    <w:rsid w:val="00B17221"/>
    <w:rsid w:val="00B2272C"/>
    <w:rsid w:val="00B40CAB"/>
    <w:rsid w:val="00B42D28"/>
    <w:rsid w:val="00B4750E"/>
    <w:rsid w:val="00B5644A"/>
    <w:rsid w:val="00B711BA"/>
    <w:rsid w:val="00B75376"/>
    <w:rsid w:val="00B90F16"/>
    <w:rsid w:val="00BA267A"/>
    <w:rsid w:val="00BA5424"/>
    <w:rsid w:val="00BB097F"/>
    <w:rsid w:val="00BB486B"/>
    <w:rsid w:val="00BE524E"/>
    <w:rsid w:val="00BF49ED"/>
    <w:rsid w:val="00C04927"/>
    <w:rsid w:val="00C12035"/>
    <w:rsid w:val="00C12B75"/>
    <w:rsid w:val="00C12D7B"/>
    <w:rsid w:val="00C14880"/>
    <w:rsid w:val="00C1536A"/>
    <w:rsid w:val="00C22644"/>
    <w:rsid w:val="00C33B4D"/>
    <w:rsid w:val="00C405F4"/>
    <w:rsid w:val="00C56999"/>
    <w:rsid w:val="00C679BF"/>
    <w:rsid w:val="00C838B1"/>
    <w:rsid w:val="00C92277"/>
    <w:rsid w:val="00CA0B28"/>
    <w:rsid w:val="00CA0D5F"/>
    <w:rsid w:val="00CA21E5"/>
    <w:rsid w:val="00CB5140"/>
    <w:rsid w:val="00CC3A14"/>
    <w:rsid w:val="00CC47F3"/>
    <w:rsid w:val="00CE347D"/>
    <w:rsid w:val="00CF1BA0"/>
    <w:rsid w:val="00CF3224"/>
    <w:rsid w:val="00CF6771"/>
    <w:rsid w:val="00CF7BF5"/>
    <w:rsid w:val="00D115F4"/>
    <w:rsid w:val="00D27456"/>
    <w:rsid w:val="00D30BB7"/>
    <w:rsid w:val="00D333B0"/>
    <w:rsid w:val="00D34816"/>
    <w:rsid w:val="00D41AA4"/>
    <w:rsid w:val="00D846EB"/>
    <w:rsid w:val="00D91881"/>
    <w:rsid w:val="00DA13F6"/>
    <w:rsid w:val="00DA2D1C"/>
    <w:rsid w:val="00DB3513"/>
    <w:rsid w:val="00DC462D"/>
    <w:rsid w:val="00DF7994"/>
    <w:rsid w:val="00E046B6"/>
    <w:rsid w:val="00E24E55"/>
    <w:rsid w:val="00E339FA"/>
    <w:rsid w:val="00E34253"/>
    <w:rsid w:val="00E552F0"/>
    <w:rsid w:val="00E6234F"/>
    <w:rsid w:val="00E671DE"/>
    <w:rsid w:val="00EA22D8"/>
    <w:rsid w:val="00EA3AC7"/>
    <w:rsid w:val="00EA4E6F"/>
    <w:rsid w:val="00EB522E"/>
    <w:rsid w:val="00EC303E"/>
    <w:rsid w:val="00ED4BD4"/>
    <w:rsid w:val="00EE023C"/>
    <w:rsid w:val="00F02860"/>
    <w:rsid w:val="00F27C5C"/>
    <w:rsid w:val="00F52158"/>
    <w:rsid w:val="00F56B8B"/>
    <w:rsid w:val="00F65A1F"/>
    <w:rsid w:val="00F66822"/>
    <w:rsid w:val="00F66CDD"/>
    <w:rsid w:val="00F71FC9"/>
    <w:rsid w:val="00F81F0B"/>
    <w:rsid w:val="00F929F2"/>
    <w:rsid w:val="00FB1326"/>
    <w:rsid w:val="00FC413F"/>
    <w:rsid w:val="00FD0AD4"/>
    <w:rsid w:val="00FF04A6"/>
    <w:rsid w:val="323E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E1C83"/>
  <w15:chartTrackingRefBased/>
  <w15:docId w15:val="{EFA72BDF-DA75-48FA-9EC4-D75848B4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6A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table" w:styleId="TableGrid">
    <w:name w:val="Table Grid"/>
    <w:basedOn w:val="TableNormal"/>
    <w:uiPriority w:val="39"/>
    <w:rsid w:val="00DA1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A22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0079D3EDEE44283DB0D5698122342" ma:contentTypeVersion="19" ma:contentTypeDescription="Create a new document." ma:contentTypeScope="" ma:versionID="5dea8613848f3309e5e1a8657acac9ad">
  <xsd:schema xmlns:xsd="http://www.w3.org/2001/XMLSchema" xmlns:xs="http://www.w3.org/2001/XMLSchema" xmlns:p="http://schemas.microsoft.com/office/2006/metadata/properties" xmlns:ns2="300c35c5-ab7e-4471-a941-d177c0ecbfa3" xmlns:ns3="df0a22cc-1587-410d-82f1-fa5f9df29e4f" targetNamespace="http://schemas.microsoft.com/office/2006/metadata/properties" ma:root="true" ma:fieldsID="cbcd0112fecb76b236cc6f40022b0d55" ns2:_="" ns3:_="">
    <xsd:import namespace="300c35c5-ab7e-4471-a941-d177c0ecbfa3"/>
    <xsd:import namespace="df0a22cc-1587-410d-82f1-fa5f9df29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c35c5-ab7e-4471-a941-d177c0ecbf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60d88b-9459-45c3-8a30-9c03b99f5b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a22cc-1587-410d-82f1-fa5f9df29e4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3c0df8-3736-47e8-a320-8ef09ca8b53e}" ma:internalName="TaxCatchAll" ma:showField="CatchAllData" ma:web="df0a22cc-1587-410d-82f1-fa5f9df29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a22cc-1587-410d-82f1-fa5f9df29e4f" xsi:nil="true"/>
    <lcf76f155ced4ddcb4097134ff3c332f xmlns="300c35c5-ab7e-4471-a941-d177c0ecbfa3">
      <Terms xmlns="http://schemas.microsoft.com/office/infopath/2007/PartnerControls"/>
    </lcf76f155ced4ddcb4097134ff3c332f>
    <SharedWithUsers xmlns="df0a22cc-1587-410d-82f1-fa5f9df29e4f">
      <UserInfo>
        <DisplayName>Page, Madeline L.</DisplayName>
        <AccountId>28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735FA09-3698-4503-B84B-9B6C4245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c35c5-ab7e-4471-a941-d177c0ecbfa3"/>
    <ds:schemaRef ds:uri="df0a22cc-1587-410d-82f1-fa5f9df29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C7C12-E08A-4140-8B33-36C252962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039AD-C25B-4052-BF44-32EF4675B361}">
  <ds:schemaRefs>
    <ds:schemaRef ds:uri="http://schemas.microsoft.com/office/2006/metadata/properties"/>
    <ds:schemaRef ds:uri="http://schemas.microsoft.com/office/infopath/2007/PartnerControls"/>
    <ds:schemaRef ds:uri="df0a22cc-1587-410d-82f1-fa5f9df29e4f"/>
    <ds:schemaRef ds:uri="300c35c5-ab7e-4471-a941-d177c0ecbf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Wadsworth, Mark</dc:creator>
  <cp:keywords/>
  <dc:description/>
  <cp:lastModifiedBy>Wadsworth, Mark</cp:lastModifiedBy>
  <cp:revision>60</cp:revision>
  <dcterms:created xsi:type="dcterms:W3CDTF">2025-09-04T15:30:00Z</dcterms:created>
  <dcterms:modified xsi:type="dcterms:W3CDTF">2025-09-09T14:01:00Z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0x01010008E0079D3EDEE44283DB0D5698122342</vt:lpwstr>
  </property>
  <property fmtid="{D5CDD505-2E9C-101B-9397-08002B2CF9AE}" pid="3" name="MediaServiceImageTags">
    <vt:lpwstr/>
  </property>
</Properties>
</file>