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33347" w14:textId="6EC83874" w:rsidR="0001594B" w:rsidRPr="00A4437C" w:rsidRDefault="00A4437C" w:rsidP="00A4437C">
      <w:pPr>
        <w:spacing w:before="240" w:after="360" w:line="480" w:lineRule="auto"/>
        <w:ind w:left="0" w:right="0" w:firstLine="0"/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32"/>
          <w:szCs w:val="32"/>
        </w:rPr>
      </w:pPr>
      <w:r w:rsidRPr="00A4437C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32"/>
          <w:szCs w:val="32"/>
        </w:rPr>
        <w:t>S1 Text. Effective reproduction number</w:t>
      </w:r>
    </w:p>
    <w:p w14:paraId="139ED864" w14:textId="77777777" w:rsidR="0085528C" w:rsidRPr="00A4437C" w:rsidRDefault="0085528C" w:rsidP="00A4437C">
      <w:pPr>
        <w:spacing w:before="240" w:after="120" w:line="480" w:lineRule="auto"/>
        <w:ind w:left="0" w:right="0" w:firstLine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</w:p>
    <w:p w14:paraId="154562C5" w14:textId="77777777" w:rsidR="00F36832" w:rsidRPr="00A4437C" w:rsidRDefault="00F36832" w:rsidP="00A4437C">
      <w:pPr>
        <w:pStyle w:val="a5"/>
        <w:numPr>
          <w:ilvl w:val="0"/>
          <w:numId w:val="3"/>
        </w:numPr>
        <w:spacing w:before="240" w:after="120" w:line="480" w:lineRule="auto"/>
        <w:ind w:leftChars="0" w:right="0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 w:rsidRPr="00A4437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Derivation of effective reproduction number for the system (without vaccination)</w:t>
      </w:r>
    </w:p>
    <w:p w14:paraId="21EAD4C5" w14:textId="1F88DA6F" w:rsidR="00F36832" w:rsidRPr="00A4437C" w:rsidRDefault="00F36832" w:rsidP="00A4437C">
      <w:pPr>
        <w:spacing w:before="24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effective reproduction number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 xml:space="preserve">t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in th</w:t>
      </w:r>
      <w:r w:rsidR="00A4437C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e </w:t>
      </w:r>
      <w:r w:rsidR="00D3102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Model 1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derived as follows:</w:t>
      </w:r>
    </w:p>
    <w:p w14:paraId="48F13BB1" w14:textId="1A8DF68C" w:rsidR="00F36832" w:rsidRPr="00A4437C" w:rsidRDefault="00F36832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Let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x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E,A,I,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,S, R,D</m:t>
                </m:r>
              </m:e>
            </m:d>
          </m:e>
          <m: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T</m:t>
            </m:r>
          </m:sup>
        </m:sSup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Note that the system (1) has the disease-free state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b/>
                <w:bCs/>
                <w:iCs/>
                <w:color w:val="000000" w:themeColor="text1"/>
                <w:sz w:val="24"/>
                <w:szCs w:val="24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0,0,0,0,0,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,0,0</m:t>
                </m:r>
              </m:e>
            </m:d>
          </m:e>
          <m: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T</m:t>
            </m:r>
          </m:sup>
        </m:sSup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Suppose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x</m:t>
            </m:r>
          </m:e>
        </m:d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V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x</m:t>
            </m:r>
          </m:e>
        </m:d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denote all of the new infections and the net transition rates of the corresponding compartments, respectively</w:t>
      </w:r>
      <w:r w:rsidR="006C4DDF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 [1]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. For this system we find that</w:t>
      </w:r>
    </w:p>
    <w:p w14:paraId="698BE2FE" w14:textId="612C07A3" w:rsidR="00F36832" w:rsidRPr="00A4437C" w:rsidRDefault="00F36832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r>
          <m:rPr>
            <m:scr m:val="script"/>
          </m:rPr>
          <w:rPr>
            <w:rFonts w:ascii="Cambria Math" w:hAnsi="Cambria Math" w:cs="Times New Roman"/>
            <w:color w:val="000000" w:themeColor="text1"/>
            <w:sz w:val="22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2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color w:val="000000" w:themeColor="text1"/>
            <w:sz w:val="22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2"/>
                    <w:szCs w:val="24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(1)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S</m:t>
                  </m: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</m:e>
              </m:mr>
            </m:m>
          </m:e>
        </m:d>
      </m:oMath>
      <w:r w:rsidRPr="00A4437C">
        <w:rPr>
          <w:rFonts w:ascii="Times New Roman" w:eastAsiaTheme="minorEastAsia" w:hAnsi="Times New Roman" w:cs="Times New Roman"/>
          <w:iCs/>
          <w:color w:val="000000" w:themeColor="text1"/>
          <w:sz w:val="22"/>
          <w:szCs w:val="24"/>
        </w:rPr>
        <w:t>,</w:t>
      </w:r>
      <w:r w:rsidRPr="00A4437C">
        <w:rPr>
          <w:rFonts w:ascii="Times New Roman" w:eastAsiaTheme="minorEastAsia" w:hAnsi="Times New Roman" w:cs="Times New Roman"/>
          <w:iCs/>
          <w:color w:val="000000" w:themeColor="text1"/>
          <w:sz w:val="22"/>
          <w:szCs w:val="24"/>
        </w:rPr>
        <w:tab/>
      </w:r>
      <m:oMath>
        <m:r>
          <m:rPr>
            <m:scr m:val="script"/>
            <m:sty m:val="p"/>
          </m:rPr>
          <w:rPr>
            <w:rFonts w:ascii="Cambria Math" w:hAnsi="Cambria Math" w:cs="Times New Roman"/>
            <w:color w:val="000000" w:themeColor="text1"/>
            <w:sz w:val="22"/>
            <w:szCs w:val="24"/>
          </w:rPr>
          <m:t>V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2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color w:val="000000" w:themeColor="text1"/>
            <w:sz w:val="22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2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αE</m:t>
                  </m: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-ραE+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A+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A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-(1-ρ)αE+qI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A+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H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-qI+</m:t>
                  </m:r>
                  <m:d>
                    <m:d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+μ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I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(1)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S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A-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H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I</m:t>
                          </m:r>
                        </m:sub>
                      </m:sSub>
                    </m:e>
                  </m:d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-μ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I</m:t>
                      </m:r>
                    </m:sub>
                  </m:sSub>
                </m:e>
              </m:mr>
            </m:m>
          </m:e>
        </m:d>
      </m:oMath>
    </w:p>
    <w:p w14:paraId="3690277B" w14:textId="26912898" w:rsidR="00F36832" w:rsidRPr="00A4437C" w:rsidRDefault="00F36832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Λ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(1)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=β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θA+I</m:t>
            </m:r>
          </m:e>
        </m:d>
        <m:r>
          <m:rPr>
            <m:lit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/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(1)</m:t>
            </m:r>
          </m:sub>
        </m:sSub>
      </m:oMath>
      <w:r w:rsidRPr="00A4437C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4437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(1)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=S+E+A+I+R</m:t>
        </m:r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347612A" w14:textId="77777777" w:rsidR="00F36832" w:rsidRPr="00A4437C" w:rsidRDefault="00F36832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Then, the Jacobian matrices F and V at the disease-free state </w:t>
      </w:r>
      <w:r w:rsidRPr="00A443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x</w:t>
      </w:r>
      <w:r w:rsidRPr="00A4437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bscript"/>
        </w:rPr>
        <w:t xml:space="preserve">0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are partitioned as</w:t>
      </w:r>
    </w:p>
    <w:p w14:paraId="74676D09" w14:textId="77777777" w:rsidR="00F36832" w:rsidRPr="00A4437C" w:rsidRDefault="00F36832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D</m:t>
        </m:r>
        <m:r>
          <m:rPr>
            <m:scr m:val="script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F</m:t>
                  </m:r>
                </m:e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ab/>
        <w:t xml:space="preserve">and </w:t>
      </w:r>
      <w:r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ab/>
      </w: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D</m:t>
        </m:r>
        <m:r>
          <m:rPr>
            <m:scr m:val="script"/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V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V</m:t>
                  </m:r>
                </m:e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  <w:sz w:val="24"/>
                          <w:szCs w:val="24"/>
                        </w:rPr>
                        <m:t>4</m:t>
                      </m:r>
                    </m:sub>
                  </m:sSub>
                </m:e>
              </m:mr>
            </m:m>
          </m:e>
        </m:d>
      </m:oMath>
    </w:p>
    <w:p w14:paraId="3ECED7DF" w14:textId="50381C18" w:rsidR="00F36832" w:rsidRPr="00A4437C" w:rsidRDefault="00F36832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</w:t>
      </w:r>
      <w:r w:rsidR="00524C6A"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× </w:t>
      </w:r>
      <w:r w:rsidR="00524C6A"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matrices computed by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F=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j</m:t>
                    </m:r>
                  </m:sub>
                </m:sSub>
              </m:den>
            </m:f>
            <m:d>
              <m:d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w:softHyphen/>
                </m:r>
              </m:e>
            </m:d>
          </m:e>
        </m:d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A4437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V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j</m:t>
                    </m:r>
                  </m:sub>
                </m:sSub>
              </m:den>
            </m:f>
            <m:d>
              <m:d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w:softHyphen/>
                </m:r>
              </m:e>
            </m:d>
          </m:e>
        </m:d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1≤i,j≤5</m:t>
        </m:r>
      </m:oMath>
      <w:r w:rsidRPr="00A4437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as a part of next generation operator [</w:t>
      </w:r>
      <w:r w:rsidR="00DE069B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2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]. Thus, we obtain</w:t>
      </w:r>
    </w:p>
    <w:p w14:paraId="308E47FC" w14:textId="379194E5" w:rsidR="00F36832" w:rsidRPr="00A4437C" w:rsidRDefault="00F36832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w:lastRenderedPageBreak/>
          <m:t>F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5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βθ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N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β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N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>,</w:t>
      </w:r>
      <w:r w:rsidR="00820086" w:rsidRPr="00A4437C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20086"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nd</w:t>
      </w:r>
      <w:r w:rsidR="00820086"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V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5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α</m:t>
                  </m: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-ρα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A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1-ρ</m:t>
                      </m:r>
                    </m:e>
                  </m:d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α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q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q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A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H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-q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H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+μ</m:t>
                  </m:r>
                </m:e>
              </m:mr>
            </m:m>
          </m:e>
        </m:d>
      </m:oMath>
      <w:r w:rsidRPr="00A4437C">
        <w:rPr>
          <w:rFonts w:ascii="Times New Roman" w:eastAsiaTheme="minorEastAsia" w:hAnsi="Times New Roman" w:cs="Times New Roman" w:hint="eastAsia"/>
          <w:iCs/>
          <w:color w:val="000000" w:themeColor="text1"/>
          <w:sz w:val="24"/>
          <w:szCs w:val="24"/>
        </w:rPr>
        <w:t>.</w:t>
      </w:r>
    </w:p>
    <w:p w14:paraId="1E72833D" w14:textId="77777777" w:rsidR="00F36832" w:rsidRPr="00A4437C" w:rsidRDefault="00F36832" w:rsidP="00A4437C">
      <w:pPr>
        <w:spacing w:before="120" w:after="120" w:line="480" w:lineRule="auto"/>
        <w:ind w:left="0" w:right="0" w:firstLine="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 the inverse matrix of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is computed as</w:t>
      </w:r>
    </w:p>
    <w:p w14:paraId="2A218F3B" w14:textId="5FA59820" w:rsidR="00F36832" w:rsidRPr="00A4437C" w:rsidRDefault="00000000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</w:pPr>
      <m:oMath>
        <m:sSup>
          <m:sSupPr>
            <m:ctrlPr>
              <w:rPr>
                <w:rFonts w:ascii="Cambria Math" w:eastAsia="Calibri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color w:val="000000" w:themeColor="text1"/>
                <w:sz w:val="24"/>
                <w:szCs w:val="24"/>
              </w:rPr>
              <m:t>V</m:t>
            </m:r>
          </m:e>
          <m:sup>
            <m:r>
              <w:rPr>
                <w:rFonts w:ascii="Cambria Math" w:eastAsia="Calibri" w:hAnsi="Cambria Math" w:cs="Times New Roman"/>
                <w:color w:val="000000" w:themeColor="text1"/>
                <w:sz w:val="24"/>
                <w:szCs w:val="24"/>
              </w:rPr>
              <m:t>-1</m:t>
            </m:r>
          </m:sup>
        </m:sSup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5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α</m:t>
                      </m:r>
                    </m:den>
                  </m:f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ρ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1-ρ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q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q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ρ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num>
                    <m:den>
                      <m:d>
                        <m:d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γ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num>
                    <m:den>
                      <m:d>
                        <m:d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γ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1-ρ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+μ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+μ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+μ</m:t>
                      </m:r>
                    </m:den>
                  </m:f>
                </m:e>
              </m:mr>
            </m:m>
          </m:e>
        </m:d>
      </m:oMath>
      <w:r w:rsidR="00F36832"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 xml:space="preserve"> ,</w:t>
      </w:r>
    </w:p>
    <w:p w14:paraId="3505B04B" w14:textId="77777777" w:rsidR="00F36832" w:rsidRPr="00A4437C" w:rsidRDefault="00F36832" w:rsidP="00A4437C">
      <w:pPr>
        <w:spacing w:before="120" w:after="120" w:line="480" w:lineRule="auto"/>
        <w:ind w:left="0" w:right="0" w:firstLine="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one can obtain the next generation matrix G as</w:t>
      </w:r>
    </w:p>
    <w:p w14:paraId="2A512C49" w14:textId="6355F66B" w:rsidR="00F36832" w:rsidRPr="00A4437C" w:rsidRDefault="00F36832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G=F</m:t>
        </m:r>
        <m:sSup>
          <m:sSupPr>
            <m:ctrlPr>
              <w:rPr>
                <w:rFonts w:ascii="Cambria Math" w:eastAsia="Calibri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color w:val="000000" w:themeColor="text1"/>
                <w:sz w:val="24"/>
                <w:szCs w:val="24"/>
              </w:rPr>
              <m:t>V</m:t>
            </m:r>
          </m:e>
          <m:sup>
            <m:r>
              <w:rPr>
                <w:rFonts w:ascii="Cambria Math" w:eastAsia="Calibri" w:hAnsi="Cambria Math" w:cs="Times New Roman"/>
                <w:color w:val="000000" w:themeColor="text1"/>
                <w:sz w:val="24"/>
                <w:szCs w:val="24"/>
              </w:rPr>
              <m:t>-1</m:t>
            </m:r>
          </m:sup>
        </m:sSup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5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β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N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θρ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γ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fPr>
                        <m:num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1-ρ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q</m:t>
                          </m:r>
                        </m:den>
                      </m:f>
                    </m:e>
                  </m:d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βθ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N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γ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e>
                      </m:d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β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qN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A4437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</w:p>
    <w:p w14:paraId="071CC636" w14:textId="77777777" w:rsidR="00F36832" w:rsidRPr="00A4437C" w:rsidRDefault="00F36832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 the effective reproduction number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 xml:space="preserve">t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the spectral radius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ρ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of the matrix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, we obtain</w:t>
      </w:r>
    </w:p>
    <w:p w14:paraId="75ECC959" w14:textId="6BA5981B" w:rsidR="00F36832" w:rsidRPr="00A4437C" w:rsidRDefault="00000000" w:rsidP="00A4437C">
      <w:pPr>
        <w:spacing w:before="120" w:after="24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β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N</m:t>
            </m:r>
          </m:den>
        </m:f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θ</m:t>
            </m:r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ρ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A</m:t>
                                </m:r>
                              </m:sub>
                            </m:sSub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e>
                        </m:d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γ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A</m:t>
                                </m:r>
                              </m:sub>
                            </m:sSub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e>
                        </m:d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eastAsia="맑은 고딕" w:hAnsi="맑은 고딕" w:cs="맑은 고딕"/>
                        <w:color w:val="000000" w:themeColor="text1"/>
                        <w:sz w:val="24"/>
                        <w:szCs w:val="24"/>
                      </w:rPr>
                      <m:t>ρ</m:t>
                    </m:r>
                  </m:e>
                </m:d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q</m:t>
                </m:r>
              </m:den>
            </m:f>
          </m:e>
        </m:d>
      </m:oMath>
      <w:r w:rsidR="00F36832"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>.</w:t>
      </w:r>
    </w:p>
    <w:p w14:paraId="173CDF0B" w14:textId="77777777" w:rsidR="00F36832" w:rsidRPr="00A4437C" w:rsidRDefault="00F36832" w:rsidP="00A4437C">
      <w:pPr>
        <w:spacing w:before="240" w:after="120" w:line="480" w:lineRule="auto"/>
        <w:ind w:right="0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</w:p>
    <w:p w14:paraId="7C75C4A1" w14:textId="7AC5D4FB" w:rsidR="0085528C" w:rsidRPr="00A4437C" w:rsidRDefault="0085528C" w:rsidP="00A4437C">
      <w:pPr>
        <w:pStyle w:val="a5"/>
        <w:numPr>
          <w:ilvl w:val="0"/>
          <w:numId w:val="3"/>
        </w:numPr>
        <w:spacing w:before="240" w:after="120" w:line="480" w:lineRule="auto"/>
        <w:ind w:leftChars="0" w:right="0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 w:rsidRPr="00A4437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Derivation of effective reproduction number</w:t>
      </w:r>
      <w:r w:rsidR="004678E6" w:rsidRPr="00A4437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 for the</w:t>
      </w:r>
      <w:r w:rsidR="008D5B1C" w:rsidRPr="00A4437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 system (with vaccination)</w:t>
      </w:r>
    </w:p>
    <w:p w14:paraId="539682DD" w14:textId="72786AFE" w:rsidR="0001594B" w:rsidRPr="00A4437C" w:rsidRDefault="0001594B" w:rsidP="00A4437C">
      <w:pPr>
        <w:spacing w:before="24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effective reproduction number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 xml:space="preserve">t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</w:t>
      </w:r>
      <w:r w:rsidR="00D3102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Model 2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derived as follows:</w:t>
      </w:r>
    </w:p>
    <w:p w14:paraId="5027381E" w14:textId="092B1129" w:rsidR="0001594B" w:rsidRPr="00A4437C" w:rsidRDefault="0001594B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Let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x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맑은 고딕" w:hAnsi="맑은 고딕" w:cs="맑은 고딕"/>
                        <w:color w:val="000000" w:themeColor="text1"/>
                        <w:sz w:val="24"/>
                        <w:szCs w:val="24"/>
                      </w:rPr>
                      <m:t>S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맑은 고딕" w:hAnsi="맑은 고딕" w:cs="맑은 고딕"/>
                        <w:color w:val="000000" w:themeColor="text1"/>
                        <w:sz w:val="24"/>
                        <w:szCs w:val="24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S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,I,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,S,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 R,D</m:t>
                </m:r>
              </m:e>
            </m:d>
          </m:e>
          <m: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T</m:t>
            </m:r>
          </m:sup>
        </m:sSup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. Note that the system (</w:t>
      </w:r>
      <w:r w:rsidR="00F36832"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has the disease-free state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b/>
                <w:bCs/>
                <w:iCs/>
                <w:color w:val="000000" w:themeColor="text1"/>
                <w:sz w:val="24"/>
                <w:szCs w:val="24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0,0,0,0,0,0,0,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P0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B0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,0,0</m:t>
                </m:r>
              </m:e>
            </m:d>
          </m:e>
          <m: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T</m:t>
            </m:r>
          </m:sup>
        </m:sSup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Suppose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x</m:t>
            </m:r>
          </m:e>
        </m:d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m:oMath>
        <m:r>
          <m:rPr>
            <m:scr m:val="script"/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V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x</m:t>
            </m:r>
          </m:e>
        </m:d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denote all of the new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infections and the net transition rates of the corresponding compartments, respectively. For this system we find that</w:t>
      </w:r>
    </w:p>
    <w:p w14:paraId="0BA0BCF4" w14:textId="5E7A78DD" w:rsidR="0001594B" w:rsidRPr="00A4437C" w:rsidRDefault="0001594B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r>
          <m:rPr>
            <m:scr m:val="script"/>
          </m:rPr>
          <w:rPr>
            <w:rFonts w:ascii="Cambria Math" w:hAnsi="Cambria Math" w:cs="Times New Roman"/>
            <w:color w:val="000000" w:themeColor="text1"/>
            <w:sz w:val="22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2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color w:val="000000" w:themeColor="text1"/>
            <w:sz w:val="22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2"/>
                    <w:szCs w:val="24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(2)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S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(2)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B</m:t>
                          </m:r>
                        </m:sub>
                      </m:sSub>
                    </m:e>
                  </m:d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</m:e>
              </m:mr>
            </m:m>
          </m:e>
        </m:d>
      </m:oMath>
      <w:r w:rsidR="003E549B" w:rsidRPr="00A4437C">
        <w:rPr>
          <w:rFonts w:ascii="Times New Roman" w:eastAsiaTheme="minorEastAsia" w:hAnsi="Times New Roman" w:cs="Times New Roman"/>
          <w:iCs/>
          <w:color w:val="000000" w:themeColor="text1"/>
          <w:sz w:val="22"/>
          <w:szCs w:val="24"/>
        </w:rPr>
        <w:t>,</w:t>
      </w:r>
      <w:r w:rsidR="003E549B" w:rsidRPr="00A4437C">
        <w:rPr>
          <w:rFonts w:ascii="Times New Roman" w:eastAsiaTheme="minorEastAsia" w:hAnsi="Times New Roman" w:cs="Times New Roman"/>
          <w:iCs/>
          <w:color w:val="000000" w:themeColor="text1"/>
          <w:sz w:val="22"/>
          <w:szCs w:val="24"/>
        </w:rPr>
        <w:tab/>
      </w:r>
      <m:oMath>
        <m:r>
          <m:rPr>
            <m:scr m:val="script"/>
            <m:sty m:val="p"/>
          </m:rPr>
          <w:rPr>
            <w:rFonts w:ascii="Cambria Math" w:hAnsi="Cambria Math" w:cs="Times New Roman"/>
            <w:color w:val="000000" w:themeColor="text1"/>
            <w:sz w:val="22"/>
            <w:szCs w:val="24"/>
          </w:rPr>
          <m:t>V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2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color w:val="000000" w:themeColor="text1"/>
            <w:sz w:val="22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2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α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α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α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+</m:t>
                  </m:r>
                  <m:d>
                    <m:d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="Times New Roman"/>
                                      <w:i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="Times New Roman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="Times New Roman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="Times New Roman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="Times New Roman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S</m:t>
                          </m:r>
                        </m:sub>
                      </m:sSub>
                    </m:e>
                  </m:d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α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+</m:t>
                  </m:r>
                  <m:d>
                    <m:d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="Times New Roman"/>
                                      <w:i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="Times New Roman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="Times New Roman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sub>
                      </m:s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Cambria Math" w:hAnsi="Cambria Math" w:cs="Times New Roman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Cambria Math" w:hAnsi="Cambria Math" w:cs="Times New Roman"/>
                                      <w:color w:val="000000" w:themeColor="text1"/>
                                      <w:sz w:val="22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sub>
                      </m:sSub>
                    </m:e>
                  </m:d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-α(</m:t>
                  </m:r>
                  <m:d>
                    <m:d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S</m:t>
                          </m:r>
                        </m:sub>
                      </m:sSub>
                    </m:e>
                  </m:d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+</m:t>
                  </m:r>
                  <m:d>
                    <m:d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sub>
                      </m:sSub>
                    </m:e>
                  </m:d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)+qI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-(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)+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H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-qI+</m:t>
                  </m:r>
                  <m:d>
                    <m:d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+μ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I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(2)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P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)S-ψ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B</m:t>
                          </m:r>
                        </m:sub>
                      </m:sSub>
                    </m:e>
                  </m:d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P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S+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color w:val="000000" w:themeColor="text1"/>
                              <w:sz w:val="22"/>
                              <w:szCs w:val="24"/>
                            </w:rPr>
                            <m:t>ϕ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color w:val="000000" w:themeColor="text1"/>
                              <w:sz w:val="22"/>
                              <w:szCs w:val="24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+ψ+</m:t>
                      </m:r>
                      <m:d>
                        <m:d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mbria Math" w:hAnsi="Cambria Math" w:cs="Cambria Math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(2)</m:t>
                          </m:r>
                        </m:sub>
                      </m:sSub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P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B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P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+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ψ+</m:t>
                      </m:r>
                      <m:d>
                        <m:d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mbria Math" w:hAnsi="Cambria Math" w:cs="Cambria Math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(2)</m:t>
                          </m:r>
                        </m:sub>
                      </m:sSub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B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-(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γ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γ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)-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H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I</m:t>
                          </m:r>
                        </m:sub>
                      </m:sSub>
                    </m:e>
                  </m:d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-μ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I</m:t>
                      </m:r>
                    </m:sub>
                  </m:sSub>
                </m:e>
              </m:mr>
            </m:m>
          </m:e>
        </m:d>
      </m:oMath>
    </w:p>
    <w:p w14:paraId="307D9F41" w14:textId="505D28A8" w:rsidR="0001594B" w:rsidRPr="00A4437C" w:rsidRDefault="0001594B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Λ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(2)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=β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θ</m:t>
            </m:r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S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+I</m:t>
            </m:r>
          </m:e>
        </m:d>
        <m:r>
          <m:rPr>
            <m:lit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/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(2)</m:t>
            </m:r>
          </m:sub>
        </m:sSub>
      </m:oMath>
      <w:r w:rsidR="008D5B1C" w:rsidRPr="00A4437C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D5B1C" w:rsidRPr="00A4437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(2)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=S+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V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V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+I+R</m:t>
        </m:r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534672" w14:textId="4204F06C" w:rsidR="0001594B" w:rsidRPr="00A4437C" w:rsidRDefault="0001594B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Then, the Jacobian matrices F and V at the disease-free state </w:t>
      </w:r>
      <w:r w:rsidRPr="00A443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x</w:t>
      </w:r>
      <w:r w:rsidRPr="00A4437C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bscript"/>
        </w:rPr>
        <w:t xml:space="preserve">0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are partitioned as</w:t>
      </w:r>
    </w:p>
    <w:p w14:paraId="3BC26858" w14:textId="77777777" w:rsidR="0001594B" w:rsidRPr="00A4437C" w:rsidRDefault="0001594B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D</m:t>
        </m:r>
        <m:r>
          <m:rPr>
            <m:scr m:val="script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F</m:t>
                  </m:r>
                </m:e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ab/>
        <w:t xml:space="preserve">and </w:t>
      </w:r>
      <w:r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ab/>
      </w: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D</m:t>
        </m:r>
        <m:r>
          <m:rPr>
            <m:scr m:val="script"/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V</m:t>
        </m:r>
        <m:d>
          <m:d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V</m:t>
                  </m:r>
                </m:e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  <w:sz w:val="24"/>
                          <w:szCs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color w:val="000000" w:themeColor="text1"/>
                          <w:sz w:val="24"/>
                          <w:szCs w:val="24"/>
                        </w:rPr>
                        <m:t>4</m:t>
                      </m:r>
                    </m:sub>
                  </m:sSub>
                </m:e>
              </m:mr>
            </m:m>
          </m:e>
        </m:d>
      </m:oMath>
    </w:p>
    <w:p w14:paraId="2C29C525" w14:textId="2DA1E3EC" w:rsidR="0001594B" w:rsidRPr="00A4437C" w:rsidRDefault="0001594B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F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</w:t>
      </w:r>
      <w:r w:rsidR="006154DB"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× </w:t>
      </w:r>
      <w:r w:rsidR="006154DB"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matrices computed by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F=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j</m:t>
                    </m:r>
                  </m:sub>
                </m:sSub>
              </m:den>
            </m:f>
            <m:d>
              <m:d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w:softHyphen/>
                </m:r>
              </m:e>
            </m:d>
          </m:e>
        </m:d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A4437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eastAsia="Calibri" w:hAnsi="Cambria Math" w:cs="Times New Roman"/>
            <w:color w:val="000000" w:themeColor="text1"/>
            <w:sz w:val="24"/>
            <w:szCs w:val="24"/>
          </w:rPr>
          <m:t>V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cr m:val="script"/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j</m:t>
                    </m:r>
                  </m:sub>
                </m:sSub>
              </m:den>
            </m:f>
            <m:d>
              <m:d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w:softHyphen/>
                </m:r>
              </m:e>
            </m:d>
          </m:e>
        </m:d>
      </m:oMath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1≤i,j≤7</m:t>
        </m:r>
      </m:oMath>
      <w:r w:rsidRPr="00A4437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as a part of next generation operator. Thus, we obtain</w:t>
      </w:r>
    </w:p>
    <w:p w14:paraId="597CF9BA" w14:textId="4DE044F8" w:rsidR="0001594B" w:rsidRPr="00A4437C" w:rsidRDefault="0001594B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r>
          <w:rPr>
            <w:rFonts w:ascii="Cambria Math" w:eastAsia="Calibri" w:hAnsi="Cambria Math" w:cs="Times New Roman"/>
            <w:color w:val="000000" w:themeColor="text1"/>
            <w:sz w:val="22"/>
            <w:szCs w:val="24"/>
          </w:rPr>
          <m:t>F</m:t>
        </m:r>
        <m:r>
          <w:rPr>
            <w:rFonts w:ascii="Cambria Math" w:hAnsi="Cambria Math" w:cs="Times New Roman"/>
            <w:color w:val="000000" w:themeColor="text1"/>
            <w:sz w:val="22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iCs/>
                    <w:color w:val="000000" w:themeColor="text1"/>
                    <w:sz w:val="22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βθ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N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βθ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N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β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N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βθ(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P0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B0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N</m:t>
                      </m:r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βθ(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P0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B0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N</m:t>
                      </m:r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β(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P0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2"/>
                              <w:szCs w:val="24"/>
                            </w:rPr>
                            <m:t>B0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N</m:t>
                      </m:r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</m:e>
              </m:mr>
            </m:m>
          </m:e>
        </m:d>
      </m:oMath>
      <w:r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 xml:space="preserve">, </w:t>
      </w:r>
    </w:p>
    <w:p w14:paraId="2A8533E1" w14:textId="1951E470" w:rsidR="0001594B" w:rsidRPr="00A4437C" w:rsidRDefault="0001594B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</w:p>
    <w:p w14:paraId="53241A60" w14:textId="6BE182A1" w:rsidR="0001594B" w:rsidRPr="00A4437C" w:rsidRDefault="0001594B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</w:pPr>
      <m:oMath>
        <m:r>
          <w:rPr>
            <w:rFonts w:ascii="Cambria Math" w:eastAsia="Calibri" w:hAnsi="Cambria Math" w:cs="Times New Roman"/>
            <w:color w:val="000000" w:themeColor="text1"/>
            <w:sz w:val="22"/>
            <w:szCs w:val="24"/>
          </w:rPr>
          <w:lastRenderedPageBreak/>
          <m:t>V</m:t>
        </m:r>
        <m:r>
          <w:rPr>
            <w:rFonts w:ascii="Cambria Math" w:hAnsi="Cambria Math" w:cs="Times New Roman"/>
            <w:color w:val="000000" w:themeColor="text1"/>
            <w:sz w:val="22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color w:val="000000" w:themeColor="text1"/>
                <w:sz w:val="22"/>
                <w:szCs w:val="24"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iCs/>
                    <w:color w:val="000000" w:themeColor="text1"/>
                    <w:sz w:val="22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α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α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α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Cambria Math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Cambria Math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γ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  <w:sz w:val="22"/>
                      <w:szCs w:val="24"/>
                    </w:rPr>
                    <m:t>α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Cambria Math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Cambria Math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γ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color w:val="000000" w:themeColor="text1"/>
                              <w:sz w:val="22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color w:val="000000" w:themeColor="text1"/>
                              <w:sz w:val="22"/>
                              <w:szCs w:val="24"/>
                            </w:rPr>
                            <m:t>S</m:t>
                          </m:r>
                        </m:sub>
                      </m:sSub>
                    </m:e>
                  </m:d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α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color w:val="000000" w:themeColor="text1"/>
                              <w:sz w:val="22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color w:val="000000" w:themeColor="text1"/>
                              <w:sz w:val="22"/>
                              <w:szCs w:val="24"/>
                            </w:rPr>
                            <m:t>V</m:t>
                          </m:r>
                        </m:sub>
                      </m:sSub>
                    </m:e>
                  </m:d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α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q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Cambria Math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S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eastAsia="Cambria Math" w:hAnsi="Cambria Math" w:cs="Cambria Math"/>
                              <w:i/>
                              <w:iCs/>
                              <w:color w:val="000000" w:themeColor="text1"/>
                              <w:sz w:val="22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iCs/>
                                  <w:color w:val="000000" w:themeColor="text1"/>
                                  <w:sz w:val="22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color w:val="000000" w:themeColor="text1"/>
                                  <w:sz w:val="22"/>
                                  <w:szCs w:val="24"/>
                                </w:rPr>
                                <m:t>A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V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iCs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H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2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-q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2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 w:themeColor="text1"/>
                          <w:sz w:val="22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 w:themeColor="text1"/>
                          <w:sz w:val="22"/>
                          <w:szCs w:val="24"/>
                        </w:rPr>
                        <m:t>H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2"/>
                      <w:szCs w:val="24"/>
                    </w:rPr>
                    <m:t>+μ</m:t>
                  </m:r>
                </m:e>
              </m:mr>
            </m:m>
          </m:e>
        </m:d>
      </m:oMath>
      <w:r w:rsidR="006154DB" w:rsidRPr="00A4437C">
        <w:rPr>
          <w:rFonts w:ascii="Times New Roman" w:eastAsiaTheme="minorEastAsia" w:hAnsi="Times New Roman" w:cs="Times New Roman" w:hint="eastAsia"/>
          <w:iCs/>
          <w:color w:val="000000" w:themeColor="text1"/>
          <w:sz w:val="24"/>
          <w:szCs w:val="24"/>
        </w:rPr>
        <w:t>.</w:t>
      </w:r>
    </w:p>
    <w:p w14:paraId="768C8166" w14:textId="2785EB2E" w:rsidR="00B51EAE" w:rsidRPr="00A4437C" w:rsidRDefault="0001594B" w:rsidP="00A4437C">
      <w:pPr>
        <w:spacing w:before="120" w:after="120" w:line="480" w:lineRule="auto"/>
        <w:ind w:left="0" w:right="0" w:firstLine="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 the inverse matrix of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is computed as</w:t>
      </w:r>
    </w:p>
    <w:p w14:paraId="54570A74" w14:textId="7D14F19C" w:rsidR="0001594B" w:rsidRPr="00A4437C" w:rsidRDefault="00000000" w:rsidP="00A4437C">
      <w:pPr>
        <w:spacing w:before="120" w:after="12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</w:pPr>
      <m:oMath>
        <m:sSup>
          <m:sSupPr>
            <m:ctrlPr>
              <w:rPr>
                <w:rFonts w:ascii="Cambria Math" w:eastAsia="Calibri" w:hAnsi="Cambria Math" w:cs="Times New Roman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color w:val="000000" w:themeColor="text1"/>
                <w:sz w:val="24"/>
                <w:szCs w:val="24"/>
              </w:rPr>
              <m:t>V</m:t>
            </m:r>
          </m:e>
          <m:sup>
            <m:r>
              <w:rPr>
                <w:rFonts w:ascii="Cambria Math" w:eastAsia="Calibri" w:hAnsi="Cambria Math" w:cs="Times New Roman"/>
                <w:color w:val="000000" w:themeColor="text1"/>
                <w:sz w:val="24"/>
                <w:szCs w:val="24"/>
              </w:rPr>
              <m:t>-1</m:t>
            </m:r>
          </m:sup>
        </m:sSup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iCs/>
                    <w:color w:val="000000" w:themeColor="text1"/>
                    <w:sz w:val="24"/>
                    <w:szCs w:val="24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α</m:t>
                      </m:r>
                    </m:den>
                  </m:f>
                </m:e>
                <m:e>
                  <m:r>
                    <w:rPr>
                      <w:rFonts w:ascii="Cambria Math" w:eastAsiaTheme="minorEastAsia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α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S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q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V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q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q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</m:num>
                    <m:den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S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S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</m:num>
                    <m:den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V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V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</m:num>
                    <m:den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S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S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</m:num>
                    <m:den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V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m:t>V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S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+μ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V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+μ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+μ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+μ</m:t>
                      </m:r>
                    </m:den>
                  </m:f>
                </m:e>
              </m:mr>
            </m:m>
          </m:e>
        </m:d>
      </m:oMath>
      <w:r w:rsidR="0001594B"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B51EAE"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>,</w:t>
      </w:r>
    </w:p>
    <w:p w14:paraId="34F84CC7" w14:textId="68610696" w:rsidR="00B51EAE" w:rsidRPr="00A4437C" w:rsidRDefault="0001594B" w:rsidP="00A4437C">
      <w:pPr>
        <w:spacing w:before="120" w:after="120" w:line="480" w:lineRule="auto"/>
        <w:ind w:left="0" w:right="0" w:firstLine="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one can obtain the next generation matrix G as</w:t>
      </w:r>
    </w:p>
    <w:p w14:paraId="57ED9932" w14:textId="77777777" w:rsidR="00B51EAE" w:rsidRPr="00A4437C" w:rsidRDefault="0001594B" w:rsidP="00A4437C">
      <w:pPr>
        <w:spacing w:before="120" w:after="120" w:line="480" w:lineRule="auto"/>
        <w:ind w:left="0" w:right="0" w:firstLine="0"/>
        <w:jc w:val="left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color w:val="000000" w:themeColor="text1"/>
              <w:sz w:val="24"/>
              <w:szCs w:val="24"/>
            </w:rPr>
            <m:t>G=F</m:t>
          </m:r>
          <m:sSup>
            <m:sSupPr>
              <m:ctrlPr>
                <w:rPr>
                  <w:rFonts w:ascii="Cambria Math" w:eastAsia="Calibri" w:hAnsi="Cambria Math" w:cs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Calibri" w:hAnsi="Cambria Math" w:cs="Times New Roman"/>
                  <w:color w:val="000000" w:themeColor="text1"/>
                  <w:sz w:val="24"/>
                  <w:szCs w:val="24"/>
                </w:rPr>
                <m:t>V</m:t>
              </m:r>
            </m:e>
            <m:sup>
              <m:r>
                <w:rPr>
                  <w:rFonts w:ascii="Cambria Math" w:eastAsia="Calibri" w:hAnsi="Cambria Math" w:cs="Times New Roman"/>
                  <w:color w:val="000000" w:themeColor="text1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eastAsia="Calibri" w:hAnsi="Cambria Math" w:cs="Times New Roman"/>
              <w:color w:val="000000" w:themeColor="text1"/>
              <w:sz w:val="24"/>
              <w:szCs w:val="24"/>
            </w:rPr>
            <m:t>=</m:t>
          </m:r>
        </m:oMath>
      </m:oMathPara>
    </w:p>
    <w:p w14:paraId="62441C61" w14:textId="783403A4" w:rsidR="0001594B" w:rsidRPr="00A4437C" w:rsidRDefault="00000000" w:rsidP="00A4437C">
      <w:pPr>
        <w:spacing w:before="120" w:after="120" w:line="480" w:lineRule="auto"/>
        <w:ind w:left="0" w:right="0" w:firstLine="0"/>
        <w:jc w:val="left"/>
        <w:rPr>
          <w:rFonts w:ascii="Times New Roman" w:eastAsiaTheme="minorEastAsia" w:hAnsi="Times New Roman" w:cs="Times New Roman"/>
          <w:color w:val="000000" w:themeColor="text1"/>
          <w:sz w:val="1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iCs/>
                <w:color w:val="000000" w:themeColor="text1"/>
                <w:sz w:val="14"/>
                <w:szCs w:val="16"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iCs/>
                    <w:color w:val="000000" w:themeColor="text1"/>
                    <w:sz w:val="14"/>
                    <w:szCs w:val="16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N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θ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S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S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S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fPr>
                        <m:num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1-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ρ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S</m:t>
                                  </m:r>
                                </m:sub>
                              </m:sSub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q</m:t>
                          </m:r>
                        </m:den>
                      </m:f>
                    </m:e>
                  </m:d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N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θ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fPr>
                        <m:num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1-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ρ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V</m:t>
                                  </m:r>
                                </m:sub>
                              </m:sSub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q</m:t>
                          </m:r>
                        </m:den>
                      </m:f>
                    </m:e>
                  </m:d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βθ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N(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)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βθ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N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e>
                      </m:d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0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qN</m:t>
                      </m:r>
                    </m:den>
                  </m:f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β(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P0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B0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N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θ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S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S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S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fPr>
                        <m:num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1-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ρ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S</m:t>
                                  </m:r>
                                </m:sub>
                              </m:sSub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q</m:t>
                          </m:r>
                        </m:den>
                      </m:f>
                    </m:e>
                  </m:d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β(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P0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B0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N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θ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fPr>
                        <m:num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1-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ρ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V</m:t>
                                  </m:r>
                                </m:sub>
                              </m:sSub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q</m:t>
                          </m:r>
                        </m:den>
                      </m:f>
                    </m:e>
                  </m:d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βθ(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P0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B0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N(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m:t>A</m:t>
                                  </m:r>
                                </m:sub>
                              </m:sSub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e>
                          </m:d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S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)</m:t>
                      </m:r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βθ(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P0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B0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N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Times New Roman"/>
                                          <w:i/>
                                          <w:iCs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color w:val="000000" w:themeColor="text1"/>
                                          <w:sz w:val="14"/>
                                          <w:szCs w:val="16"/>
                                        </w:rPr>
                                        <m:t>A</m:t>
                                      </m:r>
                                    </m:sub>
                                  </m:sSub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iCs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m:ctrlPr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V</m:t>
                              </m:r>
                            </m:sub>
                          </m:sSub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e>
                      </m:d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14"/>
                          <w:szCs w:val="1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β(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P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P0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  <w:color w:val="000000" w:themeColor="text1"/>
                                  <w:sz w:val="14"/>
                                  <w:szCs w:val="1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14"/>
                                  <w:szCs w:val="16"/>
                                </w:rPr>
                                <m:t>B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 w:themeColor="text1"/>
                              <w:sz w:val="14"/>
                              <w:szCs w:val="1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14"/>
                              <w:szCs w:val="16"/>
                            </w:rPr>
                            <m:t>B0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14"/>
                          <w:szCs w:val="16"/>
                        </w:rPr>
                        <m:t>qN</m:t>
                      </m:r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iCs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14"/>
                      <w:szCs w:val="16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  <w:sz w:val="14"/>
                      <w:szCs w:val="16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14"/>
                      <w:szCs w:val="16"/>
                    </w:rPr>
                    <m:t>0</m:t>
                  </m:r>
                </m:e>
              </m:mr>
            </m:m>
          </m:e>
        </m:d>
      </m:oMath>
      <w:r w:rsidR="0001594B" w:rsidRPr="00A4437C">
        <w:rPr>
          <w:rFonts w:ascii="Times New Roman" w:eastAsiaTheme="minorEastAsia" w:hAnsi="Times New Roman" w:cs="Times New Roman"/>
          <w:color w:val="000000" w:themeColor="text1"/>
          <w:sz w:val="14"/>
          <w:szCs w:val="24"/>
        </w:rPr>
        <w:t>.</w:t>
      </w:r>
    </w:p>
    <w:p w14:paraId="6A01ABC6" w14:textId="77777777" w:rsidR="0001594B" w:rsidRPr="00A4437C" w:rsidRDefault="0001594B" w:rsidP="00A4437C">
      <w:pPr>
        <w:spacing w:before="120" w:after="120" w:line="480" w:lineRule="auto"/>
        <w:ind w:left="0" w:righ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 the effective reproduction number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 xml:space="preserve">t 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the spectral radius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ρ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of the matrix </w:t>
      </w:r>
      <w:r w:rsidRPr="00A4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</w:t>
      </w:r>
      <w:r w:rsidRPr="00A4437C">
        <w:rPr>
          <w:rFonts w:ascii="Times New Roman" w:hAnsi="Times New Roman" w:cs="Times New Roman"/>
          <w:color w:val="000000" w:themeColor="text1"/>
          <w:sz w:val="24"/>
          <w:szCs w:val="24"/>
        </w:rPr>
        <w:t>, we obtain</w:t>
      </w:r>
    </w:p>
    <w:p w14:paraId="5D27B267" w14:textId="354FF4ED" w:rsidR="0001594B" w:rsidRPr="00A4437C" w:rsidRDefault="00000000" w:rsidP="00A4437C">
      <w:pPr>
        <w:spacing w:before="120" w:after="240" w:line="480" w:lineRule="auto"/>
        <w:ind w:left="0" w:right="0" w:firstLine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β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N</m:t>
            </m:r>
          </m:den>
        </m:f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θ</m:t>
            </m:r>
            <m:d>
              <m:d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A</m:t>
                                </m:r>
                              </m:sub>
                            </m:sSub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e>
                        </m:d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γ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A</m:t>
                                </m:r>
                              </m:sub>
                            </m:sSub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e>
                        </m:d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V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1-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τ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P</m:t>
                                </m:r>
                              </m:sub>
                            </m:sSub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P0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+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1-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τ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B</m:t>
                                </m:r>
                              </m:sub>
                            </m:sSub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B0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A</m:t>
                                </m:r>
                              </m:sub>
                            </m:sSub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e>
                        </m:d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γ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A</m:t>
                                </m:r>
                              </m:sub>
                            </m:sSub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e>
                        </m:d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V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eastAsia="맑은 고딕" w:hAnsi="맑은 고딕" w:cs="맑은 고딕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ρ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e>
                      <m:sub>
                        <m:r>
                          <w:rPr>
                            <w:rFonts w:ascii="Cambria Math" w:eastAsia="맑은 고딕" w:hAnsi="맑은 고딕" w:cs="맑은 고딕"/>
                            <w:color w:val="000000" w:themeColor="text1"/>
                            <w:sz w:val="24"/>
                            <w:szCs w:val="24"/>
                          </w:rPr>
                          <m:t>S</m:t>
                        </m:r>
                      </m:sub>
                    </m:sSub>
                  </m:e>
                </m:d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V</m:t>
                        </m:r>
                      </m:sub>
                    </m:sSub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τ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τ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B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B0</m:t>
                        </m:r>
                      </m:sub>
                    </m:sSub>
                  </m:e>
                </m:d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q</m:t>
                </m:r>
              </m:den>
            </m:f>
          </m:e>
        </m:d>
      </m:oMath>
      <w:r w:rsidR="0001594B" w:rsidRPr="00A4437C">
        <w:rPr>
          <w:rFonts w:ascii="Times New Roman" w:eastAsiaTheme="minorEastAsia" w:hAnsi="Times New Roman" w:cs="Times New Roman"/>
          <w:iCs/>
          <w:color w:val="000000" w:themeColor="text1"/>
          <w:sz w:val="24"/>
          <w:szCs w:val="24"/>
        </w:rPr>
        <w:t>.</w:t>
      </w:r>
    </w:p>
    <w:p w14:paraId="2DE0A9D6" w14:textId="77777777" w:rsidR="00A4437C" w:rsidRPr="00A4437C" w:rsidRDefault="00A4437C" w:rsidP="00A4437C">
      <w:pPr>
        <w:pStyle w:val="1"/>
        <w:numPr>
          <w:ilvl w:val="0"/>
          <w:numId w:val="0"/>
        </w:numPr>
        <w:spacing w:before="120" w:after="120" w:line="480" w:lineRule="auto"/>
        <w:rPr>
          <w:rFonts w:ascii="Times New Roman" w:eastAsiaTheme="majorHAnsi" w:hAnsi="Times New Roman" w:cs="Times New Roman"/>
          <w:color w:val="000000" w:themeColor="text1"/>
          <w:sz w:val="36"/>
          <w:szCs w:val="36"/>
        </w:rPr>
      </w:pPr>
      <w:r w:rsidRPr="00A4437C">
        <w:rPr>
          <w:rFonts w:ascii="Times New Roman" w:hAnsi="Times New Roman" w:cs="Times New Roman"/>
          <w:color w:val="000000" w:themeColor="text1"/>
          <w:sz w:val="36"/>
          <w:szCs w:val="36"/>
        </w:rPr>
        <w:lastRenderedPageBreak/>
        <w:t>References</w:t>
      </w:r>
      <w:bookmarkStart w:id="0" w:name="_Hlk197375893"/>
    </w:p>
    <w:bookmarkEnd w:id="0"/>
    <w:p w14:paraId="7D2E3A8B" w14:textId="78A6F86C" w:rsidR="007E1F09" w:rsidRPr="00A4437C" w:rsidRDefault="007E1F09" w:rsidP="00A4437C">
      <w:pPr>
        <w:numPr>
          <w:ilvl w:val="0"/>
          <w:numId w:val="4"/>
        </w:numPr>
        <w:spacing w:before="120" w:after="120" w:line="480" w:lineRule="auto"/>
        <w:ind w:left="425" w:right="0" w:hanging="425"/>
        <w:rPr>
          <w:rFonts w:ascii="Times New Roman" w:hAnsi="Times New Roman" w:cs="Times New Roman"/>
          <w:color w:val="000000" w:themeColor="text1"/>
        </w:rPr>
      </w:pPr>
      <w:r w:rsidRPr="00A4437C">
        <w:rPr>
          <w:rFonts w:ascii="Times New Roman" w:hAnsi="Times New Roman" w:cs="Times New Roman"/>
          <w:color w:val="000000" w:themeColor="text1"/>
        </w:rPr>
        <w:t>Heffernan JM, Smith RJ, Wahl LM. Perspectives on the basic reproductive ratio. J R Soc Interface. 2005;2(4):281–93. doi:10.1098/rsif.2005.0042</w:t>
      </w:r>
    </w:p>
    <w:p w14:paraId="7188F1DC" w14:textId="77777777" w:rsidR="007E1F09" w:rsidRPr="00A4437C" w:rsidRDefault="007E1F09" w:rsidP="00A4437C">
      <w:pPr>
        <w:numPr>
          <w:ilvl w:val="0"/>
          <w:numId w:val="4"/>
        </w:numPr>
        <w:spacing w:before="120" w:after="120" w:line="480" w:lineRule="auto"/>
        <w:ind w:left="425" w:right="0" w:hanging="425"/>
        <w:rPr>
          <w:rFonts w:ascii="Times New Roman" w:hAnsi="Times New Roman" w:cs="Times New Roman"/>
          <w:color w:val="000000" w:themeColor="text1"/>
        </w:rPr>
      </w:pPr>
      <w:r w:rsidRPr="00A4437C">
        <w:rPr>
          <w:rFonts w:ascii="Times New Roman" w:hAnsi="Times New Roman" w:cs="Times New Roman"/>
          <w:color w:val="000000" w:themeColor="text1"/>
        </w:rPr>
        <w:t>Van den Driessche P, Watmough J. Reproduction numbers and sub-threshold endemic equilibria for compartmental models of disease transmission. Math Biosci. 2002;180(1–2):29–48. doi:10.1016/s0025-5564(02)00108-6</w:t>
      </w:r>
    </w:p>
    <w:p w14:paraId="58C79F11" w14:textId="77777777" w:rsidR="007E1F09" w:rsidRPr="00A4437C" w:rsidRDefault="007E1F09" w:rsidP="00A4437C">
      <w:pPr>
        <w:spacing w:line="480" w:lineRule="auto"/>
        <w:rPr>
          <w:rFonts w:ascii="Times New Roman" w:eastAsiaTheme="minorEastAsia" w:hAnsi="Times New Roman" w:cs="Times New Roman"/>
          <w:color w:val="000000" w:themeColor="text1"/>
          <w:szCs w:val="20"/>
        </w:rPr>
      </w:pPr>
    </w:p>
    <w:sectPr w:rsidR="007E1F09" w:rsidRPr="00A4437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00DCF" w14:textId="77777777" w:rsidR="005D620F" w:rsidRDefault="005D620F" w:rsidP="00650447">
      <w:pPr>
        <w:spacing w:after="0" w:line="240" w:lineRule="auto"/>
      </w:pPr>
      <w:r>
        <w:separator/>
      </w:r>
    </w:p>
  </w:endnote>
  <w:endnote w:type="continuationSeparator" w:id="0">
    <w:p w14:paraId="5DD52393" w14:textId="77777777" w:rsidR="005D620F" w:rsidRDefault="005D620F" w:rsidP="0065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08296" w14:textId="77777777" w:rsidR="005D620F" w:rsidRDefault="005D620F" w:rsidP="00650447">
      <w:pPr>
        <w:spacing w:after="0" w:line="240" w:lineRule="auto"/>
      </w:pPr>
      <w:r>
        <w:separator/>
      </w:r>
    </w:p>
  </w:footnote>
  <w:footnote w:type="continuationSeparator" w:id="0">
    <w:p w14:paraId="0879372D" w14:textId="77777777" w:rsidR="005D620F" w:rsidRDefault="005D620F" w:rsidP="00650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8A8"/>
    <w:multiLevelType w:val="hybridMultilevel"/>
    <w:tmpl w:val="AAD08FCC"/>
    <w:lvl w:ilvl="0" w:tplc="A05C79C2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1C43C30"/>
    <w:multiLevelType w:val="hybridMultilevel"/>
    <w:tmpl w:val="EEDAA5FC"/>
    <w:lvl w:ilvl="0" w:tplc="1110FD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C6924E7"/>
    <w:multiLevelType w:val="hybridMultilevel"/>
    <w:tmpl w:val="C472D91C"/>
    <w:lvl w:ilvl="0" w:tplc="C0364D3E">
      <w:start w:val="1"/>
      <w:numFmt w:val="decimal"/>
      <w:pStyle w:val="1"/>
      <w:lvlText w:val="%1.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2E952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6412F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B4898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7E443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B27A5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30C50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00DBF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E6421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452A50"/>
    <w:multiLevelType w:val="hybridMultilevel"/>
    <w:tmpl w:val="922AC64C"/>
    <w:lvl w:ilvl="0" w:tplc="0409000F">
      <w:start w:val="1"/>
      <w:numFmt w:val="decimal"/>
      <w:lvlText w:val="%1."/>
      <w:lvlJc w:val="left"/>
      <w:pPr>
        <w:ind w:left="41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E42D7C">
      <w:start w:val="1"/>
      <w:numFmt w:val="lowerLetter"/>
      <w:lvlText w:val="%2"/>
      <w:lvlJc w:val="left"/>
      <w:pPr>
        <w:ind w:left="11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22648A">
      <w:start w:val="1"/>
      <w:numFmt w:val="lowerRoman"/>
      <w:lvlText w:val="%3"/>
      <w:lvlJc w:val="left"/>
      <w:pPr>
        <w:ind w:left="18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78CE66">
      <w:start w:val="1"/>
      <w:numFmt w:val="decimal"/>
      <w:lvlText w:val="%4"/>
      <w:lvlJc w:val="left"/>
      <w:pPr>
        <w:ind w:left="25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9E66DC">
      <w:start w:val="1"/>
      <w:numFmt w:val="lowerLetter"/>
      <w:lvlText w:val="%5"/>
      <w:lvlJc w:val="left"/>
      <w:pPr>
        <w:ind w:left="32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AC3B4C">
      <w:start w:val="1"/>
      <w:numFmt w:val="lowerRoman"/>
      <w:lvlText w:val="%6"/>
      <w:lvlJc w:val="left"/>
      <w:pPr>
        <w:ind w:left="39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BE578C">
      <w:start w:val="1"/>
      <w:numFmt w:val="decimal"/>
      <w:lvlText w:val="%7"/>
      <w:lvlJc w:val="left"/>
      <w:pPr>
        <w:ind w:left="47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DC0CBA">
      <w:start w:val="1"/>
      <w:numFmt w:val="lowerLetter"/>
      <w:lvlText w:val="%8"/>
      <w:lvlJc w:val="left"/>
      <w:pPr>
        <w:ind w:left="54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963BF2">
      <w:start w:val="1"/>
      <w:numFmt w:val="lowerRoman"/>
      <w:lvlText w:val="%9"/>
      <w:lvlJc w:val="left"/>
      <w:pPr>
        <w:ind w:left="61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2C1FFA"/>
    <w:multiLevelType w:val="hybridMultilevel"/>
    <w:tmpl w:val="27764F0E"/>
    <w:lvl w:ilvl="0" w:tplc="9ACCE9A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62486901">
    <w:abstractNumId w:val="2"/>
  </w:num>
  <w:num w:numId="2" w16cid:durableId="837423489">
    <w:abstractNumId w:val="0"/>
  </w:num>
  <w:num w:numId="3" w16cid:durableId="1409496055">
    <w:abstractNumId w:val="4"/>
  </w:num>
  <w:num w:numId="4" w16cid:durableId="313534838">
    <w:abstractNumId w:val="3"/>
  </w:num>
  <w:num w:numId="5" w16cid:durableId="1249852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94B"/>
    <w:rsid w:val="0001594B"/>
    <w:rsid w:val="00035E0B"/>
    <w:rsid w:val="00060E97"/>
    <w:rsid w:val="00085DFD"/>
    <w:rsid w:val="000C2C6B"/>
    <w:rsid w:val="000C7A26"/>
    <w:rsid w:val="000E782D"/>
    <w:rsid w:val="000F536A"/>
    <w:rsid w:val="00127BC1"/>
    <w:rsid w:val="00156337"/>
    <w:rsid w:val="00163315"/>
    <w:rsid w:val="001758A9"/>
    <w:rsid w:val="00222A71"/>
    <w:rsid w:val="00237F5A"/>
    <w:rsid w:val="002477E1"/>
    <w:rsid w:val="0025439D"/>
    <w:rsid w:val="00262DAB"/>
    <w:rsid w:val="002A1071"/>
    <w:rsid w:val="002A5A76"/>
    <w:rsid w:val="003472FE"/>
    <w:rsid w:val="003C7956"/>
    <w:rsid w:val="003E549B"/>
    <w:rsid w:val="00404B9D"/>
    <w:rsid w:val="00444816"/>
    <w:rsid w:val="004678E6"/>
    <w:rsid w:val="004757B0"/>
    <w:rsid w:val="004C01D0"/>
    <w:rsid w:val="00524C6A"/>
    <w:rsid w:val="00585DDE"/>
    <w:rsid w:val="005D2A75"/>
    <w:rsid w:val="005D620F"/>
    <w:rsid w:val="005E703F"/>
    <w:rsid w:val="005E70FF"/>
    <w:rsid w:val="006154DB"/>
    <w:rsid w:val="00650447"/>
    <w:rsid w:val="006738F0"/>
    <w:rsid w:val="00676C32"/>
    <w:rsid w:val="006B2DDF"/>
    <w:rsid w:val="006C4DDF"/>
    <w:rsid w:val="007A1E61"/>
    <w:rsid w:val="007D746B"/>
    <w:rsid w:val="007E1F09"/>
    <w:rsid w:val="00811D11"/>
    <w:rsid w:val="00820086"/>
    <w:rsid w:val="0085528C"/>
    <w:rsid w:val="008718B2"/>
    <w:rsid w:val="00890BE7"/>
    <w:rsid w:val="008B5F57"/>
    <w:rsid w:val="008C3A86"/>
    <w:rsid w:val="008D5B1C"/>
    <w:rsid w:val="009A5F40"/>
    <w:rsid w:val="00A041FE"/>
    <w:rsid w:val="00A4437C"/>
    <w:rsid w:val="00A47286"/>
    <w:rsid w:val="00A60DB1"/>
    <w:rsid w:val="00A660D6"/>
    <w:rsid w:val="00AA0609"/>
    <w:rsid w:val="00AA44C6"/>
    <w:rsid w:val="00B17BD4"/>
    <w:rsid w:val="00B51EAE"/>
    <w:rsid w:val="00B836D6"/>
    <w:rsid w:val="00BF6EB4"/>
    <w:rsid w:val="00C5567B"/>
    <w:rsid w:val="00CF7D11"/>
    <w:rsid w:val="00D31028"/>
    <w:rsid w:val="00DE069B"/>
    <w:rsid w:val="00E33F30"/>
    <w:rsid w:val="00E356AC"/>
    <w:rsid w:val="00E77EC3"/>
    <w:rsid w:val="00EA1BA3"/>
    <w:rsid w:val="00EF2E9E"/>
    <w:rsid w:val="00F03A9F"/>
    <w:rsid w:val="00F36832"/>
    <w:rsid w:val="00F716F4"/>
    <w:rsid w:val="00F8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3C1B2"/>
  <w15:chartTrackingRefBased/>
  <w15:docId w15:val="{14191D41-C90C-4112-8905-CCAA7B55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94B"/>
    <w:pPr>
      <w:spacing w:after="3" w:line="265" w:lineRule="auto"/>
      <w:ind w:left="10" w:right="1019" w:hanging="10"/>
    </w:pPr>
    <w:rPr>
      <w:rFonts w:ascii="Cambria" w:eastAsia="Cambria" w:hAnsi="Cambria" w:cs="Cambria"/>
      <w:color w:val="000000"/>
    </w:rPr>
  </w:style>
  <w:style w:type="paragraph" w:styleId="1">
    <w:name w:val="heading 1"/>
    <w:next w:val="a"/>
    <w:link w:val="1Char"/>
    <w:uiPriority w:val="9"/>
    <w:qFormat/>
    <w:rsid w:val="0001594B"/>
    <w:pPr>
      <w:keepNext/>
      <w:keepLines/>
      <w:numPr>
        <w:numId w:val="1"/>
      </w:numPr>
      <w:spacing w:after="280" w:line="264" w:lineRule="auto"/>
      <w:ind w:left="10" w:hanging="10"/>
      <w:jc w:val="left"/>
      <w:outlineLvl w:val="0"/>
    </w:pPr>
    <w:rPr>
      <w:rFonts w:ascii="Cambria" w:eastAsia="Cambria" w:hAnsi="Cambria" w:cs="Cambria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1594B"/>
    <w:rPr>
      <w:rFonts w:ascii="Cambria" w:eastAsia="Cambria" w:hAnsi="Cambria" w:cs="Cambria"/>
      <w:b/>
      <w:color w:val="000000"/>
    </w:rPr>
  </w:style>
  <w:style w:type="paragraph" w:styleId="a3">
    <w:name w:val="header"/>
    <w:basedOn w:val="a"/>
    <w:link w:val="Char"/>
    <w:uiPriority w:val="99"/>
    <w:unhideWhenUsed/>
    <w:rsid w:val="0065044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50447"/>
    <w:rPr>
      <w:rFonts w:ascii="Cambria" w:eastAsia="Cambria" w:hAnsi="Cambria" w:cs="Cambria"/>
      <w:color w:val="000000"/>
    </w:rPr>
  </w:style>
  <w:style w:type="paragraph" w:styleId="a4">
    <w:name w:val="footer"/>
    <w:basedOn w:val="a"/>
    <w:link w:val="Char0"/>
    <w:uiPriority w:val="99"/>
    <w:unhideWhenUsed/>
    <w:rsid w:val="0065044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50447"/>
    <w:rPr>
      <w:rFonts w:ascii="Cambria" w:eastAsia="Cambria" w:hAnsi="Cambria" w:cs="Cambria"/>
      <w:color w:val="000000"/>
    </w:rPr>
  </w:style>
  <w:style w:type="table" w:customStyle="1" w:styleId="TableGrid">
    <w:name w:val="TableGrid"/>
    <w:rsid w:val="0085528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A041FE"/>
    <w:pPr>
      <w:ind w:leftChars="400" w:left="800"/>
    </w:pPr>
  </w:style>
  <w:style w:type="character" w:styleId="a6">
    <w:name w:val="Hyperlink"/>
    <w:basedOn w:val="a0"/>
    <w:uiPriority w:val="99"/>
    <w:unhideWhenUsed/>
    <w:rsid w:val="00A041F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041FE"/>
    <w:rPr>
      <w:color w:val="605E5C"/>
      <w:shd w:val="clear" w:color="auto" w:fill="E1DFDD"/>
    </w:rPr>
  </w:style>
  <w:style w:type="character" w:styleId="a8">
    <w:name w:val="Placeholder Text"/>
    <w:basedOn w:val="a0"/>
    <w:uiPriority w:val="99"/>
    <w:semiHidden/>
    <w:rsid w:val="00085D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DBE0A-E224-4964-9D44-0A05BE6F5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(대학원생) 최용인 (수리과학과)</dc:creator>
  <cp:keywords/>
  <dc:description/>
  <cp:lastModifiedBy>최용인</cp:lastModifiedBy>
  <cp:revision>10</cp:revision>
  <dcterms:created xsi:type="dcterms:W3CDTF">2024-08-06T04:54:00Z</dcterms:created>
  <dcterms:modified xsi:type="dcterms:W3CDTF">2025-05-25T00:55:00Z</dcterms:modified>
</cp:coreProperties>
</file>