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default" w:ascii="Times New Roman" w:hAnsi="Times New Roman" w:eastAsia="宋体" w:cs="Times New Roman"/>
          <w:kern w:val="2"/>
          <w:sz w:val="21"/>
          <w:szCs w:val="22"/>
          <w:lang w:val="en-US" w:eastAsia="zh-CN" w:bidi="ar-SA"/>
          <w14:ligatures w14:val="standardContextual"/>
        </w:rPr>
        <w:id w:val="147463136"/>
        <w15:color w:val="DBDBDB"/>
        <w:docPartObj>
          <w:docPartGallery w:val="Table of Contents"/>
          <w:docPartUnique/>
        </w:docPartObj>
      </w:sdtPr>
      <w:sdtEndPr>
        <w:rPr>
          <w:rFonts w:ascii="Times New Roman" w:hAnsi="Times New Roman" w:eastAsia="TimesNewRomanPS-BoldMT" w:cs="Times New Roman"/>
          <w:kern w:val="0"/>
          <w:sz w:val="21"/>
          <w:szCs w:val="15"/>
          <w:lang w:val="en-US" w:eastAsia="zh-CN" w:bidi="ar"/>
          <w14:ligatures w14:val="standardContextual"/>
        </w:rPr>
      </w:sdtEndPr>
      <w:sdtContent>
        <w:p w14:paraId="5D841966">
          <w:pPr>
            <w:widowControl/>
            <w:autoSpaceDE/>
            <w:autoSpaceDN/>
            <w:spacing w:line="440" w:lineRule="exact"/>
            <w:rPr>
              <w:rFonts w:hint="default" w:ascii="Times New Roman" w:hAnsi="Times New Roman" w:cs="Times New Roman"/>
              <w:b/>
              <w:bCs/>
              <w:sz w:val="28"/>
              <w:szCs w:val="28"/>
            </w:rPr>
          </w:pPr>
          <w:bookmarkStart w:id="0" w:name="_Toc22844"/>
          <w:bookmarkStart w:id="1" w:name="_Toc15791"/>
          <w:r>
            <w:rPr>
              <w:rFonts w:hint="default" w:ascii="Times New Roman" w:hAnsi="Times New Roman" w:cs="Times New Roman"/>
              <w:b/>
              <w:bCs/>
              <w:color w:val="000000"/>
              <w:sz w:val="28"/>
              <w:szCs w:val="28"/>
              <w:lang w:bidi="ar"/>
            </w:rPr>
            <w:t xml:space="preserve">Supplementary web appendix for: </w:t>
          </w:r>
        </w:p>
        <w:p w14:paraId="1CA7A1E0">
          <w:pPr>
            <w:autoSpaceDE/>
            <w:autoSpaceDN/>
            <w:spacing w:line="280" w:lineRule="exact"/>
            <w:rPr>
              <w:rFonts w:hint="default" w:ascii="Times New Roman" w:hAnsi="Times New Roman" w:cs="Times New Roman"/>
              <w:b/>
              <w:sz w:val="24"/>
              <w:szCs w:val="24"/>
              <w:lang w:val="en-GB"/>
            </w:rPr>
          </w:pPr>
        </w:p>
        <w:p w14:paraId="3C065AF9">
          <w:pPr>
            <w:autoSpaceDE/>
            <w:autoSpaceDN/>
            <w:spacing w:line="280" w:lineRule="exact"/>
            <w:rPr>
              <w:rFonts w:hint="default" w:ascii="Times New Roman" w:hAnsi="Times New Roman" w:cs="Times New Roman"/>
              <w:b/>
              <w:bCs/>
              <w:sz w:val="24"/>
              <w:lang w:eastAsia="zh-CN"/>
            </w:rPr>
          </w:pPr>
          <w:r>
            <w:rPr>
              <w:rFonts w:hint="default" w:ascii="Times New Roman" w:hAnsi="Times New Roman" w:cs="Times New Roman"/>
              <w:b/>
              <w:bCs/>
              <w:sz w:val="24"/>
              <w:lang w:eastAsia="zh-CN"/>
            </w:rPr>
            <w:t>The Bacterial Spectrum of Spinal Infections Based on Blood Culture, Tissue Culture, and Molecular Methods: A Systematic Review and Meta-Analysis</w:t>
          </w:r>
        </w:p>
        <w:p w14:paraId="5219D22C">
          <w:pPr>
            <w:autoSpaceDE/>
            <w:autoSpaceDN/>
            <w:spacing w:line="280" w:lineRule="exact"/>
            <w:rPr>
              <w:rFonts w:hint="default" w:ascii="Times New Roman" w:hAnsi="Times New Roman" w:cs="Times New Roman"/>
              <w:b/>
              <w:bCs/>
              <w:sz w:val="24"/>
              <w:lang w:eastAsia="zh-CN"/>
            </w:rPr>
          </w:pPr>
        </w:p>
        <w:p w14:paraId="1815F560">
          <w:pPr>
            <w:autoSpaceDE/>
            <w:autoSpaceDN/>
            <w:spacing w:line="280" w:lineRule="exact"/>
            <w:rPr>
              <w:rFonts w:hint="default" w:ascii="Times New Roman" w:hAnsi="Times New Roman" w:eastAsia="宋体" w:cs="Times New Roman"/>
              <w:b/>
              <w:bCs/>
              <w:sz w:val="24"/>
              <w:lang w:eastAsia="zh-CN"/>
            </w:rPr>
          </w:pPr>
          <w:r>
            <w:rPr>
              <w:rFonts w:hint="default" w:ascii="Times New Roman" w:hAnsi="Times New Roman" w:cs="Times New Roman"/>
              <w:b/>
              <w:bCs/>
              <w:sz w:val="24"/>
              <w:lang w:eastAsia="zh-CN"/>
            </w:rPr>
            <w:t>Content</w:t>
          </w:r>
        </w:p>
        <w:p w14:paraId="5E0C252A">
          <w:pPr>
            <w:spacing w:before="0" w:beforeLines="0" w:after="0" w:afterLines="0" w:line="240" w:lineRule="auto"/>
            <w:ind w:left="0" w:leftChars="0" w:right="0" w:rightChars="0" w:firstLine="0" w:firstLineChars="0"/>
            <w:jc w:val="center"/>
          </w:pPr>
        </w:p>
        <w:p w14:paraId="053E8476">
          <w:pPr>
            <w:pStyle w:val="4"/>
            <w:tabs>
              <w:tab w:val="right" w:leader="dot" w:pos="15001"/>
            </w:tabs>
          </w:pPr>
          <w:r>
            <w:rPr>
              <w:rFonts w:ascii="Times New Roman" w:hAnsi="Times New Roman" w:eastAsia="TimesNewRomanPS-BoldMT" w:cs="Times New Roman"/>
              <w:b/>
              <w:kern w:val="0"/>
              <w:sz w:val="15"/>
              <w:szCs w:val="15"/>
              <w:lang w:bidi="ar"/>
            </w:rPr>
            <w:fldChar w:fldCharType="begin"/>
          </w:r>
          <w:r>
            <w:rPr>
              <w:rFonts w:ascii="Times New Roman" w:hAnsi="Times New Roman" w:eastAsia="TimesNewRomanPS-BoldMT" w:cs="Times New Roman"/>
              <w:b/>
              <w:kern w:val="0"/>
              <w:sz w:val="15"/>
              <w:szCs w:val="15"/>
              <w:lang w:bidi="ar"/>
            </w:rPr>
            <w:instrText xml:space="preserve">TOC \o "1-1" \h \u </w:instrText>
          </w:r>
          <w:r>
            <w:rPr>
              <w:rFonts w:ascii="Times New Roman" w:hAnsi="Times New Roman" w:eastAsia="TimesNewRomanPS-BoldMT" w:cs="Times New Roman"/>
              <w:b/>
              <w:kern w:val="0"/>
              <w:sz w:val="15"/>
              <w:szCs w:val="15"/>
              <w:lang w:bidi="ar"/>
            </w:rPr>
            <w:fldChar w:fldCharType="separate"/>
          </w: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_Toc29988 </w:instrText>
          </w:r>
          <w:r>
            <w:rPr>
              <w:rFonts w:ascii="Times New Roman" w:hAnsi="Times New Roman" w:eastAsia="TimesNewRomanPS-BoldMT" w:cs="Times New Roman"/>
              <w:kern w:val="0"/>
              <w:szCs w:val="15"/>
              <w:lang w:bidi="ar"/>
            </w:rPr>
            <w:fldChar w:fldCharType="separate"/>
          </w:r>
          <w:r>
            <w:rPr>
              <w:rFonts w:ascii="Times New Roman" w:hAnsi="Times New Roman" w:eastAsia="TimesNewRomanPS-BoldMT" w:cs="Times New Roman"/>
              <w:kern w:val="0"/>
              <w:szCs w:val="15"/>
              <w:lang w:bidi="ar"/>
            </w:rPr>
            <w:t>Table S1. Search strategy</w:t>
          </w:r>
          <w:r>
            <w:rPr>
              <w:rFonts w:hint="eastAsia" w:ascii="Times New Roman" w:hAnsi="Times New Roman" w:eastAsia="TimesNewRomanPS-BoldMT" w:cs="Times New Roman"/>
              <w:kern w:val="0"/>
              <w:szCs w:val="15"/>
              <w:lang w:bidi="ar"/>
            </w:rPr>
            <w:t>.</w:t>
          </w:r>
          <w:r>
            <w:tab/>
          </w:r>
          <w:r>
            <w:fldChar w:fldCharType="begin"/>
          </w:r>
          <w:r>
            <w:instrText xml:space="preserve"> PAGEREF _Toc29988 \h </w:instrText>
          </w:r>
          <w:r>
            <w:fldChar w:fldCharType="separate"/>
          </w:r>
          <w:r>
            <w:t>2</w:t>
          </w:r>
          <w:r>
            <w:fldChar w:fldCharType="end"/>
          </w:r>
          <w:r>
            <w:rPr>
              <w:rFonts w:ascii="Times New Roman" w:hAnsi="Times New Roman" w:eastAsia="TimesNewRomanPS-BoldMT" w:cs="Times New Roman"/>
              <w:kern w:val="0"/>
              <w:szCs w:val="15"/>
              <w:lang w:bidi="ar"/>
            </w:rPr>
            <w:fldChar w:fldCharType="end"/>
          </w:r>
        </w:p>
        <w:p w14:paraId="04BCB311">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_Toc24579 </w:instrText>
          </w:r>
          <w:r>
            <w:rPr>
              <w:rFonts w:ascii="Times New Roman" w:hAnsi="Times New Roman" w:eastAsia="TimesNewRomanPS-BoldMT" w:cs="Times New Roman"/>
              <w:kern w:val="0"/>
              <w:szCs w:val="15"/>
              <w:lang w:bidi="ar"/>
            </w:rPr>
            <w:fldChar w:fldCharType="separate"/>
          </w:r>
          <w:r>
            <w:rPr>
              <w:rFonts w:ascii="Times New Roman" w:hAnsi="Times New Roman" w:eastAsia="TimesNewRomanPS-BoldMT" w:cs="Times New Roman"/>
              <w:kern w:val="0"/>
              <w:szCs w:val="15"/>
              <w:lang w:bidi="ar"/>
            </w:rPr>
            <w:t>Table S</w:t>
          </w:r>
          <w:r>
            <w:rPr>
              <w:rFonts w:hint="eastAsia" w:ascii="Times New Roman" w:hAnsi="Times New Roman" w:eastAsia="宋体" w:cs="Times New Roman"/>
              <w:kern w:val="0"/>
              <w:szCs w:val="15"/>
              <w:lang w:bidi="ar"/>
            </w:rPr>
            <w:t>2</w:t>
          </w:r>
          <w:r>
            <w:rPr>
              <w:rFonts w:ascii="Times New Roman" w:hAnsi="Times New Roman" w:eastAsia="TimesNewRomanPS-BoldMT" w:cs="Times New Roman"/>
              <w:kern w:val="0"/>
              <w:szCs w:val="15"/>
              <w:lang w:bidi="ar"/>
            </w:rPr>
            <w:t xml:space="preserve">. </w:t>
          </w:r>
          <w:r>
            <w:rPr>
              <w:rFonts w:hint="eastAsia" w:ascii="Times New Roman" w:hAnsi="Times New Roman" w:eastAsia="宋体" w:cs="Times New Roman"/>
              <w:kern w:val="0"/>
              <w:szCs w:val="15"/>
              <w:lang w:eastAsia="zh-CN" w:bidi="ar"/>
            </w:rPr>
            <w:t>Operational</w:t>
          </w:r>
          <w:r>
            <w:rPr>
              <w:rFonts w:hint="eastAsia" w:ascii="Times New Roman" w:hAnsi="Times New Roman" w:eastAsia="TimesNewRomanPS-BoldMT" w:cs="Times New Roman"/>
              <w:kern w:val="0"/>
              <w:szCs w:val="15"/>
              <w:lang w:bidi="ar"/>
            </w:rPr>
            <w:t xml:space="preserve"> criteria for the Joan</w:t>
          </w:r>
          <w:r>
            <w:rPr>
              <w:rFonts w:hint="eastAsia" w:ascii="Times New Roman" w:hAnsi="Times New Roman" w:eastAsia="宋体" w:cs="Times New Roman"/>
              <w:kern w:val="0"/>
              <w:szCs w:val="15"/>
              <w:lang w:val="en-US" w:eastAsia="zh-CN" w:bidi="ar"/>
            </w:rPr>
            <w:t>na</w:t>
          </w:r>
          <w:r>
            <w:rPr>
              <w:rFonts w:hint="eastAsia" w:ascii="Times New Roman" w:hAnsi="Times New Roman" w:eastAsia="TimesNewRomanPS-BoldMT" w:cs="Times New Roman"/>
              <w:kern w:val="0"/>
              <w:szCs w:val="15"/>
              <w:lang w:bidi="ar"/>
            </w:rPr>
            <w:t xml:space="preserve"> Briggs Institute (JBI) critical appraisal tool</w:t>
          </w:r>
          <w:r>
            <w:tab/>
          </w:r>
          <w:r>
            <w:fldChar w:fldCharType="begin"/>
          </w:r>
          <w:r>
            <w:instrText xml:space="preserve"> PAGEREF _Toc24579 \h </w:instrText>
          </w:r>
          <w:r>
            <w:fldChar w:fldCharType="separate"/>
          </w:r>
          <w:r>
            <w:t>3</w:t>
          </w:r>
          <w:r>
            <w:fldChar w:fldCharType="end"/>
          </w:r>
          <w:r>
            <w:rPr>
              <w:rFonts w:ascii="Times New Roman" w:hAnsi="Times New Roman" w:eastAsia="TimesNewRomanPS-BoldMT" w:cs="Times New Roman"/>
              <w:kern w:val="0"/>
              <w:szCs w:val="15"/>
              <w:lang w:bidi="ar"/>
            </w:rPr>
            <w:fldChar w:fldCharType="end"/>
          </w:r>
        </w:p>
        <w:p w14:paraId="0ED9FA6C">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_Toc5436 </w:instrText>
          </w:r>
          <w:r>
            <w:rPr>
              <w:rFonts w:ascii="Times New Roman" w:hAnsi="Times New Roman" w:eastAsia="TimesNewRomanPS-BoldMT" w:cs="Times New Roman"/>
              <w:kern w:val="0"/>
              <w:szCs w:val="15"/>
              <w:lang w:bidi="ar"/>
            </w:rPr>
            <w:fldChar w:fldCharType="separate"/>
          </w:r>
          <w:r>
            <w:rPr>
              <w:rFonts w:ascii="Times New Roman" w:hAnsi="Times New Roman" w:eastAsia="TimesNewRomanPS-BoldMT" w:cs="Times New Roman"/>
              <w:kern w:val="0"/>
              <w:szCs w:val="15"/>
              <w:lang w:bidi="ar"/>
            </w:rPr>
            <w:t>Table S</w:t>
          </w:r>
          <w:r>
            <w:rPr>
              <w:rFonts w:hint="eastAsia" w:ascii="Times New Roman" w:hAnsi="Times New Roman" w:eastAsia="宋体" w:cs="Times New Roman"/>
              <w:kern w:val="0"/>
              <w:szCs w:val="15"/>
              <w:lang w:bidi="ar"/>
            </w:rPr>
            <w:t>3</w:t>
          </w:r>
          <w:r>
            <w:rPr>
              <w:rFonts w:ascii="Times New Roman" w:hAnsi="Times New Roman" w:eastAsia="TimesNewRomanPS-BoldMT" w:cs="Times New Roman"/>
              <w:kern w:val="0"/>
              <w:szCs w:val="15"/>
              <w:lang w:bidi="ar"/>
            </w:rPr>
            <w:t xml:space="preserve">. </w:t>
          </w:r>
          <w:r>
            <w:rPr>
              <w:rFonts w:ascii="Times New Roman" w:hAnsi="Times New Roman" w:eastAsia="TimesNewRomanPS-BoldMT" w:cs="Times New Roman"/>
              <w:bCs/>
              <w:kern w:val="0"/>
              <w:szCs w:val="15"/>
              <w:lang w:bidi="ar"/>
            </w:rPr>
            <w:t>Detailed characteristics of individual study.</w:t>
          </w:r>
          <w:r>
            <w:tab/>
          </w:r>
          <w:r>
            <w:fldChar w:fldCharType="begin"/>
          </w:r>
          <w:r>
            <w:instrText xml:space="preserve"> PAGEREF _Toc5436 \h </w:instrText>
          </w:r>
          <w:r>
            <w:fldChar w:fldCharType="separate"/>
          </w:r>
          <w:r>
            <w:t>4</w:t>
          </w:r>
          <w:r>
            <w:fldChar w:fldCharType="end"/>
          </w:r>
          <w:r>
            <w:rPr>
              <w:rFonts w:ascii="Times New Roman" w:hAnsi="Times New Roman" w:eastAsia="TimesNewRomanPS-BoldMT" w:cs="Times New Roman"/>
              <w:kern w:val="0"/>
              <w:szCs w:val="15"/>
              <w:lang w:bidi="ar"/>
            </w:rPr>
            <w:fldChar w:fldCharType="end"/>
          </w:r>
        </w:p>
        <w:p w14:paraId="6B6955B7">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_Toc27649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rPr>
            <w:t>4</w:t>
          </w:r>
          <w:r>
            <w:rPr>
              <w:rFonts w:ascii="Times New Roman" w:hAnsi="Times New Roman" w:cs="Times New Roman"/>
              <w:bCs/>
              <w:szCs w:val="21"/>
            </w:rPr>
            <w:t>. JBI critical appraisal checklist</w:t>
          </w:r>
          <w:r>
            <w:tab/>
          </w:r>
          <w:r>
            <w:fldChar w:fldCharType="begin"/>
          </w:r>
          <w:r>
            <w:instrText xml:space="preserve"> PAGEREF _Toc27649 \h </w:instrText>
          </w:r>
          <w:r>
            <w:fldChar w:fldCharType="separate"/>
          </w:r>
          <w:r>
            <w:t>13</w:t>
          </w:r>
          <w:r>
            <w:fldChar w:fldCharType="end"/>
          </w:r>
          <w:r>
            <w:rPr>
              <w:rFonts w:ascii="Times New Roman" w:hAnsi="Times New Roman" w:eastAsia="TimesNewRomanPS-BoldMT" w:cs="Times New Roman"/>
              <w:kern w:val="0"/>
              <w:szCs w:val="15"/>
              <w:lang w:bidi="ar"/>
            </w:rPr>
            <w:fldChar w:fldCharType="end"/>
          </w:r>
        </w:p>
        <w:p w14:paraId="6CEB3087">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_Toc15507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5 Subgroup analyses of blood culture assays for the detection of </w:t>
          </w:r>
          <w:r>
            <w:rPr>
              <w:rFonts w:hint="eastAsia" w:ascii="Times New Roman" w:hAnsi="Times New Roman" w:cs="Times New Roman"/>
              <w:bCs/>
              <w:i/>
              <w:iCs/>
              <w:szCs w:val="21"/>
              <w:lang w:val="en-US" w:eastAsia="zh-CN"/>
            </w:rPr>
            <w:t>Staphylococcus aureus</w:t>
          </w:r>
          <w:r>
            <w:tab/>
          </w:r>
          <w:r>
            <w:fldChar w:fldCharType="begin"/>
          </w:r>
          <w:r>
            <w:instrText xml:space="preserve"> PAGEREF _Toc15507 \h </w:instrText>
          </w:r>
          <w:r>
            <w:fldChar w:fldCharType="separate"/>
          </w:r>
          <w:r>
            <w:t>21</w:t>
          </w:r>
          <w:r>
            <w:fldChar w:fldCharType="end"/>
          </w:r>
          <w:r>
            <w:rPr>
              <w:rFonts w:ascii="Times New Roman" w:hAnsi="Times New Roman" w:eastAsia="TimesNewRomanPS-BoldMT" w:cs="Times New Roman"/>
              <w:kern w:val="0"/>
              <w:szCs w:val="15"/>
              <w:lang w:bidi="ar"/>
            </w:rPr>
            <w:fldChar w:fldCharType="end"/>
          </w:r>
        </w:p>
        <w:p w14:paraId="3DFDE60B">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_Toc25518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6 Subgroup analyses of tissue-based assays for the detection of </w:t>
          </w:r>
          <w:r>
            <w:rPr>
              <w:rFonts w:hint="eastAsia" w:ascii="Times New Roman" w:hAnsi="Times New Roman" w:cs="Times New Roman"/>
              <w:bCs/>
              <w:i/>
              <w:iCs/>
              <w:szCs w:val="21"/>
              <w:lang w:val="en-US" w:eastAsia="zh-CN"/>
            </w:rPr>
            <w:t>Staphylococcus aureus</w:t>
          </w:r>
          <w:r>
            <w:tab/>
          </w:r>
          <w:r>
            <w:fldChar w:fldCharType="begin"/>
          </w:r>
          <w:r>
            <w:instrText xml:space="preserve"> PAGEREF _Toc25518 \h </w:instrText>
          </w:r>
          <w:r>
            <w:fldChar w:fldCharType="separate"/>
          </w:r>
          <w:r>
            <w:t>22</w:t>
          </w:r>
          <w:r>
            <w:fldChar w:fldCharType="end"/>
          </w:r>
          <w:r>
            <w:rPr>
              <w:rFonts w:ascii="Times New Roman" w:hAnsi="Times New Roman" w:eastAsia="TimesNewRomanPS-BoldMT" w:cs="Times New Roman"/>
              <w:kern w:val="0"/>
              <w:szCs w:val="15"/>
              <w:lang w:bidi="ar"/>
            </w:rPr>
            <w:fldChar w:fldCharType="end"/>
          </w:r>
        </w:p>
        <w:p w14:paraId="416BEFA8">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_Toc7575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7. Subgroup analyses of molecular assays for the detection of </w:t>
          </w:r>
          <w:r>
            <w:rPr>
              <w:rFonts w:hint="eastAsia" w:ascii="Times New Roman" w:hAnsi="Times New Roman" w:cs="Times New Roman"/>
              <w:bCs/>
              <w:i/>
              <w:iCs/>
              <w:szCs w:val="21"/>
              <w:lang w:val="en-US" w:eastAsia="zh-CN"/>
            </w:rPr>
            <w:t>Staphylococcus aureus</w:t>
          </w:r>
          <w:r>
            <w:tab/>
          </w:r>
          <w:r>
            <w:fldChar w:fldCharType="begin"/>
          </w:r>
          <w:r>
            <w:instrText xml:space="preserve"> PAGEREF _Toc7575 \h </w:instrText>
          </w:r>
          <w:r>
            <w:fldChar w:fldCharType="separate"/>
          </w:r>
          <w:r>
            <w:t>23</w:t>
          </w:r>
          <w:r>
            <w:fldChar w:fldCharType="end"/>
          </w:r>
          <w:r>
            <w:rPr>
              <w:rFonts w:ascii="Times New Roman" w:hAnsi="Times New Roman" w:eastAsia="TimesNewRomanPS-BoldMT" w:cs="Times New Roman"/>
              <w:kern w:val="0"/>
              <w:szCs w:val="15"/>
              <w:lang w:bidi="ar"/>
            </w:rPr>
            <w:fldChar w:fldCharType="end"/>
          </w:r>
        </w:p>
        <w:p w14:paraId="074844B4">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_Toc13602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8 Subgroup analyses of blood culture assays for the detection of </w:t>
          </w:r>
          <w:r>
            <w:rPr>
              <w:rFonts w:hint="eastAsia" w:ascii="Times New Roman" w:hAnsi="Times New Roman" w:cs="Times New Roman"/>
              <w:bCs/>
              <w:i/>
              <w:iCs/>
              <w:szCs w:val="21"/>
              <w:lang w:val="en-US" w:eastAsia="zh-CN"/>
            </w:rPr>
            <w:t>Mycobacterium tuberculosis</w:t>
          </w:r>
          <w:r>
            <w:tab/>
          </w:r>
          <w:r>
            <w:fldChar w:fldCharType="begin"/>
          </w:r>
          <w:r>
            <w:instrText xml:space="preserve"> PAGEREF _Toc13602 \h </w:instrText>
          </w:r>
          <w:r>
            <w:fldChar w:fldCharType="separate"/>
          </w:r>
          <w:r>
            <w:t>24</w:t>
          </w:r>
          <w:r>
            <w:fldChar w:fldCharType="end"/>
          </w:r>
          <w:r>
            <w:rPr>
              <w:rFonts w:ascii="Times New Roman" w:hAnsi="Times New Roman" w:eastAsia="TimesNewRomanPS-BoldMT" w:cs="Times New Roman"/>
              <w:kern w:val="0"/>
              <w:szCs w:val="15"/>
              <w:lang w:bidi="ar"/>
            </w:rPr>
            <w:fldChar w:fldCharType="end"/>
          </w:r>
        </w:p>
        <w:p w14:paraId="6CAC58DF">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_Toc26073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9 Subgroup analyses of tissue-based assays for the detection of </w:t>
          </w:r>
          <w:r>
            <w:rPr>
              <w:rFonts w:hint="eastAsia" w:ascii="Times New Roman" w:hAnsi="Times New Roman" w:cs="Times New Roman"/>
              <w:bCs/>
              <w:i/>
              <w:iCs/>
              <w:szCs w:val="21"/>
              <w:lang w:val="en-US" w:eastAsia="zh-CN"/>
            </w:rPr>
            <w:t>Mycobacterium tuberculosis</w:t>
          </w:r>
          <w:r>
            <w:tab/>
          </w:r>
          <w:r>
            <w:fldChar w:fldCharType="begin"/>
          </w:r>
          <w:r>
            <w:instrText xml:space="preserve"> PAGEREF _Toc26073 \h </w:instrText>
          </w:r>
          <w:r>
            <w:fldChar w:fldCharType="separate"/>
          </w:r>
          <w:r>
            <w:t>25</w:t>
          </w:r>
          <w:r>
            <w:fldChar w:fldCharType="end"/>
          </w:r>
          <w:r>
            <w:rPr>
              <w:rFonts w:ascii="Times New Roman" w:hAnsi="Times New Roman" w:eastAsia="TimesNewRomanPS-BoldMT" w:cs="Times New Roman"/>
              <w:kern w:val="0"/>
              <w:szCs w:val="15"/>
              <w:lang w:bidi="ar"/>
            </w:rPr>
            <w:fldChar w:fldCharType="end"/>
          </w:r>
        </w:p>
        <w:p w14:paraId="7104B3C9">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_Toc22556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10. Subgroup analyses of molecular assays for the detection of </w:t>
          </w:r>
          <w:r>
            <w:rPr>
              <w:rFonts w:hint="eastAsia" w:ascii="Times New Roman" w:hAnsi="Times New Roman" w:cs="Times New Roman"/>
              <w:bCs/>
              <w:i/>
              <w:iCs/>
              <w:szCs w:val="21"/>
              <w:lang w:val="en-US" w:eastAsia="zh-CN"/>
            </w:rPr>
            <w:t>Mycobacterium tuberculosis</w:t>
          </w:r>
          <w:r>
            <w:tab/>
          </w:r>
          <w:r>
            <w:fldChar w:fldCharType="begin"/>
          </w:r>
          <w:r>
            <w:instrText xml:space="preserve"> PAGEREF _Toc22556 \h </w:instrText>
          </w:r>
          <w:r>
            <w:fldChar w:fldCharType="separate"/>
          </w:r>
          <w:r>
            <w:t>26</w:t>
          </w:r>
          <w:r>
            <w:fldChar w:fldCharType="end"/>
          </w:r>
          <w:r>
            <w:rPr>
              <w:rFonts w:ascii="Times New Roman" w:hAnsi="Times New Roman" w:eastAsia="TimesNewRomanPS-BoldMT" w:cs="Times New Roman"/>
              <w:kern w:val="0"/>
              <w:szCs w:val="15"/>
              <w:lang w:bidi="ar"/>
            </w:rPr>
            <w:fldChar w:fldCharType="end"/>
          </w:r>
        </w:p>
        <w:p w14:paraId="632A7987">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_Toc29899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11 Subgroup analyses of blood culture assays for the detection of </w:t>
          </w:r>
          <w:r>
            <w:rPr>
              <w:rFonts w:hint="eastAsia" w:ascii="Times New Roman" w:hAnsi="Times New Roman" w:cs="Times New Roman"/>
              <w:bCs/>
              <w:i/>
              <w:iCs/>
              <w:szCs w:val="21"/>
              <w:lang w:val="en-US" w:eastAsia="zh-CN"/>
            </w:rPr>
            <w:t>Brucella</w:t>
          </w:r>
          <w:r>
            <w:tab/>
          </w:r>
          <w:r>
            <w:fldChar w:fldCharType="begin"/>
          </w:r>
          <w:r>
            <w:instrText xml:space="preserve"> PAGEREF _Toc29899 \h </w:instrText>
          </w:r>
          <w:r>
            <w:fldChar w:fldCharType="separate"/>
          </w:r>
          <w:r>
            <w:t>27</w:t>
          </w:r>
          <w:r>
            <w:fldChar w:fldCharType="end"/>
          </w:r>
          <w:r>
            <w:rPr>
              <w:rFonts w:ascii="Times New Roman" w:hAnsi="Times New Roman" w:eastAsia="TimesNewRomanPS-BoldMT" w:cs="Times New Roman"/>
              <w:kern w:val="0"/>
              <w:szCs w:val="15"/>
              <w:lang w:bidi="ar"/>
            </w:rPr>
            <w:fldChar w:fldCharType="end"/>
          </w:r>
        </w:p>
        <w:p w14:paraId="584B71AB">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_Toc586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12 Subgroup analyses of tissue-based assays for the detection of </w:t>
          </w:r>
          <w:r>
            <w:rPr>
              <w:rFonts w:hint="eastAsia" w:ascii="Times New Roman" w:hAnsi="Times New Roman" w:cs="Times New Roman"/>
              <w:bCs/>
              <w:i/>
              <w:iCs/>
              <w:szCs w:val="21"/>
              <w:lang w:val="en-US" w:eastAsia="zh-CN"/>
            </w:rPr>
            <w:t>Brucella</w:t>
          </w:r>
          <w:r>
            <w:tab/>
          </w:r>
          <w:r>
            <w:fldChar w:fldCharType="begin"/>
          </w:r>
          <w:r>
            <w:instrText xml:space="preserve"> PAGEREF _Toc586 \h </w:instrText>
          </w:r>
          <w:r>
            <w:fldChar w:fldCharType="separate"/>
          </w:r>
          <w:r>
            <w:t>28</w:t>
          </w:r>
          <w:r>
            <w:fldChar w:fldCharType="end"/>
          </w:r>
          <w:r>
            <w:rPr>
              <w:rFonts w:ascii="Times New Roman" w:hAnsi="Times New Roman" w:eastAsia="TimesNewRomanPS-BoldMT" w:cs="Times New Roman"/>
              <w:kern w:val="0"/>
              <w:szCs w:val="15"/>
              <w:lang w:bidi="ar"/>
            </w:rPr>
            <w:fldChar w:fldCharType="end"/>
          </w:r>
        </w:p>
        <w:p w14:paraId="6953DDF2">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_Toc13658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13 Subgroup analyses of molecular assays for the detection of </w:t>
          </w:r>
          <w:r>
            <w:rPr>
              <w:rFonts w:hint="eastAsia" w:ascii="Times New Roman" w:hAnsi="Times New Roman" w:cs="Times New Roman"/>
              <w:bCs/>
              <w:i/>
              <w:iCs/>
              <w:szCs w:val="21"/>
              <w:lang w:val="en-US" w:eastAsia="zh-CN"/>
            </w:rPr>
            <w:t>Brucella</w:t>
          </w:r>
          <w:r>
            <w:tab/>
          </w:r>
          <w:r>
            <w:fldChar w:fldCharType="begin"/>
          </w:r>
          <w:r>
            <w:instrText xml:space="preserve"> PAGEREF _Toc13658 \h </w:instrText>
          </w:r>
          <w:r>
            <w:fldChar w:fldCharType="separate"/>
          </w:r>
          <w:r>
            <w:t>29</w:t>
          </w:r>
          <w:r>
            <w:fldChar w:fldCharType="end"/>
          </w:r>
          <w:r>
            <w:rPr>
              <w:rFonts w:ascii="Times New Roman" w:hAnsi="Times New Roman" w:eastAsia="TimesNewRomanPS-BoldMT" w:cs="Times New Roman"/>
              <w:kern w:val="0"/>
              <w:szCs w:val="15"/>
              <w:lang w:bidi="ar"/>
            </w:rPr>
            <w:fldChar w:fldCharType="end"/>
          </w:r>
        </w:p>
        <w:p w14:paraId="1E713885">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_Toc14068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14 Subgroup analyses of blood culture assays for the detection of </w:t>
          </w:r>
          <w:r>
            <w:rPr>
              <w:rFonts w:hint="eastAsia" w:ascii="Times New Roman" w:hAnsi="Times New Roman" w:cs="Times New Roman"/>
              <w:bCs/>
              <w:i/>
              <w:iCs/>
              <w:szCs w:val="21"/>
              <w:lang w:val="en-US" w:eastAsia="zh-CN"/>
            </w:rPr>
            <w:t>Escherichia coli</w:t>
          </w:r>
          <w:r>
            <w:tab/>
          </w:r>
          <w:r>
            <w:fldChar w:fldCharType="begin"/>
          </w:r>
          <w:r>
            <w:instrText xml:space="preserve"> PAGEREF _Toc14068 \h </w:instrText>
          </w:r>
          <w:r>
            <w:fldChar w:fldCharType="separate"/>
          </w:r>
          <w:r>
            <w:t>30</w:t>
          </w:r>
          <w:r>
            <w:fldChar w:fldCharType="end"/>
          </w:r>
          <w:r>
            <w:rPr>
              <w:rFonts w:ascii="Times New Roman" w:hAnsi="Times New Roman" w:eastAsia="TimesNewRomanPS-BoldMT" w:cs="Times New Roman"/>
              <w:kern w:val="0"/>
              <w:szCs w:val="15"/>
              <w:lang w:bidi="ar"/>
            </w:rPr>
            <w:fldChar w:fldCharType="end"/>
          </w:r>
        </w:p>
        <w:p w14:paraId="63CEE27A">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_Toc6519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15 Subgroup analyses of tissue-based assays for the detection of</w:t>
          </w:r>
          <w:r>
            <w:rPr>
              <w:rFonts w:hint="eastAsia" w:ascii="Times New Roman" w:hAnsi="Times New Roman" w:cs="Times New Roman"/>
              <w:bCs/>
              <w:i/>
              <w:iCs/>
              <w:szCs w:val="21"/>
              <w:lang w:val="en-US" w:eastAsia="zh-CN"/>
            </w:rPr>
            <w:t xml:space="preserve"> Escherichia coli</w:t>
          </w:r>
          <w:r>
            <w:tab/>
          </w:r>
          <w:r>
            <w:fldChar w:fldCharType="begin"/>
          </w:r>
          <w:r>
            <w:instrText xml:space="preserve"> PAGEREF _Toc6519 \h </w:instrText>
          </w:r>
          <w:r>
            <w:fldChar w:fldCharType="separate"/>
          </w:r>
          <w:r>
            <w:t>31</w:t>
          </w:r>
          <w:r>
            <w:fldChar w:fldCharType="end"/>
          </w:r>
          <w:r>
            <w:rPr>
              <w:rFonts w:ascii="Times New Roman" w:hAnsi="Times New Roman" w:eastAsia="TimesNewRomanPS-BoldMT" w:cs="Times New Roman"/>
              <w:kern w:val="0"/>
              <w:szCs w:val="15"/>
              <w:lang w:bidi="ar"/>
            </w:rPr>
            <w:fldChar w:fldCharType="end"/>
          </w:r>
        </w:p>
        <w:p w14:paraId="21381BC2">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_Toc21739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16 Subgroup analyses of molecular assays for the detection of </w:t>
          </w:r>
          <w:r>
            <w:rPr>
              <w:rFonts w:hint="eastAsia" w:ascii="Times New Roman" w:hAnsi="Times New Roman" w:cs="Times New Roman"/>
              <w:bCs/>
              <w:i/>
              <w:iCs/>
              <w:szCs w:val="21"/>
              <w:lang w:val="en-US" w:eastAsia="zh-CN"/>
            </w:rPr>
            <w:t>Escherichia coli</w:t>
          </w:r>
          <w:r>
            <w:tab/>
          </w:r>
          <w:r>
            <w:fldChar w:fldCharType="begin"/>
          </w:r>
          <w:r>
            <w:instrText xml:space="preserve"> PAGEREF _Toc21739 \h </w:instrText>
          </w:r>
          <w:r>
            <w:fldChar w:fldCharType="separate"/>
          </w:r>
          <w:r>
            <w:t>32</w:t>
          </w:r>
          <w:r>
            <w:fldChar w:fldCharType="end"/>
          </w:r>
          <w:r>
            <w:rPr>
              <w:rFonts w:ascii="Times New Roman" w:hAnsi="Times New Roman" w:eastAsia="TimesNewRomanPS-BoldMT" w:cs="Times New Roman"/>
              <w:kern w:val="0"/>
              <w:szCs w:val="15"/>
              <w:lang w:bidi="ar"/>
            </w:rPr>
            <w:fldChar w:fldCharType="end"/>
          </w:r>
        </w:p>
        <w:p w14:paraId="39623B4F">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_Toc28364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17 Subgroup analyses of blood culture assays for the detection of </w:t>
          </w:r>
          <w:r>
            <w:rPr>
              <w:rFonts w:hint="eastAsia" w:ascii="Times New Roman" w:hAnsi="Times New Roman" w:cs="Times New Roman"/>
              <w:bCs/>
              <w:i/>
              <w:iCs/>
              <w:szCs w:val="21"/>
              <w:lang w:val="en-US" w:eastAsia="zh-CN"/>
            </w:rPr>
            <w:t>Klebsiella pneumoniae</w:t>
          </w:r>
          <w:r>
            <w:tab/>
          </w:r>
          <w:r>
            <w:fldChar w:fldCharType="begin"/>
          </w:r>
          <w:r>
            <w:instrText xml:space="preserve"> PAGEREF _Toc28364 \h </w:instrText>
          </w:r>
          <w:r>
            <w:fldChar w:fldCharType="separate"/>
          </w:r>
          <w:r>
            <w:t>33</w:t>
          </w:r>
          <w:r>
            <w:fldChar w:fldCharType="end"/>
          </w:r>
          <w:r>
            <w:rPr>
              <w:rFonts w:ascii="Times New Roman" w:hAnsi="Times New Roman" w:eastAsia="TimesNewRomanPS-BoldMT" w:cs="Times New Roman"/>
              <w:kern w:val="0"/>
              <w:szCs w:val="15"/>
              <w:lang w:bidi="ar"/>
            </w:rPr>
            <w:fldChar w:fldCharType="end"/>
          </w:r>
        </w:p>
        <w:p w14:paraId="4F6AABA7">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_Toc7391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18 Subgroup analyses of the diagnostic performance of tissue-based assays for </w:t>
          </w:r>
          <w:r>
            <w:rPr>
              <w:rFonts w:hint="eastAsia" w:ascii="Times New Roman" w:hAnsi="Times New Roman" w:cs="Times New Roman"/>
              <w:bCs/>
              <w:i/>
              <w:iCs/>
              <w:szCs w:val="21"/>
              <w:lang w:val="en-US" w:eastAsia="zh-CN"/>
            </w:rPr>
            <w:t>Klebsiella pneumoniae</w:t>
          </w:r>
          <w:r>
            <w:tab/>
          </w:r>
          <w:r>
            <w:fldChar w:fldCharType="begin"/>
          </w:r>
          <w:r>
            <w:instrText xml:space="preserve"> PAGEREF _Toc7391 \h </w:instrText>
          </w:r>
          <w:r>
            <w:fldChar w:fldCharType="separate"/>
          </w:r>
          <w:r>
            <w:t>34</w:t>
          </w:r>
          <w:r>
            <w:fldChar w:fldCharType="end"/>
          </w:r>
          <w:r>
            <w:rPr>
              <w:rFonts w:ascii="Times New Roman" w:hAnsi="Times New Roman" w:eastAsia="TimesNewRomanPS-BoldMT" w:cs="Times New Roman"/>
              <w:kern w:val="0"/>
              <w:szCs w:val="15"/>
              <w:lang w:bidi="ar"/>
            </w:rPr>
            <w:fldChar w:fldCharType="end"/>
          </w:r>
        </w:p>
        <w:p w14:paraId="28048CE8">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_Toc15920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19 Subgroup analyses of molecular assays for the detection of </w:t>
          </w:r>
          <w:r>
            <w:rPr>
              <w:rFonts w:hint="eastAsia" w:ascii="Times New Roman" w:hAnsi="Times New Roman" w:cs="Times New Roman"/>
              <w:bCs/>
              <w:i/>
              <w:iCs/>
              <w:szCs w:val="21"/>
              <w:lang w:val="en-US" w:eastAsia="zh-CN"/>
            </w:rPr>
            <w:t>Klebsiella pneumoniae</w:t>
          </w:r>
          <w:r>
            <w:tab/>
          </w:r>
          <w:r>
            <w:fldChar w:fldCharType="begin"/>
          </w:r>
          <w:r>
            <w:instrText xml:space="preserve"> PAGEREF _Toc15920 \h </w:instrText>
          </w:r>
          <w:r>
            <w:fldChar w:fldCharType="separate"/>
          </w:r>
          <w:r>
            <w:t>35</w:t>
          </w:r>
          <w:r>
            <w:fldChar w:fldCharType="end"/>
          </w:r>
          <w:r>
            <w:rPr>
              <w:rFonts w:ascii="Times New Roman" w:hAnsi="Times New Roman" w:eastAsia="TimesNewRomanPS-BoldMT" w:cs="Times New Roman"/>
              <w:kern w:val="0"/>
              <w:szCs w:val="15"/>
              <w:lang w:bidi="ar"/>
            </w:rPr>
            <w:fldChar w:fldCharType="end"/>
          </w:r>
        </w:p>
        <w:p w14:paraId="770E1675">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_Toc15252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20 Subgroup analyses of molecular assays for the detection of </w:t>
          </w:r>
          <w:r>
            <w:rPr>
              <w:rFonts w:hint="eastAsia" w:ascii="Times New Roman" w:hAnsi="Times New Roman" w:cs="Times New Roman"/>
              <w:bCs/>
              <w:i/>
              <w:iCs/>
              <w:szCs w:val="21"/>
              <w:lang w:val="en-US" w:eastAsia="zh-CN"/>
            </w:rPr>
            <w:t>Pseudomonas aeruginosa</w:t>
          </w:r>
          <w:r>
            <w:tab/>
          </w:r>
          <w:r>
            <w:fldChar w:fldCharType="begin"/>
          </w:r>
          <w:r>
            <w:instrText xml:space="preserve"> PAGEREF _Toc15252 \h </w:instrText>
          </w:r>
          <w:r>
            <w:fldChar w:fldCharType="separate"/>
          </w:r>
          <w:r>
            <w:t>36</w:t>
          </w:r>
          <w:r>
            <w:fldChar w:fldCharType="end"/>
          </w:r>
          <w:r>
            <w:rPr>
              <w:rFonts w:ascii="Times New Roman" w:hAnsi="Times New Roman" w:eastAsia="TimesNewRomanPS-BoldMT" w:cs="Times New Roman"/>
              <w:kern w:val="0"/>
              <w:szCs w:val="15"/>
              <w:lang w:bidi="ar"/>
            </w:rPr>
            <w:fldChar w:fldCharType="end"/>
          </w:r>
        </w:p>
        <w:p w14:paraId="6A81B3E8">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_Toc13201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21 Subgroup analyses of blood culture assays for the detection of </w:t>
          </w:r>
          <w:r>
            <w:rPr>
              <w:rFonts w:hint="eastAsia" w:ascii="Times New Roman" w:hAnsi="Times New Roman" w:cs="Times New Roman"/>
              <w:bCs/>
              <w:i/>
              <w:iCs/>
              <w:szCs w:val="21"/>
              <w:lang w:val="en-US" w:eastAsia="zh-CN"/>
            </w:rPr>
            <w:t>Pseudomonas aeruginosa</w:t>
          </w:r>
          <w:r>
            <w:tab/>
          </w:r>
          <w:r>
            <w:fldChar w:fldCharType="begin"/>
          </w:r>
          <w:r>
            <w:instrText xml:space="preserve"> PAGEREF _Toc13201 \h </w:instrText>
          </w:r>
          <w:r>
            <w:fldChar w:fldCharType="separate"/>
          </w:r>
          <w:r>
            <w:t>37</w:t>
          </w:r>
          <w:r>
            <w:fldChar w:fldCharType="end"/>
          </w:r>
          <w:r>
            <w:rPr>
              <w:rFonts w:ascii="Times New Roman" w:hAnsi="Times New Roman" w:eastAsia="TimesNewRomanPS-BoldMT" w:cs="Times New Roman"/>
              <w:kern w:val="0"/>
              <w:szCs w:val="15"/>
              <w:lang w:bidi="ar"/>
            </w:rPr>
            <w:fldChar w:fldCharType="end"/>
          </w:r>
        </w:p>
        <w:p w14:paraId="3E278000">
          <w:pPr>
            <w:pStyle w:val="4"/>
            <w:tabs>
              <w:tab w:val="right" w:leader="dot" w:pos="15001"/>
            </w:tabs>
          </w:pPr>
          <w:r>
            <w:rPr>
              <w:rFonts w:ascii="Times New Roman" w:hAnsi="Times New Roman" w:eastAsia="TimesNewRomanPS-BoldMT" w:cs="Times New Roman"/>
              <w:kern w:val="0"/>
              <w:szCs w:val="15"/>
              <w:lang w:bidi="ar"/>
            </w:rPr>
            <w:fldChar w:fldCharType="begin"/>
          </w:r>
          <w:r>
            <w:rPr>
              <w:rFonts w:ascii="Times New Roman" w:hAnsi="Times New Roman" w:eastAsia="TimesNewRomanPS-BoldMT" w:cs="Times New Roman"/>
              <w:kern w:val="0"/>
              <w:szCs w:val="15"/>
              <w:lang w:bidi="ar"/>
            </w:rPr>
            <w:instrText xml:space="preserve"> HYPERLINK \l _Toc32396 </w:instrText>
          </w:r>
          <w:r>
            <w:rPr>
              <w:rFonts w:ascii="Times New Roman" w:hAnsi="Times New Roman" w:eastAsia="TimesNewRomanPS-BoldMT" w:cs="Times New Roman"/>
              <w:kern w:val="0"/>
              <w:szCs w:val="15"/>
              <w:lang w:bidi="ar"/>
            </w:rPr>
            <w:fldChar w:fldCharType="separate"/>
          </w:r>
          <w:r>
            <w:rPr>
              <w:rFonts w:ascii="Times New Roman" w:hAnsi="Times New Roman" w:cs="Times New Roman"/>
              <w:bCs/>
              <w:szCs w:val="21"/>
            </w:rPr>
            <w:t>Table S</w:t>
          </w:r>
          <w:r>
            <w:rPr>
              <w:rFonts w:hint="eastAsia" w:ascii="Times New Roman" w:hAnsi="Times New Roman" w:cs="Times New Roman"/>
              <w:bCs/>
              <w:szCs w:val="21"/>
              <w:lang w:val="en-US" w:eastAsia="zh-CN"/>
            </w:rPr>
            <w:t xml:space="preserve">22 Subgroup analyses of tissue-based assays for the detection of </w:t>
          </w:r>
          <w:r>
            <w:rPr>
              <w:rFonts w:hint="eastAsia" w:ascii="Times New Roman" w:hAnsi="Times New Roman" w:cs="Times New Roman"/>
              <w:bCs/>
              <w:i/>
              <w:iCs/>
              <w:szCs w:val="21"/>
              <w:lang w:val="en-US" w:eastAsia="zh-CN"/>
            </w:rPr>
            <w:t>Pseudomonas aeruginosa</w:t>
          </w:r>
          <w:r>
            <w:tab/>
          </w:r>
          <w:r>
            <w:fldChar w:fldCharType="begin"/>
          </w:r>
          <w:r>
            <w:instrText xml:space="preserve"> PAGEREF _Toc32396 \h </w:instrText>
          </w:r>
          <w:r>
            <w:fldChar w:fldCharType="separate"/>
          </w:r>
          <w:r>
            <w:t>38</w:t>
          </w:r>
          <w:r>
            <w:fldChar w:fldCharType="end"/>
          </w:r>
          <w:r>
            <w:rPr>
              <w:rFonts w:ascii="Times New Roman" w:hAnsi="Times New Roman" w:eastAsia="TimesNewRomanPS-BoldMT" w:cs="Times New Roman"/>
              <w:kern w:val="0"/>
              <w:szCs w:val="15"/>
              <w:lang w:bidi="ar"/>
            </w:rPr>
            <w:fldChar w:fldCharType="end"/>
          </w:r>
        </w:p>
        <w:p w14:paraId="3DA7F85D">
          <w:pPr>
            <w:jc w:val="left"/>
            <w:outlineLvl w:val="9"/>
            <w:rPr>
              <w:rFonts w:ascii="Times New Roman" w:hAnsi="Times New Roman" w:eastAsia="TimesNewRomanPS-BoldMT" w:cs="Times New Roman"/>
              <w:kern w:val="0"/>
              <w:sz w:val="21"/>
              <w:szCs w:val="15"/>
              <w:lang w:val="en-US" w:eastAsia="zh-CN" w:bidi="ar"/>
              <w14:ligatures w14:val="standardContextual"/>
            </w:rPr>
          </w:pPr>
          <w:r>
            <w:rPr>
              <w:rFonts w:ascii="Times New Roman" w:hAnsi="Times New Roman" w:eastAsia="TimesNewRomanPS-BoldMT" w:cs="Times New Roman"/>
              <w:kern w:val="0"/>
              <w:szCs w:val="15"/>
              <w:lang w:bidi="ar"/>
            </w:rPr>
            <w:fldChar w:fldCharType="end"/>
          </w:r>
        </w:p>
      </w:sdtContent>
    </w:sdt>
    <w:p w14:paraId="7A65F8A4">
      <w:pPr>
        <w:jc w:val="left"/>
        <w:outlineLvl w:val="0"/>
        <w:rPr>
          <w:rFonts w:ascii="Times New Roman" w:hAnsi="Times New Roman" w:eastAsia="TimesNewRomanPS-BoldMT" w:cs="Times New Roman"/>
          <w:b/>
          <w:kern w:val="0"/>
          <w:sz w:val="15"/>
          <w:szCs w:val="15"/>
          <w:lang w:bidi="ar"/>
        </w:rPr>
      </w:pPr>
      <w:bookmarkStart w:id="2" w:name="_Toc29988"/>
      <w:r>
        <w:rPr>
          <w:rFonts w:ascii="Times New Roman" w:hAnsi="Times New Roman" w:eastAsia="TimesNewRomanPS-BoldMT" w:cs="Times New Roman"/>
          <w:b/>
          <w:kern w:val="0"/>
          <w:sz w:val="15"/>
          <w:szCs w:val="15"/>
          <w:lang w:bidi="ar"/>
        </w:rPr>
        <w:t>Table S1. Search strategy</w:t>
      </w:r>
      <w:r>
        <w:rPr>
          <w:rFonts w:hint="eastAsia" w:ascii="Times New Roman" w:hAnsi="Times New Roman" w:eastAsia="TimesNewRomanPS-BoldMT" w:cs="Times New Roman"/>
          <w:b/>
          <w:kern w:val="0"/>
          <w:sz w:val="15"/>
          <w:szCs w:val="15"/>
          <w:lang w:bidi="ar"/>
        </w:rPr>
        <w:t>.</w:t>
      </w:r>
      <w:bookmarkEnd w:id="2"/>
    </w:p>
    <w:tbl>
      <w:tblPr>
        <w:tblStyle w:val="5"/>
        <w:tblW w:w="15264"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
        <w:gridCol w:w="720"/>
        <w:gridCol w:w="14"/>
        <w:gridCol w:w="13024"/>
        <w:gridCol w:w="14"/>
        <w:gridCol w:w="1464"/>
        <w:gridCol w:w="14"/>
      </w:tblGrid>
      <w:tr w14:paraId="75830CB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gridAfter w:val="1"/>
          <w:wAfter w:w="14" w:type="dxa"/>
        </w:trPr>
        <w:tc>
          <w:tcPr>
            <w:tcW w:w="15250" w:type="dxa"/>
            <w:gridSpan w:val="6"/>
          </w:tcPr>
          <w:p w14:paraId="3500A9E9">
            <w:pPr>
              <w:widowControl/>
              <w:spacing w:line="240" w:lineRule="exact"/>
              <w:jc w:val="left"/>
              <w:rPr>
                <w:rFonts w:ascii="Times New Roman" w:hAnsi="Times New Roman" w:cs="Times New Roman"/>
                <w:sz w:val="15"/>
                <w:szCs w:val="15"/>
              </w:rPr>
            </w:pPr>
            <w:r>
              <w:rPr>
                <w:rFonts w:ascii="Times New Roman" w:hAnsi="Times New Roman" w:cs="Times New Roman"/>
                <w:b/>
                <w:bCs/>
                <w:sz w:val="15"/>
                <w:szCs w:val="15"/>
              </w:rPr>
              <w:t>Search strategy in PubMed</w:t>
            </w:r>
          </w:p>
        </w:tc>
      </w:tr>
      <w:tr w14:paraId="4EE3D70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gridAfter w:val="1"/>
          <w:wAfter w:w="14" w:type="dxa"/>
        </w:trPr>
        <w:tc>
          <w:tcPr>
            <w:tcW w:w="748" w:type="dxa"/>
            <w:gridSpan w:val="3"/>
          </w:tcPr>
          <w:p w14:paraId="3F8B7D61">
            <w:pPr>
              <w:widowControl/>
              <w:spacing w:line="240" w:lineRule="exact"/>
              <w:jc w:val="left"/>
              <w:rPr>
                <w:rFonts w:ascii="Times New Roman" w:hAnsi="Times New Roman" w:cs="Times New Roman"/>
                <w:sz w:val="15"/>
                <w:szCs w:val="15"/>
              </w:rPr>
            </w:pPr>
            <w:bookmarkStart w:id="3" w:name="_Hlk172554198"/>
            <w:r>
              <w:rPr>
                <w:rFonts w:ascii="Times New Roman" w:hAnsi="Times New Roman" w:cs="Times New Roman"/>
                <w:sz w:val="15"/>
                <w:szCs w:val="15"/>
              </w:rPr>
              <w:t>#1</w:t>
            </w:r>
          </w:p>
        </w:tc>
        <w:tc>
          <w:tcPr>
            <w:tcW w:w="13038" w:type="dxa"/>
            <w:gridSpan w:val="2"/>
          </w:tcPr>
          <w:p w14:paraId="6555D55E">
            <w:pPr>
              <w:widowControl/>
              <w:spacing w:line="240" w:lineRule="exact"/>
              <w:jc w:val="left"/>
              <w:rPr>
                <w:rFonts w:ascii="Times New Roman" w:hAnsi="Times New Roman" w:cs="Times New Roman"/>
                <w:sz w:val="15"/>
                <w:szCs w:val="15"/>
              </w:rPr>
            </w:pPr>
            <w:r>
              <w:rPr>
                <w:rFonts w:hint="eastAsia" w:ascii="Times New Roman" w:hAnsi="Times New Roman" w:cs="Times New Roman"/>
                <w:sz w:val="15"/>
                <w:szCs w:val="15"/>
              </w:rPr>
              <w:t>(((((((</w:t>
            </w:r>
            <w:r>
              <w:rPr>
                <w:rFonts w:hint="eastAsia" w:ascii="Times New Roman" w:hAnsi="Times New Roman" w:cs="Times New Roman"/>
                <w:sz w:val="15"/>
                <w:szCs w:val="15"/>
                <w:lang w:eastAsia="zh-CN"/>
              </w:rPr>
              <w:t>spinal</w:t>
            </w:r>
            <w:r>
              <w:rPr>
                <w:rFonts w:hint="eastAsia" w:ascii="Times New Roman" w:hAnsi="Times New Roman" w:cs="Times New Roman"/>
                <w:sz w:val="15"/>
                <w:szCs w:val="15"/>
              </w:rPr>
              <w:t xml:space="preserve"> infection) OR (spondylodiscitis)) OR (spondylitis)) OR (diskitis)) OR (vertebral osteomyelitis)) OR (spondylodiskitis)) OR (epidural abscess)) OR (paravertebral infection)</w:t>
            </w:r>
          </w:p>
        </w:tc>
        <w:tc>
          <w:tcPr>
            <w:tcW w:w="1464" w:type="dxa"/>
            <w:vAlign w:val="center"/>
          </w:tcPr>
          <w:p w14:paraId="28E75CE7">
            <w:pPr>
              <w:widowControl/>
              <w:spacing w:line="240" w:lineRule="exact"/>
              <w:jc w:val="right"/>
              <w:rPr>
                <w:rFonts w:ascii="Times New Roman" w:hAnsi="Times New Roman" w:cs="Times New Roman"/>
                <w:sz w:val="15"/>
                <w:szCs w:val="15"/>
              </w:rPr>
            </w:pPr>
            <w:r>
              <w:rPr>
                <w:rFonts w:hint="eastAsia" w:ascii="Times New Roman" w:hAnsi="Times New Roman" w:cs="Times New Roman"/>
                <w:sz w:val="15"/>
                <w:szCs w:val="15"/>
              </w:rPr>
              <w:t>86,087</w:t>
            </w:r>
          </w:p>
        </w:tc>
      </w:tr>
      <w:bookmarkEnd w:id="3"/>
      <w:tr w14:paraId="5B75495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gridAfter w:val="1"/>
          <w:wAfter w:w="14" w:type="dxa"/>
          <w:trHeight w:val="217" w:hRule="atLeast"/>
        </w:trPr>
        <w:tc>
          <w:tcPr>
            <w:tcW w:w="748" w:type="dxa"/>
            <w:gridSpan w:val="3"/>
          </w:tcPr>
          <w:p w14:paraId="15BCB123">
            <w:pPr>
              <w:widowControl/>
              <w:spacing w:line="240" w:lineRule="exact"/>
              <w:jc w:val="left"/>
              <w:rPr>
                <w:rFonts w:ascii="Times New Roman" w:hAnsi="Times New Roman" w:cs="Times New Roman"/>
                <w:sz w:val="15"/>
                <w:szCs w:val="15"/>
              </w:rPr>
            </w:pPr>
            <w:bookmarkStart w:id="4" w:name="_Hlk172554232"/>
            <w:r>
              <w:rPr>
                <w:rFonts w:ascii="Times New Roman" w:hAnsi="Times New Roman" w:cs="Times New Roman"/>
                <w:sz w:val="15"/>
                <w:szCs w:val="15"/>
              </w:rPr>
              <w:t>#2</w:t>
            </w:r>
          </w:p>
        </w:tc>
        <w:tc>
          <w:tcPr>
            <w:tcW w:w="13038" w:type="dxa"/>
            <w:gridSpan w:val="2"/>
          </w:tcPr>
          <w:p w14:paraId="02E448C9">
            <w:pPr>
              <w:widowControl/>
              <w:spacing w:line="240" w:lineRule="exact"/>
              <w:jc w:val="left"/>
              <w:rPr>
                <w:rFonts w:ascii="Times New Roman" w:hAnsi="Times New Roman" w:cs="Times New Roman"/>
                <w:sz w:val="15"/>
                <w:szCs w:val="15"/>
              </w:rPr>
            </w:pPr>
            <w:r>
              <w:rPr>
                <w:rFonts w:ascii="Times New Roman" w:hAnsi="Times New Roman" w:cs="Times New Roman"/>
                <w:sz w:val="15"/>
                <w:szCs w:val="15"/>
              </w:rPr>
              <w:t>(((((((((("</w:t>
            </w:r>
            <w:bookmarkStart w:id="5" w:name="OLE_LINK24"/>
            <w:r>
              <w:rPr>
                <w:rFonts w:ascii="Times New Roman" w:hAnsi="Times New Roman" w:cs="Times New Roman"/>
                <w:sz w:val="15"/>
                <w:szCs w:val="15"/>
              </w:rPr>
              <w:t>Blood Culture</w:t>
            </w:r>
            <w:bookmarkEnd w:id="5"/>
            <w:r>
              <w:rPr>
                <w:rFonts w:ascii="Times New Roman" w:hAnsi="Times New Roman" w:cs="Times New Roman"/>
                <w:sz w:val="15"/>
                <w:szCs w:val="15"/>
              </w:rPr>
              <w:t>"[Mesh]) OR (Blood Cultures)) OR (Culture, Blood)) OR (Blood Culture Test)) OR (Culture Test, Blood)) OR (((("Tissue Culture Techniques"[Mesh]) OR (Culture Techniques, Tissue)) OR (Tissue Culture Technique)) OR (Culture Technique, Tissue) OR Culture)) OR (((("Multiplex Polymerase Chain Reaction"[Mesh]) OR (Multiplex PCR)) OR (PCR, Multiplex)) OR (Multiplex Ligation-Dependent Probe Amplification))) OR (((("</w:t>
            </w:r>
            <w:r>
              <w:rPr>
                <w:rFonts w:hint="eastAsia" w:ascii="Times New Roman" w:hAnsi="Times New Roman" w:cs="Times New Roman"/>
                <w:sz w:val="15"/>
                <w:szCs w:val="15"/>
                <w:lang w:eastAsia="zh-CN"/>
              </w:rPr>
              <w:t>RNA</w:t>
            </w:r>
            <w:r>
              <w:rPr>
                <w:rFonts w:ascii="Times New Roman" w:hAnsi="Times New Roman" w:cs="Times New Roman"/>
                <w:sz w:val="15"/>
                <w:szCs w:val="15"/>
              </w:rPr>
              <w:t>, Ribosomal, 16S"[Mesh]) OR (16S r</w:t>
            </w:r>
            <w:r>
              <w:rPr>
                <w:rFonts w:hint="eastAsia" w:ascii="Times New Roman" w:hAnsi="Times New Roman" w:cs="Times New Roman"/>
                <w:sz w:val="15"/>
                <w:szCs w:val="15"/>
                <w:lang w:eastAsia="zh-CN"/>
              </w:rPr>
              <w:t>RNA</w:t>
            </w:r>
            <w:r>
              <w:rPr>
                <w:rFonts w:ascii="Times New Roman" w:hAnsi="Times New Roman" w:cs="Times New Roman"/>
                <w:sz w:val="15"/>
                <w:szCs w:val="15"/>
              </w:rPr>
              <w:t>)) OR (r</w:t>
            </w:r>
            <w:r>
              <w:rPr>
                <w:rFonts w:hint="eastAsia" w:ascii="Times New Roman" w:hAnsi="Times New Roman" w:cs="Times New Roman"/>
                <w:sz w:val="15"/>
                <w:szCs w:val="15"/>
                <w:lang w:eastAsia="zh-CN"/>
              </w:rPr>
              <w:t>RNA</w:t>
            </w:r>
            <w:r>
              <w:rPr>
                <w:rFonts w:ascii="Times New Roman" w:hAnsi="Times New Roman" w:cs="Times New Roman"/>
                <w:sz w:val="15"/>
                <w:szCs w:val="15"/>
              </w:rPr>
              <w:t xml:space="preserve">, 16S)) OR (16S))) OR ((((("Metagenomics"[Mesh]) OR (Community Genomics)) OR (Environmental Genomics)) OR (metagenomic Next-Generation Sequencing)) OR (mNGS))) OR ((((("Microarray </w:t>
            </w:r>
            <w:r>
              <w:rPr>
                <w:rFonts w:hint="eastAsia" w:ascii="Times New Roman" w:hAnsi="Times New Roman" w:cs="Times New Roman"/>
                <w:sz w:val="15"/>
                <w:szCs w:val="15"/>
                <w:lang w:eastAsia="zh-CN"/>
              </w:rPr>
              <w:t>Analysis</w:t>
            </w:r>
            <w:r>
              <w:rPr>
                <w:rFonts w:ascii="Times New Roman" w:hAnsi="Times New Roman" w:cs="Times New Roman"/>
                <w:sz w:val="15"/>
                <w:szCs w:val="15"/>
              </w:rPr>
              <w:t>"[Mesh]) OR (Microarray Microchip)) OR (Microarray Microchips)) OR (microbial microarrays)) OR (microbial chips)))</w:t>
            </w:r>
          </w:p>
        </w:tc>
        <w:tc>
          <w:tcPr>
            <w:tcW w:w="1464" w:type="dxa"/>
            <w:vAlign w:val="center"/>
          </w:tcPr>
          <w:p w14:paraId="0AC8FBEC">
            <w:pPr>
              <w:widowControl/>
              <w:spacing w:line="240" w:lineRule="exact"/>
              <w:jc w:val="right"/>
              <w:rPr>
                <w:rFonts w:ascii="Times New Roman" w:hAnsi="Times New Roman" w:cs="Times New Roman"/>
                <w:sz w:val="15"/>
                <w:szCs w:val="15"/>
              </w:rPr>
            </w:pPr>
            <w:r>
              <w:rPr>
                <w:rFonts w:hint="eastAsia" w:ascii="Times New Roman" w:hAnsi="Times New Roman" w:cs="Times New Roman"/>
                <w:sz w:val="15"/>
                <w:szCs w:val="15"/>
              </w:rPr>
              <w:t>2,532,788</w:t>
            </w:r>
          </w:p>
        </w:tc>
      </w:tr>
      <w:bookmarkEnd w:id="4"/>
      <w:tr w14:paraId="4D0A545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gridAfter w:val="1"/>
          <w:wAfter w:w="14" w:type="dxa"/>
        </w:trPr>
        <w:tc>
          <w:tcPr>
            <w:tcW w:w="748" w:type="dxa"/>
            <w:gridSpan w:val="3"/>
          </w:tcPr>
          <w:p w14:paraId="3D8BF081">
            <w:pPr>
              <w:widowControl/>
              <w:spacing w:line="240" w:lineRule="exact"/>
              <w:jc w:val="left"/>
              <w:rPr>
                <w:rFonts w:ascii="Times New Roman" w:hAnsi="Times New Roman" w:cs="Times New Roman"/>
                <w:sz w:val="15"/>
                <w:szCs w:val="15"/>
              </w:rPr>
            </w:pPr>
            <w:r>
              <w:rPr>
                <w:rFonts w:ascii="Times New Roman" w:hAnsi="Times New Roman" w:cs="Times New Roman"/>
                <w:sz w:val="15"/>
                <w:szCs w:val="15"/>
              </w:rPr>
              <w:t>#</w:t>
            </w:r>
            <w:r>
              <w:rPr>
                <w:rFonts w:hint="eastAsia" w:ascii="Times New Roman" w:hAnsi="Times New Roman" w:cs="Times New Roman"/>
                <w:sz w:val="15"/>
                <w:szCs w:val="15"/>
              </w:rPr>
              <w:t>3</w:t>
            </w:r>
          </w:p>
        </w:tc>
        <w:tc>
          <w:tcPr>
            <w:tcW w:w="13038" w:type="dxa"/>
            <w:gridSpan w:val="2"/>
          </w:tcPr>
          <w:p w14:paraId="3C966838">
            <w:pPr>
              <w:widowControl/>
              <w:spacing w:line="240" w:lineRule="exact"/>
              <w:jc w:val="left"/>
              <w:rPr>
                <w:rFonts w:ascii="Times New Roman" w:hAnsi="Times New Roman" w:cs="Times New Roman"/>
                <w:sz w:val="15"/>
                <w:szCs w:val="15"/>
              </w:rPr>
            </w:pPr>
            <w:r>
              <w:rPr>
                <w:rFonts w:ascii="Times New Roman" w:hAnsi="Times New Roman" w:cs="Times New Roman"/>
                <w:sz w:val="15"/>
                <w:szCs w:val="15"/>
              </w:rPr>
              <w:t>#1 AND #2</w:t>
            </w:r>
          </w:p>
        </w:tc>
        <w:tc>
          <w:tcPr>
            <w:tcW w:w="1464" w:type="dxa"/>
            <w:vAlign w:val="center"/>
          </w:tcPr>
          <w:p w14:paraId="712900A3">
            <w:pPr>
              <w:widowControl/>
              <w:spacing w:line="240" w:lineRule="exact"/>
              <w:jc w:val="right"/>
              <w:rPr>
                <w:rFonts w:ascii="Times New Roman" w:hAnsi="Times New Roman" w:cs="Times New Roman"/>
                <w:sz w:val="15"/>
                <w:szCs w:val="15"/>
              </w:rPr>
            </w:pPr>
            <w:r>
              <w:rPr>
                <w:rFonts w:hint="eastAsia" w:ascii="Times New Roman" w:hAnsi="Times New Roman" w:cs="Times New Roman"/>
                <w:sz w:val="15"/>
                <w:szCs w:val="15"/>
              </w:rPr>
              <w:t>2,340</w:t>
            </w:r>
          </w:p>
        </w:tc>
      </w:tr>
      <w:tr w14:paraId="717CE38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gridBefore w:val="1"/>
          <w:wBefore w:w="14" w:type="dxa"/>
        </w:trPr>
        <w:tc>
          <w:tcPr>
            <w:tcW w:w="15250" w:type="dxa"/>
            <w:gridSpan w:val="6"/>
          </w:tcPr>
          <w:p w14:paraId="20517EDF">
            <w:pPr>
              <w:widowControl/>
              <w:spacing w:line="240" w:lineRule="exact"/>
              <w:jc w:val="left"/>
              <w:rPr>
                <w:rFonts w:ascii="Times New Roman" w:hAnsi="Times New Roman" w:cs="Times New Roman"/>
                <w:sz w:val="15"/>
                <w:szCs w:val="15"/>
              </w:rPr>
            </w:pPr>
            <w:r>
              <w:rPr>
                <w:rFonts w:ascii="Times New Roman" w:hAnsi="Times New Roman" w:cs="Times New Roman"/>
                <w:b/>
                <w:bCs/>
                <w:sz w:val="15"/>
                <w:szCs w:val="15"/>
              </w:rPr>
              <w:t>Search strategy in Embase</w:t>
            </w:r>
          </w:p>
        </w:tc>
      </w:tr>
      <w:tr w14:paraId="25749DD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gridBefore w:val="1"/>
          <w:wBefore w:w="14" w:type="dxa"/>
        </w:trPr>
        <w:tc>
          <w:tcPr>
            <w:tcW w:w="720" w:type="dxa"/>
          </w:tcPr>
          <w:p w14:paraId="5F3102C3">
            <w:pPr>
              <w:widowControl/>
              <w:spacing w:line="240" w:lineRule="exact"/>
              <w:jc w:val="left"/>
              <w:rPr>
                <w:rFonts w:ascii="Times New Roman" w:hAnsi="Times New Roman" w:cs="Times New Roman"/>
                <w:sz w:val="15"/>
                <w:szCs w:val="15"/>
              </w:rPr>
            </w:pPr>
            <w:r>
              <w:rPr>
                <w:rFonts w:ascii="Times New Roman" w:hAnsi="Times New Roman" w:cs="Times New Roman"/>
                <w:sz w:val="15"/>
                <w:szCs w:val="15"/>
              </w:rPr>
              <w:t>#1</w:t>
            </w:r>
          </w:p>
        </w:tc>
        <w:tc>
          <w:tcPr>
            <w:tcW w:w="13038" w:type="dxa"/>
            <w:gridSpan w:val="2"/>
          </w:tcPr>
          <w:p w14:paraId="7643DB83">
            <w:pPr>
              <w:widowControl/>
              <w:spacing w:line="240" w:lineRule="exact"/>
              <w:jc w:val="left"/>
              <w:rPr>
                <w:rFonts w:ascii="Times New Roman" w:hAnsi="Times New Roman" w:cs="Times New Roman"/>
                <w:sz w:val="15"/>
                <w:szCs w:val="15"/>
              </w:rPr>
            </w:pPr>
            <w:bookmarkStart w:id="6" w:name="OLE_LINK33"/>
            <w:r>
              <w:rPr>
                <w:rFonts w:ascii="Times New Roman" w:hAnsi="Times New Roman" w:cs="Times New Roman"/>
                <w:sz w:val="15"/>
                <w:szCs w:val="15"/>
              </w:rPr>
              <w:t>'</w:t>
            </w:r>
            <w:r>
              <w:rPr>
                <w:rFonts w:hint="eastAsia" w:ascii="Times New Roman" w:hAnsi="Times New Roman" w:cs="Times New Roman"/>
                <w:sz w:val="15"/>
                <w:szCs w:val="15"/>
                <w:lang w:eastAsia="zh-CN"/>
              </w:rPr>
              <w:t>spinal</w:t>
            </w:r>
            <w:r>
              <w:rPr>
                <w:rFonts w:ascii="Times New Roman" w:hAnsi="Times New Roman" w:cs="Times New Roman"/>
                <w:sz w:val="15"/>
                <w:szCs w:val="15"/>
              </w:rPr>
              <w:t xml:space="preserve"> infection'/exp OR '</w:t>
            </w:r>
            <w:r>
              <w:rPr>
                <w:rFonts w:hint="eastAsia" w:ascii="Times New Roman" w:hAnsi="Times New Roman" w:cs="Times New Roman"/>
                <w:sz w:val="15"/>
                <w:szCs w:val="15"/>
                <w:lang w:eastAsia="zh-CN"/>
              </w:rPr>
              <w:t>spinal</w:t>
            </w:r>
            <w:r>
              <w:rPr>
                <w:rFonts w:ascii="Times New Roman" w:hAnsi="Times New Roman" w:cs="Times New Roman"/>
                <w:sz w:val="15"/>
                <w:szCs w:val="15"/>
              </w:rPr>
              <w:t xml:space="preserve"> infection' OR (</w:t>
            </w:r>
            <w:r>
              <w:rPr>
                <w:rFonts w:hint="eastAsia" w:ascii="Times New Roman" w:hAnsi="Times New Roman" w:cs="Times New Roman"/>
                <w:sz w:val="15"/>
                <w:szCs w:val="15"/>
                <w:lang w:eastAsia="zh-CN"/>
              </w:rPr>
              <w:t>spinal</w:t>
            </w:r>
            <w:r>
              <w:rPr>
                <w:rFonts w:ascii="Times New Roman" w:hAnsi="Times New Roman" w:cs="Times New Roman"/>
                <w:sz w:val="15"/>
                <w:szCs w:val="15"/>
              </w:rPr>
              <w:t xml:space="preserve"> AND ('infection'/exp OR infection)) OR spondylodiscitis OR spondylitis OR diskitis OR (vertebral AND osteomyelitis) OR spondylodiskitis OR (epidural AND abscess) OR (paravertebral AND infection)</w:t>
            </w:r>
            <w:bookmarkEnd w:id="6"/>
          </w:p>
        </w:tc>
        <w:tc>
          <w:tcPr>
            <w:tcW w:w="1492" w:type="dxa"/>
            <w:gridSpan w:val="3"/>
            <w:vAlign w:val="center"/>
          </w:tcPr>
          <w:p w14:paraId="24492747">
            <w:pPr>
              <w:widowControl/>
              <w:spacing w:line="240" w:lineRule="exact"/>
              <w:jc w:val="right"/>
              <w:rPr>
                <w:rFonts w:ascii="Times New Roman" w:hAnsi="Times New Roman" w:cs="Times New Roman"/>
                <w:sz w:val="15"/>
                <w:szCs w:val="15"/>
              </w:rPr>
            </w:pPr>
            <w:r>
              <w:rPr>
                <w:rFonts w:hint="eastAsia" w:ascii="Times New Roman" w:hAnsi="Times New Roman" w:cs="Times New Roman"/>
                <w:sz w:val="15"/>
                <w:szCs w:val="15"/>
              </w:rPr>
              <w:t>120,495</w:t>
            </w:r>
          </w:p>
        </w:tc>
      </w:tr>
      <w:tr w14:paraId="7F3203D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gridBefore w:val="1"/>
          <w:wBefore w:w="14" w:type="dxa"/>
        </w:trPr>
        <w:tc>
          <w:tcPr>
            <w:tcW w:w="720" w:type="dxa"/>
          </w:tcPr>
          <w:p w14:paraId="05D83326">
            <w:pPr>
              <w:widowControl/>
              <w:spacing w:line="240" w:lineRule="exact"/>
              <w:jc w:val="left"/>
              <w:rPr>
                <w:rFonts w:ascii="Times New Roman" w:hAnsi="Times New Roman" w:cs="Times New Roman"/>
                <w:sz w:val="15"/>
                <w:szCs w:val="15"/>
              </w:rPr>
            </w:pPr>
            <w:bookmarkStart w:id="7" w:name="_Hlk172555057"/>
            <w:r>
              <w:rPr>
                <w:rFonts w:ascii="Times New Roman" w:hAnsi="Times New Roman" w:cs="Times New Roman"/>
                <w:sz w:val="15"/>
                <w:szCs w:val="15"/>
              </w:rPr>
              <w:t>#2</w:t>
            </w:r>
          </w:p>
        </w:tc>
        <w:tc>
          <w:tcPr>
            <w:tcW w:w="13038" w:type="dxa"/>
            <w:gridSpan w:val="2"/>
          </w:tcPr>
          <w:p w14:paraId="522EFDD0">
            <w:pPr>
              <w:widowControl/>
              <w:spacing w:line="240" w:lineRule="exact"/>
              <w:jc w:val="left"/>
              <w:rPr>
                <w:rFonts w:ascii="Times New Roman" w:hAnsi="Times New Roman" w:cs="Times New Roman"/>
                <w:sz w:val="15"/>
                <w:szCs w:val="15"/>
              </w:rPr>
            </w:pPr>
            <w:r>
              <w:rPr>
                <w:rFonts w:hint="eastAsia" w:ascii="Times New Roman" w:hAnsi="Times New Roman" w:cs="Times New Roman"/>
                <w:sz w:val="15"/>
                <w:szCs w:val="15"/>
                <w:lang w:val="en-GB"/>
              </w:rPr>
              <w:t xml:space="preserve">('microarray </w:t>
            </w:r>
            <w:r>
              <w:rPr>
                <w:rFonts w:hint="eastAsia" w:ascii="Times New Roman" w:hAnsi="Times New Roman" w:cs="Times New Roman"/>
                <w:sz w:val="15"/>
                <w:szCs w:val="15"/>
                <w:lang w:val="en-GB" w:eastAsia="zh-CN"/>
              </w:rPr>
              <w:t>Analysis</w:t>
            </w:r>
            <w:r>
              <w:rPr>
                <w:rFonts w:hint="eastAsia" w:ascii="Times New Roman" w:hAnsi="Times New Roman" w:cs="Times New Roman"/>
                <w:sz w:val="15"/>
                <w:szCs w:val="15"/>
                <w:lang w:val="en-GB"/>
              </w:rPr>
              <w:t>'/exp OR (microarray AND microchip) OR (microbial AND microarrays) OR (microbial AND chips) OR 'tissue culture'/exp OR (tissue AND culture AND technique) OR (tissue AND culture) OR (blood AND culture) OR culture OR 'multiplex polymerase chain reaction'/exp OR (multiplex AND polymerase AND chain AND reaction) OR (multiplex AND ligation AND dependent AND probe AND amplification) OR 'metagenomic next generation sequencing'/exp OR 'metagenomic next generation sequencing' OR mngs OR '</w:t>
            </w:r>
            <w:r>
              <w:rPr>
                <w:rFonts w:hint="eastAsia" w:ascii="Times New Roman" w:hAnsi="Times New Roman" w:cs="Times New Roman"/>
                <w:sz w:val="15"/>
                <w:szCs w:val="15"/>
                <w:lang w:val="en-GB" w:eastAsia="zh-CN"/>
              </w:rPr>
              <w:t>RNA</w:t>
            </w:r>
            <w:r>
              <w:rPr>
                <w:rFonts w:hint="eastAsia" w:ascii="Times New Roman" w:hAnsi="Times New Roman" w:cs="Times New Roman"/>
                <w:sz w:val="15"/>
                <w:szCs w:val="15"/>
                <w:lang w:val="en-GB"/>
              </w:rPr>
              <w:t xml:space="preserve"> 16s'/exp OR (</w:t>
            </w:r>
            <w:r>
              <w:rPr>
                <w:rFonts w:hint="eastAsia" w:ascii="Times New Roman" w:hAnsi="Times New Roman" w:cs="Times New Roman"/>
                <w:sz w:val="15"/>
                <w:szCs w:val="15"/>
                <w:lang w:val="en-GB" w:eastAsia="zh-CN"/>
              </w:rPr>
              <w:t>RNA</w:t>
            </w:r>
            <w:r>
              <w:rPr>
                <w:rFonts w:hint="eastAsia" w:ascii="Times New Roman" w:hAnsi="Times New Roman" w:cs="Times New Roman"/>
                <w:sz w:val="15"/>
                <w:szCs w:val="15"/>
                <w:lang w:val="en-GB"/>
              </w:rPr>
              <w:t>, AND 16s) OR 16s)</w:t>
            </w:r>
          </w:p>
        </w:tc>
        <w:tc>
          <w:tcPr>
            <w:tcW w:w="1492" w:type="dxa"/>
            <w:gridSpan w:val="3"/>
            <w:vAlign w:val="center"/>
          </w:tcPr>
          <w:p w14:paraId="6FCBF990">
            <w:pPr>
              <w:widowControl/>
              <w:spacing w:line="240" w:lineRule="exact"/>
              <w:jc w:val="right"/>
              <w:rPr>
                <w:rFonts w:ascii="Times New Roman" w:hAnsi="Times New Roman" w:cs="Times New Roman"/>
                <w:sz w:val="15"/>
                <w:szCs w:val="15"/>
              </w:rPr>
            </w:pPr>
            <w:r>
              <w:rPr>
                <w:rFonts w:hint="eastAsia" w:ascii="Times New Roman" w:hAnsi="Times New Roman" w:cs="Times New Roman"/>
                <w:sz w:val="15"/>
                <w:szCs w:val="15"/>
              </w:rPr>
              <w:t>2,148,619</w:t>
            </w:r>
          </w:p>
        </w:tc>
      </w:tr>
      <w:bookmarkEnd w:id="7"/>
      <w:tr w14:paraId="6654F98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gridBefore w:val="1"/>
          <w:wBefore w:w="14" w:type="dxa"/>
        </w:trPr>
        <w:tc>
          <w:tcPr>
            <w:tcW w:w="720" w:type="dxa"/>
          </w:tcPr>
          <w:p w14:paraId="3CC96887">
            <w:pPr>
              <w:widowControl/>
              <w:spacing w:line="240" w:lineRule="exact"/>
              <w:jc w:val="left"/>
              <w:rPr>
                <w:rFonts w:ascii="Times New Roman" w:hAnsi="Times New Roman" w:cs="Times New Roman"/>
                <w:sz w:val="15"/>
                <w:szCs w:val="15"/>
              </w:rPr>
            </w:pPr>
            <w:r>
              <w:rPr>
                <w:rFonts w:ascii="Times New Roman" w:hAnsi="Times New Roman" w:cs="Times New Roman"/>
                <w:sz w:val="15"/>
                <w:szCs w:val="15"/>
              </w:rPr>
              <w:t>#3</w:t>
            </w:r>
          </w:p>
        </w:tc>
        <w:tc>
          <w:tcPr>
            <w:tcW w:w="13038" w:type="dxa"/>
            <w:gridSpan w:val="2"/>
          </w:tcPr>
          <w:p w14:paraId="15BBE9C6">
            <w:pPr>
              <w:widowControl/>
              <w:spacing w:line="240" w:lineRule="exact"/>
              <w:jc w:val="left"/>
              <w:rPr>
                <w:rFonts w:ascii="Times New Roman" w:hAnsi="Times New Roman" w:cs="Times New Roman"/>
                <w:sz w:val="15"/>
                <w:szCs w:val="15"/>
              </w:rPr>
            </w:pPr>
            <w:r>
              <w:rPr>
                <w:rFonts w:ascii="Times New Roman" w:hAnsi="Times New Roman" w:cs="Times New Roman"/>
                <w:sz w:val="15"/>
                <w:szCs w:val="15"/>
              </w:rPr>
              <w:t>#1 AND #2</w:t>
            </w:r>
          </w:p>
        </w:tc>
        <w:tc>
          <w:tcPr>
            <w:tcW w:w="1492" w:type="dxa"/>
            <w:gridSpan w:val="3"/>
            <w:vAlign w:val="center"/>
          </w:tcPr>
          <w:p w14:paraId="65040587">
            <w:pPr>
              <w:widowControl/>
              <w:spacing w:line="240" w:lineRule="exact"/>
              <w:jc w:val="right"/>
              <w:rPr>
                <w:rFonts w:ascii="Times New Roman" w:hAnsi="Times New Roman" w:cs="Times New Roman"/>
                <w:sz w:val="15"/>
                <w:szCs w:val="15"/>
              </w:rPr>
            </w:pPr>
            <w:r>
              <w:rPr>
                <w:rFonts w:hint="eastAsia" w:ascii="Times New Roman" w:hAnsi="Times New Roman" w:cs="Times New Roman"/>
                <w:sz w:val="15"/>
                <w:szCs w:val="15"/>
              </w:rPr>
              <w:t>5,110</w:t>
            </w:r>
          </w:p>
        </w:tc>
      </w:tr>
      <w:tr w14:paraId="25E344A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gridAfter w:val="1"/>
          <w:wAfter w:w="14" w:type="dxa"/>
        </w:trPr>
        <w:tc>
          <w:tcPr>
            <w:tcW w:w="15250" w:type="dxa"/>
            <w:gridSpan w:val="6"/>
          </w:tcPr>
          <w:p w14:paraId="64F4FEE3">
            <w:pPr>
              <w:widowControl/>
              <w:spacing w:line="240" w:lineRule="exact"/>
              <w:jc w:val="left"/>
              <w:rPr>
                <w:rFonts w:ascii="Times New Roman" w:hAnsi="Times New Roman" w:cs="Times New Roman"/>
                <w:sz w:val="15"/>
                <w:szCs w:val="15"/>
              </w:rPr>
            </w:pPr>
            <w:r>
              <w:rPr>
                <w:rFonts w:ascii="Times New Roman" w:hAnsi="Times New Roman" w:cs="Times New Roman"/>
                <w:b/>
                <w:bCs/>
                <w:sz w:val="15"/>
                <w:szCs w:val="15"/>
              </w:rPr>
              <w:t xml:space="preserve">Search strategy in </w:t>
            </w:r>
            <w:r>
              <w:rPr>
                <w:rFonts w:hint="eastAsia" w:ascii="Times New Roman" w:hAnsi="Times New Roman" w:cs="Times New Roman"/>
                <w:b/>
                <w:bCs/>
                <w:sz w:val="15"/>
                <w:szCs w:val="15"/>
              </w:rPr>
              <w:t>Web-of-science</w:t>
            </w:r>
          </w:p>
        </w:tc>
      </w:tr>
      <w:tr w14:paraId="228BC3C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gridAfter w:val="1"/>
          <w:wAfter w:w="14" w:type="dxa"/>
        </w:trPr>
        <w:tc>
          <w:tcPr>
            <w:tcW w:w="748" w:type="dxa"/>
            <w:gridSpan w:val="3"/>
          </w:tcPr>
          <w:p w14:paraId="1ACE5E24">
            <w:pPr>
              <w:widowControl/>
              <w:spacing w:line="240" w:lineRule="exact"/>
              <w:jc w:val="left"/>
              <w:rPr>
                <w:rFonts w:ascii="Times New Roman" w:hAnsi="Times New Roman" w:cs="Times New Roman"/>
                <w:sz w:val="15"/>
                <w:szCs w:val="15"/>
              </w:rPr>
            </w:pPr>
            <w:bookmarkStart w:id="8" w:name="_Hlk172558013"/>
            <w:r>
              <w:rPr>
                <w:rFonts w:ascii="Times New Roman" w:hAnsi="Times New Roman" w:cs="Times New Roman"/>
                <w:sz w:val="15"/>
                <w:szCs w:val="15"/>
              </w:rPr>
              <w:t>#1</w:t>
            </w:r>
          </w:p>
        </w:tc>
        <w:tc>
          <w:tcPr>
            <w:tcW w:w="13038" w:type="dxa"/>
            <w:gridSpan w:val="2"/>
          </w:tcPr>
          <w:p w14:paraId="79FE54E1">
            <w:pPr>
              <w:widowControl/>
              <w:spacing w:line="240" w:lineRule="exact"/>
              <w:jc w:val="left"/>
              <w:rPr>
                <w:rFonts w:ascii="Times New Roman" w:hAnsi="Times New Roman" w:cs="Times New Roman"/>
                <w:sz w:val="15"/>
                <w:szCs w:val="15"/>
              </w:rPr>
            </w:pPr>
            <w:r>
              <w:rPr>
                <w:rFonts w:hint="eastAsia" w:ascii="Times New Roman" w:hAnsi="Times New Roman" w:cs="Times New Roman"/>
                <w:sz w:val="15"/>
                <w:szCs w:val="15"/>
              </w:rPr>
              <w:t>(((((((</w:t>
            </w:r>
            <w:r>
              <w:rPr>
                <w:rFonts w:hint="eastAsia" w:ascii="Times New Roman" w:hAnsi="Times New Roman" w:cs="Times New Roman"/>
                <w:sz w:val="15"/>
                <w:szCs w:val="15"/>
                <w:lang w:eastAsia="zh-CN"/>
              </w:rPr>
              <w:t>spinal</w:t>
            </w:r>
            <w:r>
              <w:rPr>
                <w:rFonts w:hint="eastAsia" w:ascii="Times New Roman" w:hAnsi="Times New Roman" w:cs="Times New Roman"/>
                <w:sz w:val="15"/>
                <w:szCs w:val="15"/>
              </w:rPr>
              <w:t xml:space="preserve"> infection) OR (spondylodiscitis)) OR (spondylitis)) OR (diskitis)) OR (vertebral osteomyelitis)) OR (spondylodiskitis)) OR (epidural abscess)) OR (paravertebral infection)</w:t>
            </w:r>
          </w:p>
        </w:tc>
        <w:tc>
          <w:tcPr>
            <w:tcW w:w="1464" w:type="dxa"/>
            <w:vAlign w:val="center"/>
          </w:tcPr>
          <w:p w14:paraId="2D0B38B8">
            <w:pPr>
              <w:widowControl/>
              <w:spacing w:line="240" w:lineRule="exact"/>
              <w:jc w:val="right"/>
              <w:rPr>
                <w:rFonts w:ascii="Times New Roman" w:hAnsi="Times New Roman" w:cs="Times New Roman"/>
                <w:sz w:val="15"/>
                <w:szCs w:val="15"/>
              </w:rPr>
            </w:pPr>
            <w:r>
              <w:rPr>
                <w:rFonts w:hint="eastAsia" w:ascii="Times New Roman" w:hAnsi="Times New Roman" w:cs="Times New Roman"/>
                <w:sz w:val="15"/>
                <w:szCs w:val="15"/>
              </w:rPr>
              <w:t>128,005</w:t>
            </w:r>
          </w:p>
        </w:tc>
      </w:tr>
      <w:bookmarkEnd w:id="8"/>
      <w:tr w14:paraId="1668322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gridAfter w:val="1"/>
          <w:wAfter w:w="14" w:type="dxa"/>
          <w:trHeight w:val="210" w:hRule="atLeast"/>
        </w:trPr>
        <w:tc>
          <w:tcPr>
            <w:tcW w:w="748" w:type="dxa"/>
            <w:gridSpan w:val="3"/>
          </w:tcPr>
          <w:p w14:paraId="66E2C0CC">
            <w:pPr>
              <w:widowControl/>
              <w:spacing w:line="240" w:lineRule="exact"/>
              <w:jc w:val="left"/>
              <w:rPr>
                <w:rFonts w:ascii="Times New Roman" w:hAnsi="Times New Roman" w:cs="Times New Roman"/>
                <w:sz w:val="15"/>
                <w:szCs w:val="15"/>
              </w:rPr>
            </w:pPr>
            <w:bookmarkStart w:id="9" w:name="_Hlk172558024"/>
            <w:r>
              <w:rPr>
                <w:rFonts w:ascii="Times New Roman" w:hAnsi="Times New Roman" w:cs="Times New Roman"/>
                <w:sz w:val="15"/>
                <w:szCs w:val="15"/>
              </w:rPr>
              <w:t>#2</w:t>
            </w:r>
          </w:p>
        </w:tc>
        <w:tc>
          <w:tcPr>
            <w:tcW w:w="13038" w:type="dxa"/>
            <w:gridSpan w:val="2"/>
          </w:tcPr>
          <w:p w14:paraId="240B3697">
            <w:pPr>
              <w:widowControl/>
              <w:spacing w:line="240" w:lineRule="exact"/>
              <w:jc w:val="left"/>
              <w:rPr>
                <w:rFonts w:ascii="Times New Roman" w:hAnsi="Times New Roman" w:cs="Times New Roman"/>
                <w:sz w:val="15"/>
                <w:szCs w:val="15"/>
              </w:rPr>
            </w:pPr>
            <w:r>
              <w:rPr>
                <w:rFonts w:ascii="Times New Roman" w:hAnsi="Times New Roman" w:cs="Times New Roman"/>
                <w:sz w:val="15"/>
                <w:szCs w:val="15"/>
              </w:rPr>
              <w:t xml:space="preserve">(((((((("Blood Culture"[Mesh]) OR (Blood Cultures)) OR (Tissue Culture)) OR (Culture)) OR ((("Microarray </w:t>
            </w:r>
            <w:r>
              <w:rPr>
                <w:rFonts w:hint="eastAsia" w:ascii="Times New Roman" w:hAnsi="Times New Roman" w:cs="Times New Roman"/>
                <w:sz w:val="15"/>
                <w:szCs w:val="15"/>
                <w:lang w:eastAsia="zh-CN"/>
              </w:rPr>
              <w:t>Analysis</w:t>
            </w:r>
            <w:r>
              <w:rPr>
                <w:rFonts w:ascii="Times New Roman" w:hAnsi="Times New Roman" w:cs="Times New Roman"/>
                <w:sz w:val="15"/>
                <w:szCs w:val="15"/>
              </w:rPr>
              <w:t>"[Mesh]) OR (microbial chips)) OR (microbial microarrays))) OR ((("Metagenomics"[Mesh]) OR (metagenomic Next-Generation Sequencing)) OR (mNGS))) OR (("</w:t>
            </w:r>
            <w:r>
              <w:rPr>
                <w:rFonts w:hint="eastAsia" w:ascii="Times New Roman" w:hAnsi="Times New Roman" w:cs="Times New Roman"/>
                <w:sz w:val="15"/>
                <w:szCs w:val="15"/>
                <w:lang w:eastAsia="zh-CN"/>
              </w:rPr>
              <w:t>RNA</w:t>
            </w:r>
            <w:r>
              <w:rPr>
                <w:rFonts w:ascii="Times New Roman" w:hAnsi="Times New Roman" w:cs="Times New Roman"/>
                <w:sz w:val="15"/>
                <w:szCs w:val="15"/>
              </w:rPr>
              <w:t>, Ribosomal, 16S"[Mesh]) OR (16S r</w:t>
            </w:r>
            <w:r>
              <w:rPr>
                <w:rFonts w:hint="eastAsia" w:ascii="Times New Roman" w:hAnsi="Times New Roman" w:cs="Times New Roman"/>
                <w:sz w:val="15"/>
                <w:szCs w:val="15"/>
                <w:lang w:eastAsia="zh-CN"/>
              </w:rPr>
              <w:t>RNA</w:t>
            </w:r>
            <w:r>
              <w:rPr>
                <w:rFonts w:ascii="Times New Roman" w:hAnsi="Times New Roman" w:cs="Times New Roman"/>
                <w:sz w:val="15"/>
                <w:szCs w:val="15"/>
              </w:rPr>
              <w:t>))) OR (("Multiplex Polymerase Chain Reaction"[Mesh]) OR (Multiplex PCR)))</w:t>
            </w:r>
          </w:p>
        </w:tc>
        <w:tc>
          <w:tcPr>
            <w:tcW w:w="1464" w:type="dxa"/>
            <w:vAlign w:val="center"/>
          </w:tcPr>
          <w:p w14:paraId="5D3A0895">
            <w:pPr>
              <w:widowControl/>
              <w:spacing w:line="240" w:lineRule="exact"/>
              <w:jc w:val="right"/>
              <w:rPr>
                <w:rFonts w:ascii="Times New Roman" w:hAnsi="Times New Roman" w:cs="Times New Roman"/>
                <w:sz w:val="15"/>
                <w:szCs w:val="15"/>
              </w:rPr>
            </w:pPr>
            <w:r>
              <w:rPr>
                <w:rFonts w:hint="eastAsia" w:ascii="Times New Roman" w:hAnsi="Times New Roman" w:cs="Times New Roman"/>
                <w:sz w:val="15"/>
                <w:szCs w:val="15"/>
              </w:rPr>
              <w:t>5,347,701</w:t>
            </w:r>
          </w:p>
        </w:tc>
      </w:tr>
      <w:bookmarkEnd w:id="9"/>
      <w:tr w14:paraId="036158E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gridAfter w:val="1"/>
          <w:wAfter w:w="14" w:type="dxa"/>
        </w:trPr>
        <w:tc>
          <w:tcPr>
            <w:tcW w:w="748" w:type="dxa"/>
            <w:gridSpan w:val="3"/>
          </w:tcPr>
          <w:p w14:paraId="36586C24">
            <w:pPr>
              <w:widowControl/>
              <w:spacing w:line="240" w:lineRule="exact"/>
              <w:jc w:val="left"/>
              <w:rPr>
                <w:rFonts w:ascii="Times New Roman" w:hAnsi="Times New Roman" w:cs="Times New Roman"/>
                <w:sz w:val="15"/>
                <w:szCs w:val="15"/>
              </w:rPr>
            </w:pPr>
            <w:r>
              <w:rPr>
                <w:rFonts w:ascii="Times New Roman" w:hAnsi="Times New Roman" w:cs="Times New Roman"/>
                <w:sz w:val="15"/>
                <w:szCs w:val="15"/>
              </w:rPr>
              <w:t>#</w:t>
            </w:r>
            <w:r>
              <w:rPr>
                <w:rFonts w:hint="eastAsia" w:ascii="Times New Roman" w:hAnsi="Times New Roman" w:cs="Times New Roman"/>
                <w:sz w:val="15"/>
                <w:szCs w:val="15"/>
              </w:rPr>
              <w:t>3</w:t>
            </w:r>
          </w:p>
        </w:tc>
        <w:tc>
          <w:tcPr>
            <w:tcW w:w="13038" w:type="dxa"/>
            <w:gridSpan w:val="2"/>
          </w:tcPr>
          <w:p w14:paraId="79396B7B">
            <w:pPr>
              <w:widowControl/>
              <w:spacing w:line="240" w:lineRule="exact"/>
              <w:jc w:val="left"/>
              <w:rPr>
                <w:rFonts w:ascii="Times New Roman" w:hAnsi="Times New Roman" w:cs="Times New Roman"/>
                <w:sz w:val="15"/>
                <w:szCs w:val="15"/>
              </w:rPr>
            </w:pPr>
            <w:r>
              <w:rPr>
                <w:rFonts w:ascii="Times New Roman" w:hAnsi="Times New Roman" w:cs="Times New Roman"/>
                <w:sz w:val="15"/>
                <w:szCs w:val="15"/>
              </w:rPr>
              <w:t>#1 AND #2</w:t>
            </w:r>
          </w:p>
        </w:tc>
        <w:tc>
          <w:tcPr>
            <w:tcW w:w="1464" w:type="dxa"/>
            <w:vAlign w:val="center"/>
          </w:tcPr>
          <w:p w14:paraId="2ADD35B0">
            <w:pPr>
              <w:widowControl/>
              <w:spacing w:line="240" w:lineRule="exact"/>
              <w:jc w:val="right"/>
              <w:rPr>
                <w:rFonts w:ascii="Times New Roman" w:hAnsi="Times New Roman" w:cs="Times New Roman"/>
                <w:sz w:val="15"/>
                <w:szCs w:val="15"/>
              </w:rPr>
            </w:pPr>
            <w:r>
              <w:rPr>
                <w:rFonts w:hint="eastAsia" w:ascii="Times New Roman" w:hAnsi="Times New Roman" w:cs="Times New Roman"/>
                <w:sz w:val="15"/>
                <w:szCs w:val="15"/>
              </w:rPr>
              <w:t>7,189</w:t>
            </w:r>
          </w:p>
        </w:tc>
      </w:tr>
    </w:tbl>
    <w:p w14:paraId="16B35F91">
      <w:pPr>
        <w:jc w:val="left"/>
        <w:outlineLvl w:val="9"/>
        <w:rPr>
          <w:rFonts w:ascii="Times New Roman" w:hAnsi="Times New Roman" w:eastAsia="TimesNewRomanPS-BoldMT" w:cs="Times New Roman"/>
          <w:b/>
          <w:kern w:val="0"/>
          <w:sz w:val="15"/>
          <w:szCs w:val="15"/>
          <w:lang w:bidi="ar"/>
        </w:rPr>
      </w:pPr>
    </w:p>
    <w:p w14:paraId="30679FC3">
      <w:pPr>
        <w:jc w:val="left"/>
        <w:outlineLvl w:val="9"/>
        <w:rPr>
          <w:rFonts w:ascii="Times New Roman" w:hAnsi="Times New Roman" w:eastAsia="TimesNewRomanPS-BoldMT" w:cs="Times New Roman"/>
          <w:b/>
          <w:kern w:val="0"/>
          <w:sz w:val="15"/>
          <w:szCs w:val="15"/>
          <w:lang w:bidi="ar"/>
        </w:rPr>
      </w:pPr>
    </w:p>
    <w:p w14:paraId="50952420">
      <w:pPr>
        <w:widowControl/>
        <w:jc w:val="left"/>
        <w:rPr>
          <w:rFonts w:ascii="Times New Roman" w:hAnsi="Times New Roman" w:eastAsia="TimesNewRomanPS-BoldMT" w:cs="Times New Roman"/>
          <w:b/>
          <w:kern w:val="0"/>
          <w:sz w:val="15"/>
          <w:szCs w:val="15"/>
          <w:lang w:bidi="ar"/>
        </w:rPr>
      </w:pPr>
    </w:p>
    <w:p w14:paraId="7CA552E6">
      <w:pPr>
        <w:widowControl/>
        <w:jc w:val="left"/>
        <w:rPr>
          <w:rFonts w:ascii="Times New Roman" w:hAnsi="Times New Roman" w:eastAsia="TimesNewRomanPS-BoldMT" w:cs="Times New Roman"/>
          <w:b/>
          <w:kern w:val="0"/>
          <w:sz w:val="15"/>
          <w:szCs w:val="15"/>
          <w:lang w:bidi="ar"/>
        </w:rPr>
      </w:pPr>
    </w:p>
    <w:p w14:paraId="5EE53720">
      <w:pPr>
        <w:widowControl/>
        <w:jc w:val="left"/>
        <w:rPr>
          <w:rFonts w:ascii="Times New Roman" w:hAnsi="Times New Roman" w:eastAsia="TimesNewRomanPS-BoldMT" w:cs="Times New Roman"/>
          <w:b/>
          <w:kern w:val="0"/>
          <w:sz w:val="15"/>
          <w:szCs w:val="15"/>
          <w:lang w:bidi="ar"/>
        </w:rPr>
      </w:pPr>
    </w:p>
    <w:p w14:paraId="18F7147B">
      <w:pPr>
        <w:widowControl/>
        <w:jc w:val="left"/>
        <w:rPr>
          <w:rFonts w:ascii="Times New Roman" w:hAnsi="Times New Roman" w:eastAsia="TimesNewRomanPS-BoldMT" w:cs="Times New Roman"/>
          <w:b/>
          <w:kern w:val="0"/>
          <w:sz w:val="15"/>
          <w:szCs w:val="15"/>
          <w:lang w:bidi="ar"/>
        </w:rPr>
      </w:pPr>
    </w:p>
    <w:p w14:paraId="4D4C640A">
      <w:pPr>
        <w:widowControl/>
        <w:jc w:val="left"/>
        <w:rPr>
          <w:rFonts w:ascii="Times New Roman" w:hAnsi="Times New Roman" w:eastAsia="TimesNewRomanPS-BoldMT" w:cs="Times New Roman"/>
          <w:b/>
          <w:kern w:val="0"/>
          <w:sz w:val="15"/>
          <w:szCs w:val="15"/>
          <w:lang w:bidi="ar"/>
        </w:rPr>
      </w:pPr>
    </w:p>
    <w:p w14:paraId="78EF160D">
      <w:pPr>
        <w:widowControl/>
        <w:jc w:val="left"/>
        <w:rPr>
          <w:rFonts w:ascii="Times New Roman" w:hAnsi="Times New Roman" w:eastAsia="TimesNewRomanPS-BoldMT" w:cs="Times New Roman"/>
          <w:b/>
          <w:kern w:val="0"/>
          <w:sz w:val="15"/>
          <w:szCs w:val="15"/>
          <w:lang w:bidi="ar"/>
        </w:rPr>
      </w:pPr>
    </w:p>
    <w:p w14:paraId="311B3101">
      <w:pPr>
        <w:widowControl/>
        <w:jc w:val="left"/>
        <w:rPr>
          <w:rFonts w:ascii="Times New Roman" w:hAnsi="Times New Roman" w:eastAsia="TimesNewRomanPS-BoldMT" w:cs="Times New Roman"/>
          <w:b/>
          <w:kern w:val="0"/>
          <w:sz w:val="15"/>
          <w:szCs w:val="15"/>
          <w:lang w:bidi="ar"/>
        </w:rPr>
      </w:pPr>
    </w:p>
    <w:p w14:paraId="7C6DE4FE">
      <w:pPr>
        <w:widowControl/>
        <w:jc w:val="left"/>
        <w:rPr>
          <w:rFonts w:ascii="Times New Roman" w:hAnsi="Times New Roman" w:eastAsia="TimesNewRomanPS-BoldMT" w:cs="Times New Roman"/>
          <w:b/>
          <w:kern w:val="0"/>
          <w:sz w:val="15"/>
          <w:szCs w:val="15"/>
          <w:lang w:bidi="ar"/>
        </w:rPr>
      </w:pPr>
    </w:p>
    <w:p w14:paraId="5D1BF1C9">
      <w:pPr>
        <w:widowControl/>
        <w:jc w:val="left"/>
        <w:rPr>
          <w:rFonts w:ascii="Times New Roman" w:hAnsi="Times New Roman" w:eastAsia="TimesNewRomanPS-BoldMT" w:cs="Times New Roman"/>
          <w:b/>
          <w:kern w:val="0"/>
          <w:sz w:val="15"/>
          <w:szCs w:val="15"/>
          <w:lang w:bidi="ar"/>
        </w:rPr>
      </w:pPr>
    </w:p>
    <w:p w14:paraId="00AE46F6">
      <w:pPr>
        <w:widowControl/>
        <w:jc w:val="left"/>
        <w:rPr>
          <w:rFonts w:ascii="Times New Roman" w:hAnsi="Times New Roman" w:eastAsia="TimesNewRomanPS-BoldMT" w:cs="Times New Roman"/>
          <w:b/>
          <w:kern w:val="0"/>
          <w:sz w:val="15"/>
          <w:szCs w:val="15"/>
          <w:lang w:bidi="ar"/>
        </w:rPr>
      </w:pPr>
    </w:p>
    <w:p w14:paraId="4AF4DF50">
      <w:pPr>
        <w:widowControl/>
        <w:jc w:val="left"/>
        <w:rPr>
          <w:rFonts w:ascii="Times New Roman" w:hAnsi="Times New Roman" w:eastAsia="TimesNewRomanPS-BoldMT" w:cs="Times New Roman"/>
          <w:b/>
          <w:kern w:val="0"/>
          <w:sz w:val="15"/>
          <w:szCs w:val="15"/>
          <w:lang w:bidi="ar"/>
        </w:rPr>
      </w:pPr>
    </w:p>
    <w:p w14:paraId="459A8548">
      <w:pPr>
        <w:widowControl/>
        <w:jc w:val="left"/>
        <w:rPr>
          <w:rFonts w:ascii="Times New Roman" w:hAnsi="Times New Roman" w:eastAsia="TimesNewRomanPS-BoldMT" w:cs="Times New Roman"/>
          <w:b/>
          <w:kern w:val="0"/>
          <w:sz w:val="15"/>
          <w:szCs w:val="15"/>
          <w:lang w:bidi="ar"/>
        </w:rPr>
      </w:pPr>
    </w:p>
    <w:p w14:paraId="2384FC12">
      <w:pPr>
        <w:jc w:val="left"/>
        <w:outlineLvl w:val="0"/>
        <w:rPr>
          <w:rFonts w:ascii="Times New Roman" w:hAnsi="Times New Roman" w:eastAsia="TimesNewRomanPS-BoldMT" w:cs="Times New Roman"/>
          <w:b/>
          <w:kern w:val="0"/>
          <w:sz w:val="15"/>
          <w:szCs w:val="15"/>
          <w:lang w:bidi="ar"/>
        </w:rPr>
      </w:pPr>
      <w:bookmarkStart w:id="10" w:name="_Toc24579"/>
      <w:r>
        <w:rPr>
          <w:rFonts w:ascii="Times New Roman" w:hAnsi="Times New Roman" w:eastAsia="TimesNewRomanPS-BoldMT" w:cs="Times New Roman"/>
          <w:b/>
          <w:kern w:val="0"/>
          <w:sz w:val="15"/>
          <w:szCs w:val="15"/>
          <w:lang w:bidi="ar"/>
        </w:rPr>
        <w:t>Table S</w:t>
      </w:r>
      <w:r>
        <w:rPr>
          <w:rFonts w:hint="eastAsia" w:ascii="Times New Roman" w:hAnsi="Times New Roman" w:eastAsia="宋体" w:cs="Times New Roman"/>
          <w:b/>
          <w:kern w:val="0"/>
          <w:sz w:val="15"/>
          <w:szCs w:val="15"/>
          <w:lang w:bidi="ar"/>
        </w:rPr>
        <w:t>2</w:t>
      </w:r>
      <w:r>
        <w:rPr>
          <w:rFonts w:ascii="Times New Roman" w:hAnsi="Times New Roman" w:eastAsia="TimesNewRomanPS-BoldMT" w:cs="Times New Roman"/>
          <w:b/>
          <w:kern w:val="0"/>
          <w:sz w:val="15"/>
          <w:szCs w:val="15"/>
          <w:lang w:bidi="ar"/>
        </w:rPr>
        <w:t xml:space="preserve">. </w:t>
      </w:r>
      <w:r>
        <w:rPr>
          <w:rFonts w:hint="eastAsia" w:ascii="Times New Roman" w:hAnsi="Times New Roman" w:eastAsia="宋体" w:cs="Times New Roman"/>
          <w:b/>
          <w:kern w:val="0"/>
          <w:sz w:val="15"/>
          <w:szCs w:val="15"/>
          <w:lang w:eastAsia="zh-CN" w:bidi="ar"/>
        </w:rPr>
        <w:t>Operational</w:t>
      </w:r>
      <w:r>
        <w:rPr>
          <w:rFonts w:hint="eastAsia" w:ascii="Times New Roman" w:hAnsi="Times New Roman" w:eastAsia="TimesNewRomanPS-BoldMT" w:cs="Times New Roman"/>
          <w:b/>
          <w:kern w:val="0"/>
          <w:sz w:val="15"/>
          <w:szCs w:val="15"/>
          <w:lang w:bidi="ar"/>
        </w:rPr>
        <w:t xml:space="preserve"> criteria for the Joan</w:t>
      </w:r>
      <w:r>
        <w:rPr>
          <w:rFonts w:hint="eastAsia" w:ascii="Times New Roman" w:hAnsi="Times New Roman" w:eastAsia="宋体" w:cs="Times New Roman"/>
          <w:b/>
          <w:kern w:val="0"/>
          <w:sz w:val="15"/>
          <w:szCs w:val="15"/>
          <w:lang w:val="en-US" w:eastAsia="zh-CN" w:bidi="ar"/>
        </w:rPr>
        <w:t>na</w:t>
      </w:r>
      <w:r>
        <w:rPr>
          <w:rFonts w:hint="eastAsia" w:ascii="Times New Roman" w:hAnsi="Times New Roman" w:eastAsia="TimesNewRomanPS-BoldMT" w:cs="Times New Roman"/>
          <w:b/>
          <w:kern w:val="0"/>
          <w:sz w:val="15"/>
          <w:szCs w:val="15"/>
          <w:lang w:bidi="ar"/>
        </w:rPr>
        <w:t xml:space="preserve"> Briggs Institute (JBI) critical appraisal tool</w:t>
      </w:r>
      <w:bookmarkEnd w:id="10"/>
    </w:p>
    <w:tbl>
      <w:tblPr>
        <w:tblStyle w:val="6"/>
        <w:tblW w:w="15869" w:type="dxa"/>
        <w:tblInd w:w="-2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3138"/>
        <w:gridCol w:w="5585"/>
        <w:gridCol w:w="6474"/>
      </w:tblGrid>
      <w:tr w14:paraId="516F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tcBorders>
              <w:left w:val="nil"/>
              <w:right w:val="nil"/>
            </w:tcBorders>
            <w:vAlign w:val="center"/>
          </w:tcPr>
          <w:p w14:paraId="06C3BC6F">
            <w:pPr>
              <w:widowControl/>
              <w:jc w:val="center"/>
              <w:rPr>
                <w:rFonts w:ascii="Times New Roman" w:hAnsi="Times New Roman" w:eastAsia="TimesNewRomanPS-BoldMT" w:cs="Times New Roman"/>
                <w:b/>
                <w:kern w:val="0"/>
                <w:sz w:val="15"/>
                <w:szCs w:val="15"/>
                <w:lang w:bidi="ar"/>
              </w:rPr>
            </w:pPr>
            <w:r>
              <w:rPr>
                <w:rFonts w:ascii="Times New Roman" w:hAnsi="Times New Roman" w:eastAsia="var(--dsw-font-markdown-table-h" w:cs="Times New Roman"/>
                <w:b/>
                <w:bCs/>
                <w:kern w:val="0"/>
                <w:sz w:val="15"/>
                <w:szCs w:val="15"/>
                <w:lang w:bidi="ar"/>
              </w:rPr>
              <w:t>JBI Item</w:t>
            </w:r>
          </w:p>
        </w:tc>
        <w:tc>
          <w:tcPr>
            <w:tcW w:w="3138" w:type="dxa"/>
            <w:tcBorders>
              <w:left w:val="nil"/>
              <w:right w:val="nil"/>
            </w:tcBorders>
            <w:vAlign w:val="center"/>
          </w:tcPr>
          <w:p w14:paraId="4F0B4AD9">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h" w:cs="Times New Roman"/>
                <w:b/>
                <w:bCs/>
                <w:kern w:val="0"/>
                <w:sz w:val="15"/>
                <w:szCs w:val="15"/>
                <w:lang w:bidi="ar"/>
              </w:rPr>
              <w:t>Question</w:t>
            </w:r>
          </w:p>
        </w:tc>
        <w:tc>
          <w:tcPr>
            <w:tcW w:w="5585" w:type="dxa"/>
            <w:tcBorders>
              <w:left w:val="nil"/>
              <w:right w:val="nil"/>
            </w:tcBorders>
            <w:vAlign w:val="center"/>
          </w:tcPr>
          <w:p w14:paraId="2F0261AB">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h" w:cs="Times New Roman"/>
                <w:b/>
                <w:bCs/>
                <w:kern w:val="0"/>
                <w:sz w:val="15"/>
                <w:szCs w:val="15"/>
                <w:lang w:bidi="ar"/>
              </w:rPr>
              <w:t>Criteria for 'Y' (Yes)</w:t>
            </w:r>
          </w:p>
        </w:tc>
        <w:tc>
          <w:tcPr>
            <w:tcW w:w="6474" w:type="dxa"/>
            <w:tcBorders>
              <w:left w:val="nil"/>
              <w:right w:val="nil"/>
            </w:tcBorders>
            <w:vAlign w:val="center"/>
          </w:tcPr>
          <w:p w14:paraId="224FD52B">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h" w:cs="Times New Roman"/>
                <w:b/>
                <w:bCs/>
                <w:kern w:val="0"/>
                <w:sz w:val="15"/>
                <w:szCs w:val="15"/>
                <w:lang w:bidi="ar"/>
              </w:rPr>
              <w:t>Criteria for 'N' (No) / 'U' (Unclear) / '</w:t>
            </w:r>
            <w:r>
              <w:rPr>
                <w:rFonts w:hint="eastAsia" w:ascii="Times New Roman" w:hAnsi="Times New Roman" w:eastAsia="var(--dsw-font-markdown-table-h" w:cs="Times New Roman"/>
                <w:b/>
                <w:bCs/>
                <w:kern w:val="0"/>
                <w:sz w:val="15"/>
                <w:szCs w:val="15"/>
                <w:lang w:bidi="ar"/>
              </w:rPr>
              <w:t>N</w:t>
            </w:r>
            <w:r>
              <w:rPr>
                <w:rFonts w:hint="eastAsia" w:ascii="Times New Roman" w:hAnsi="Times New Roman" w:eastAsia="宋体" w:cs="Times New Roman"/>
                <w:b/>
                <w:bCs/>
                <w:kern w:val="0"/>
                <w:sz w:val="15"/>
                <w:szCs w:val="15"/>
                <w:lang w:val="en-US" w:eastAsia="zh-CN" w:bidi="ar"/>
              </w:rPr>
              <w:t>A</w:t>
            </w:r>
            <w:r>
              <w:rPr>
                <w:rFonts w:ascii="Times New Roman" w:hAnsi="Times New Roman" w:eastAsia="var(--dsw-font-markdown-table-h" w:cs="Times New Roman"/>
                <w:b/>
                <w:bCs/>
                <w:kern w:val="0"/>
                <w:sz w:val="15"/>
                <w:szCs w:val="15"/>
                <w:lang w:bidi="ar"/>
              </w:rPr>
              <w:t>' (Not Applicable)</w:t>
            </w:r>
          </w:p>
        </w:tc>
      </w:tr>
      <w:tr w14:paraId="7816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tcBorders>
              <w:left w:val="nil"/>
              <w:right w:val="nil"/>
            </w:tcBorders>
            <w:vAlign w:val="center"/>
          </w:tcPr>
          <w:p w14:paraId="2777FC57">
            <w:pPr>
              <w:widowControl/>
              <w:jc w:val="center"/>
              <w:rPr>
                <w:rFonts w:ascii="Times New Roman" w:hAnsi="Times New Roman" w:eastAsia="TimesNewRomanPS-BoldMT" w:cs="Times New Roman"/>
                <w:b/>
                <w:kern w:val="0"/>
                <w:sz w:val="15"/>
                <w:szCs w:val="15"/>
                <w:lang w:bidi="ar"/>
              </w:rPr>
            </w:pPr>
            <w:r>
              <w:rPr>
                <w:rStyle w:val="8"/>
                <w:rFonts w:ascii="Times New Roman" w:hAnsi="Times New Roman" w:eastAsia="var(--dsw-font-markdown-table)" w:cs="Times New Roman"/>
                <w:bCs/>
                <w:kern w:val="0"/>
                <w:sz w:val="15"/>
                <w:szCs w:val="15"/>
                <w:lang w:bidi="ar"/>
              </w:rPr>
              <w:t>Q1</w:t>
            </w:r>
          </w:p>
        </w:tc>
        <w:tc>
          <w:tcPr>
            <w:tcW w:w="3138" w:type="dxa"/>
            <w:tcBorders>
              <w:left w:val="nil"/>
              <w:right w:val="nil"/>
            </w:tcBorders>
            <w:vAlign w:val="center"/>
          </w:tcPr>
          <w:p w14:paraId="3B3CA226">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 w:cs="Times New Roman"/>
                <w:kern w:val="0"/>
                <w:sz w:val="15"/>
                <w:szCs w:val="15"/>
                <w:lang w:bidi="ar"/>
              </w:rPr>
              <w:t>Were the criteria for inclusion in the sample clearly defined?</w:t>
            </w:r>
          </w:p>
        </w:tc>
        <w:tc>
          <w:tcPr>
            <w:tcW w:w="5585" w:type="dxa"/>
            <w:tcBorders>
              <w:left w:val="nil"/>
              <w:right w:val="nil"/>
            </w:tcBorders>
            <w:vAlign w:val="center"/>
          </w:tcPr>
          <w:p w14:paraId="017A27D8">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 w:cs="Times New Roman"/>
                <w:kern w:val="0"/>
                <w:sz w:val="15"/>
                <w:szCs w:val="15"/>
                <w:lang w:bidi="ar"/>
              </w:rPr>
              <w:t xml:space="preserve">The study explicitly defined the diagnostic criteria for confirmed or suspected </w:t>
            </w:r>
            <w:r>
              <w:rPr>
                <w:rFonts w:hint="eastAsia" w:ascii="Times New Roman" w:hAnsi="Times New Roman" w:eastAsia="宋体" w:cs="Times New Roman"/>
                <w:kern w:val="0"/>
                <w:sz w:val="15"/>
                <w:szCs w:val="15"/>
                <w:lang w:eastAsia="zh-CN" w:bidi="ar"/>
              </w:rPr>
              <w:t>spinal</w:t>
            </w:r>
            <w:r>
              <w:rPr>
                <w:rFonts w:ascii="Times New Roman" w:hAnsi="Times New Roman" w:eastAsia="var(--dsw-font-markdown-table)" w:cs="Times New Roman"/>
                <w:kern w:val="0"/>
                <w:sz w:val="15"/>
                <w:szCs w:val="15"/>
                <w:lang w:bidi="ar"/>
              </w:rPr>
              <w:t xml:space="preserve"> infection (e.g., based on a combi</w:t>
            </w:r>
            <w:r>
              <w:rPr>
                <w:rFonts w:hint="eastAsia" w:ascii="Times New Roman" w:hAnsi="Times New Roman" w:eastAsia="var(--dsw-font-markdown-table)" w:cs="Times New Roman"/>
                <w:kern w:val="0"/>
                <w:sz w:val="15"/>
                <w:szCs w:val="15"/>
                <w:lang w:bidi="ar"/>
              </w:rPr>
              <w:t>NS</w:t>
            </w:r>
            <w:r>
              <w:rPr>
                <w:rFonts w:ascii="Times New Roman" w:hAnsi="Times New Roman" w:eastAsia="var(--dsw-font-markdown-table)" w:cs="Times New Roman"/>
                <w:kern w:val="0"/>
                <w:sz w:val="15"/>
                <w:szCs w:val="15"/>
                <w:lang w:bidi="ar"/>
              </w:rPr>
              <w:t>tion of clinical symptoms, imaging findings, microbiological, or histological results).</w:t>
            </w:r>
          </w:p>
        </w:tc>
        <w:tc>
          <w:tcPr>
            <w:tcW w:w="6474" w:type="dxa"/>
            <w:tcBorders>
              <w:left w:val="nil"/>
              <w:right w:val="nil"/>
            </w:tcBorders>
            <w:vAlign w:val="center"/>
          </w:tcPr>
          <w:p w14:paraId="40A544DA">
            <w:pPr>
              <w:widowControl/>
              <w:jc w:val="left"/>
              <w:rPr>
                <w:rFonts w:ascii="Times New Roman" w:hAnsi="Times New Roman" w:eastAsia="TimesNewRomanPS-BoldMT" w:cs="Times New Roman"/>
                <w:b/>
                <w:kern w:val="0"/>
                <w:sz w:val="15"/>
                <w:szCs w:val="15"/>
                <w:lang w:bidi="ar"/>
              </w:rPr>
            </w:pPr>
            <w:r>
              <w:rPr>
                <w:rStyle w:val="8"/>
                <w:rFonts w:ascii="Times New Roman" w:hAnsi="Times New Roman" w:eastAsia="var(--dsw-font-markdown-table)" w:cs="Times New Roman"/>
                <w:bCs/>
                <w:kern w:val="0"/>
                <w:sz w:val="15"/>
                <w:szCs w:val="15"/>
                <w:lang w:bidi="ar"/>
              </w:rPr>
              <w:t>N:</w:t>
            </w:r>
            <w:r>
              <w:rPr>
                <w:rFonts w:ascii="Times New Roman" w:hAnsi="Times New Roman" w:eastAsia="var(--dsw-font-markdown-table)" w:cs="Times New Roman"/>
                <w:kern w:val="0"/>
                <w:sz w:val="15"/>
                <w:szCs w:val="15"/>
                <w:lang w:bidi="ar"/>
              </w:rPr>
              <w:t> Mentioned "</w:t>
            </w:r>
            <w:r>
              <w:rPr>
                <w:rFonts w:hint="eastAsia" w:ascii="Times New Roman" w:hAnsi="Times New Roman" w:eastAsia="宋体" w:cs="Times New Roman"/>
                <w:kern w:val="0"/>
                <w:sz w:val="15"/>
                <w:szCs w:val="15"/>
                <w:lang w:eastAsia="zh-CN" w:bidi="ar"/>
              </w:rPr>
              <w:t>spinal</w:t>
            </w:r>
            <w:r>
              <w:rPr>
                <w:rFonts w:ascii="Times New Roman" w:hAnsi="Times New Roman" w:eastAsia="var(--dsw-font-markdown-table)" w:cs="Times New Roman"/>
                <w:kern w:val="0"/>
                <w:sz w:val="15"/>
                <w:szCs w:val="15"/>
                <w:lang w:bidi="ar"/>
              </w:rPr>
              <w:t xml:space="preserve"> infection patients" but provided no specific diagnostic criteria.</w:t>
            </w:r>
            <w:r>
              <w:rPr>
                <w:rFonts w:ascii="Times New Roman" w:hAnsi="Times New Roman" w:eastAsia="var(--dsw-font-markdown-table)" w:cs="Times New Roman"/>
                <w:kern w:val="0"/>
                <w:sz w:val="15"/>
                <w:szCs w:val="15"/>
                <w:lang w:bidi="ar"/>
              </w:rPr>
              <w:br w:type="textWrapping"/>
            </w:r>
            <w:r>
              <w:rPr>
                <w:rStyle w:val="8"/>
                <w:rFonts w:ascii="Times New Roman" w:hAnsi="Times New Roman" w:eastAsia="var(--dsw-font-markdown-table)" w:cs="Times New Roman"/>
                <w:bCs/>
                <w:kern w:val="0"/>
                <w:sz w:val="15"/>
                <w:szCs w:val="15"/>
                <w:lang w:bidi="ar"/>
              </w:rPr>
              <w:t>U:</w:t>
            </w:r>
            <w:r>
              <w:rPr>
                <w:rFonts w:ascii="Times New Roman" w:hAnsi="Times New Roman" w:eastAsia="var(--dsw-font-markdown-table)" w:cs="Times New Roman"/>
                <w:kern w:val="0"/>
                <w:sz w:val="15"/>
                <w:szCs w:val="15"/>
                <w:lang w:bidi="ar"/>
              </w:rPr>
              <w:t> The information was ambiguous and could not be clearly judged.</w:t>
            </w:r>
            <w:r>
              <w:rPr>
                <w:rFonts w:ascii="Times New Roman" w:hAnsi="Times New Roman" w:eastAsia="var(--dsw-font-markdown-table)" w:cs="Times New Roman"/>
                <w:kern w:val="0"/>
                <w:sz w:val="15"/>
                <w:szCs w:val="15"/>
                <w:lang w:bidi="ar"/>
              </w:rPr>
              <w:br w:type="textWrapping"/>
            </w:r>
            <w:r>
              <w:rPr>
                <w:rStyle w:val="8"/>
                <w:rFonts w:hint="eastAsia" w:ascii="Times New Roman" w:hAnsi="Times New Roman" w:eastAsia="var(--dsw-font-markdown-table)" w:cs="Times New Roman"/>
                <w:b w:val="0"/>
                <w:bCs w:val="0"/>
                <w:kern w:val="0"/>
                <w:sz w:val="15"/>
                <w:szCs w:val="15"/>
                <w:lang w:bidi="ar"/>
              </w:rPr>
              <w:t>N</w:t>
            </w:r>
            <w:r>
              <w:rPr>
                <w:rFonts w:hint="eastAsia" w:ascii="Times New Roman" w:hAnsi="Times New Roman" w:eastAsia="var(--dsw-font-markdown-table)" w:cs="Times New Roman"/>
                <w:b w:val="0"/>
                <w:bCs w:val="0"/>
                <w:kern w:val="0"/>
                <w:sz w:val="15"/>
                <w:szCs w:val="15"/>
                <w:lang w:val="en-US" w:eastAsia="zh-CN" w:bidi="ar"/>
              </w:rPr>
              <w:t>A</w:t>
            </w:r>
            <w:r>
              <w:rPr>
                <w:rFonts w:ascii="Times New Roman" w:hAnsi="Times New Roman" w:eastAsia="var(--dsw-font-markdown-table)" w:cs="Times New Roman"/>
                <w:kern w:val="0"/>
                <w:sz w:val="15"/>
                <w:szCs w:val="15"/>
                <w:lang w:bidi="ar"/>
              </w:rPr>
              <w:t xml:space="preserve">: Not </w:t>
            </w:r>
            <w:r>
              <w:rPr>
                <w:rFonts w:hint="eastAsia" w:ascii="Times New Roman" w:hAnsi="Times New Roman" w:eastAsia="宋体" w:cs="Times New Roman"/>
                <w:kern w:val="0"/>
                <w:sz w:val="15"/>
                <w:szCs w:val="15"/>
                <w:lang w:val="en-US" w:eastAsia="zh-CN" w:bidi="ar"/>
              </w:rPr>
              <w:t>a</w:t>
            </w:r>
            <w:r>
              <w:rPr>
                <w:rFonts w:ascii="Times New Roman" w:hAnsi="Times New Roman" w:eastAsia="var(--dsw-font-markdown-table)" w:cs="Times New Roman"/>
                <w:kern w:val="0"/>
                <w:sz w:val="15"/>
                <w:szCs w:val="15"/>
                <w:lang w:bidi="ar"/>
              </w:rPr>
              <w:t>pplicable.</w:t>
            </w:r>
          </w:p>
        </w:tc>
      </w:tr>
      <w:tr w14:paraId="5765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tcBorders>
              <w:left w:val="nil"/>
              <w:right w:val="nil"/>
            </w:tcBorders>
            <w:vAlign w:val="center"/>
          </w:tcPr>
          <w:p w14:paraId="77984D4F">
            <w:pPr>
              <w:widowControl/>
              <w:jc w:val="center"/>
              <w:rPr>
                <w:rFonts w:ascii="Times New Roman" w:hAnsi="Times New Roman" w:eastAsia="TimesNewRomanPS-BoldMT" w:cs="Times New Roman"/>
                <w:b/>
                <w:kern w:val="0"/>
                <w:sz w:val="15"/>
                <w:szCs w:val="15"/>
                <w:lang w:bidi="ar"/>
              </w:rPr>
            </w:pPr>
            <w:r>
              <w:rPr>
                <w:rStyle w:val="8"/>
                <w:rFonts w:ascii="Times New Roman" w:hAnsi="Times New Roman" w:eastAsia="var(--dsw-font-markdown-table)" w:cs="Times New Roman"/>
                <w:bCs/>
                <w:kern w:val="0"/>
                <w:sz w:val="15"/>
                <w:szCs w:val="15"/>
                <w:lang w:bidi="ar"/>
              </w:rPr>
              <w:t>Q2</w:t>
            </w:r>
          </w:p>
        </w:tc>
        <w:tc>
          <w:tcPr>
            <w:tcW w:w="3138" w:type="dxa"/>
            <w:tcBorders>
              <w:left w:val="nil"/>
              <w:right w:val="nil"/>
            </w:tcBorders>
            <w:vAlign w:val="center"/>
          </w:tcPr>
          <w:p w14:paraId="37481886">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 w:cs="Times New Roman"/>
                <w:kern w:val="0"/>
                <w:sz w:val="15"/>
                <w:szCs w:val="15"/>
                <w:lang w:bidi="ar"/>
              </w:rPr>
              <w:t>Were the study subjects and the setting described in detail?</w:t>
            </w:r>
          </w:p>
        </w:tc>
        <w:tc>
          <w:tcPr>
            <w:tcW w:w="5585" w:type="dxa"/>
            <w:tcBorders>
              <w:left w:val="nil"/>
              <w:right w:val="nil"/>
            </w:tcBorders>
            <w:vAlign w:val="center"/>
          </w:tcPr>
          <w:p w14:paraId="2734CDB6">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 w:cs="Times New Roman"/>
                <w:kern w:val="0"/>
                <w:sz w:val="15"/>
                <w:szCs w:val="15"/>
                <w:lang w:bidi="ar"/>
              </w:rPr>
              <w:t>The study described basic demographic characteristics of the participants (e.g., mean age, sex distribution) and details of the clinical setting (e.g., tertiary hospital, study period, single/multi-center).</w:t>
            </w:r>
          </w:p>
        </w:tc>
        <w:tc>
          <w:tcPr>
            <w:tcW w:w="6474" w:type="dxa"/>
            <w:tcBorders>
              <w:left w:val="nil"/>
              <w:right w:val="nil"/>
            </w:tcBorders>
            <w:vAlign w:val="center"/>
          </w:tcPr>
          <w:p w14:paraId="17B808A7">
            <w:pPr>
              <w:widowControl/>
              <w:jc w:val="left"/>
              <w:rPr>
                <w:rFonts w:ascii="Times New Roman" w:hAnsi="Times New Roman" w:eastAsia="TimesNewRomanPS-BoldMT" w:cs="Times New Roman"/>
                <w:b/>
                <w:kern w:val="0"/>
                <w:sz w:val="15"/>
                <w:szCs w:val="15"/>
                <w:lang w:bidi="ar"/>
              </w:rPr>
            </w:pPr>
            <w:r>
              <w:rPr>
                <w:rStyle w:val="8"/>
                <w:rFonts w:ascii="Times New Roman" w:hAnsi="Times New Roman" w:eastAsia="var(--dsw-font-markdown-table)" w:cs="Times New Roman"/>
                <w:bCs/>
                <w:kern w:val="0"/>
                <w:sz w:val="15"/>
                <w:szCs w:val="15"/>
                <w:lang w:bidi="ar"/>
              </w:rPr>
              <w:t>N:</w:t>
            </w:r>
            <w:r>
              <w:rPr>
                <w:rFonts w:ascii="Times New Roman" w:hAnsi="Times New Roman" w:eastAsia="var(--dsw-font-markdown-table)" w:cs="Times New Roman"/>
                <w:kern w:val="0"/>
                <w:sz w:val="15"/>
                <w:szCs w:val="15"/>
                <w:lang w:bidi="ar"/>
              </w:rPr>
              <w:t> Description of the study population and setting was severely lacking.</w:t>
            </w:r>
            <w:r>
              <w:rPr>
                <w:rFonts w:ascii="Times New Roman" w:hAnsi="Times New Roman" w:eastAsia="var(--dsw-font-markdown-table)" w:cs="Times New Roman"/>
                <w:kern w:val="0"/>
                <w:sz w:val="15"/>
                <w:szCs w:val="15"/>
                <w:lang w:bidi="ar"/>
              </w:rPr>
              <w:br w:type="textWrapping"/>
            </w:r>
            <w:r>
              <w:rPr>
                <w:rStyle w:val="8"/>
                <w:rFonts w:ascii="Times New Roman" w:hAnsi="Times New Roman" w:eastAsia="var(--dsw-font-markdown-table)" w:cs="Times New Roman"/>
                <w:bCs/>
                <w:kern w:val="0"/>
                <w:sz w:val="15"/>
                <w:szCs w:val="15"/>
                <w:lang w:bidi="ar"/>
              </w:rPr>
              <w:t>U:</w:t>
            </w:r>
            <w:r>
              <w:rPr>
                <w:rFonts w:ascii="Times New Roman" w:hAnsi="Times New Roman" w:eastAsia="var(--dsw-font-markdown-table)" w:cs="Times New Roman"/>
                <w:kern w:val="0"/>
                <w:sz w:val="15"/>
                <w:szCs w:val="15"/>
                <w:lang w:bidi="ar"/>
              </w:rPr>
              <w:t> Description was incomplete.</w:t>
            </w:r>
            <w:r>
              <w:rPr>
                <w:rFonts w:ascii="Times New Roman" w:hAnsi="Times New Roman" w:eastAsia="var(--dsw-font-markdown-table)" w:cs="Times New Roman"/>
                <w:kern w:val="0"/>
                <w:sz w:val="15"/>
                <w:szCs w:val="15"/>
                <w:lang w:bidi="ar"/>
              </w:rPr>
              <w:br w:type="textWrapping"/>
            </w:r>
            <w:r>
              <w:rPr>
                <w:rStyle w:val="8"/>
                <w:rFonts w:hint="eastAsia" w:ascii="Times New Roman" w:hAnsi="Times New Roman" w:eastAsia="var(--dsw-font-markdown-table)" w:cs="Times New Roman"/>
                <w:b w:val="0"/>
                <w:bCs w:val="0"/>
                <w:kern w:val="0"/>
                <w:sz w:val="15"/>
                <w:szCs w:val="15"/>
                <w:lang w:bidi="ar"/>
              </w:rPr>
              <w:t>N</w:t>
            </w:r>
            <w:r>
              <w:rPr>
                <w:rFonts w:hint="eastAsia" w:ascii="Times New Roman" w:hAnsi="Times New Roman" w:eastAsia="var(--dsw-font-markdown-table)" w:cs="Times New Roman"/>
                <w:b w:val="0"/>
                <w:bCs w:val="0"/>
                <w:kern w:val="0"/>
                <w:sz w:val="15"/>
                <w:szCs w:val="15"/>
                <w:lang w:val="en-US" w:eastAsia="zh-CN" w:bidi="ar"/>
              </w:rPr>
              <w:t>A</w:t>
            </w:r>
            <w:r>
              <w:rPr>
                <w:rFonts w:ascii="Times New Roman" w:hAnsi="Times New Roman" w:eastAsia="var(--dsw-font-markdown-table)" w:cs="Times New Roman"/>
                <w:kern w:val="0"/>
                <w:sz w:val="15"/>
                <w:szCs w:val="15"/>
                <w:lang w:bidi="ar"/>
              </w:rPr>
              <w:t xml:space="preserve">: Not </w:t>
            </w:r>
            <w:r>
              <w:rPr>
                <w:rFonts w:hint="eastAsia" w:ascii="Times New Roman" w:hAnsi="Times New Roman" w:eastAsia="宋体" w:cs="Times New Roman"/>
                <w:kern w:val="0"/>
                <w:sz w:val="15"/>
                <w:szCs w:val="15"/>
                <w:lang w:val="en-US" w:eastAsia="zh-CN" w:bidi="ar"/>
              </w:rPr>
              <w:t>a</w:t>
            </w:r>
            <w:r>
              <w:rPr>
                <w:rFonts w:ascii="Times New Roman" w:hAnsi="Times New Roman" w:eastAsia="var(--dsw-font-markdown-table)" w:cs="Times New Roman"/>
                <w:kern w:val="0"/>
                <w:sz w:val="15"/>
                <w:szCs w:val="15"/>
                <w:lang w:bidi="ar"/>
              </w:rPr>
              <w:t>pplicable.</w:t>
            </w:r>
          </w:p>
        </w:tc>
      </w:tr>
      <w:tr w14:paraId="6A4E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tcBorders>
              <w:left w:val="nil"/>
              <w:right w:val="nil"/>
            </w:tcBorders>
            <w:vAlign w:val="center"/>
          </w:tcPr>
          <w:p w14:paraId="478E9035">
            <w:pPr>
              <w:widowControl/>
              <w:jc w:val="center"/>
              <w:rPr>
                <w:rFonts w:ascii="Times New Roman" w:hAnsi="Times New Roman" w:eastAsia="TimesNewRomanPS-BoldMT" w:cs="Times New Roman"/>
                <w:b/>
                <w:kern w:val="0"/>
                <w:sz w:val="15"/>
                <w:szCs w:val="15"/>
                <w:lang w:bidi="ar"/>
              </w:rPr>
            </w:pPr>
            <w:r>
              <w:rPr>
                <w:rStyle w:val="8"/>
                <w:rFonts w:ascii="Times New Roman" w:hAnsi="Times New Roman" w:eastAsia="var(--dsw-font-markdown-table)" w:cs="Times New Roman"/>
                <w:bCs/>
                <w:kern w:val="0"/>
                <w:sz w:val="15"/>
                <w:szCs w:val="15"/>
                <w:lang w:bidi="ar"/>
              </w:rPr>
              <w:t>Q3</w:t>
            </w:r>
          </w:p>
        </w:tc>
        <w:tc>
          <w:tcPr>
            <w:tcW w:w="3138" w:type="dxa"/>
            <w:tcBorders>
              <w:left w:val="nil"/>
              <w:right w:val="nil"/>
            </w:tcBorders>
            <w:vAlign w:val="center"/>
          </w:tcPr>
          <w:p w14:paraId="69F8E49F">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 w:cs="Times New Roman"/>
                <w:kern w:val="0"/>
                <w:sz w:val="15"/>
                <w:szCs w:val="15"/>
                <w:lang w:bidi="ar"/>
              </w:rPr>
              <w:t>Was the exposure measured in a valid and reliable way?</w:t>
            </w:r>
            <w:r>
              <w:rPr>
                <w:rFonts w:ascii="Times New Roman" w:hAnsi="Times New Roman" w:eastAsia="var(--dsw-font-markdown-table)" w:cs="Times New Roman"/>
                <w:kern w:val="0"/>
                <w:sz w:val="15"/>
                <w:szCs w:val="15"/>
                <w:lang w:bidi="ar"/>
              </w:rPr>
              <w:br w:type="textWrapping"/>
            </w:r>
            <w:r>
              <w:rPr>
                <w:rStyle w:val="10"/>
                <w:rFonts w:ascii="Times New Roman" w:hAnsi="Times New Roman" w:eastAsia="var(--dsw-font-markdown-table)" w:cs="Times New Roman"/>
                <w:i w:val="0"/>
                <w:kern w:val="0"/>
                <w:sz w:val="15"/>
                <w:szCs w:val="15"/>
                <w:lang w:bidi="ar"/>
              </w:rPr>
              <w:t>(</w:t>
            </w:r>
            <w:r>
              <w:rPr>
                <w:rStyle w:val="10"/>
                <w:rFonts w:hint="eastAsia" w:ascii="Times New Roman" w:hAnsi="Times New Roman" w:eastAsia="宋体" w:cs="Times New Roman"/>
                <w:i w:val="0"/>
                <w:kern w:val="0"/>
                <w:sz w:val="15"/>
                <w:szCs w:val="15"/>
                <w:lang w:eastAsia="zh-CN" w:bidi="ar"/>
              </w:rPr>
              <w:t>Operationalized</w:t>
            </w:r>
            <w:r>
              <w:rPr>
                <w:rStyle w:val="10"/>
                <w:rFonts w:ascii="Times New Roman" w:hAnsi="Times New Roman" w:eastAsia="var(--dsw-font-markdown-table)" w:cs="Times New Roman"/>
                <w:i w:val="0"/>
                <w:kern w:val="0"/>
                <w:sz w:val="15"/>
                <w:szCs w:val="15"/>
                <w:lang w:bidi="ar"/>
              </w:rPr>
              <w:t xml:space="preserve"> as: microbiological diagnostic methods)</w:t>
            </w:r>
          </w:p>
        </w:tc>
        <w:tc>
          <w:tcPr>
            <w:tcW w:w="5585" w:type="dxa"/>
            <w:tcBorders>
              <w:left w:val="nil"/>
              <w:right w:val="nil"/>
            </w:tcBorders>
            <w:vAlign w:val="center"/>
          </w:tcPr>
          <w:p w14:paraId="612A91DC">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 w:cs="Times New Roman"/>
                <w:kern w:val="0"/>
                <w:sz w:val="15"/>
                <w:szCs w:val="15"/>
                <w:lang w:bidi="ar"/>
              </w:rPr>
              <w:t>The study provided explicit descriptions of the microbiological methods used (e.g., sample type, culture conditions and duration, PCR primers and targets, sequencing platforms).</w:t>
            </w:r>
          </w:p>
        </w:tc>
        <w:tc>
          <w:tcPr>
            <w:tcW w:w="6474" w:type="dxa"/>
            <w:tcBorders>
              <w:left w:val="nil"/>
              <w:right w:val="nil"/>
            </w:tcBorders>
            <w:vAlign w:val="center"/>
          </w:tcPr>
          <w:p w14:paraId="62CF9EF3">
            <w:pPr>
              <w:widowControl/>
              <w:jc w:val="left"/>
              <w:rPr>
                <w:rFonts w:ascii="Times New Roman" w:hAnsi="Times New Roman" w:eastAsia="TimesNewRomanPS-BoldMT" w:cs="Times New Roman"/>
                <w:b/>
                <w:kern w:val="0"/>
                <w:sz w:val="15"/>
                <w:szCs w:val="15"/>
                <w:lang w:bidi="ar"/>
              </w:rPr>
            </w:pPr>
            <w:r>
              <w:rPr>
                <w:rStyle w:val="8"/>
                <w:rFonts w:ascii="Times New Roman" w:hAnsi="Times New Roman" w:eastAsia="var(--dsw-font-markdown-table)" w:cs="Times New Roman"/>
                <w:bCs/>
                <w:kern w:val="0"/>
                <w:sz w:val="15"/>
                <w:szCs w:val="15"/>
                <w:lang w:bidi="ar"/>
              </w:rPr>
              <w:t>N:</w:t>
            </w:r>
            <w:r>
              <w:rPr>
                <w:rFonts w:ascii="Times New Roman" w:hAnsi="Times New Roman" w:eastAsia="var(--dsw-font-markdown-table)" w:cs="Times New Roman"/>
                <w:kern w:val="0"/>
                <w:sz w:val="15"/>
                <w:szCs w:val="15"/>
                <w:lang w:bidi="ar"/>
              </w:rPr>
              <w:t> Only vague statements were provided (e.g., "bacterial culture was performed") without methodological details.</w:t>
            </w:r>
            <w:r>
              <w:rPr>
                <w:rFonts w:ascii="Times New Roman" w:hAnsi="Times New Roman" w:eastAsia="var(--dsw-font-markdown-table)" w:cs="Times New Roman"/>
                <w:kern w:val="0"/>
                <w:sz w:val="15"/>
                <w:szCs w:val="15"/>
                <w:lang w:bidi="ar"/>
              </w:rPr>
              <w:br w:type="textWrapping"/>
            </w:r>
            <w:r>
              <w:rPr>
                <w:rStyle w:val="8"/>
                <w:rFonts w:ascii="Times New Roman" w:hAnsi="Times New Roman" w:eastAsia="var(--dsw-font-markdown-table)" w:cs="Times New Roman"/>
                <w:bCs/>
                <w:kern w:val="0"/>
                <w:sz w:val="15"/>
                <w:szCs w:val="15"/>
                <w:lang w:bidi="ar"/>
              </w:rPr>
              <w:t>U:</w:t>
            </w:r>
            <w:r>
              <w:rPr>
                <w:rFonts w:ascii="Times New Roman" w:hAnsi="Times New Roman" w:eastAsia="var(--dsw-font-markdown-table)" w:cs="Times New Roman"/>
                <w:kern w:val="0"/>
                <w:sz w:val="15"/>
                <w:szCs w:val="15"/>
                <w:lang w:bidi="ar"/>
              </w:rPr>
              <w:t> The methods for pathogen detection were not mentioned at all.</w:t>
            </w:r>
            <w:r>
              <w:rPr>
                <w:rFonts w:ascii="Times New Roman" w:hAnsi="Times New Roman" w:eastAsia="var(--dsw-font-markdown-table)" w:cs="Times New Roman"/>
                <w:kern w:val="0"/>
                <w:sz w:val="15"/>
                <w:szCs w:val="15"/>
                <w:lang w:bidi="ar"/>
              </w:rPr>
              <w:br w:type="textWrapping"/>
            </w:r>
            <w:r>
              <w:rPr>
                <w:rStyle w:val="8"/>
                <w:rFonts w:hint="eastAsia" w:ascii="Times New Roman" w:hAnsi="Times New Roman" w:eastAsia="var(--dsw-font-markdown-table)" w:cs="Times New Roman"/>
                <w:b w:val="0"/>
                <w:bCs w:val="0"/>
                <w:kern w:val="0"/>
                <w:sz w:val="15"/>
                <w:szCs w:val="15"/>
                <w:lang w:bidi="ar"/>
              </w:rPr>
              <w:t>N</w:t>
            </w:r>
            <w:r>
              <w:rPr>
                <w:rFonts w:hint="eastAsia" w:ascii="Times New Roman" w:hAnsi="Times New Roman" w:eastAsia="var(--dsw-font-markdown-table)" w:cs="Times New Roman"/>
                <w:b w:val="0"/>
                <w:bCs w:val="0"/>
                <w:kern w:val="0"/>
                <w:sz w:val="15"/>
                <w:szCs w:val="15"/>
                <w:lang w:val="en-US" w:eastAsia="zh-CN" w:bidi="ar"/>
              </w:rPr>
              <w:t>A</w:t>
            </w:r>
            <w:r>
              <w:rPr>
                <w:rFonts w:ascii="Times New Roman" w:hAnsi="Times New Roman" w:eastAsia="var(--dsw-font-markdown-table)" w:cs="Times New Roman"/>
                <w:kern w:val="0"/>
                <w:sz w:val="15"/>
                <w:szCs w:val="15"/>
                <w:lang w:bidi="ar"/>
              </w:rPr>
              <w:t xml:space="preserve">: Not </w:t>
            </w:r>
            <w:r>
              <w:rPr>
                <w:rFonts w:hint="eastAsia" w:ascii="Times New Roman" w:hAnsi="Times New Roman" w:eastAsia="宋体" w:cs="Times New Roman"/>
                <w:kern w:val="0"/>
                <w:sz w:val="15"/>
                <w:szCs w:val="15"/>
                <w:lang w:val="en-US" w:eastAsia="zh-CN" w:bidi="ar"/>
              </w:rPr>
              <w:t>a</w:t>
            </w:r>
            <w:r>
              <w:rPr>
                <w:rFonts w:ascii="Times New Roman" w:hAnsi="Times New Roman" w:eastAsia="var(--dsw-font-markdown-table)" w:cs="Times New Roman"/>
                <w:kern w:val="0"/>
                <w:sz w:val="15"/>
                <w:szCs w:val="15"/>
                <w:lang w:bidi="ar"/>
              </w:rPr>
              <w:t>pplicable.</w:t>
            </w:r>
          </w:p>
        </w:tc>
      </w:tr>
      <w:tr w14:paraId="3A52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tcBorders>
              <w:left w:val="nil"/>
              <w:right w:val="nil"/>
            </w:tcBorders>
            <w:vAlign w:val="center"/>
          </w:tcPr>
          <w:p w14:paraId="78F5E508">
            <w:pPr>
              <w:widowControl/>
              <w:jc w:val="center"/>
              <w:rPr>
                <w:rFonts w:ascii="Times New Roman" w:hAnsi="Times New Roman" w:eastAsia="TimesNewRomanPS-BoldMT" w:cs="Times New Roman"/>
                <w:b/>
                <w:kern w:val="0"/>
                <w:sz w:val="15"/>
                <w:szCs w:val="15"/>
                <w:lang w:bidi="ar"/>
              </w:rPr>
            </w:pPr>
            <w:r>
              <w:rPr>
                <w:rStyle w:val="8"/>
                <w:rFonts w:ascii="Times New Roman" w:hAnsi="Times New Roman" w:eastAsia="var(--dsw-font-markdown-table)" w:cs="Times New Roman"/>
                <w:bCs/>
                <w:kern w:val="0"/>
                <w:sz w:val="15"/>
                <w:szCs w:val="15"/>
                <w:lang w:bidi="ar"/>
              </w:rPr>
              <w:t>Q4</w:t>
            </w:r>
          </w:p>
        </w:tc>
        <w:tc>
          <w:tcPr>
            <w:tcW w:w="3138" w:type="dxa"/>
            <w:tcBorders>
              <w:left w:val="nil"/>
              <w:right w:val="nil"/>
            </w:tcBorders>
            <w:vAlign w:val="center"/>
          </w:tcPr>
          <w:p w14:paraId="5767D72D">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 w:cs="Times New Roman"/>
                <w:kern w:val="0"/>
                <w:sz w:val="15"/>
                <w:szCs w:val="15"/>
                <w:lang w:bidi="ar"/>
              </w:rPr>
              <w:t>Were objective, standard criteria used for measurement of the condition?</w:t>
            </w:r>
          </w:p>
        </w:tc>
        <w:tc>
          <w:tcPr>
            <w:tcW w:w="5585" w:type="dxa"/>
            <w:tcBorders>
              <w:left w:val="nil"/>
              <w:right w:val="nil"/>
            </w:tcBorders>
            <w:vAlign w:val="center"/>
          </w:tcPr>
          <w:p w14:paraId="04926362">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 w:cs="Times New Roman"/>
                <w:kern w:val="0"/>
                <w:sz w:val="15"/>
                <w:szCs w:val="15"/>
                <w:lang w:bidi="ar"/>
              </w:rPr>
              <w:t xml:space="preserve">The study used and described objective criteria for confirming </w:t>
            </w:r>
            <w:r>
              <w:rPr>
                <w:rFonts w:hint="eastAsia" w:ascii="Times New Roman" w:hAnsi="Times New Roman" w:eastAsia="宋体" w:cs="Times New Roman"/>
                <w:kern w:val="0"/>
                <w:sz w:val="15"/>
                <w:szCs w:val="15"/>
                <w:lang w:eastAsia="zh-CN" w:bidi="ar"/>
              </w:rPr>
              <w:t>spinal</w:t>
            </w:r>
            <w:r>
              <w:rPr>
                <w:rFonts w:ascii="Times New Roman" w:hAnsi="Times New Roman" w:eastAsia="var(--dsw-font-markdown-table)" w:cs="Times New Roman"/>
                <w:kern w:val="0"/>
                <w:sz w:val="15"/>
                <w:szCs w:val="15"/>
                <w:lang w:bidi="ar"/>
              </w:rPr>
              <w:t xml:space="preserve"> infection (e.g., specific MRI/CT diagnostic findings, histopathological evidence, or clinical diagnostic guidelines).</w:t>
            </w:r>
          </w:p>
        </w:tc>
        <w:tc>
          <w:tcPr>
            <w:tcW w:w="6474" w:type="dxa"/>
            <w:tcBorders>
              <w:left w:val="nil"/>
              <w:right w:val="nil"/>
            </w:tcBorders>
            <w:vAlign w:val="center"/>
          </w:tcPr>
          <w:p w14:paraId="1F2D618D">
            <w:pPr>
              <w:widowControl/>
              <w:jc w:val="left"/>
              <w:rPr>
                <w:rFonts w:ascii="Times New Roman" w:hAnsi="Times New Roman" w:eastAsia="TimesNewRomanPS-BoldMT" w:cs="Times New Roman"/>
                <w:b/>
                <w:kern w:val="0"/>
                <w:sz w:val="15"/>
                <w:szCs w:val="15"/>
                <w:lang w:bidi="ar"/>
              </w:rPr>
            </w:pPr>
            <w:r>
              <w:rPr>
                <w:rStyle w:val="8"/>
                <w:rFonts w:ascii="Times New Roman" w:hAnsi="Times New Roman" w:eastAsia="var(--dsw-font-markdown-table)" w:cs="Times New Roman"/>
                <w:bCs/>
                <w:kern w:val="0"/>
                <w:sz w:val="15"/>
                <w:szCs w:val="15"/>
                <w:lang w:bidi="ar"/>
              </w:rPr>
              <w:t>N:</w:t>
            </w:r>
            <w:r>
              <w:rPr>
                <w:rFonts w:ascii="Times New Roman" w:hAnsi="Times New Roman" w:eastAsia="var(--dsw-font-markdown-table)" w:cs="Times New Roman"/>
                <w:kern w:val="0"/>
                <w:sz w:val="15"/>
                <w:szCs w:val="15"/>
                <w:lang w:bidi="ar"/>
              </w:rPr>
              <w:t> Diagnosis was based solely on subjective clinical symptoms without objective criteria.</w:t>
            </w:r>
            <w:r>
              <w:rPr>
                <w:rFonts w:ascii="Times New Roman" w:hAnsi="Times New Roman" w:eastAsia="var(--dsw-font-markdown-table)" w:cs="Times New Roman"/>
                <w:kern w:val="0"/>
                <w:sz w:val="15"/>
                <w:szCs w:val="15"/>
                <w:lang w:bidi="ar"/>
              </w:rPr>
              <w:br w:type="textWrapping"/>
            </w:r>
            <w:r>
              <w:rPr>
                <w:rStyle w:val="8"/>
                <w:rFonts w:ascii="Times New Roman" w:hAnsi="Times New Roman" w:eastAsia="var(--dsw-font-markdown-table)" w:cs="Times New Roman"/>
                <w:bCs/>
                <w:kern w:val="0"/>
                <w:sz w:val="15"/>
                <w:szCs w:val="15"/>
                <w:lang w:bidi="ar"/>
              </w:rPr>
              <w:t>U:</w:t>
            </w:r>
            <w:r>
              <w:rPr>
                <w:rFonts w:ascii="Times New Roman" w:hAnsi="Times New Roman" w:eastAsia="var(--dsw-font-markdown-table)" w:cs="Times New Roman"/>
                <w:kern w:val="0"/>
                <w:sz w:val="15"/>
                <w:szCs w:val="15"/>
                <w:lang w:bidi="ar"/>
              </w:rPr>
              <w:t> The criteria used for confirmation were not specified.</w:t>
            </w:r>
            <w:r>
              <w:rPr>
                <w:rFonts w:ascii="Times New Roman" w:hAnsi="Times New Roman" w:eastAsia="var(--dsw-font-markdown-table)" w:cs="Times New Roman"/>
                <w:kern w:val="0"/>
                <w:sz w:val="15"/>
                <w:szCs w:val="15"/>
                <w:lang w:bidi="ar"/>
              </w:rPr>
              <w:br w:type="textWrapping"/>
            </w:r>
            <w:r>
              <w:rPr>
                <w:rStyle w:val="8"/>
                <w:rFonts w:hint="eastAsia" w:ascii="Times New Roman" w:hAnsi="Times New Roman" w:eastAsia="var(--dsw-font-markdown-table)" w:cs="Times New Roman"/>
                <w:b w:val="0"/>
                <w:bCs w:val="0"/>
                <w:kern w:val="0"/>
                <w:sz w:val="15"/>
                <w:szCs w:val="15"/>
                <w:lang w:bidi="ar"/>
              </w:rPr>
              <w:t>N</w:t>
            </w:r>
            <w:r>
              <w:rPr>
                <w:rFonts w:hint="eastAsia" w:ascii="Times New Roman" w:hAnsi="Times New Roman" w:eastAsia="var(--dsw-font-markdown-table)" w:cs="Times New Roman"/>
                <w:b w:val="0"/>
                <w:bCs w:val="0"/>
                <w:kern w:val="0"/>
                <w:sz w:val="15"/>
                <w:szCs w:val="15"/>
                <w:lang w:val="en-US" w:eastAsia="zh-CN" w:bidi="ar"/>
              </w:rPr>
              <w:t>A</w:t>
            </w:r>
            <w:r>
              <w:rPr>
                <w:rFonts w:ascii="Times New Roman" w:hAnsi="Times New Roman" w:eastAsia="var(--dsw-font-markdown-table)" w:cs="Times New Roman"/>
                <w:kern w:val="0"/>
                <w:sz w:val="15"/>
                <w:szCs w:val="15"/>
                <w:lang w:bidi="ar"/>
              </w:rPr>
              <w:t xml:space="preserve">: Not </w:t>
            </w:r>
            <w:r>
              <w:rPr>
                <w:rFonts w:hint="eastAsia" w:ascii="Times New Roman" w:hAnsi="Times New Roman" w:eastAsia="宋体" w:cs="Times New Roman"/>
                <w:kern w:val="0"/>
                <w:sz w:val="15"/>
                <w:szCs w:val="15"/>
                <w:lang w:val="en-US" w:eastAsia="zh-CN" w:bidi="ar"/>
              </w:rPr>
              <w:t>a</w:t>
            </w:r>
            <w:r>
              <w:rPr>
                <w:rFonts w:ascii="Times New Roman" w:hAnsi="Times New Roman" w:eastAsia="var(--dsw-font-markdown-table)" w:cs="Times New Roman"/>
                <w:kern w:val="0"/>
                <w:sz w:val="15"/>
                <w:szCs w:val="15"/>
                <w:lang w:bidi="ar"/>
              </w:rPr>
              <w:t>pplicable.</w:t>
            </w:r>
          </w:p>
        </w:tc>
      </w:tr>
      <w:tr w14:paraId="45C4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tcBorders>
              <w:left w:val="nil"/>
              <w:right w:val="nil"/>
            </w:tcBorders>
            <w:vAlign w:val="center"/>
          </w:tcPr>
          <w:p w14:paraId="34F28857">
            <w:pPr>
              <w:widowControl/>
              <w:jc w:val="center"/>
              <w:rPr>
                <w:rFonts w:ascii="Times New Roman" w:hAnsi="Times New Roman" w:eastAsia="TimesNewRomanPS-BoldMT" w:cs="Times New Roman"/>
                <w:b/>
                <w:kern w:val="0"/>
                <w:sz w:val="15"/>
                <w:szCs w:val="15"/>
                <w:lang w:bidi="ar"/>
              </w:rPr>
            </w:pPr>
            <w:r>
              <w:rPr>
                <w:rStyle w:val="8"/>
                <w:rFonts w:ascii="Times New Roman" w:hAnsi="Times New Roman" w:eastAsia="var(--dsw-font-markdown-table)" w:cs="Times New Roman"/>
                <w:bCs/>
                <w:kern w:val="0"/>
                <w:sz w:val="15"/>
                <w:szCs w:val="15"/>
                <w:lang w:bidi="ar"/>
              </w:rPr>
              <w:t>Q5</w:t>
            </w:r>
          </w:p>
        </w:tc>
        <w:tc>
          <w:tcPr>
            <w:tcW w:w="3138" w:type="dxa"/>
            <w:tcBorders>
              <w:left w:val="nil"/>
              <w:right w:val="nil"/>
            </w:tcBorders>
            <w:vAlign w:val="center"/>
          </w:tcPr>
          <w:p w14:paraId="47ABE0E5">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 w:cs="Times New Roman"/>
                <w:kern w:val="0"/>
                <w:sz w:val="15"/>
                <w:szCs w:val="15"/>
                <w:lang w:bidi="ar"/>
              </w:rPr>
              <w:t>Were confounding factors identified?</w:t>
            </w:r>
          </w:p>
        </w:tc>
        <w:tc>
          <w:tcPr>
            <w:tcW w:w="5585" w:type="dxa"/>
            <w:tcBorders>
              <w:left w:val="nil"/>
              <w:right w:val="nil"/>
            </w:tcBorders>
            <w:vAlign w:val="center"/>
          </w:tcPr>
          <w:p w14:paraId="3E8C48F7">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 w:cs="Times New Roman"/>
                <w:kern w:val="0"/>
                <w:sz w:val="15"/>
                <w:szCs w:val="15"/>
                <w:lang w:bidi="ar"/>
              </w:rPr>
              <w:t xml:space="preserve">The study identified or discussed potential confounding factors (e.g., prior antibiotic use, comorbidities like diabetes or immunosuppression, previous </w:t>
            </w:r>
            <w:r>
              <w:rPr>
                <w:rFonts w:hint="eastAsia" w:ascii="Times New Roman" w:hAnsi="Times New Roman" w:eastAsia="宋体" w:cs="Times New Roman"/>
                <w:kern w:val="0"/>
                <w:sz w:val="15"/>
                <w:szCs w:val="15"/>
                <w:lang w:eastAsia="zh-CN" w:bidi="ar"/>
              </w:rPr>
              <w:t>spinal</w:t>
            </w:r>
            <w:r>
              <w:rPr>
                <w:rFonts w:ascii="Times New Roman" w:hAnsi="Times New Roman" w:eastAsia="var(--dsw-font-markdown-table)" w:cs="Times New Roman"/>
                <w:kern w:val="0"/>
                <w:sz w:val="15"/>
                <w:szCs w:val="15"/>
                <w:lang w:bidi="ar"/>
              </w:rPr>
              <w:t xml:space="preserve"> surgery) that could affect pathogen detection rates.</w:t>
            </w:r>
          </w:p>
        </w:tc>
        <w:tc>
          <w:tcPr>
            <w:tcW w:w="6474" w:type="dxa"/>
            <w:tcBorders>
              <w:left w:val="nil"/>
              <w:right w:val="nil"/>
            </w:tcBorders>
            <w:vAlign w:val="center"/>
          </w:tcPr>
          <w:p w14:paraId="27E510E9">
            <w:pPr>
              <w:widowControl/>
              <w:jc w:val="left"/>
              <w:rPr>
                <w:rFonts w:ascii="Times New Roman" w:hAnsi="Times New Roman" w:eastAsia="TimesNewRomanPS-BoldMT" w:cs="Times New Roman"/>
                <w:b/>
                <w:kern w:val="0"/>
                <w:sz w:val="15"/>
                <w:szCs w:val="15"/>
                <w:lang w:bidi="ar"/>
              </w:rPr>
            </w:pPr>
            <w:r>
              <w:rPr>
                <w:rStyle w:val="8"/>
                <w:rFonts w:ascii="Times New Roman" w:hAnsi="Times New Roman" w:eastAsia="var(--dsw-font-markdown-table)" w:cs="Times New Roman"/>
                <w:bCs/>
                <w:kern w:val="0"/>
                <w:sz w:val="15"/>
                <w:szCs w:val="15"/>
                <w:lang w:bidi="ar"/>
              </w:rPr>
              <w:t>N:</w:t>
            </w:r>
            <w:r>
              <w:rPr>
                <w:rFonts w:ascii="Times New Roman" w:hAnsi="Times New Roman" w:eastAsia="var(--dsw-font-markdown-table)" w:cs="Times New Roman"/>
                <w:kern w:val="0"/>
                <w:sz w:val="15"/>
                <w:szCs w:val="15"/>
                <w:lang w:bidi="ar"/>
              </w:rPr>
              <w:t> No potential confounding factors were mentioned.</w:t>
            </w:r>
            <w:r>
              <w:rPr>
                <w:rFonts w:ascii="Times New Roman" w:hAnsi="Times New Roman" w:eastAsia="var(--dsw-font-markdown-table)" w:cs="Times New Roman"/>
                <w:kern w:val="0"/>
                <w:sz w:val="15"/>
                <w:szCs w:val="15"/>
                <w:lang w:bidi="ar"/>
              </w:rPr>
              <w:br w:type="textWrapping"/>
            </w:r>
            <w:r>
              <w:rPr>
                <w:rStyle w:val="8"/>
                <w:rFonts w:ascii="Times New Roman" w:hAnsi="Times New Roman" w:eastAsia="var(--dsw-font-markdown-table)" w:cs="Times New Roman"/>
                <w:bCs/>
                <w:kern w:val="0"/>
                <w:sz w:val="15"/>
                <w:szCs w:val="15"/>
                <w:lang w:bidi="ar"/>
              </w:rPr>
              <w:t>U:</w:t>
            </w:r>
            <w:r>
              <w:rPr>
                <w:rFonts w:ascii="Times New Roman" w:hAnsi="Times New Roman" w:eastAsia="var(--dsw-font-markdown-table)" w:cs="Times New Roman"/>
                <w:kern w:val="0"/>
                <w:sz w:val="15"/>
                <w:szCs w:val="15"/>
                <w:lang w:bidi="ar"/>
              </w:rPr>
              <w:t> Relevant factors were mentioned but not explicitly identified as confounders.</w:t>
            </w:r>
            <w:r>
              <w:rPr>
                <w:rFonts w:ascii="Times New Roman" w:hAnsi="Times New Roman" w:eastAsia="var(--dsw-font-markdown-table)" w:cs="Times New Roman"/>
                <w:kern w:val="0"/>
                <w:sz w:val="15"/>
                <w:szCs w:val="15"/>
                <w:lang w:bidi="ar"/>
              </w:rPr>
              <w:br w:type="textWrapping"/>
            </w:r>
            <w:r>
              <w:rPr>
                <w:rStyle w:val="8"/>
                <w:rFonts w:hint="eastAsia" w:ascii="Times New Roman" w:hAnsi="Times New Roman" w:eastAsia="var(--dsw-font-markdown-table)" w:cs="Times New Roman"/>
                <w:b w:val="0"/>
                <w:bCs w:val="0"/>
                <w:kern w:val="0"/>
                <w:sz w:val="15"/>
                <w:szCs w:val="15"/>
                <w:lang w:bidi="ar"/>
              </w:rPr>
              <w:t>N</w:t>
            </w:r>
            <w:r>
              <w:rPr>
                <w:rFonts w:hint="eastAsia" w:ascii="Times New Roman" w:hAnsi="Times New Roman" w:eastAsia="var(--dsw-font-markdown-table)" w:cs="Times New Roman"/>
                <w:b w:val="0"/>
                <w:bCs w:val="0"/>
                <w:kern w:val="0"/>
                <w:sz w:val="15"/>
                <w:szCs w:val="15"/>
                <w:lang w:val="en-US" w:eastAsia="zh-CN" w:bidi="ar"/>
              </w:rPr>
              <w:t>A</w:t>
            </w:r>
            <w:r>
              <w:rPr>
                <w:rFonts w:ascii="Times New Roman" w:hAnsi="Times New Roman" w:eastAsia="var(--dsw-font-markdown-table)" w:cs="Times New Roman"/>
                <w:kern w:val="0"/>
                <w:sz w:val="15"/>
                <w:szCs w:val="15"/>
                <w:lang w:bidi="ar"/>
              </w:rPr>
              <w:t xml:space="preserve">: Not </w:t>
            </w:r>
            <w:r>
              <w:rPr>
                <w:rFonts w:hint="eastAsia" w:ascii="Times New Roman" w:hAnsi="Times New Roman" w:eastAsia="宋体" w:cs="Times New Roman"/>
                <w:kern w:val="0"/>
                <w:sz w:val="15"/>
                <w:szCs w:val="15"/>
                <w:lang w:val="en-US" w:eastAsia="zh-CN" w:bidi="ar"/>
              </w:rPr>
              <w:t>a</w:t>
            </w:r>
            <w:r>
              <w:rPr>
                <w:rFonts w:ascii="Times New Roman" w:hAnsi="Times New Roman" w:eastAsia="var(--dsw-font-markdown-table)" w:cs="Times New Roman"/>
                <w:kern w:val="0"/>
                <w:sz w:val="15"/>
                <w:szCs w:val="15"/>
                <w:lang w:bidi="ar"/>
              </w:rPr>
              <w:t>pplicable.</w:t>
            </w:r>
          </w:p>
        </w:tc>
      </w:tr>
      <w:tr w14:paraId="483A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tcBorders>
              <w:left w:val="nil"/>
              <w:right w:val="nil"/>
            </w:tcBorders>
            <w:vAlign w:val="center"/>
          </w:tcPr>
          <w:p w14:paraId="20E9A662">
            <w:pPr>
              <w:widowControl/>
              <w:jc w:val="center"/>
              <w:rPr>
                <w:rFonts w:ascii="Times New Roman" w:hAnsi="Times New Roman" w:eastAsia="TimesNewRomanPS-BoldMT" w:cs="Times New Roman"/>
                <w:b/>
                <w:kern w:val="0"/>
                <w:sz w:val="15"/>
                <w:szCs w:val="15"/>
                <w:lang w:bidi="ar"/>
              </w:rPr>
            </w:pPr>
            <w:r>
              <w:rPr>
                <w:rStyle w:val="8"/>
                <w:rFonts w:ascii="Times New Roman" w:hAnsi="Times New Roman" w:eastAsia="var(--dsw-font-markdown-table)" w:cs="Times New Roman"/>
                <w:bCs/>
                <w:kern w:val="0"/>
                <w:sz w:val="15"/>
                <w:szCs w:val="15"/>
                <w:lang w:bidi="ar"/>
              </w:rPr>
              <w:t>Q6</w:t>
            </w:r>
          </w:p>
        </w:tc>
        <w:tc>
          <w:tcPr>
            <w:tcW w:w="3138" w:type="dxa"/>
            <w:tcBorders>
              <w:left w:val="nil"/>
              <w:right w:val="nil"/>
            </w:tcBorders>
            <w:vAlign w:val="center"/>
          </w:tcPr>
          <w:p w14:paraId="7557DA8D">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 w:cs="Times New Roman"/>
                <w:kern w:val="0"/>
                <w:sz w:val="15"/>
                <w:szCs w:val="15"/>
                <w:lang w:bidi="ar"/>
              </w:rPr>
              <w:t>Were strategies to deal with confounding factors stated?</w:t>
            </w:r>
          </w:p>
        </w:tc>
        <w:tc>
          <w:tcPr>
            <w:tcW w:w="5585" w:type="dxa"/>
            <w:tcBorders>
              <w:left w:val="nil"/>
              <w:right w:val="nil"/>
            </w:tcBorders>
            <w:vAlign w:val="center"/>
          </w:tcPr>
          <w:p w14:paraId="50C88DEC">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 w:cs="Times New Roman"/>
                <w:kern w:val="0"/>
                <w:sz w:val="15"/>
                <w:szCs w:val="15"/>
                <w:lang w:bidi="ar"/>
              </w:rPr>
              <w:t xml:space="preserve">The study employed specific strategies to control for confounders, either in the study design (e.g., matching) or statistical </w:t>
            </w:r>
            <w:r>
              <w:rPr>
                <w:rFonts w:hint="eastAsia" w:ascii="Times New Roman" w:hAnsi="Times New Roman" w:eastAsia="宋体" w:cs="Times New Roman"/>
                <w:kern w:val="0"/>
                <w:sz w:val="15"/>
                <w:szCs w:val="15"/>
                <w:lang w:eastAsia="zh-CN" w:bidi="ar"/>
              </w:rPr>
              <w:t>Analysis</w:t>
            </w:r>
            <w:r>
              <w:rPr>
                <w:rFonts w:ascii="Times New Roman" w:hAnsi="Times New Roman" w:eastAsia="var(--dsw-font-markdown-table)" w:cs="Times New Roman"/>
                <w:kern w:val="0"/>
                <w:sz w:val="15"/>
                <w:szCs w:val="15"/>
                <w:lang w:bidi="ar"/>
              </w:rPr>
              <w:t xml:space="preserve"> (e.g., multivariate regression).</w:t>
            </w:r>
          </w:p>
        </w:tc>
        <w:tc>
          <w:tcPr>
            <w:tcW w:w="6474" w:type="dxa"/>
            <w:tcBorders>
              <w:left w:val="nil"/>
              <w:right w:val="nil"/>
            </w:tcBorders>
            <w:vAlign w:val="center"/>
          </w:tcPr>
          <w:p w14:paraId="34EEFECF">
            <w:pPr>
              <w:widowControl/>
              <w:jc w:val="left"/>
              <w:rPr>
                <w:rFonts w:ascii="Times New Roman" w:hAnsi="Times New Roman" w:eastAsia="TimesNewRomanPS-BoldMT" w:cs="Times New Roman"/>
                <w:b/>
                <w:kern w:val="0"/>
                <w:sz w:val="15"/>
                <w:szCs w:val="15"/>
                <w:lang w:bidi="ar"/>
              </w:rPr>
            </w:pPr>
            <w:r>
              <w:rPr>
                <w:rStyle w:val="8"/>
                <w:rFonts w:ascii="Times New Roman" w:hAnsi="Times New Roman" w:eastAsia="var(--dsw-font-markdown-table)" w:cs="Times New Roman"/>
                <w:bCs/>
                <w:kern w:val="0"/>
                <w:sz w:val="15"/>
                <w:szCs w:val="15"/>
                <w:lang w:bidi="ar"/>
              </w:rPr>
              <w:t>N:</w:t>
            </w:r>
            <w:r>
              <w:rPr>
                <w:rFonts w:ascii="Times New Roman" w:hAnsi="Times New Roman" w:eastAsia="var(--dsw-font-markdown-table)" w:cs="Times New Roman"/>
                <w:kern w:val="0"/>
                <w:sz w:val="15"/>
                <w:szCs w:val="15"/>
                <w:lang w:bidi="ar"/>
              </w:rPr>
              <w:t> Confounders were identified but no strategies to address them were stated.</w:t>
            </w:r>
            <w:r>
              <w:rPr>
                <w:rFonts w:ascii="Times New Roman" w:hAnsi="Times New Roman" w:eastAsia="var(--dsw-font-markdown-table)" w:cs="Times New Roman"/>
                <w:kern w:val="0"/>
                <w:sz w:val="15"/>
                <w:szCs w:val="15"/>
                <w:lang w:bidi="ar"/>
              </w:rPr>
              <w:br w:type="textWrapping"/>
            </w:r>
            <w:r>
              <w:rPr>
                <w:rStyle w:val="8"/>
                <w:rFonts w:ascii="Times New Roman" w:hAnsi="Times New Roman" w:eastAsia="var(--dsw-font-markdown-table)" w:cs="Times New Roman"/>
                <w:bCs/>
                <w:kern w:val="0"/>
                <w:sz w:val="15"/>
                <w:szCs w:val="15"/>
                <w:lang w:bidi="ar"/>
              </w:rPr>
              <w:t>U:</w:t>
            </w:r>
            <w:r>
              <w:rPr>
                <w:rFonts w:ascii="Times New Roman" w:hAnsi="Times New Roman" w:eastAsia="var(--dsw-font-markdown-table)" w:cs="Times New Roman"/>
                <w:kern w:val="0"/>
                <w:sz w:val="15"/>
                <w:szCs w:val="15"/>
                <w:lang w:bidi="ar"/>
              </w:rPr>
              <w:t> The strategy was described unclearly.</w:t>
            </w:r>
            <w:r>
              <w:rPr>
                <w:rFonts w:ascii="Times New Roman" w:hAnsi="Times New Roman" w:eastAsia="var(--dsw-font-markdown-table)" w:cs="Times New Roman"/>
                <w:kern w:val="0"/>
                <w:sz w:val="15"/>
                <w:szCs w:val="15"/>
                <w:lang w:bidi="ar"/>
              </w:rPr>
              <w:br w:type="textWrapping"/>
            </w:r>
            <w:r>
              <w:rPr>
                <w:rStyle w:val="8"/>
                <w:rFonts w:hint="eastAsia" w:ascii="Times New Roman" w:hAnsi="Times New Roman" w:eastAsia="var(--dsw-font-markdown-table)" w:cs="Times New Roman"/>
                <w:b w:val="0"/>
                <w:bCs w:val="0"/>
                <w:kern w:val="0"/>
                <w:sz w:val="15"/>
                <w:szCs w:val="15"/>
                <w:lang w:bidi="ar"/>
              </w:rPr>
              <w:t>N</w:t>
            </w:r>
            <w:r>
              <w:rPr>
                <w:rFonts w:hint="eastAsia" w:ascii="Times New Roman" w:hAnsi="Times New Roman" w:eastAsia="var(--dsw-font-markdown-table)" w:cs="Times New Roman"/>
                <w:b w:val="0"/>
                <w:bCs w:val="0"/>
                <w:kern w:val="0"/>
                <w:sz w:val="15"/>
                <w:szCs w:val="15"/>
                <w:lang w:val="en-US" w:eastAsia="zh-CN" w:bidi="ar"/>
              </w:rPr>
              <w:t>A</w:t>
            </w:r>
            <w:r>
              <w:rPr>
                <w:rFonts w:ascii="Times New Roman" w:hAnsi="Times New Roman" w:eastAsia="var(--dsw-font-markdown-table)" w:cs="Times New Roman"/>
                <w:kern w:val="0"/>
                <w:sz w:val="15"/>
                <w:szCs w:val="15"/>
                <w:lang w:bidi="ar"/>
              </w:rPr>
              <w:t xml:space="preserve">: Not </w:t>
            </w:r>
            <w:r>
              <w:rPr>
                <w:rFonts w:hint="eastAsia" w:ascii="Times New Roman" w:hAnsi="Times New Roman" w:eastAsia="宋体" w:cs="Times New Roman"/>
                <w:kern w:val="0"/>
                <w:sz w:val="15"/>
                <w:szCs w:val="15"/>
                <w:lang w:val="en-US" w:eastAsia="zh-CN" w:bidi="ar"/>
              </w:rPr>
              <w:t>a</w:t>
            </w:r>
            <w:r>
              <w:rPr>
                <w:rFonts w:ascii="Times New Roman" w:hAnsi="Times New Roman" w:eastAsia="var(--dsw-font-markdown-table)" w:cs="Times New Roman"/>
                <w:kern w:val="0"/>
                <w:sz w:val="15"/>
                <w:szCs w:val="15"/>
                <w:lang w:bidi="ar"/>
              </w:rPr>
              <w:t>pplicable.</w:t>
            </w:r>
          </w:p>
        </w:tc>
      </w:tr>
      <w:tr w14:paraId="22C4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tcBorders>
              <w:left w:val="nil"/>
              <w:right w:val="nil"/>
            </w:tcBorders>
            <w:vAlign w:val="center"/>
          </w:tcPr>
          <w:p w14:paraId="64A12751">
            <w:pPr>
              <w:widowControl/>
              <w:jc w:val="center"/>
              <w:rPr>
                <w:rFonts w:ascii="Times New Roman" w:hAnsi="Times New Roman" w:eastAsia="var(--dsw-font-markdown-table)" w:cs="Times New Roman"/>
                <w:kern w:val="0"/>
                <w:sz w:val="15"/>
                <w:szCs w:val="15"/>
                <w:lang w:bidi="ar"/>
              </w:rPr>
            </w:pPr>
            <w:r>
              <w:rPr>
                <w:rFonts w:ascii="Times New Roman" w:hAnsi="Times New Roman" w:eastAsia="var(--dsw-font-markdown-table)" w:cs="Times New Roman"/>
                <w:kern w:val="0"/>
                <w:sz w:val="15"/>
                <w:szCs w:val="15"/>
                <w:lang w:bidi="ar"/>
              </w:rPr>
              <w:t>Q7</w:t>
            </w:r>
          </w:p>
        </w:tc>
        <w:tc>
          <w:tcPr>
            <w:tcW w:w="3138" w:type="dxa"/>
            <w:tcBorders>
              <w:left w:val="nil"/>
              <w:right w:val="nil"/>
            </w:tcBorders>
            <w:vAlign w:val="center"/>
          </w:tcPr>
          <w:p w14:paraId="58797117">
            <w:pPr>
              <w:widowControl/>
              <w:jc w:val="left"/>
              <w:rPr>
                <w:rFonts w:ascii="Times New Roman" w:hAnsi="Times New Roman" w:eastAsia="var(--dsw-font-markdown-table)" w:cs="Times New Roman"/>
                <w:kern w:val="0"/>
                <w:sz w:val="15"/>
                <w:szCs w:val="15"/>
                <w:lang w:bidi="ar"/>
              </w:rPr>
            </w:pPr>
            <w:r>
              <w:rPr>
                <w:rFonts w:ascii="Times New Roman" w:hAnsi="Times New Roman" w:eastAsia="var(--dsw-font-markdown-table)" w:cs="Times New Roman"/>
                <w:kern w:val="0"/>
                <w:sz w:val="15"/>
                <w:szCs w:val="15"/>
                <w:lang w:bidi="ar"/>
              </w:rPr>
              <w:t>Were the outcomes measured in a valid and reliable way?</w:t>
            </w:r>
            <w:r>
              <w:rPr>
                <w:rFonts w:ascii="Times New Roman" w:hAnsi="Times New Roman" w:eastAsia="var(--dsw-font-markdown-table)" w:cs="Times New Roman"/>
                <w:kern w:val="0"/>
                <w:sz w:val="15"/>
                <w:szCs w:val="15"/>
                <w:lang w:bidi="ar"/>
              </w:rPr>
              <w:br w:type="textWrapping"/>
            </w:r>
            <w:r>
              <w:rPr>
                <w:rFonts w:ascii="Times New Roman" w:hAnsi="Times New Roman" w:eastAsia="var(--dsw-font-markdown-table)" w:cs="Times New Roman"/>
                <w:kern w:val="0"/>
                <w:sz w:val="15"/>
                <w:szCs w:val="15"/>
                <w:lang w:bidi="ar"/>
              </w:rPr>
              <w:t>(</w:t>
            </w:r>
            <w:r>
              <w:rPr>
                <w:rFonts w:hint="eastAsia" w:ascii="Times New Roman" w:hAnsi="Times New Roman" w:eastAsia="宋体" w:cs="Times New Roman"/>
                <w:kern w:val="0"/>
                <w:sz w:val="15"/>
                <w:szCs w:val="15"/>
                <w:lang w:eastAsia="zh-CN" w:bidi="ar"/>
              </w:rPr>
              <w:t>Operationalized</w:t>
            </w:r>
            <w:r>
              <w:rPr>
                <w:rFonts w:ascii="Times New Roman" w:hAnsi="Times New Roman" w:eastAsia="var(--dsw-font-markdown-table)" w:cs="Times New Roman"/>
                <w:kern w:val="0"/>
                <w:sz w:val="15"/>
                <w:szCs w:val="15"/>
                <w:lang w:bidi="ar"/>
              </w:rPr>
              <w:t xml:space="preserve"> as: pathogen detection outcome)</w:t>
            </w:r>
          </w:p>
        </w:tc>
        <w:tc>
          <w:tcPr>
            <w:tcW w:w="5585" w:type="dxa"/>
            <w:tcBorders>
              <w:left w:val="nil"/>
              <w:right w:val="nil"/>
            </w:tcBorders>
            <w:vAlign w:val="center"/>
          </w:tcPr>
          <w:p w14:paraId="07220F81">
            <w:pPr>
              <w:widowControl/>
              <w:jc w:val="left"/>
              <w:rPr>
                <w:rFonts w:ascii="Times New Roman" w:hAnsi="Times New Roman" w:eastAsia="var(--dsw-font-markdown-table)" w:cs="Times New Roman"/>
                <w:kern w:val="0"/>
                <w:sz w:val="15"/>
                <w:szCs w:val="15"/>
                <w:lang w:bidi="ar"/>
              </w:rPr>
            </w:pPr>
            <w:r>
              <w:rPr>
                <w:rFonts w:ascii="Times New Roman" w:hAnsi="Times New Roman" w:eastAsia="var(--dsw-font-markdown-table)" w:cs="Times New Roman"/>
                <w:kern w:val="0"/>
                <w:sz w:val="15"/>
                <w:szCs w:val="15"/>
                <w:lang w:bidi="ar"/>
              </w:rPr>
              <w:t>The primary outcome (pathogen detection) was defined clearly and consistently, with criteria to distinguish true infection from contami</w:t>
            </w:r>
            <w:r>
              <w:rPr>
                <w:rFonts w:hint="eastAsia" w:ascii="Times New Roman" w:hAnsi="Times New Roman" w:eastAsia="宋体" w:cs="Times New Roman"/>
                <w:kern w:val="0"/>
                <w:sz w:val="15"/>
                <w:szCs w:val="15"/>
                <w:lang w:val="en-US" w:eastAsia="zh-CN" w:bidi="ar"/>
              </w:rPr>
              <w:t>na</w:t>
            </w:r>
            <w:r>
              <w:rPr>
                <w:rFonts w:ascii="Times New Roman" w:hAnsi="Times New Roman" w:eastAsia="var(--dsw-font-markdown-table)" w:cs="Times New Roman"/>
                <w:kern w:val="0"/>
                <w:sz w:val="15"/>
                <w:szCs w:val="15"/>
                <w:lang w:bidi="ar"/>
              </w:rPr>
              <w:t>tion or colonization.</w:t>
            </w:r>
          </w:p>
        </w:tc>
        <w:tc>
          <w:tcPr>
            <w:tcW w:w="6474" w:type="dxa"/>
            <w:tcBorders>
              <w:left w:val="nil"/>
              <w:right w:val="nil"/>
            </w:tcBorders>
            <w:vAlign w:val="center"/>
          </w:tcPr>
          <w:p w14:paraId="4D79C233">
            <w:pPr>
              <w:widowControl/>
              <w:jc w:val="left"/>
              <w:rPr>
                <w:rFonts w:ascii="Times New Roman" w:hAnsi="Times New Roman" w:eastAsia="var(--dsw-font-markdown-table)" w:cs="Times New Roman"/>
                <w:kern w:val="0"/>
                <w:sz w:val="15"/>
                <w:szCs w:val="15"/>
                <w:lang w:bidi="ar"/>
              </w:rPr>
            </w:pPr>
            <w:r>
              <w:rPr>
                <w:rFonts w:ascii="Times New Roman" w:hAnsi="Times New Roman" w:eastAsia="var(--dsw-font-markdown-table)" w:cs="Times New Roman"/>
                <w:kern w:val="0"/>
                <w:sz w:val="15"/>
                <w:szCs w:val="15"/>
                <w:lang w:bidi="ar"/>
              </w:rPr>
              <w:t>N: The outcome definition was vague or missing.</w:t>
            </w:r>
            <w:r>
              <w:rPr>
                <w:rFonts w:ascii="Times New Roman" w:hAnsi="Times New Roman" w:eastAsia="var(--dsw-font-markdown-table)" w:cs="Times New Roman"/>
                <w:kern w:val="0"/>
                <w:sz w:val="15"/>
                <w:szCs w:val="15"/>
                <w:lang w:bidi="ar"/>
              </w:rPr>
              <w:br w:type="textWrapping"/>
            </w:r>
            <w:r>
              <w:rPr>
                <w:rFonts w:ascii="Times New Roman" w:hAnsi="Times New Roman" w:eastAsia="var(--dsw-font-markdown-table)" w:cs="Times New Roman"/>
                <w:kern w:val="0"/>
                <w:sz w:val="15"/>
                <w:szCs w:val="15"/>
                <w:lang w:bidi="ar"/>
              </w:rPr>
              <w:t>U: It was not described how the outcome was adjudicated.</w:t>
            </w:r>
            <w:r>
              <w:rPr>
                <w:rFonts w:ascii="Times New Roman" w:hAnsi="Times New Roman" w:eastAsia="var(--dsw-font-markdown-table)" w:cs="Times New Roman"/>
                <w:kern w:val="0"/>
                <w:sz w:val="15"/>
                <w:szCs w:val="15"/>
                <w:lang w:bidi="ar"/>
              </w:rPr>
              <w:br w:type="textWrapping"/>
            </w:r>
            <w:r>
              <w:rPr>
                <w:rStyle w:val="8"/>
                <w:rFonts w:hint="eastAsia" w:ascii="Times New Roman" w:hAnsi="Times New Roman" w:eastAsia="var(--dsw-font-markdown-table)" w:cs="Times New Roman"/>
                <w:b w:val="0"/>
                <w:bCs w:val="0"/>
                <w:kern w:val="0"/>
                <w:sz w:val="15"/>
                <w:szCs w:val="15"/>
                <w:lang w:bidi="ar"/>
              </w:rPr>
              <w:t>N</w:t>
            </w:r>
            <w:r>
              <w:rPr>
                <w:rFonts w:hint="eastAsia" w:ascii="Times New Roman" w:hAnsi="Times New Roman" w:eastAsia="var(--dsw-font-markdown-table)" w:cs="Times New Roman"/>
                <w:b w:val="0"/>
                <w:bCs w:val="0"/>
                <w:kern w:val="0"/>
                <w:sz w:val="15"/>
                <w:szCs w:val="15"/>
                <w:lang w:val="en-US" w:eastAsia="zh-CN" w:bidi="ar"/>
              </w:rPr>
              <w:t>A</w:t>
            </w:r>
            <w:r>
              <w:rPr>
                <w:rFonts w:ascii="Times New Roman" w:hAnsi="Times New Roman" w:eastAsia="var(--dsw-font-markdown-table)" w:cs="Times New Roman"/>
                <w:kern w:val="0"/>
                <w:sz w:val="15"/>
                <w:szCs w:val="15"/>
                <w:lang w:bidi="ar"/>
              </w:rPr>
              <w:t xml:space="preserve">: Not </w:t>
            </w:r>
            <w:r>
              <w:rPr>
                <w:rFonts w:hint="eastAsia" w:ascii="Times New Roman" w:hAnsi="Times New Roman" w:eastAsia="宋体" w:cs="Times New Roman"/>
                <w:kern w:val="0"/>
                <w:sz w:val="15"/>
                <w:szCs w:val="15"/>
                <w:lang w:val="en-US" w:eastAsia="zh-CN" w:bidi="ar"/>
              </w:rPr>
              <w:t>a</w:t>
            </w:r>
            <w:r>
              <w:rPr>
                <w:rFonts w:ascii="Times New Roman" w:hAnsi="Times New Roman" w:eastAsia="var(--dsw-font-markdown-table)" w:cs="Times New Roman"/>
                <w:kern w:val="0"/>
                <w:sz w:val="15"/>
                <w:szCs w:val="15"/>
                <w:lang w:bidi="ar"/>
              </w:rPr>
              <w:t>pplicable.</w:t>
            </w:r>
          </w:p>
        </w:tc>
      </w:tr>
      <w:tr w14:paraId="6612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tcBorders>
              <w:left w:val="nil"/>
              <w:right w:val="nil"/>
            </w:tcBorders>
            <w:vAlign w:val="center"/>
          </w:tcPr>
          <w:p w14:paraId="3EE40B94">
            <w:pPr>
              <w:widowControl/>
              <w:jc w:val="center"/>
              <w:rPr>
                <w:rFonts w:ascii="Times New Roman" w:hAnsi="Times New Roman" w:eastAsia="TimesNewRomanPS-BoldMT" w:cs="Times New Roman"/>
                <w:b/>
                <w:kern w:val="0"/>
                <w:sz w:val="15"/>
                <w:szCs w:val="15"/>
                <w:lang w:bidi="ar"/>
              </w:rPr>
            </w:pPr>
            <w:r>
              <w:rPr>
                <w:rStyle w:val="8"/>
                <w:rFonts w:ascii="Times New Roman" w:hAnsi="Times New Roman" w:eastAsia="var(--dsw-font-markdown-table)" w:cs="Times New Roman"/>
                <w:bCs/>
                <w:kern w:val="0"/>
                <w:sz w:val="15"/>
                <w:szCs w:val="15"/>
                <w:lang w:bidi="ar"/>
              </w:rPr>
              <w:t>Q8</w:t>
            </w:r>
          </w:p>
        </w:tc>
        <w:tc>
          <w:tcPr>
            <w:tcW w:w="3138" w:type="dxa"/>
            <w:tcBorders>
              <w:left w:val="nil"/>
              <w:right w:val="nil"/>
            </w:tcBorders>
            <w:vAlign w:val="center"/>
          </w:tcPr>
          <w:p w14:paraId="5E5199D5">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 w:cs="Times New Roman"/>
                <w:kern w:val="0"/>
                <w:sz w:val="15"/>
                <w:szCs w:val="15"/>
                <w:lang w:bidi="ar"/>
              </w:rPr>
              <w:t xml:space="preserve">Was appropriate statistical </w:t>
            </w:r>
            <w:r>
              <w:rPr>
                <w:rFonts w:hint="eastAsia" w:ascii="Times New Roman" w:hAnsi="Times New Roman" w:eastAsia="宋体" w:cs="Times New Roman"/>
                <w:kern w:val="0"/>
                <w:sz w:val="15"/>
                <w:szCs w:val="15"/>
                <w:lang w:eastAsia="zh-CN" w:bidi="ar"/>
              </w:rPr>
              <w:t>Analysis</w:t>
            </w:r>
            <w:r>
              <w:rPr>
                <w:rFonts w:ascii="Times New Roman" w:hAnsi="Times New Roman" w:eastAsia="var(--dsw-font-markdown-table)" w:cs="Times New Roman"/>
                <w:kern w:val="0"/>
                <w:sz w:val="15"/>
                <w:szCs w:val="15"/>
                <w:lang w:bidi="ar"/>
              </w:rPr>
              <w:t xml:space="preserve"> used?</w:t>
            </w:r>
          </w:p>
        </w:tc>
        <w:tc>
          <w:tcPr>
            <w:tcW w:w="5585" w:type="dxa"/>
            <w:tcBorders>
              <w:left w:val="nil"/>
              <w:right w:val="nil"/>
            </w:tcBorders>
            <w:vAlign w:val="center"/>
          </w:tcPr>
          <w:p w14:paraId="6700DF1A">
            <w:pPr>
              <w:widowControl/>
              <w:jc w:val="left"/>
              <w:rPr>
                <w:rFonts w:ascii="Times New Roman" w:hAnsi="Times New Roman" w:eastAsia="TimesNewRomanPS-BoldMT" w:cs="Times New Roman"/>
                <w:b/>
                <w:kern w:val="0"/>
                <w:sz w:val="15"/>
                <w:szCs w:val="15"/>
                <w:lang w:bidi="ar"/>
              </w:rPr>
            </w:pPr>
            <w:r>
              <w:rPr>
                <w:rFonts w:ascii="Times New Roman" w:hAnsi="Times New Roman" w:eastAsia="var(--dsw-font-markdown-table)" w:cs="Times New Roman"/>
                <w:kern w:val="0"/>
                <w:sz w:val="15"/>
                <w:szCs w:val="15"/>
                <w:lang w:bidi="ar"/>
              </w:rPr>
              <w:t>The study used correct descriptive statistics (e.g., rates, percentages, confidence intervals) and, if applicable, appropriate comparative tests (e.g., chi-square, t-test).</w:t>
            </w:r>
          </w:p>
        </w:tc>
        <w:tc>
          <w:tcPr>
            <w:tcW w:w="6474" w:type="dxa"/>
            <w:tcBorders>
              <w:left w:val="nil"/>
              <w:right w:val="nil"/>
            </w:tcBorders>
            <w:vAlign w:val="center"/>
          </w:tcPr>
          <w:p w14:paraId="0B760012">
            <w:pPr>
              <w:widowControl/>
              <w:jc w:val="left"/>
              <w:rPr>
                <w:rFonts w:ascii="Times New Roman" w:hAnsi="Times New Roman" w:eastAsia="TimesNewRomanPS-BoldMT" w:cs="Times New Roman"/>
                <w:b/>
                <w:kern w:val="0"/>
                <w:sz w:val="15"/>
                <w:szCs w:val="15"/>
                <w:lang w:bidi="ar"/>
              </w:rPr>
            </w:pPr>
            <w:r>
              <w:rPr>
                <w:rStyle w:val="8"/>
                <w:rFonts w:ascii="Times New Roman" w:hAnsi="Times New Roman" w:eastAsia="var(--dsw-font-markdown-table)" w:cs="Times New Roman"/>
                <w:bCs/>
                <w:kern w:val="0"/>
                <w:sz w:val="15"/>
                <w:szCs w:val="15"/>
                <w:lang w:bidi="ar"/>
              </w:rPr>
              <w:t>N:</w:t>
            </w:r>
            <w:r>
              <w:rPr>
                <w:rFonts w:ascii="Times New Roman" w:hAnsi="Times New Roman" w:eastAsia="var(--dsw-font-markdown-table)" w:cs="Times New Roman"/>
                <w:kern w:val="0"/>
                <w:sz w:val="15"/>
                <w:szCs w:val="15"/>
                <w:lang w:bidi="ar"/>
              </w:rPr>
              <w:t> Statistical methods were used in error or were completely absent.</w:t>
            </w:r>
            <w:r>
              <w:rPr>
                <w:rFonts w:ascii="Times New Roman" w:hAnsi="Times New Roman" w:eastAsia="var(--dsw-font-markdown-table)" w:cs="Times New Roman"/>
                <w:kern w:val="0"/>
                <w:sz w:val="15"/>
                <w:szCs w:val="15"/>
                <w:lang w:bidi="ar"/>
              </w:rPr>
              <w:br w:type="textWrapping"/>
            </w:r>
            <w:r>
              <w:rPr>
                <w:rStyle w:val="8"/>
                <w:rFonts w:ascii="Times New Roman" w:hAnsi="Times New Roman" w:eastAsia="var(--dsw-font-markdown-table)" w:cs="Times New Roman"/>
                <w:bCs/>
                <w:kern w:val="0"/>
                <w:sz w:val="15"/>
                <w:szCs w:val="15"/>
                <w:lang w:bidi="ar"/>
              </w:rPr>
              <w:t>U:</w:t>
            </w:r>
            <w:r>
              <w:rPr>
                <w:rFonts w:ascii="Times New Roman" w:hAnsi="Times New Roman" w:eastAsia="var(--dsw-font-markdown-table)" w:cs="Times New Roman"/>
                <w:kern w:val="0"/>
                <w:sz w:val="15"/>
                <w:szCs w:val="15"/>
                <w:lang w:bidi="ar"/>
              </w:rPr>
              <w:t> The statistical methods used were not detailed.</w:t>
            </w:r>
            <w:r>
              <w:rPr>
                <w:rFonts w:ascii="Times New Roman" w:hAnsi="Times New Roman" w:eastAsia="var(--dsw-font-markdown-table)" w:cs="Times New Roman"/>
                <w:kern w:val="0"/>
                <w:sz w:val="15"/>
                <w:szCs w:val="15"/>
                <w:lang w:bidi="ar"/>
              </w:rPr>
              <w:br w:type="textWrapping"/>
            </w:r>
            <w:r>
              <w:rPr>
                <w:rStyle w:val="8"/>
                <w:rFonts w:hint="eastAsia" w:ascii="Times New Roman" w:hAnsi="Times New Roman" w:eastAsia="var(--dsw-font-markdown-table)" w:cs="Times New Roman"/>
                <w:b w:val="0"/>
                <w:bCs w:val="0"/>
                <w:kern w:val="0"/>
                <w:sz w:val="15"/>
                <w:szCs w:val="15"/>
                <w:lang w:bidi="ar"/>
              </w:rPr>
              <w:t>N</w:t>
            </w:r>
            <w:r>
              <w:rPr>
                <w:rFonts w:hint="eastAsia" w:ascii="Times New Roman" w:hAnsi="Times New Roman" w:eastAsia="var(--dsw-font-markdown-table)" w:cs="Times New Roman"/>
                <w:b w:val="0"/>
                <w:bCs w:val="0"/>
                <w:kern w:val="0"/>
                <w:sz w:val="15"/>
                <w:szCs w:val="15"/>
                <w:lang w:val="en-US" w:eastAsia="zh-CN" w:bidi="ar"/>
              </w:rPr>
              <w:t>A</w:t>
            </w:r>
            <w:r>
              <w:rPr>
                <w:rFonts w:ascii="Times New Roman" w:hAnsi="Times New Roman" w:eastAsia="var(--dsw-font-markdown-table)" w:cs="Times New Roman"/>
                <w:kern w:val="0"/>
                <w:sz w:val="15"/>
                <w:szCs w:val="15"/>
                <w:lang w:bidi="ar"/>
              </w:rPr>
              <w:t xml:space="preserve">: Not </w:t>
            </w:r>
            <w:r>
              <w:rPr>
                <w:rFonts w:hint="eastAsia" w:ascii="Times New Roman" w:hAnsi="Times New Roman" w:eastAsia="宋体" w:cs="Times New Roman"/>
                <w:kern w:val="0"/>
                <w:sz w:val="15"/>
                <w:szCs w:val="15"/>
                <w:lang w:val="en-US" w:eastAsia="zh-CN" w:bidi="ar"/>
              </w:rPr>
              <w:t>a</w:t>
            </w:r>
            <w:r>
              <w:rPr>
                <w:rFonts w:ascii="Times New Roman" w:hAnsi="Times New Roman" w:eastAsia="var(--dsw-font-markdown-table)" w:cs="Times New Roman"/>
                <w:kern w:val="0"/>
                <w:sz w:val="15"/>
                <w:szCs w:val="15"/>
                <w:lang w:bidi="ar"/>
              </w:rPr>
              <w:t>pplicable.</w:t>
            </w:r>
          </w:p>
        </w:tc>
      </w:tr>
    </w:tbl>
    <w:p w14:paraId="0FB37209">
      <w:pPr>
        <w:widowControl/>
        <w:jc w:val="left"/>
        <w:rPr>
          <w:rFonts w:ascii="Times New Roman" w:hAnsi="Times New Roman" w:eastAsia="TimesNewRomanPS-BoldMT" w:cs="Times New Roman"/>
          <w:b/>
          <w:kern w:val="0"/>
          <w:sz w:val="15"/>
          <w:szCs w:val="15"/>
          <w:lang w:bidi="ar"/>
        </w:rPr>
      </w:pPr>
    </w:p>
    <w:p w14:paraId="0FFF7680">
      <w:pPr>
        <w:jc w:val="left"/>
        <w:outlineLvl w:val="0"/>
        <w:rPr>
          <w:rFonts w:ascii="Times New Roman" w:hAnsi="Times New Roman" w:eastAsia="TimesNewRomanPS-BoldMT" w:cs="Times New Roman"/>
          <w:b/>
          <w:kern w:val="0"/>
          <w:sz w:val="15"/>
          <w:szCs w:val="15"/>
          <w:lang w:bidi="ar"/>
        </w:rPr>
      </w:pPr>
      <w:bookmarkStart w:id="11" w:name="_Toc5436"/>
      <w:r>
        <w:rPr>
          <w:rFonts w:ascii="Times New Roman" w:hAnsi="Times New Roman" w:eastAsia="TimesNewRomanPS-BoldMT" w:cs="Times New Roman"/>
          <w:b/>
          <w:kern w:val="0"/>
          <w:sz w:val="15"/>
          <w:szCs w:val="15"/>
          <w:lang w:bidi="ar"/>
        </w:rPr>
        <w:t>Table S</w:t>
      </w:r>
      <w:r>
        <w:rPr>
          <w:rFonts w:hint="eastAsia" w:ascii="Times New Roman" w:hAnsi="Times New Roman" w:eastAsia="宋体" w:cs="Times New Roman"/>
          <w:b/>
          <w:kern w:val="0"/>
          <w:sz w:val="15"/>
          <w:szCs w:val="15"/>
          <w:lang w:bidi="ar"/>
        </w:rPr>
        <w:t>3</w:t>
      </w:r>
      <w:r>
        <w:rPr>
          <w:rFonts w:ascii="Times New Roman" w:hAnsi="Times New Roman" w:eastAsia="TimesNewRomanPS-BoldMT" w:cs="Times New Roman"/>
          <w:b/>
          <w:kern w:val="0"/>
          <w:sz w:val="15"/>
          <w:szCs w:val="15"/>
          <w:lang w:bidi="ar"/>
        </w:rPr>
        <w:t xml:space="preserve">. </w:t>
      </w:r>
      <w:bookmarkEnd w:id="0"/>
      <w:bookmarkEnd w:id="1"/>
      <w:r>
        <w:rPr>
          <w:rFonts w:ascii="Times New Roman" w:hAnsi="Times New Roman" w:eastAsia="TimesNewRomanPS-BoldMT" w:cs="Times New Roman"/>
          <w:b/>
          <w:bCs/>
          <w:kern w:val="0"/>
          <w:sz w:val="15"/>
          <w:szCs w:val="15"/>
          <w:lang w:bidi="ar"/>
        </w:rPr>
        <w:t>Detailed characteristics of individual study</w:t>
      </w:r>
      <w:bookmarkEnd w:id="11"/>
    </w:p>
    <w:tbl>
      <w:tblPr>
        <w:tblStyle w:val="5"/>
        <w:tblW w:w="15046"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41"/>
        <w:gridCol w:w="636"/>
        <w:gridCol w:w="1474"/>
        <w:gridCol w:w="1134"/>
        <w:gridCol w:w="964"/>
        <w:gridCol w:w="1247"/>
        <w:gridCol w:w="1531"/>
        <w:gridCol w:w="850"/>
        <w:gridCol w:w="1494"/>
        <w:gridCol w:w="1318"/>
        <w:gridCol w:w="2357"/>
      </w:tblGrid>
      <w:tr w14:paraId="15B2E9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tcBorders>
              <w:top w:val="single" w:color="auto" w:sz="12" w:space="0"/>
              <w:bottom w:val="single" w:color="auto" w:sz="4" w:space="0"/>
            </w:tcBorders>
            <w:noWrap/>
            <w:vAlign w:val="center"/>
          </w:tcPr>
          <w:p w14:paraId="162E273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Study</w:t>
            </w:r>
          </w:p>
        </w:tc>
        <w:tc>
          <w:tcPr>
            <w:tcW w:w="636" w:type="dxa"/>
            <w:tcBorders>
              <w:top w:val="single" w:color="auto" w:sz="12" w:space="0"/>
              <w:bottom w:val="single" w:color="auto" w:sz="4" w:space="0"/>
            </w:tcBorders>
            <w:noWrap/>
            <w:vAlign w:val="center"/>
          </w:tcPr>
          <w:p w14:paraId="03A2A1C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Year</w:t>
            </w:r>
          </w:p>
        </w:tc>
        <w:tc>
          <w:tcPr>
            <w:tcW w:w="1474" w:type="dxa"/>
            <w:tcBorders>
              <w:top w:val="single" w:color="auto" w:sz="12" w:space="0"/>
              <w:bottom w:val="single" w:color="auto" w:sz="4" w:space="0"/>
            </w:tcBorders>
            <w:noWrap/>
            <w:vAlign w:val="center"/>
          </w:tcPr>
          <w:p w14:paraId="112610E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Study period</w:t>
            </w:r>
          </w:p>
        </w:tc>
        <w:tc>
          <w:tcPr>
            <w:tcW w:w="1134" w:type="dxa"/>
            <w:tcBorders>
              <w:top w:val="single" w:color="auto" w:sz="12" w:space="0"/>
              <w:bottom w:val="single" w:color="auto" w:sz="4" w:space="0"/>
            </w:tcBorders>
            <w:noWrap/>
            <w:vAlign w:val="center"/>
          </w:tcPr>
          <w:p w14:paraId="7C629F0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Country</w:t>
            </w:r>
          </w:p>
        </w:tc>
        <w:tc>
          <w:tcPr>
            <w:tcW w:w="964" w:type="dxa"/>
            <w:tcBorders>
              <w:top w:val="single" w:color="auto" w:sz="12" w:space="0"/>
              <w:bottom w:val="single" w:color="auto" w:sz="4" w:space="0"/>
            </w:tcBorders>
            <w:noWrap/>
            <w:vAlign w:val="center"/>
          </w:tcPr>
          <w:p w14:paraId="6E7B526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Sample size</w:t>
            </w:r>
          </w:p>
        </w:tc>
        <w:tc>
          <w:tcPr>
            <w:tcW w:w="1247" w:type="dxa"/>
            <w:tcBorders>
              <w:top w:val="single" w:color="auto" w:sz="12" w:space="0"/>
              <w:bottom w:val="single" w:color="auto" w:sz="4" w:space="0"/>
            </w:tcBorders>
            <w:noWrap/>
            <w:vAlign w:val="center"/>
          </w:tcPr>
          <w:p w14:paraId="0C149C9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Age range (year)</w:t>
            </w:r>
          </w:p>
        </w:tc>
        <w:tc>
          <w:tcPr>
            <w:tcW w:w="1531" w:type="dxa"/>
            <w:tcBorders>
              <w:top w:val="single" w:color="auto" w:sz="12" w:space="0"/>
              <w:bottom w:val="single" w:color="auto" w:sz="4" w:space="0"/>
            </w:tcBorders>
            <w:noWrap/>
            <w:vAlign w:val="center"/>
          </w:tcPr>
          <w:p w14:paraId="0DC7699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Age median/mean</w:t>
            </w:r>
          </w:p>
        </w:tc>
        <w:tc>
          <w:tcPr>
            <w:tcW w:w="850" w:type="dxa"/>
            <w:tcBorders>
              <w:top w:val="single" w:color="auto" w:sz="12" w:space="0"/>
              <w:bottom w:val="single" w:color="auto" w:sz="4" w:space="0"/>
            </w:tcBorders>
            <w:noWrap/>
            <w:vAlign w:val="center"/>
          </w:tcPr>
          <w:p w14:paraId="362A12C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Male (%)</w:t>
            </w:r>
          </w:p>
        </w:tc>
        <w:tc>
          <w:tcPr>
            <w:tcW w:w="1494" w:type="dxa"/>
            <w:tcBorders>
              <w:top w:val="single" w:color="auto" w:sz="12" w:space="0"/>
              <w:bottom w:val="single" w:color="auto" w:sz="4" w:space="0"/>
            </w:tcBorders>
            <w:noWrap/>
            <w:vAlign w:val="center"/>
          </w:tcPr>
          <w:p w14:paraId="071E549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Study design</w:t>
            </w:r>
          </w:p>
        </w:tc>
        <w:tc>
          <w:tcPr>
            <w:tcW w:w="1318" w:type="dxa"/>
            <w:tcBorders>
              <w:top w:val="single" w:color="auto" w:sz="12" w:space="0"/>
              <w:bottom w:val="single" w:color="auto" w:sz="4" w:space="0"/>
            </w:tcBorders>
            <w:noWrap/>
            <w:vAlign w:val="center"/>
          </w:tcPr>
          <w:p w14:paraId="31A04D4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Fever (n)</w:t>
            </w:r>
          </w:p>
        </w:tc>
        <w:tc>
          <w:tcPr>
            <w:tcW w:w="2357" w:type="dxa"/>
            <w:tcBorders>
              <w:top w:val="single" w:color="auto" w:sz="12" w:space="0"/>
              <w:bottom w:val="single" w:color="auto" w:sz="4" w:space="0"/>
            </w:tcBorders>
            <w:noWrap/>
            <w:vAlign w:val="center"/>
          </w:tcPr>
          <w:p w14:paraId="6DC21CA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Bacterial detection methods</w:t>
            </w:r>
          </w:p>
        </w:tc>
      </w:tr>
      <w:tr w14:paraId="5C67E2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tcBorders>
              <w:top w:val="single" w:color="auto" w:sz="4" w:space="0"/>
            </w:tcBorders>
            <w:noWrap/>
            <w:vAlign w:val="center"/>
          </w:tcPr>
          <w:p w14:paraId="2416746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Ahl et al 1999</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KYMRREF{E72F56A9-AE65-4353-80B3-0B2470B9A194}205</w:instrText>
            </w:r>
            <w:r>
              <w:rPr>
                <w:rFonts w:ascii="Times New Roman" w:hAnsi="Times New Roman" w:cs="Times New Roman"/>
                <w:sz w:val="15"/>
              </w:rPr>
              <w:fldChar w:fldCharType="separate"/>
            </w:r>
            <w:r>
              <w:rPr>
                <w:rFonts w:ascii="Times New Roman" w:hAnsi="Times New Roman" w:eastAsia="宋体" w:cs="Times New Roman"/>
                <w:sz w:val="15"/>
              </w:rPr>
              <w:t>[1]</w:t>
            </w:r>
            <w:r>
              <w:rPr>
                <w:rFonts w:ascii="Times New Roman" w:hAnsi="Times New Roman" w:cs="Times New Roman"/>
                <w:sz w:val="15"/>
              </w:rPr>
              <w:fldChar w:fldCharType="end"/>
            </w:r>
          </w:p>
        </w:tc>
        <w:tc>
          <w:tcPr>
            <w:tcW w:w="636" w:type="dxa"/>
            <w:tcBorders>
              <w:top w:val="single" w:color="auto" w:sz="4" w:space="0"/>
            </w:tcBorders>
            <w:noWrap/>
            <w:vAlign w:val="center"/>
          </w:tcPr>
          <w:p w14:paraId="0C7D8A1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1999</w:t>
            </w:r>
          </w:p>
        </w:tc>
        <w:tc>
          <w:tcPr>
            <w:tcW w:w="1474" w:type="dxa"/>
            <w:tcBorders>
              <w:top w:val="single" w:color="auto" w:sz="4" w:space="0"/>
            </w:tcBorders>
            <w:noWrap/>
            <w:vAlign w:val="center"/>
          </w:tcPr>
          <w:p w14:paraId="4726431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1993.12−1996.11</w:t>
            </w:r>
          </w:p>
        </w:tc>
        <w:tc>
          <w:tcPr>
            <w:tcW w:w="1134" w:type="dxa"/>
            <w:tcBorders>
              <w:top w:val="single" w:color="auto" w:sz="4" w:space="0"/>
            </w:tcBorders>
            <w:noWrap/>
            <w:vAlign w:val="center"/>
          </w:tcPr>
          <w:p w14:paraId="21E84A1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Sweden</w:t>
            </w:r>
          </w:p>
        </w:tc>
        <w:tc>
          <w:tcPr>
            <w:tcW w:w="964" w:type="dxa"/>
            <w:tcBorders>
              <w:top w:val="single" w:color="auto" w:sz="4" w:space="0"/>
            </w:tcBorders>
            <w:noWrap/>
            <w:vAlign w:val="center"/>
          </w:tcPr>
          <w:p w14:paraId="676FC09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10</w:t>
            </w:r>
          </w:p>
        </w:tc>
        <w:tc>
          <w:tcPr>
            <w:tcW w:w="1247" w:type="dxa"/>
            <w:tcBorders>
              <w:top w:val="single" w:color="auto" w:sz="4" w:space="0"/>
            </w:tcBorders>
            <w:noWrap/>
            <w:vAlign w:val="center"/>
          </w:tcPr>
          <w:p w14:paraId="453CC92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27−81</w:t>
            </w:r>
          </w:p>
        </w:tc>
        <w:tc>
          <w:tcPr>
            <w:tcW w:w="1531" w:type="dxa"/>
            <w:tcBorders>
              <w:top w:val="single" w:color="auto" w:sz="4" w:space="0"/>
            </w:tcBorders>
            <w:noWrap/>
            <w:vAlign w:val="center"/>
          </w:tcPr>
          <w:p w14:paraId="47FCFA7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65.5 ± 16.64</w:t>
            </w:r>
          </w:p>
        </w:tc>
        <w:tc>
          <w:tcPr>
            <w:tcW w:w="850" w:type="dxa"/>
            <w:tcBorders>
              <w:top w:val="single" w:color="auto" w:sz="4" w:space="0"/>
            </w:tcBorders>
            <w:noWrap/>
            <w:vAlign w:val="center"/>
          </w:tcPr>
          <w:p w14:paraId="4F225EC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50</w:t>
            </w:r>
          </w:p>
        </w:tc>
        <w:tc>
          <w:tcPr>
            <w:tcW w:w="1494" w:type="dxa"/>
            <w:tcBorders>
              <w:top w:val="single" w:color="auto" w:sz="4" w:space="0"/>
            </w:tcBorders>
            <w:noWrap/>
            <w:vAlign w:val="center"/>
          </w:tcPr>
          <w:p w14:paraId="749B028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tcBorders>
              <w:top w:val="single" w:color="auto" w:sz="4" w:space="0"/>
            </w:tcBorders>
            <w:noWrap/>
            <w:vAlign w:val="center"/>
          </w:tcPr>
          <w:p w14:paraId="79BD207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tcBorders>
              <w:top w:val="single" w:color="auto" w:sz="4" w:space="0"/>
            </w:tcBorders>
            <w:noWrap/>
            <w:vAlign w:val="center"/>
          </w:tcPr>
          <w:p w14:paraId="6793D8E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Blood culture</w:t>
            </w:r>
          </w:p>
        </w:tc>
      </w:tr>
      <w:tr w14:paraId="303C28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700618C">
            <w:pPr>
              <w:widowControl/>
              <w:rPr>
                <w:rFonts w:ascii="Times New Roman" w:hAnsi="Times New Roman" w:eastAsia="等线" w:cs="Times New Roman"/>
                <w:kern w:val="0"/>
                <w:sz w:val="15"/>
                <w:szCs w:val="15"/>
                <w14:ligatures w14:val="none"/>
              </w:rPr>
            </w:pPr>
            <w:bookmarkStart w:id="12" w:name="_Hlk172621031"/>
            <w:r>
              <w:rPr>
                <w:rFonts w:ascii="Times New Roman" w:hAnsi="Times New Roman" w:eastAsia="等线" w:cs="Times New Roman"/>
                <w:kern w:val="0"/>
                <w:sz w:val="15"/>
                <w:szCs w:val="15"/>
                <w14:ligatures w14:val="none"/>
              </w:rPr>
              <w:t>Chandrase</w:t>
            </w:r>
            <w:r>
              <w:rPr>
                <w:rFonts w:hint="eastAsia" w:ascii="Times New Roman" w:hAnsi="Times New Roman" w:eastAsia="等线" w:cs="Times New Roman"/>
                <w:kern w:val="0"/>
                <w:sz w:val="15"/>
                <w:szCs w:val="15"/>
                <w14:ligatures w14:val="none"/>
              </w:rPr>
              <w:t>na</w:t>
            </w:r>
            <w:r>
              <w:rPr>
                <w:rFonts w:ascii="Times New Roman" w:hAnsi="Times New Roman" w:eastAsia="等线" w:cs="Times New Roman"/>
                <w:kern w:val="0"/>
                <w:sz w:val="15"/>
                <w:szCs w:val="15"/>
                <w14:ligatures w14:val="none"/>
              </w:rPr>
              <w:t>n et al 2011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KYMRREF{E72F56A9-AE65-4353-80B3-0B2470B9A194}194</w:instrText>
            </w:r>
            <w:r>
              <w:rPr>
                <w:rFonts w:ascii="Times New Roman" w:hAnsi="Times New Roman" w:cs="Times New Roman"/>
                <w:sz w:val="15"/>
              </w:rPr>
              <w:fldChar w:fldCharType="separate"/>
            </w:r>
            <w:r>
              <w:rPr>
                <w:rFonts w:ascii="Times New Roman" w:hAnsi="Times New Roman" w:eastAsia="宋体" w:cs="Times New Roman"/>
                <w:sz w:val="15"/>
              </w:rPr>
              <w:t>[2]</w:t>
            </w:r>
            <w:r>
              <w:rPr>
                <w:rFonts w:ascii="Times New Roman" w:hAnsi="Times New Roman" w:cs="Times New Roman"/>
                <w:sz w:val="15"/>
              </w:rPr>
              <w:fldChar w:fldCharType="end"/>
            </w:r>
          </w:p>
        </w:tc>
        <w:tc>
          <w:tcPr>
            <w:tcW w:w="636" w:type="dxa"/>
            <w:noWrap/>
            <w:vAlign w:val="center"/>
          </w:tcPr>
          <w:p w14:paraId="24AB1BE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2011</w:t>
            </w:r>
          </w:p>
        </w:tc>
        <w:tc>
          <w:tcPr>
            <w:tcW w:w="1474" w:type="dxa"/>
            <w:noWrap/>
            <w:vAlign w:val="center"/>
          </w:tcPr>
          <w:p w14:paraId="5359C01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2000−2007</w:t>
            </w:r>
          </w:p>
        </w:tc>
        <w:tc>
          <w:tcPr>
            <w:tcW w:w="1134" w:type="dxa"/>
            <w:noWrap/>
            <w:vAlign w:val="center"/>
          </w:tcPr>
          <w:p w14:paraId="352BDA8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Czechia</w:t>
            </w:r>
          </w:p>
        </w:tc>
        <w:tc>
          <w:tcPr>
            <w:tcW w:w="964" w:type="dxa"/>
            <w:noWrap/>
            <w:vAlign w:val="center"/>
          </w:tcPr>
          <w:p w14:paraId="6E6C07A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16</w:t>
            </w:r>
          </w:p>
        </w:tc>
        <w:tc>
          <w:tcPr>
            <w:tcW w:w="1247" w:type="dxa"/>
            <w:noWrap/>
            <w:vAlign w:val="center"/>
          </w:tcPr>
          <w:p w14:paraId="416F310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0.5−13</w:t>
            </w:r>
          </w:p>
        </w:tc>
        <w:tc>
          <w:tcPr>
            <w:tcW w:w="1531" w:type="dxa"/>
            <w:noWrap/>
            <w:vAlign w:val="center"/>
          </w:tcPr>
          <w:p w14:paraId="61B8571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3.3 (mean)</w:t>
            </w:r>
          </w:p>
        </w:tc>
        <w:tc>
          <w:tcPr>
            <w:tcW w:w="850" w:type="dxa"/>
            <w:noWrap/>
            <w:vAlign w:val="center"/>
          </w:tcPr>
          <w:p w14:paraId="77F1279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44</w:t>
            </w:r>
          </w:p>
        </w:tc>
        <w:tc>
          <w:tcPr>
            <w:tcW w:w="1494" w:type="dxa"/>
            <w:noWrap/>
            <w:vAlign w:val="center"/>
          </w:tcPr>
          <w:p w14:paraId="7989258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1D7152C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w:t>
            </w:r>
          </w:p>
        </w:tc>
        <w:tc>
          <w:tcPr>
            <w:tcW w:w="2357" w:type="dxa"/>
            <w:noWrap/>
            <w:vAlign w:val="center"/>
          </w:tcPr>
          <w:p w14:paraId="1F81990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Blood culture</w:t>
            </w:r>
          </w:p>
        </w:tc>
      </w:tr>
      <w:bookmarkEnd w:id="12"/>
      <w:tr w14:paraId="5A31B5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595786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Chen et al 2020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KYMRREF{E72F56A9-AE65-4353-80B3-0B2470B9A194}195</w:instrText>
            </w:r>
            <w:r>
              <w:rPr>
                <w:rFonts w:ascii="Times New Roman" w:hAnsi="Times New Roman" w:cs="Times New Roman"/>
                <w:sz w:val="15"/>
              </w:rPr>
              <w:fldChar w:fldCharType="separate"/>
            </w:r>
            <w:r>
              <w:rPr>
                <w:rFonts w:ascii="Times New Roman" w:hAnsi="Times New Roman" w:eastAsia="宋体" w:cs="Times New Roman"/>
                <w:sz w:val="15"/>
              </w:rPr>
              <w:t>[3]</w:t>
            </w:r>
            <w:r>
              <w:rPr>
                <w:rFonts w:ascii="Times New Roman" w:hAnsi="Times New Roman" w:cs="Times New Roman"/>
                <w:sz w:val="15"/>
              </w:rPr>
              <w:fldChar w:fldCharType="end"/>
            </w:r>
          </w:p>
        </w:tc>
        <w:tc>
          <w:tcPr>
            <w:tcW w:w="636" w:type="dxa"/>
            <w:noWrap/>
            <w:vAlign w:val="center"/>
          </w:tcPr>
          <w:p w14:paraId="523914E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2020</w:t>
            </w:r>
          </w:p>
        </w:tc>
        <w:tc>
          <w:tcPr>
            <w:tcW w:w="1474" w:type="dxa"/>
            <w:noWrap/>
            <w:vAlign w:val="center"/>
          </w:tcPr>
          <w:p w14:paraId="72E2F98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2013.08−2017.05</w:t>
            </w:r>
          </w:p>
        </w:tc>
        <w:tc>
          <w:tcPr>
            <w:tcW w:w="1134" w:type="dxa"/>
            <w:noWrap/>
            <w:vAlign w:val="center"/>
          </w:tcPr>
          <w:p w14:paraId="088C225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030F0DC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10</w:t>
            </w:r>
          </w:p>
        </w:tc>
        <w:tc>
          <w:tcPr>
            <w:tcW w:w="1247" w:type="dxa"/>
            <w:noWrap/>
            <w:vAlign w:val="center"/>
          </w:tcPr>
          <w:p w14:paraId="738F288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51−75</w:t>
            </w:r>
          </w:p>
        </w:tc>
        <w:tc>
          <w:tcPr>
            <w:tcW w:w="1531" w:type="dxa"/>
            <w:noWrap/>
            <w:vAlign w:val="center"/>
          </w:tcPr>
          <w:p w14:paraId="5613DD6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64.8 ± 8.08</w:t>
            </w:r>
          </w:p>
        </w:tc>
        <w:tc>
          <w:tcPr>
            <w:tcW w:w="850" w:type="dxa"/>
            <w:noWrap/>
            <w:vAlign w:val="center"/>
          </w:tcPr>
          <w:p w14:paraId="5322898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50</w:t>
            </w:r>
          </w:p>
        </w:tc>
        <w:tc>
          <w:tcPr>
            <w:tcW w:w="1494" w:type="dxa"/>
            <w:noWrap/>
            <w:vAlign w:val="center"/>
          </w:tcPr>
          <w:p w14:paraId="6F0294D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1161BE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w:t>
            </w:r>
          </w:p>
        </w:tc>
        <w:tc>
          <w:tcPr>
            <w:tcW w:w="2357" w:type="dxa"/>
            <w:noWrap/>
            <w:vAlign w:val="center"/>
          </w:tcPr>
          <w:p w14:paraId="5838841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Blood culture</w:t>
            </w:r>
          </w:p>
        </w:tc>
      </w:tr>
      <w:tr w14:paraId="7DD076D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785786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Colip et al 2018</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KYMRREF{E72F56A9-AE65-4353-80B3-0B2470B9A194}196</w:instrText>
            </w:r>
            <w:r>
              <w:rPr>
                <w:rFonts w:ascii="Times New Roman" w:hAnsi="Times New Roman" w:cs="Times New Roman"/>
                <w:sz w:val="15"/>
              </w:rPr>
              <w:fldChar w:fldCharType="separate"/>
            </w:r>
            <w:r>
              <w:rPr>
                <w:rFonts w:ascii="Times New Roman" w:hAnsi="Times New Roman" w:eastAsia="宋体" w:cs="Times New Roman"/>
                <w:sz w:val="15"/>
              </w:rPr>
              <w:t>[4]</w:t>
            </w:r>
            <w:r>
              <w:rPr>
                <w:rFonts w:ascii="Times New Roman" w:hAnsi="Times New Roman" w:cs="Times New Roman"/>
                <w:sz w:val="15"/>
              </w:rPr>
              <w:fldChar w:fldCharType="end"/>
            </w:r>
          </w:p>
        </w:tc>
        <w:tc>
          <w:tcPr>
            <w:tcW w:w="636" w:type="dxa"/>
            <w:noWrap/>
            <w:vAlign w:val="center"/>
          </w:tcPr>
          <w:p w14:paraId="3669EFA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2018</w:t>
            </w:r>
          </w:p>
        </w:tc>
        <w:tc>
          <w:tcPr>
            <w:tcW w:w="1474" w:type="dxa"/>
            <w:noWrap/>
            <w:vAlign w:val="center"/>
          </w:tcPr>
          <w:p w14:paraId="191C7FE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2010.01−2014.07</w:t>
            </w:r>
          </w:p>
        </w:tc>
        <w:tc>
          <w:tcPr>
            <w:tcW w:w="1134" w:type="dxa"/>
            <w:noWrap/>
            <w:vAlign w:val="center"/>
          </w:tcPr>
          <w:p w14:paraId="7563F31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1671DDA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167</w:t>
            </w:r>
          </w:p>
        </w:tc>
        <w:tc>
          <w:tcPr>
            <w:tcW w:w="1247" w:type="dxa"/>
            <w:noWrap/>
            <w:vAlign w:val="center"/>
          </w:tcPr>
          <w:p w14:paraId="2951F65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20−72</w:t>
            </w:r>
          </w:p>
        </w:tc>
        <w:tc>
          <w:tcPr>
            <w:tcW w:w="1531" w:type="dxa"/>
            <w:noWrap/>
            <w:vAlign w:val="center"/>
          </w:tcPr>
          <w:p w14:paraId="4865105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682FFF0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1457258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E4692A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2475649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Blood culture</w:t>
            </w:r>
          </w:p>
        </w:tc>
      </w:tr>
      <w:tr w14:paraId="15E861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CDC850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Dholoo et al 2023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KYMRREF{E72F56A9-AE65-4353-80B3-0B2470B9A194}197</w:instrText>
            </w:r>
            <w:r>
              <w:rPr>
                <w:rFonts w:ascii="Times New Roman" w:hAnsi="Times New Roman" w:cs="Times New Roman"/>
                <w:sz w:val="15"/>
              </w:rPr>
              <w:fldChar w:fldCharType="separate"/>
            </w:r>
            <w:r>
              <w:rPr>
                <w:rFonts w:ascii="Times New Roman" w:hAnsi="Times New Roman" w:eastAsia="宋体" w:cs="Times New Roman"/>
                <w:sz w:val="15"/>
              </w:rPr>
              <w:t>[5]</w:t>
            </w:r>
            <w:r>
              <w:rPr>
                <w:rFonts w:ascii="Times New Roman" w:hAnsi="Times New Roman" w:cs="Times New Roman"/>
                <w:sz w:val="15"/>
              </w:rPr>
              <w:fldChar w:fldCharType="end"/>
            </w:r>
          </w:p>
        </w:tc>
        <w:tc>
          <w:tcPr>
            <w:tcW w:w="636" w:type="dxa"/>
            <w:noWrap/>
            <w:vAlign w:val="center"/>
          </w:tcPr>
          <w:p w14:paraId="12E725D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2023</w:t>
            </w:r>
          </w:p>
        </w:tc>
        <w:tc>
          <w:tcPr>
            <w:tcW w:w="1474" w:type="dxa"/>
            <w:noWrap/>
            <w:vAlign w:val="center"/>
          </w:tcPr>
          <w:p w14:paraId="48A2B47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2017.01−2019.10</w:t>
            </w:r>
          </w:p>
        </w:tc>
        <w:tc>
          <w:tcPr>
            <w:tcW w:w="1134" w:type="dxa"/>
            <w:noWrap/>
            <w:vAlign w:val="center"/>
          </w:tcPr>
          <w:p w14:paraId="24F1340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UK</w:t>
            </w:r>
          </w:p>
        </w:tc>
        <w:tc>
          <w:tcPr>
            <w:tcW w:w="964" w:type="dxa"/>
            <w:noWrap/>
            <w:vAlign w:val="center"/>
          </w:tcPr>
          <w:p w14:paraId="54650C3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38</w:t>
            </w:r>
          </w:p>
        </w:tc>
        <w:tc>
          <w:tcPr>
            <w:tcW w:w="1247" w:type="dxa"/>
            <w:noWrap/>
            <w:vAlign w:val="center"/>
          </w:tcPr>
          <w:p w14:paraId="43926B8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35−90</w:t>
            </w:r>
          </w:p>
        </w:tc>
        <w:tc>
          <w:tcPr>
            <w:tcW w:w="1531" w:type="dxa"/>
            <w:noWrap/>
            <w:vAlign w:val="center"/>
          </w:tcPr>
          <w:p w14:paraId="6332FF5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36799CE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7284C83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B00F92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w:t>
            </w:r>
          </w:p>
        </w:tc>
        <w:tc>
          <w:tcPr>
            <w:tcW w:w="2357" w:type="dxa"/>
            <w:noWrap/>
            <w:vAlign w:val="center"/>
          </w:tcPr>
          <w:p w14:paraId="1F6463C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Blood culture</w:t>
            </w:r>
          </w:p>
        </w:tc>
      </w:tr>
      <w:tr w14:paraId="55AB333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1EA39A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Dobran et al 2017</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KYMRREF{E72F56A9-AE65-4353-80B3-0B2470B9A194}198</w:instrText>
            </w:r>
            <w:r>
              <w:rPr>
                <w:rFonts w:ascii="Times New Roman" w:hAnsi="Times New Roman" w:cs="Times New Roman"/>
                <w:sz w:val="15"/>
              </w:rPr>
              <w:fldChar w:fldCharType="separate"/>
            </w:r>
            <w:r>
              <w:rPr>
                <w:rFonts w:ascii="Times New Roman" w:hAnsi="Times New Roman" w:eastAsia="宋体" w:cs="Times New Roman"/>
                <w:sz w:val="15"/>
              </w:rPr>
              <w:t>[6]</w:t>
            </w:r>
            <w:r>
              <w:rPr>
                <w:rFonts w:ascii="Times New Roman" w:hAnsi="Times New Roman" w:cs="Times New Roman"/>
                <w:sz w:val="15"/>
              </w:rPr>
              <w:fldChar w:fldCharType="end"/>
            </w:r>
          </w:p>
        </w:tc>
        <w:tc>
          <w:tcPr>
            <w:tcW w:w="636" w:type="dxa"/>
            <w:noWrap/>
            <w:vAlign w:val="center"/>
          </w:tcPr>
          <w:p w14:paraId="01B261A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2017</w:t>
            </w:r>
          </w:p>
        </w:tc>
        <w:tc>
          <w:tcPr>
            <w:tcW w:w="1474" w:type="dxa"/>
            <w:noWrap/>
            <w:vAlign w:val="center"/>
          </w:tcPr>
          <w:p w14:paraId="3359476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2011.01−2015.12</w:t>
            </w:r>
          </w:p>
        </w:tc>
        <w:tc>
          <w:tcPr>
            <w:tcW w:w="1134" w:type="dxa"/>
            <w:noWrap/>
            <w:vAlign w:val="center"/>
          </w:tcPr>
          <w:p w14:paraId="0314AD9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Italy</w:t>
            </w:r>
          </w:p>
        </w:tc>
        <w:tc>
          <w:tcPr>
            <w:tcW w:w="964" w:type="dxa"/>
            <w:noWrap/>
            <w:vAlign w:val="center"/>
          </w:tcPr>
          <w:p w14:paraId="4B5501D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16</w:t>
            </w:r>
          </w:p>
        </w:tc>
        <w:tc>
          <w:tcPr>
            <w:tcW w:w="1247" w:type="dxa"/>
            <w:noWrap/>
            <w:vAlign w:val="center"/>
          </w:tcPr>
          <w:p w14:paraId="1733F8C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37−82</w:t>
            </w:r>
          </w:p>
        </w:tc>
        <w:tc>
          <w:tcPr>
            <w:tcW w:w="1531" w:type="dxa"/>
            <w:noWrap/>
            <w:vAlign w:val="center"/>
          </w:tcPr>
          <w:p w14:paraId="3FDC0E8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60.3 ± 14.9</w:t>
            </w:r>
          </w:p>
        </w:tc>
        <w:tc>
          <w:tcPr>
            <w:tcW w:w="850" w:type="dxa"/>
            <w:noWrap/>
            <w:vAlign w:val="center"/>
          </w:tcPr>
          <w:p w14:paraId="78267D9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56</w:t>
            </w:r>
          </w:p>
        </w:tc>
        <w:tc>
          <w:tcPr>
            <w:tcW w:w="1494" w:type="dxa"/>
            <w:noWrap/>
            <w:vAlign w:val="center"/>
          </w:tcPr>
          <w:p w14:paraId="77AD62F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1BBB9C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w:t>
            </w:r>
          </w:p>
        </w:tc>
        <w:tc>
          <w:tcPr>
            <w:tcW w:w="2357" w:type="dxa"/>
            <w:noWrap/>
            <w:vAlign w:val="center"/>
          </w:tcPr>
          <w:p w14:paraId="29D241B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Blood culture</w:t>
            </w:r>
          </w:p>
        </w:tc>
      </w:tr>
      <w:tr w14:paraId="6A8E63F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A549F3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Guo et al 2021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KYMRREF{E72F56A9-AE65-4353-80B3-0B2470B9A194}199</w:instrText>
            </w:r>
            <w:r>
              <w:rPr>
                <w:rFonts w:ascii="Times New Roman" w:hAnsi="Times New Roman" w:cs="Times New Roman"/>
                <w:sz w:val="15"/>
              </w:rPr>
              <w:fldChar w:fldCharType="separate"/>
            </w:r>
            <w:r>
              <w:rPr>
                <w:rFonts w:ascii="Times New Roman" w:hAnsi="Times New Roman" w:eastAsia="宋体" w:cs="Times New Roman"/>
                <w:sz w:val="15"/>
              </w:rPr>
              <w:t>[7]</w:t>
            </w:r>
            <w:r>
              <w:rPr>
                <w:rFonts w:ascii="Times New Roman" w:hAnsi="Times New Roman" w:cs="Times New Roman"/>
                <w:sz w:val="15"/>
              </w:rPr>
              <w:fldChar w:fldCharType="end"/>
            </w:r>
          </w:p>
        </w:tc>
        <w:tc>
          <w:tcPr>
            <w:tcW w:w="636" w:type="dxa"/>
            <w:noWrap/>
            <w:vAlign w:val="center"/>
          </w:tcPr>
          <w:p w14:paraId="4B6DA8D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48F4585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2006.12−2014.04</w:t>
            </w:r>
          </w:p>
        </w:tc>
        <w:tc>
          <w:tcPr>
            <w:tcW w:w="1134" w:type="dxa"/>
            <w:noWrap/>
            <w:vAlign w:val="center"/>
          </w:tcPr>
          <w:p w14:paraId="60ECE51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7B1D1F4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76</w:t>
            </w:r>
          </w:p>
        </w:tc>
        <w:tc>
          <w:tcPr>
            <w:tcW w:w="1247" w:type="dxa"/>
            <w:noWrap/>
            <w:vAlign w:val="center"/>
          </w:tcPr>
          <w:p w14:paraId="2746FAE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19−85</w:t>
            </w:r>
          </w:p>
        </w:tc>
        <w:tc>
          <w:tcPr>
            <w:tcW w:w="1531" w:type="dxa"/>
            <w:noWrap/>
            <w:vAlign w:val="center"/>
          </w:tcPr>
          <w:p w14:paraId="69137A3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2B440F6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70</w:t>
            </w:r>
          </w:p>
        </w:tc>
        <w:tc>
          <w:tcPr>
            <w:tcW w:w="1494" w:type="dxa"/>
            <w:noWrap/>
            <w:vAlign w:val="center"/>
          </w:tcPr>
          <w:p w14:paraId="6D0EEB0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705C6AB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w:t>
            </w:r>
          </w:p>
        </w:tc>
        <w:tc>
          <w:tcPr>
            <w:tcW w:w="2357" w:type="dxa"/>
            <w:noWrap/>
            <w:vAlign w:val="center"/>
          </w:tcPr>
          <w:p w14:paraId="2477381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Blood culture</w:t>
            </w:r>
          </w:p>
        </w:tc>
      </w:tr>
      <w:tr w14:paraId="510E277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7DA5A63">
            <w:pPr>
              <w:widowControl/>
              <w:rPr>
                <w:rFonts w:ascii="Times New Roman" w:hAnsi="Times New Roman" w:eastAsia="等线" w:cs="Times New Roman"/>
                <w:kern w:val="0"/>
                <w:sz w:val="15"/>
                <w:szCs w:val="15"/>
                <w14:ligatures w14:val="none"/>
              </w:rPr>
            </w:pPr>
            <w:bookmarkStart w:id="13" w:name="_Hlk172553575"/>
            <w:r>
              <w:rPr>
                <w:rFonts w:ascii="Times New Roman" w:hAnsi="Times New Roman" w:eastAsia="等线" w:cs="Times New Roman"/>
                <w:kern w:val="0"/>
                <w:sz w:val="15"/>
                <w:szCs w:val="15"/>
                <w14:ligatures w14:val="none"/>
              </w:rPr>
              <w:t>Jean et al 2017</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KYMRREF{E72F56A9-AE65-4353-80B3-0B2470B9A194}200</w:instrText>
            </w:r>
            <w:r>
              <w:rPr>
                <w:rFonts w:ascii="Times New Roman" w:hAnsi="Times New Roman" w:cs="Times New Roman"/>
                <w:sz w:val="15"/>
              </w:rPr>
              <w:fldChar w:fldCharType="separate"/>
            </w:r>
            <w:r>
              <w:rPr>
                <w:rFonts w:ascii="Times New Roman" w:hAnsi="Times New Roman" w:eastAsia="宋体" w:cs="Times New Roman"/>
                <w:sz w:val="15"/>
              </w:rPr>
              <w:t>[8]</w:t>
            </w:r>
            <w:r>
              <w:rPr>
                <w:rFonts w:ascii="Times New Roman" w:hAnsi="Times New Roman" w:cs="Times New Roman"/>
                <w:sz w:val="15"/>
              </w:rPr>
              <w:fldChar w:fldCharType="end"/>
            </w:r>
          </w:p>
        </w:tc>
        <w:tc>
          <w:tcPr>
            <w:tcW w:w="636" w:type="dxa"/>
            <w:noWrap/>
            <w:vAlign w:val="center"/>
          </w:tcPr>
          <w:p w14:paraId="4ECA68B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2017</w:t>
            </w:r>
          </w:p>
        </w:tc>
        <w:tc>
          <w:tcPr>
            <w:tcW w:w="1474" w:type="dxa"/>
            <w:noWrap/>
            <w:vAlign w:val="center"/>
          </w:tcPr>
          <w:p w14:paraId="461F619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2006.11−2011.11</w:t>
            </w:r>
          </w:p>
        </w:tc>
        <w:tc>
          <w:tcPr>
            <w:tcW w:w="1134" w:type="dxa"/>
            <w:noWrap/>
            <w:vAlign w:val="center"/>
          </w:tcPr>
          <w:p w14:paraId="3CF07B8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France</w:t>
            </w:r>
          </w:p>
        </w:tc>
        <w:tc>
          <w:tcPr>
            <w:tcW w:w="964" w:type="dxa"/>
            <w:noWrap/>
            <w:vAlign w:val="center"/>
          </w:tcPr>
          <w:p w14:paraId="70C0E74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88</w:t>
            </w:r>
          </w:p>
        </w:tc>
        <w:tc>
          <w:tcPr>
            <w:tcW w:w="1247" w:type="dxa"/>
            <w:noWrap/>
            <w:vAlign w:val="center"/>
          </w:tcPr>
          <w:p w14:paraId="33756FD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26−95</w:t>
            </w:r>
          </w:p>
        </w:tc>
        <w:tc>
          <w:tcPr>
            <w:tcW w:w="1531" w:type="dxa"/>
            <w:noWrap/>
            <w:vAlign w:val="center"/>
          </w:tcPr>
          <w:p w14:paraId="3B4FD42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64.1</w:t>
            </w:r>
            <w:bookmarkStart w:id="14" w:name="OLE_LINK58"/>
            <w:r>
              <w:rPr>
                <w:rFonts w:ascii="Times New Roman" w:hAnsi="Times New Roman" w:eastAsia="等线" w:cs="Times New Roman"/>
                <w:kern w:val="0"/>
                <w:sz w:val="15"/>
                <w:szCs w:val="15"/>
                <w14:ligatures w14:val="none"/>
              </w:rPr>
              <w:t xml:space="preserve"> (mean)</w:t>
            </w:r>
            <w:bookmarkEnd w:id="14"/>
          </w:p>
        </w:tc>
        <w:tc>
          <w:tcPr>
            <w:tcW w:w="850" w:type="dxa"/>
            <w:noWrap/>
            <w:vAlign w:val="center"/>
          </w:tcPr>
          <w:p w14:paraId="008BE37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65</w:t>
            </w:r>
          </w:p>
        </w:tc>
        <w:tc>
          <w:tcPr>
            <w:tcW w:w="1494" w:type="dxa"/>
            <w:noWrap/>
            <w:vAlign w:val="center"/>
          </w:tcPr>
          <w:p w14:paraId="11A1542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RCT</w:t>
            </w:r>
          </w:p>
        </w:tc>
        <w:tc>
          <w:tcPr>
            <w:tcW w:w="1318" w:type="dxa"/>
            <w:noWrap/>
            <w:vAlign w:val="center"/>
          </w:tcPr>
          <w:p w14:paraId="7524FC9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46</w:t>
            </w:r>
          </w:p>
        </w:tc>
        <w:tc>
          <w:tcPr>
            <w:tcW w:w="2357" w:type="dxa"/>
            <w:noWrap/>
            <w:vAlign w:val="center"/>
          </w:tcPr>
          <w:p w14:paraId="26FAC4D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Blood culture</w:t>
            </w:r>
          </w:p>
        </w:tc>
      </w:tr>
      <w:bookmarkEnd w:id="13"/>
      <w:tr w14:paraId="6C151C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83B8A6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w:t>
            </w:r>
            <w:r>
              <w:rPr>
                <w:rFonts w:hint="eastAsia" w:ascii="Times New Roman" w:hAnsi="Times New Roman" w:eastAsia="等线" w:cs="Times New Roman"/>
                <w:kern w:val="0"/>
                <w:sz w:val="15"/>
                <w:szCs w:val="15"/>
                <w14:ligatures w14:val="none"/>
              </w:rPr>
              <w:t>a</w:t>
            </w:r>
            <w:r>
              <w:rPr>
                <w:rFonts w:ascii="Times New Roman" w:hAnsi="Times New Roman" w:eastAsia="等线" w:cs="Times New Roman"/>
                <w:kern w:val="0"/>
                <w:sz w:val="15"/>
                <w:szCs w:val="15"/>
                <w14:ligatures w14:val="none"/>
              </w:rPr>
              <w:t>kamura et al 2018</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KYMRREF{E72F56A9-AE65-4353-80B3-0B2470B9A194}201</w:instrText>
            </w:r>
            <w:r>
              <w:rPr>
                <w:rFonts w:ascii="Times New Roman" w:hAnsi="Times New Roman" w:cs="Times New Roman"/>
                <w:sz w:val="15"/>
              </w:rPr>
              <w:fldChar w:fldCharType="separate"/>
            </w:r>
            <w:r>
              <w:rPr>
                <w:rFonts w:ascii="Times New Roman" w:hAnsi="Times New Roman" w:eastAsia="宋体" w:cs="Times New Roman"/>
                <w:sz w:val="15"/>
              </w:rPr>
              <w:t>[9]</w:t>
            </w:r>
            <w:r>
              <w:rPr>
                <w:rFonts w:ascii="Times New Roman" w:hAnsi="Times New Roman" w:cs="Times New Roman"/>
                <w:sz w:val="15"/>
              </w:rPr>
              <w:fldChar w:fldCharType="end"/>
            </w:r>
          </w:p>
        </w:tc>
        <w:tc>
          <w:tcPr>
            <w:tcW w:w="636" w:type="dxa"/>
            <w:noWrap/>
            <w:vAlign w:val="center"/>
          </w:tcPr>
          <w:p w14:paraId="7F395D5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2018</w:t>
            </w:r>
          </w:p>
        </w:tc>
        <w:tc>
          <w:tcPr>
            <w:tcW w:w="1474" w:type="dxa"/>
            <w:noWrap/>
            <w:vAlign w:val="center"/>
          </w:tcPr>
          <w:p w14:paraId="56BDECB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2000−2014</w:t>
            </w:r>
          </w:p>
        </w:tc>
        <w:tc>
          <w:tcPr>
            <w:tcW w:w="1134" w:type="dxa"/>
            <w:noWrap/>
            <w:vAlign w:val="center"/>
          </w:tcPr>
          <w:p w14:paraId="4F2E8E0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Japan</w:t>
            </w:r>
          </w:p>
        </w:tc>
        <w:tc>
          <w:tcPr>
            <w:tcW w:w="964" w:type="dxa"/>
            <w:noWrap/>
            <w:vAlign w:val="center"/>
          </w:tcPr>
          <w:p w14:paraId="480B9E2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126</w:t>
            </w:r>
          </w:p>
        </w:tc>
        <w:tc>
          <w:tcPr>
            <w:tcW w:w="1247" w:type="dxa"/>
            <w:noWrap/>
            <w:vAlign w:val="center"/>
          </w:tcPr>
          <w:p w14:paraId="00BFF2F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5ED81C8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72  ±  11</w:t>
            </w:r>
          </w:p>
        </w:tc>
        <w:tc>
          <w:tcPr>
            <w:tcW w:w="850" w:type="dxa"/>
            <w:noWrap/>
            <w:vAlign w:val="center"/>
          </w:tcPr>
          <w:p w14:paraId="23CA84F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55</w:t>
            </w:r>
          </w:p>
        </w:tc>
        <w:tc>
          <w:tcPr>
            <w:tcW w:w="1494" w:type="dxa"/>
            <w:noWrap/>
            <w:vAlign w:val="center"/>
          </w:tcPr>
          <w:p w14:paraId="2B5BBF9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Cohort study</w:t>
            </w:r>
          </w:p>
        </w:tc>
        <w:tc>
          <w:tcPr>
            <w:tcW w:w="1318" w:type="dxa"/>
            <w:noWrap/>
            <w:vAlign w:val="center"/>
          </w:tcPr>
          <w:p w14:paraId="79D1BEB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7E8F9CB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Blood culture</w:t>
            </w:r>
          </w:p>
        </w:tc>
      </w:tr>
      <w:tr w14:paraId="43C934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909B48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Rankine et al 2004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KYMRREF{E72F56A9-AE65-4353-80B3-0B2470B9A194}202</w:instrText>
            </w:r>
            <w:r>
              <w:rPr>
                <w:rFonts w:ascii="Times New Roman" w:hAnsi="Times New Roman" w:cs="Times New Roman"/>
                <w:sz w:val="15"/>
              </w:rPr>
              <w:fldChar w:fldCharType="separate"/>
            </w:r>
            <w:r>
              <w:rPr>
                <w:rFonts w:ascii="Times New Roman" w:hAnsi="Times New Roman" w:eastAsia="宋体" w:cs="Times New Roman"/>
                <w:sz w:val="15"/>
              </w:rPr>
              <w:t>[10]</w:t>
            </w:r>
            <w:r>
              <w:rPr>
                <w:rFonts w:ascii="Times New Roman" w:hAnsi="Times New Roman" w:cs="Times New Roman"/>
                <w:sz w:val="15"/>
              </w:rPr>
              <w:fldChar w:fldCharType="end"/>
            </w:r>
          </w:p>
        </w:tc>
        <w:tc>
          <w:tcPr>
            <w:tcW w:w="636" w:type="dxa"/>
            <w:noWrap/>
            <w:vAlign w:val="center"/>
          </w:tcPr>
          <w:p w14:paraId="145F766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2004</w:t>
            </w:r>
          </w:p>
        </w:tc>
        <w:tc>
          <w:tcPr>
            <w:tcW w:w="1474" w:type="dxa"/>
            <w:noWrap/>
            <w:vAlign w:val="center"/>
          </w:tcPr>
          <w:p w14:paraId="2D4E778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134" w:type="dxa"/>
            <w:noWrap/>
            <w:vAlign w:val="center"/>
          </w:tcPr>
          <w:p w14:paraId="364B762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UK</w:t>
            </w:r>
          </w:p>
        </w:tc>
        <w:tc>
          <w:tcPr>
            <w:tcW w:w="964" w:type="dxa"/>
            <w:noWrap/>
            <w:vAlign w:val="center"/>
          </w:tcPr>
          <w:p w14:paraId="08001A9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w:t>
            </w:r>
          </w:p>
        </w:tc>
        <w:tc>
          <w:tcPr>
            <w:tcW w:w="1247" w:type="dxa"/>
            <w:noWrap/>
            <w:vAlign w:val="center"/>
          </w:tcPr>
          <w:p w14:paraId="0709190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17M−78Y</w:t>
            </w:r>
          </w:p>
        </w:tc>
        <w:tc>
          <w:tcPr>
            <w:tcW w:w="1531" w:type="dxa"/>
            <w:noWrap/>
            <w:vAlign w:val="center"/>
          </w:tcPr>
          <w:p w14:paraId="0312EDC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53 </w:t>
            </w: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mean</w:t>
            </w:r>
            <w:r>
              <w:rPr>
                <w:rFonts w:ascii="Times New Roman" w:hAnsi="Times New Roman" w:eastAsia="宋体" w:cs="Times New Roman"/>
                <w:kern w:val="0"/>
                <w:sz w:val="15"/>
                <w:szCs w:val="15"/>
                <w14:ligatures w14:val="none"/>
              </w:rPr>
              <w:t>)</w:t>
            </w:r>
          </w:p>
        </w:tc>
        <w:tc>
          <w:tcPr>
            <w:tcW w:w="850" w:type="dxa"/>
            <w:noWrap/>
            <w:vAlign w:val="center"/>
          </w:tcPr>
          <w:p w14:paraId="0838ADE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65</w:t>
            </w:r>
          </w:p>
        </w:tc>
        <w:tc>
          <w:tcPr>
            <w:tcW w:w="1494" w:type="dxa"/>
            <w:noWrap/>
            <w:vAlign w:val="center"/>
          </w:tcPr>
          <w:p w14:paraId="0174631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90B4B7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715AA2B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Blood culture</w:t>
            </w:r>
          </w:p>
        </w:tc>
      </w:tr>
      <w:tr w14:paraId="77DB3F9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C0D5DF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Rocha et al 2015</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KYMRREF{E72F56A9-AE65-4353-80B3-0B2470B9A194}203</w:instrText>
            </w:r>
            <w:r>
              <w:rPr>
                <w:rFonts w:ascii="Times New Roman" w:hAnsi="Times New Roman" w:cs="Times New Roman"/>
                <w:sz w:val="15"/>
              </w:rPr>
              <w:fldChar w:fldCharType="separate"/>
            </w:r>
            <w:r>
              <w:rPr>
                <w:rFonts w:ascii="Times New Roman" w:hAnsi="Times New Roman" w:eastAsia="宋体" w:cs="Times New Roman"/>
                <w:sz w:val="15"/>
              </w:rPr>
              <w:t>[11]</w:t>
            </w:r>
            <w:r>
              <w:rPr>
                <w:rFonts w:ascii="Times New Roman" w:hAnsi="Times New Roman" w:cs="Times New Roman"/>
                <w:sz w:val="15"/>
              </w:rPr>
              <w:fldChar w:fldCharType="end"/>
            </w:r>
          </w:p>
        </w:tc>
        <w:tc>
          <w:tcPr>
            <w:tcW w:w="636" w:type="dxa"/>
            <w:noWrap/>
            <w:vAlign w:val="center"/>
          </w:tcPr>
          <w:p w14:paraId="47DBD34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2015</w:t>
            </w:r>
          </w:p>
        </w:tc>
        <w:tc>
          <w:tcPr>
            <w:tcW w:w="1474" w:type="dxa"/>
            <w:noWrap/>
            <w:vAlign w:val="center"/>
          </w:tcPr>
          <w:p w14:paraId="574459B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2005.01−2011.12</w:t>
            </w:r>
          </w:p>
        </w:tc>
        <w:tc>
          <w:tcPr>
            <w:tcW w:w="1134" w:type="dxa"/>
            <w:noWrap/>
            <w:vAlign w:val="center"/>
          </w:tcPr>
          <w:p w14:paraId="74330AB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Portugal</w:t>
            </w:r>
          </w:p>
        </w:tc>
        <w:tc>
          <w:tcPr>
            <w:tcW w:w="964" w:type="dxa"/>
            <w:noWrap/>
            <w:vAlign w:val="center"/>
          </w:tcPr>
          <w:p w14:paraId="652FCA2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13</w:t>
            </w:r>
          </w:p>
        </w:tc>
        <w:tc>
          <w:tcPr>
            <w:tcW w:w="1247" w:type="dxa"/>
            <w:noWrap/>
            <w:vAlign w:val="center"/>
          </w:tcPr>
          <w:p w14:paraId="756B1DB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41−85</w:t>
            </w:r>
          </w:p>
        </w:tc>
        <w:tc>
          <w:tcPr>
            <w:tcW w:w="1531" w:type="dxa"/>
            <w:noWrap/>
            <w:vAlign w:val="center"/>
          </w:tcPr>
          <w:p w14:paraId="29611196">
            <w:pPr>
              <w:widowControl/>
              <w:jc w:val="center"/>
              <w:rPr>
                <w:rFonts w:ascii="Times New Roman" w:hAnsi="Times New Roman" w:eastAsia="等线" w:cs="Times New Roman"/>
                <w:kern w:val="0"/>
                <w:sz w:val="15"/>
                <w:szCs w:val="15"/>
                <w14:ligatures w14:val="none"/>
              </w:rPr>
            </w:pPr>
            <w:r>
              <w:rPr>
                <w:rFonts w:ascii="Times New Roman" w:hAnsi="Times New Roman" w:eastAsia="宋体" w:cs="Times New Roman"/>
                <w:kern w:val="0"/>
                <w:sz w:val="15"/>
                <w:szCs w:val="15"/>
                <w14:ligatures w14:val="none"/>
              </w:rPr>
              <w:t>63.4 (</w:t>
            </w:r>
            <w:r>
              <w:rPr>
                <w:rFonts w:ascii="Times New Roman" w:hAnsi="Times New Roman" w:eastAsia="等线" w:cs="Times New Roman"/>
                <w:kern w:val="0"/>
                <w:sz w:val="15"/>
                <w:szCs w:val="15"/>
                <w14:ligatures w14:val="none"/>
              </w:rPr>
              <w:t>mean)</w:t>
            </w:r>
          </w:p>
        </w:tc>
        <w:tc>
          <w:tcPr>
            <w:tcW w:w="850" w:type="dxa"/>
            <w:noWrap/>
            <w:vAlign w:val="center"/>
          </w:tcPr>
          <w:p w14:paraId="0BEC823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54</w:t>
            </w:r>
          </w:p>
        </w:tc>
        <w:tc>
          <w:tcPr>
            <w:tcW w:w="1494" w:type="dxa"/>
            <w:noWrap/>
            <w:vAlign w:val="center"/>
          </w:tcPr>
          <w:p w14:paraId="0B4CEA0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20B9D04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w:t>
            </w:r>
          </w:p>
        </w:tc>
        <w:tc>
          <w:tcPr>
            <w:tcW w:w="2357" w:type="dxa"/>
            <w:noWrap/>
            <w:vAlign w:val="center"/>
          </w:tcPr>
          <w:p w14:paraId="1378ECB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Blood culture</w:t>
            </w:r>
          </w:p>
        </w:tc>
      </w:tr>
      <w:tr w14:paraId="321C47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C7C1F8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Tang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KYMRREF{E72F56A9-AE65-4353-80B3-0B2470B9A194}204</w:instrText>
            </w:r>
            <w:r>
              <w:rPr>
                <w:rFonts w:ascii="Times New Roman" w:hAnsi="Times New Roman" w:cs="Times New Roman"/>
                <w:sz w:val="15"/>
              </w:rPr>
              <w:fldChar w:fldCharType="separate"/>
            </w:r>
            <w:r>
              <w:rPr>
                <w:rFonts w:ascii="Times New Roman" w:hAnsi="Times New Roman" w:eastAsia="宋体" w:cs="Times New Roman"/>
                <w:sz w:val="15"/>
              </w:rPr>
              <w:t>[12]</w:t>
            </w:r>
            <w:r>
              <w:rPr>
                <w:rFonts w:ascii="Times New Roman" w:hAnsi="Times New Roman" w:cs="Times New Roman"/>
                <w:sz w:val="15"/>
              </w:rPr>
              <w:fldChar w:fldCharType="end"/>
            </w:r>
          </w:p>
        </w:tc>
        <w:tc>
          <w:tcPr>
            <w:tcW w:w="636" w:type="dxa"/>
            <w:noWrap/>
            <w:vAlign w:val="center"/>
          </w:tcPr>
          <w:p w14:paraId="60D2785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055EF2C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2014.01−2016.12</w:t>
            </w:r>
          </w:p>
        </w:tc>
        <w:tc>
          <w:tcPr>
            <w:tcW w:w="1134" w:type="dxa"/>
            <w:noWrap/>
            <w:vAlign w:val="center"/>
          </w:tcPr>
          <w:p w14:paraId="269481F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2A4B2AD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37</w:t>
            </w:r>
          </w:p>
        </w:tc>
        <w:tc>
          <w:tcPr>
            <w:tcW w:w="1247" w:type="dxa"/>
            <w:noWrap/>
            <w:vAlign w:val="center"/>
          </w:tcPr>
          <w:p w14:paraId="20B642F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0B3473B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40.71  ±  17.04</w:t>
            </w:r>
          </w:p>
        </w:tc>
        <w:tc>
          <w:tcPr>
            <w:tcW w:w="850" w:type="dxa"/>
            <w:noWrap/>
            <w:vAlign w:val="center"/>
          </w:tcPr>
          <w:p w14:paraId="7648403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43</w:t>
            </w:r>
          </w:p>
        </w:tc>
        <w:tc>
          <w:tcPr>
            <w:tcW w:w="1494" w:type="dxa"/>
            <w:noWrap/>
            <w:vAlign w:val="center"/>
          </w:tcPr>
          <w:p w14:paraId="4CD39CA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Cohort study</w:t>
            </w:r>
          </w:p>
        </w:tc>
        <w:tc>
          <w:tcPr>
            <w:tcW w:w="1318" w:type="dxa"/>
            <w:noWrap/>
            <w:vAlign w:val="center"/>
          </w:tcPr>
          <w:p w14:paraId="6D2D681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24</w:t>
            </w:r>
          </w:p>
        </w:tc>
        <w:tc>
          <w:tcPr>
            <w:tcW w:w="2357" w:type="dxa"/>
            <w:noWrap/>
            <w:vAlign w:val="center"/>
          </w:tcPr>
          <w:p w14:paraId="01FF27C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Blood culture</w:t>
            </w:r>
          </w:p>
        </w:tc>
      </w:tr>
      <w:tr w14:paraId="293145E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2041" w:type="dxa"/>
            <w:noWrap/>
            <w:vAlign w:val="center"/>
          </w:tcPr>
          <w:p w14:paraId="5FDF0F8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Wang et al 2012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KYMRREF{E72F56A9-AE65-4353-80B3-0B2470B9A194}206</w:instrText>
            </w:r>
            <w:r>
              <w:rPr>
                <w:rFonts w:ascii="Times New Roman" w:hAnsi="Times New Roman" w:cs="Times New Roman"/>
                <w:sz w:val="15"/>
              </w:rPr>
              <w:fldChar w:fldCharType="separate"/>
            </w:r>
            <w:r>
              <w:rPr>
                <w:rFonts w:ascii="Times New Roman" w:hAnsi="Times New Roman" w:eastAsia="宋体" w:cs="Times New Roman"/>
                <w:sz w:val="15"/>
              </w:rPr>
              <w:t>[13]</w:t>
            </w:r>
            <w:r>
              <w:rPr>
                <w:rFonts w:ascii="Times New Roman" w:hAnsi="Times New Roman" w:cs="Times New Roman"/>
                <w:sz w:val="15"/>
              </w:rPr>
              <w:fldChar w:fldCharType="end"/>
            </w:r>
          </w:p>
        </w:tc>
        <w:tc>
          <w:tcPr>
            <w:tcW w:w="636" w:type="dxa"/>
            <w:noWrap/>
            <w:vAlign w:val="center"/>
          </w:tcPr>
          <w:p w14:paraId="0B6327E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2012</w:t>
            </w:r>
          </w:p>
        </w:tc>
        <w:tc>
          <w:tcPr>
            <w:tcW w:w="1474" w:type="dxa"/>
            <w:noWrap/>
            <w:vAlign w:val="center"/>
          </w:tcPr>
          <w:p w14:paraId="75FE807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2004.01−2008.12</w:t>
            </w:r>
          </w:p>
        </w:tc>
        <w:tc>
          <w:tcPr>
            <w:tcW w:w="1134" w:type="dxa"/>
            <w:vAlign w:val="center"/>
          </w:tcPr>
          <w:p w14:paraId="3F92396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w:t>
            </w:r>
            <w:r>
              <w:rPr>
                <w:rFonts w:hint="eastAsia" w:ascii="Times New Roman" w:hAnsi="Times New Roman" w:eastAsia="等线" w:cs="Times New Roman"/>
                <w:kern w:val="0"/>
                <w:sz w:val="15"/>
                <w:szCs w:val="15"/>
                <w14:ligatures w14:val="none"/>
              </w:rPr>
              <w:t>na</w:t>
            </w:r>
            <w:r>
              <w:rPr>
                <w:rFonts w:ascii="Times New Roman" w:hAnsi="Times New Roman" w:eastAsia="等线" w:cs="Times New Roman"/>
                <w:kern w:val="0"/>
                <w:sz w:val="15"/>
                <w:szCs w:val="15"/>
                <w14:ligatures w14:val="none"/>
              </w:rPr>
              <w:t>da</w:t>
            </w:r>
          </w:p>
        </w:tc>
        <w:tc>
          <w:tcPr>
            <w:tcW w:w="964" w:type="dxa"/>
            <w:noWrap/>
            <w:vAlign w:val="center"/>
          </w:tcPr>
          <w:p w14:paraId="67B01F4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102</w:t>
            </w:r>
          </w:p>
        </w:tc>
        <w:tc>
          <w:tcPr>
            <w:tcW w:w="1247" w:type="dxa"/>
            <w:noWrap/>
            <w:vAlign w:val="center"/>
          </w:tcPr>
          <w:p w14:paraId="6AAC7C8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25−83</w:t>
            </w:r>
          </w:p>
        </w:tc>
        <w:tc>
          <w:tcPr>
            <w:tcW w:w="1531" w:type="dxa"/>
            <w:noWrap/>
            <w:vAlign w:val="center"/>
          </w:tcPr>
          <w:p w14:paraId="7631EE1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49.5 (mean)</w:t>
            </w:r>
          </w:p>
        </w:tc>
        <w:tc>
          <w:tcPr>
            <w:tcW w:w="850" w:type="dxa"/>
            <w:noWrap/>
            <w:vAlign w:val="center"/>
          </w:tcPr>
          <w:p w14:paraId="7487677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59</w:t>
            </w:r>
          </w:p>
        </w:tc>
        <w:tc>
          <w:tcPr>
            <w:tcW w:w="1494" w:type="dxa"/>
            <w:noWrap/>
            <w:vAlign w:val="center"/>
          </w:tcPr>
          <w:p w14:paraId="0998C67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Cohort study</w:t>
            </w:r>
          </w:p>
        </w:tc>
        <w:tc>
          <w:tcPr>
            <w:tcW w:w="1318" w:type="dxa"/>
            <w:noWrap/>
            <w:vAlign w:val="center"/>
          </w:tcPr>
          <w:p w14:paraId="4502069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79C490E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Blood culture</w:t>
            </w:r>
          </w:p>
        </w:tc>
      </w:tr>
      <w:tr w14:paraId="3FEC349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C86346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Zhang et al 2023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KYMRREF{E72F56A9-AE65-4353-80B3-0B2470B9A194}207</w:instrText>
            </w:r>
            <w:r>
              <w:rPr>
                <w:rFonts w:ascii="Times New Roman" w:hAnsi="Times New Roman" w:cs="Times New Roman"/>
                <w:sz w:val="15"/>
              </w:rPr>
              <w:fldChar w:fldCharType="separate"/>
            </w:r>
            <w:r>
              <w:rPr>
                <w:rFonts w:ascii="Times New Roman" w:hAnsi="Times New Roman" w:eastAsia="宋体" w:cs="Times New Roman"/>
                <w:sz w:val="15"/>
              </w:rPr>
              <w:t>[14]</w:t>
            </w:r>
            <w:r>
              <w:rPr>
                <w:rFonts w:ascii="Times New Roman" w:hAnsi="Times New Roman" w:cs="Times New Roman"/>
                <w:sz w:val="15"/>
              </w:rPr>
              <w:fldChar w:fldCharType="end"/>
            </w:r>
          </w:p>
        </w:tc>
        <w:tc>
          <w:tcPr>
            <w:tcW w:w="636" w:type="dxa"/>
            <w:noWrap/>
            <w:vAlign w:val="center"/>
          </w:tcPr>
          <w:p w14:paraId="1396190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2023</w:t>
            </w:r>
          </w:p>
        </w:tc>
        <w:tc>
          <w:tcPr>
            <w:tcW w:w="1474" w:type="dxa"/>
            <w:noWrap/>
            <w:vAlign w:val="center"/>
          </w:tcPr>
          <w:p w14:paraId="004C17A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2009.06−2019.06</w:t>
            </w:r>
          </w:p>
        </w:tc>
        <w:tc>
          <w:tcPr>
            <w:tcW w:w="1134" w:type="dxa"/>
            <w:noWrap/>
            <w:vAlign w:val="center"/>
          </w:tcPr>
          <w:p w14:paraId="0234859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33F69BF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w:t>
            </w:r>
          </w:p>
        </w:tc>
        <w:tc>
          <w:tcPr>
            <w:tcW w:w="1247" w:type="dxa"/>
            <w:noWrap/>
            <w:vAlign w:val="center"/>
          </w:tcPr>
          <w:p w14:paraId="16CB643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20−61</w:t>
            </w:r>
          </w:p>
        </w:tc>
        <w:tc>
          <w:tcPr>
            <w:tcW w:w="1531" w:type="dxa"/>
            <w:noWrap/>
            <w:vAlign w:val="center"/>
          </w:tcPr>
          <w:p w14:paraId="13CF41D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33.7 (mean)</w:t>
            </w:r>
          </w:p>
        </w:tc>
        <w:tc>
          <w:tcPr>
            <w:tcW w:w="850" w:type="dxa"/>
            <w:noWrap/>
            <w:vAlign w:val="center"/>
          </w:tcPr>
          <w:p w14:paraId="111EBB3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w:t>
            </w:r>
          </w:p>
        </w:tc>
        <w:tc>
          <w:tcPr>
            <w:tcW w:w="1494" w:type="dxa"/>
            <w:noWrap/>
            <w:vAlign w:val="center"/>
          </w:tcPr>
          <w:p w14:paraId="63016C8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48AD986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w:t>
            </w:r>
          </w:p>
        </w:tc>
        <w:tc>
          <w:tcPr>
            <w:tcW w:w="2357" w:type="dxa"/>
            <w:noWrap/>
            <w:vAlign w:val="center"/>
          </w:tcPr>
          <w:p w14:paraId="46BC744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Blood culture</w:t>
            </w:r>
          </w:p>
        </w:tc>
      </w:tr>
      <w:tr w14:paraId="687BD5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6C9D8B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Ratiu et al 2024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KYMRREF{E72F56A9-AE65-4353-80B3-0B2470B9A194}208</w:instrText>
            </w:r>
            <w:r>
              <w:rPr>
                <w:rFonts w:ascii="Times New Roman" w:hAnsi="Times New Roman" w:cs="Times New Roman"/>
                <w:sz w:val="15"/>
              </w:rPr>
              <w:fldChar w:fldCharType="separate"/>
            </w:r>
            <w:r>
              <w:rPr>
                <w:rFonts w:ascii="Times New Roman" w:hAnsi="Times New Roman" w:eastAsia="宋体" w:cs="Times New Roman"/>
                <w:sz w:val="15"/>
              </w:rPr>
              <w:t>[15]</w:t>
            </w:r>
            <w:r>
              <w:rPr>
                <w:rFonts w:ascii="Times New Roman" w:hAnsi="Times New Roman" w:cs="Times New Roman"/>
                <w:sz w:val="15"/>
              </w:rPr>
              <w:fldChar w:fldCharType="end"/>
            </w:r>
          </w:p>
        </w:tc>
        <w:tc>
          <w:tcPr>
            <w:tcW w:w="636" w:type="dxa"/>
            <w:noWrap/>
            <w:vAlign w:val="center"/>
          </w:tcPr>
          <w:p w14:paraId="788CE04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2024</w:t>
            </w:r>
          </w:p>
        </w:tc>
        <w:tc>
          <w:tcPr>
            <w:tcW w:w="1474" w:type="dxa"/>
            <w:noWrap/>
            <w:vAlign w:val="center"/>
          </w:tcPr>
          <w:p w14:paraId="4F856CF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2013−2023</w:t>
            </w:r>
          </w:p>
        </w:tc>
        <w:tc>
          <w:tcPr>
            <w:tcW w:w="1134" w:type="dxa"/>
            <w:noWrap/>
            <w:vAlign w:val="center"/>
          </w:tcPr>
          <w:p w14:paraId="4CB24A1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6ED273E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32</w:t>
            </w:r>
          </w:p>
        </w:tc>
        <w:tc>
          <w:tcPr>
            <w:tcW w:w="1247" w:type="dxa"/>
            <w:noWrap/>
            <w:vAlign w:val="center"/>
          </w:tcPr>
          <w:p w14:paraId="1AB573A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3E22CEE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65 (mean)</w:t>
            </w:r>
          </w:p>
        </w:tc>
        <w:tc>
          <w:tcPr>
            <w:tcW w:w="850" w:type="dxa"/>
            <w:noWrap/>
            <w:vAlign w:val="center"/>
          </w:tcPr>
          <w:p w14:paraId="5868F3D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26</w:t>
            </w:r>
          </w:p>
        </w:tc>
        <w:tc>
          <w:tcPr>
            <w:tcW w:w="1494" w:type="dxa"/>
            <w:noWrap/>
            <w:vAlign w:val="center"/>
          </w:tcPr>
          <w:p w14:paraId="4D609E6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control</w:t>
            </w:r>
          </w:p>
        </w:tc>
        <w:tc>
          <w:tcPr>
            <w:tcW w:w="1318" w:type="dxa"/>
            <w:noWrap/>
            <w:vAlign w:val="center"/>
          </w:tcPr>
          <w:p w14:paraId="0EAADBC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w:t>
            </w:r>
          </w:p>
        </w:tc>
        <w:tc>
          <w:tcPr>
            <w:tcW w:w="2357" w:type="dxa"/>
            <w:noWrap/>
            <w:vAlign w:val="center"/>
          </w:tcPr>
          <w:p w14:paraId="4BBEE1E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Blood culture</w:t>
            </w:r>
          </w:p>
        </w:tc>
      </w:tr>
      <w:tr w14:paraId="523390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840D6B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Tal et al 2020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KYMRREF{E72F56A9-AE65-4353-80B3-0B2470B9A194}209</w:instrText>
            </w:r>
            <w:r>
              <w:rPr>
                <w:rFonts w:ascii="Times New Roman" w:hAnsi="Times New Roman" w:cs="Times New Roman"/>
                <w:sz w:val="15"/>
              </w:rPr>
              <w:fldChar w:fldCharType="separate"/>
            </w:r>
            <w:r>
              <w:rPr>
                <w:rFonts w:ascii="Times New Roman" w:hAnsi="Times New Roman" w:eastAsia="宋体" w:cs="Times New Roman"/>
                <w:sz w:val="15"/>
              </w:rPr>
              <w:t>[16]</w:t>
            </w:r>
            <w:r>
              <w:rPr>
                <w:rFonts w:ascii="Times New Roman" w:hAnsi="Times New Roman" w:cs="Times New Roman"/>
                <w:sz w:val="15"/>
              </w:rPr>
              <w:fldChar w:fldCharType="end"/>
            </w:r>
          </w:p>
        </w:tc>
        <w:tc>
          <w:tcPr>
            <w:tcW w:w="636" w:type="dxa"/>
            <w:noWrap/>
            <w:vAlign w:val="center"/>
          </w:tcPr>
          <w:p w14:paraId="7A79DB4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2020</w:t>
            </w:r>
          </w:p>
        </w:tc>
        <w:tc>
          <w:tcPr>
            <w:tcW w:w="1474" w:type="dxa"/>
            <w:noWrap/>
            <w:vAlign w:val="center"/>
          </w:tcPr>
          <w:p w14:paraId="2FDD565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2014−2019</w:t>
            </w:r>
          </w:p>
        </w:tc>
        <w:tc>
          <w:tcPr>
            <w:tcW w:w="1134" w:type="dxa"/>
            <w:noWrap/>
            <w:vAlign w:val="center"/>
          </w:tcPr>
          <w:p w14:paraId="5945CF5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Israel</w:t>
            </w:r>
          </w:p>
        </w:tc>
        <w:tc>
          <w:tcPr>
            <w:tcW w:w="964" w:type="dxa"/>
            <w:noWrap/>
            <w:vAlign w:val="center"/>
          </w:tcPr>
          <w:p w14:paraId="662F71D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w:t>
            </w:r>
          </w:p>
        </w:tc>
        <w:tc>
          <w:tcPr>
            <w:tcW w:w="1247" w:type="dxa"/>
            <w:noWrap/>
            <w:vAlign w:val="center"/>
          </w:tcPr>
          <w:p w14:paraId="452EA13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36−80</w:t>
            </w:r>
          </w:p>
        </w:tc>
        <w:tc>
          <w:tcPr>
            <w:tcW w:w="1531" w:type="dxa"/>
            <w:noWrap/>
            <w:vAlign w:val="center"/>
          </w:tcPr>
          <w:p w14:paraId="28EB949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70B06E5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50</w:t>
            </w:r>
          </w:p>
        </w:tc>
        <w:tc>
          <w:tcPr>
            <w:tcW w:w="1494" w:type="dxa"/>
            <w:noWrap/>
            <w:vAlign w:val="center"/>
          </w:tcPr>
          <w:p w14:paraId="3B86321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263C433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70EC85C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37082E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0C2CAC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Albert et al 2013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KYMRREF{E72F56A9-AE65-4353-80B3-0B2470B9A194}210</w:instrText>
            </w:r>
            <w:r>
              <w:rPr>
                <w:rFonts w:ascii="Times New Roman" w:hAnsi="Times New Roman" w:cs="Times New Roman"/>
                <w:sz w:val="15"/>
              </w:rPr>
              <w:fldChar w:fldCharType="separate"/>
            </w:r>
            <w:r>
              <w:rPr>
                <w:rFonts w:ascii="Times New Roman" w:hAnsi="Times New Roman" w:eastAsia="宋体" w:cs="Times New Roman"/>
                <w:sz w:val="15"/>
              </w:rPr>
              <w:t>[17]</w:t>
            </w:r>
            <w:r>
              <w:rPr>
                <w:rFonts w:ascii="Times New Roman" w:hAnsi="Times New Roman" w:cs="Times New Roman"/>
                <w:sz w:val="15"/>
              </w:rPr>
              <w:fldChar w:fldCharType="end"/>
            </w:r>
          </w:p>
        </w:tc>
        <w:tc>
          <w:tcPr>
            <w:tcW w:w="636" w:type="dxa"/>
            <w:noWrap/>
            <w:vAlign w:val="center"/>
          </w:tcPr>
          <w:p w14:paraId="5BEB1A4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2013</w:t>
            </w:r>
          </w:p>
        </w:tc>
        <w:tc>
          <w:tcPr>
            <w:tcW w:w="1474" w:type="dxa"/>
            <w:noWrap/>
            <w:vAlign w:val="center"/>
          </w:tcPr>
          <w:p w14:paraId="655CD12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134" w:type="dxa"/>
            <w:noWrap/>
            <w:vAlign w:val="center"/>
          </w:tcPr>
          <w:p w14:paraId="34D1264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UK</w:t>
            </w:r>
          </w:p>
        </w:tc>
        <w:tc>
          <w:tcPr>
            <w:tcW w:w="964" w:type="dxa"/>
            <w:noWrap/>
            <w:vAlign w:val="center"/>
          </w:tcPr>
          <w:p w14:paraId="56B557F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61</w:t>
            </w:r>
          </w:p>
        </w:tc>
        <w:tc>
          <w:tcPr>
            <w:tcW w:w="1247" w:type="dxa"/>
            <w:noWrap/>
            <w:vAlign w:val="center"/>
          </w:tcPr>
          <w:p w14:paraId="05FC7C1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18−65</w:t>
            </w:r>
          </w:p>
        </w:tc>
        <w:tc>
          <w:tcPr>
            <w:tcW w:w="1531" w:type="dxa"/>
            <w:noWrap/>
            <w:vAlign w:val="center"/>
          </w:tcPr>
          <w:p w14:paraId="423164A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46.4 ± 9.7</w:t>
            </w:r>
          </w:p>
        </w:tc>
        <w:tc>
          <w:tcPr>
            <w:tcW w:w="850" w:type="dxa"/>
            <w:noWrap/>
            <w:vAlign w:val="center"/>
          </w:tcPr>
          <w:p w14:paraId="7BEE725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73</w:t>
            </w:r>
          </w:p>
        </w:tc>
        <w:tc>
          <w:tcPr>
            <w:tcW w:w="1494" w:type="dxa"/>
            <w:noWrap/>
            <w:vAlign w:val="center"/>
          </w:tcPr>
          <w:p w14:paraId="05A65FF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ABD064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20A7F4A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3589D5C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D82B13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Ameri et al 2021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KYMRREF{E72F56A9-AE65-4353-80B3-0B2470B9A194}211</w:instrText>
            </w:r>
            <w:r>
              <w:rPr>
                <w:rFonts w:ascii="Times New Roman" w:hAnsi="Times New Roman" w:cs="Times New Roman"/>
                <w:sz w:val="15"/>
              </w:rPr>
              <w:fldChar w:fldCharType="separate"/>
            </w:r>
            <w:r>
              <w:rPr>
                <w:rFonts w:ascii="Times New Roman" w:hAnsi="Times New Roman" w:eastAsia="宋体" w:cs="Times New Roman"/>
                <w:sz w:val="15"/>
              </w:rPr>
              <w:t>[18]</w:t>
            </w:r>
            <w:r>
              <w:rPr>
                <w:rFonts w:ascii="Times New Roman" w:hAnsi="Times New Roman" w:cs="Times New Roman"/>
                <w:sz w:val="15"/>
              </w:rPr>
              <w:fldChar w:fldCharType="end"/>
            </w:r>
          </w:p>
        </w:tc>
        <w:tc>
          <w:tcPr>
            <w:tcW w:w="636" w:type="dxa"/>
            <w:noWrap/>
            <w:vAlign w:val="center"/>
          </w:tcPr>
          <w:p w14:paraId="19D56C2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2BA3515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2006−2019</w:t>
            </w:r>
          </w:p>
        </w:tc>
        <w:tc>
          <w:tcPr>
            <w:tcW w:w="1134" w:type="dxa"/>
            <w:noWrap/>
            <w:vAlign w:val="center"/>
          </w:tcPr>
          <w:p w14:paraId="337528E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30AF617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31</w:t>
            </w:r>
          </w:p>
        </w:tc>
        <w:tc>
          <w:tcPr>
            <w:tcW w:w="1247" w:type="dxa"/>
            <w:noWrap/>
            <w:vAlign w:val="center"/>
          </w:tcPr>
          <w:p w14:paraId="533ADE8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1476F79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11.4 ± 2.3</w:t>
            </w:r>
          </w:p>
        </w:tc>
        <w:tc>
          <w:tcPr>
            <w:tcW w:w="850" w:type="dxa"/>
            <w:noWrap/>
            <w:vAlign w:val="center"/>
          </w:tcPr>
          <w:p w14:paraId="330652C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16</w:t>
            </w:r>
          </w:p>
        </w:tc>
        <w:tc>
          <w:tcPr>
            <w:tcW w:w="1494" w:type="dxa"/>
            <w:noWrap/>
            <w:vAlign w:val="center"/>
          </w:tcPr>
          <w:p w14:paraId="14A3334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3F2019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w:t>
            </w:r>
          </w:p>
        </w:tc>
        <w:tc>
          <w:tcPr>
            <w:tcW w:w="2357" w:type="dxa"/>
            <w:noWrap/>
            <w:vAlign w:val="center"/>
          </w:tcPr>
          <w:p w14:paraId="06346B9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589303B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27ECB76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Arya et al 1996</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KYMRREF{E72F56A9-AE65-4353-80B3-0B2470B9A194}212</w:instrText>
            </w:r>
            <w:r>
              <w:rPr>
                <w:rFonts w:ascii="Times New Roman" w:hAnsi="Times New Roman" w:cs="Times New Roman"/>
                <w:sz w:val="15"/>
              </w:rPr>
              <w:fldChar w:fldCharType="separate"/>
            </w:r>
            <w:r>
              <w:rPr>
                <w:rFonts w:ascii="Times New Roman" w:hAnsi="Times New Roman" w:eastAsia="宋体" w:cs="Times New Roman"/>
                <w:sz w:val="15"/>
              </w:rPr>
              <w:t>[19]</w:t>
            </w:r>
            <w:r>
              <w:rPr>
                <w:rFonts w:ascii="Times New Roman" w:hAnsi="Times New Roman" w:cs="Times New Roman"/>
                <w:sz w:val="15"/>
              </w:rPr>
              <w:fldChar w:fldCharType="end"/>
            </w:r>
          </w:p>
        </w:tc>
        <w:tc>
          <w:tcPr>
            <w:tcW w:w="636" w:type="dxa"/>
            <w:noWrap/>
            <w:vAlign w:val="center"/>
          </w:tcPr>
          <w:p w14:paraId="3F45461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1996</w:t>
            </w:r>
          </w:p>
        </w:tc>
        <w:tc>
          <w:tcPr>
            <w:tcW w:w="1474" w:type="dxa"/>
            <w:noWrap/>
            <w:vAlign w:val="center"/>
          </w:tcPr>
          <w:p w14:paraId="5F9F698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1994.11−1996.01</w:t>
            </w:r>
          </w:p>
        </w:tc>
        <w:tc>
          <w:tcPr>
            <w:tcW w:w="1134" w:type="dxa"/>
            <w:noWrap/>
            <w:vAlign w:val="center"/>
          </w:tcPr>
          <w:p w14:paraId="01A0333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79D9904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15</w:t>
            </w:r>
          </w:p>
        </w:tc>
        <w:tc>
          <w:tcPr>
            <w:tcW w:w="1247" w:type="dxa"/>
            <w:noWrap/>
            <w:vAlign w:val="center"/>
          </w:tcPr>
          <w:p w14:paraId="2A81090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33−65</w:t>
            </w:r>
          </w:p>
        </w:tc>
        <w:tc>
          <w:tcPr>
            <w:tcW w:w="1531" w:type="dxa"/>
            <w:noWrap/>
            <w:vAlign w:val="center"/>
          </w:tcPr>
          <w:p w14:paraId="3345168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43.5 ± 2.24</w:t>
            </w:r>
          </w:p>
        </w:tc>
        <w:tc>
          <w:tcPr>
            <w:tcW w:w="850" w:type="dxa"/>
            <w:noWrap/>
            <w:vAlign w:val="center"/>
          </w:tcPr>
          <w:p w14:paraId="7C7D4A7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67</w:t>
            </w:r>
          </w:p>
        </w:tc>
        <w:tc>
          <w:tcPr>
            <w:tcW w:w="1494" w:type="dxa"/>
            <w:noWrap/>
            <w:vAlign w:val="center"/>
          </w:tcPr>
          <w:p w14:paraId="6D9DF3B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F9BC0D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7542FB8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646627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1E37CB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Avenel et al 2021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KYMRREF{E72F56A9-AE65-4353-80B3-0B2470B9A194}213</w:instrText>
            </w:r>
            <w:r>
              <w:rPr>
                <w:rFonts w:ascii="Times New Roman" w:hAnsi="Times New Roman" w:cs="Times New Roman"/>
                <w:sz w:val="15"/>
              </w:rPr>
              <w:fldChar w:fldCharType="separate"/>
            </w:r>
            <w:r>
              <w:rPr>
                <w:rFonts w:ascii="Times New Roman" w:hAnsi="Times New Roman" w:eastAsia="宋体" w:cs="Times New Roman"/>
                <w:sz w:val="15"/>
              </w:rPr>
              <w:t>[20]</w:t>
            </w:r>
            <w:r>
              <w:rPr>
                <w:rFonts w:ascii="Times New Roman" w:hAnsi="Times New Roman" w:cs="Times New Roman"/>
                <w:sz w:val="15"/>
              </w:rPr>
              <w:fldChar w:fldCharType="end"/>
            </w:r>
          </w:p>
        </w:tc>
        <w:tc>
          <w:tcPr>
            <w:tcW w:w="636" w:type="dxa"/>
            <w:noWrap/>
            <w:vAlign w:val="center"/>
          </w:tcPr>
          <w:p w14:paraId="3F33C2D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3FC63D1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2000.01−2009.12</w:t>
            </w:r>
          </w:p>
        </w:tc>
        <w:tc>
          <w:tcPr>
            <w:tcW w:w="1134" w:type="dxa"/>
            <w:noWrap/>
            <w:vAlign w:val="center"/>
          </w:tcPr>
          <w:p w14:paraId="33239CA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France</w:t>
            </w:r>
          </w:p>
        </w:tc>
        <w:tc>
          <w:tcPr>
            <w:tcW w:w="964" w:type="dxa"/>
            <w:noWrap/>
            <w:vAlign w:val="center"/>
          </w:tcPr>
          <w:p w14:paraId="783CF2E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300</w:t>
            </w:r>
          </w:p>
        </w:tc>
        <w:tc>
          <w:tcPr>
            <w:tcW w:w="1247" w:type="dxa"/>
            <w:noWrap/>
            <w:vAlign w:val="center"/>
          </w:tcPr>
          <w:p w14:paraId="553F720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48−75</w:t>
            </w:r>
          </w:p>
        </w:tc>
        <w:tc>
          <w:tcPr>
            <w:tcW w:w="1531" w:type="dxa"/>
            <w:noWrap/>
            <w:vAlign w:val="center"/>
          </w:tcPr>
          <w:p w14:paraId="7E05E51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63 (mean)</w:t>
            </w:r>
          </w:p>
        </w:tc>
        <w:tc>
          <w:tcPr>
            <w:tcW w:w="850" w:type="dxa"/>
            <w:noWrap/>
            <w:vAlign w:val="center"/>
          </w:tcPr>
          <w:p w14:paraId="43324A7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59</w:t>
            </w:r>
          </w:p>
        </w:tc>
        <w:tc>
          <w:tcPr>
            <w:tcW w:w="1494" w:type="dxa"/>
            <w:noWrap/>
            <w:vAlign w:val="center"/>
          </w:tcPr>
          <w:p w14:paraId="7B5FB08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Cohort study</w:t>
            </w:r>
          </w:p>
        </w:tc>
        <w:tc>
          <w:tcPr>
            <w:tcW w:w="1318" w:type="dxa"/>
            <w:noWrap/>
            <w:vAlign w:val="center"/>
          </w:tcPr>
          <w:p w14:paraId="21047AE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88</w:t>
            </w:r>
          </w:p>
        </w:tc>
        <w:tc>
          <w:tcPr>
            <w:tcW w:w="2357" w:type="dxa"/>
            <w:noWrap/>
            <w:vAlign w:val="center"/>
          </w:tcPr>
          <w:p w14:paraId="43EB783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26715F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FADC29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Braun et al 20</w:t>
            </w:r>
            <w:r>
              <w:rPr>
                <w:rFonts w:hint="eastAsia" w:ascii="Times New Roman" w:hAnsi="Times New Roman" w:eastAsia="等线" w:cs="Times New Roman"/>
                <w:kern w:val="0"/>
                <w:sz w:val="15"/>
                <w:szCs w:val="15"/>
                <w14:ligatures w14:val="none"/>
              </w:rPr>
              <w:t>19</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KYMRREF{E72F56A9-AE65-4353-80B3-0B2470B9A194}214</w:instrText>
            </w:r>
            <w:r>
              <w:rPr>
                <w:rFonts w:ascii="Times New Roman" w:hAnsi="Times New Roman" w:cs="Times New Roman"/>
                <w:sz w:val="15"/>
              </w:rPr>
              <w:fldChar w:fldCharType="separate"/>
            </w:r>
            <w:r>
              <w:rPr>
                <w:rFonts w:ascii="Times New Roman" w:hAnsi="Times New Roman" w:eastAsia="宋体" w:cs="Times New Roman"/>
                <w:sz w:val="15"/>
              </w:rPr>
              <w:t>[21]</w:t>
            </w:r>
            <w:r>
              <w:rPr>
                <w:rFonts w:ascii="Times New Roman" w:hAnsi="Times New Roman" w:cs="Times New Roman"/>
                <w:sz w:val="15"/>
              </w:rPr>
              <w:fldChar w:fldCharType="end"/>
            </w:r>
          </w:p>
        </w:tc>
        <w:tc>
          <w:tcPr>
            <w:tcW w:w="636" w:type="dxa"/>
            <w:noWrap/>
            <w:vAlign w:val="center"/>
          </w:tcPr>
          <w:p w14:paraId="180FDB6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2019</w:t>
            </w:r>
          </w:p>
        </w:tc>
        <w:tc>
          <w:tcPr>
            <w:tcW w:w="1474" w:type="dxa"/>
            <w:noWrap/>
            <w:vAlign w:val="center"/>
          </w:tcPr>
          <w:p w14:paraId="3360B42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2015.06−2018.03</w:t>
            </w:r>
          </w:p>
        </w:tc>
        <w:tc>
          <w:tcPr>
            <w:tcW w:w="1134" w:type="dxa"/>
            <w:noWrap/>
            <w:vAlign w:val="center"/>
          </w:tcPr>
          <w:p w14:paraId="1FEBABF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Germany</w:t>
            </w:r>
          </w:p>
        </w:tc>
        <w:tc>
          <w:tcPr>
            <w:tcW w:w="964" w:type="dxa"/>
            <w:noWrap/>
            <w:vAlign w:val="center"/>
          </w:tcPr>
          <w:p w14:paraId="2F31B36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40</w:t>
            </w:r>
          </w:p>
        </w:tc>
        <w:tc>
          <w:tcPr>
            <w:tcW w:w="1247" w:type="dxa"/>
            <w:noWrap/>
            <w:vAlign w:val="center"/>
          </w:tcPr>
          <w:p w14:paraId="20BC032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10−89</w:t>
            </w:r>
          </w:p>
        </w:tc>
        <w:tc>
          <w:tcPr>
            <w:tcW w:w="1531" w:type="dxa"/>
            <w:noWrap/>
            <w:vAlign w:val="center"/>
          </w:tcPr>
          <w:p w14:paraId="67D1EAB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65.1 (mean)</w:t>
            </w:r>
          </w:p>
        </w:tc>
        <w:tc>
          <w:tcPr>
            <w:tcW w:w="850" w:type="dxa"/>
            <w:noWrap/>
            <w:vAlign w:val="center"/>
          </w:tcPr>
          <w:p w14:paraId="7B26A93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1535FC3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31AB3F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4276AB4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44463FE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5F8129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Bürger et al 2019</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KYMRREF{E72F56A9-AE65-4353-80B3-0B2470B9A194}215</w:instrText>
            </w:r>
            <w:r>
              <w:rPr>
                <w:rFonts w:ascii="Times New Roman" w:hAnsi="Times New Roman" w:cs="Times New Roman"/>
                <w:sz w:val="15"/>
              </w:rPr>
              <w:fldChar w:fldCharType="separate"/>
            </w:r>
            <w:r>
              <w:rPr>
                <w:rFonts w:ascii="Times New Roman" w:hAnsi="Times New Roman" w:eastAsia="宋体" w:cs="Times New Roman"/>
                <w:sz w:val="15"/>
              </w:rPr>
              <w:t>[22]</w:t>
            </w:r>
            <w:r>
              <w:rPr>
                <w:rFonts w:ascii="Times New Roman" w:hAnsi="Times New Roman" w:cs="Times New Roman"/>
                <w:sz w:val="15"/>
              </w:rPr>
              <w:fldChar w:fldCharType="end"/>
            </w:r>
          </w:p>
        </w:tc>
        <w:tc>
          <w:tcPr>
            <w:tcW w:w="636" w:type="dxa"/>
            <w:noWrap/>
            <w:vAlign w:val="center"/>
          </w:tcPr>
          <w:p w14:paraId="48EED8B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2019</w:t>
            </w:r>
          </w:p>
        </w:tc>
        <w:tc>
          <w:tcPr>
            <w:tcW w:w="1474" w:type="dxa"/>
            <w:noWrap/>
            <w:vAlign w:val="center"/>
          </w:tcPr>
          <w:p w14:paraId="0DFDC46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2016.09−2018.03</w:t>
            </w:r>
          </w:p>
        </w:tc>
        <w:tc>
          <w:tcPr>
            <w:tcW w:w="1134" w:type="dxa"/>
            <w:noWrap/>
            <w:vAlign w:val="center"/>
          </w:tcPr>
          <w:p w14:paraId="5B651D1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Germany</w:t>
            </w:r>
          </w:p>
        </w:tc>
        <w:tc>
          <w:tcPr>
            <w:tcW w:w="964" w:type="dxa"/>
            <w:noWrap/>
            <w:vAlign w:val="center"/>
          </w:tcPr>
          <w:p w14:paraId="51196AC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118</w:t>
            </w:r>
          </w:p>
        </w:tc>
        <w:tc>
          <w:tcPr>
            <w:tcW w:w="1247" w:type="dxa"/>
            <w:noWrap/>
            <w:vAlign w:val="center"/>
          </w:tcPr>
          <w:p w14:paraId="5722E87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713D7E6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62.3  ±  21.4</w:t>
            </w:r>
          </w:p>
        </w:tc>
        <w:tc>
          <w:tcPr>
            <w:tcW w:w="850" w:type="dxa"/>
            <w:noWrap/>
            <w:vAlign w:val="center"/>
          </w:tcPr>
          <w:p w14:paraId="5F2695A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39</w:t>
            </w:r>
          </w:p>
        </w:tc>
        <w:tc>
          <w:tcPr>
            <w:tcW w:w="1494" w:type="dxa"/>
            <w:noWrap/>
            <w:vAlign w:val="center"/>
          </w:tcPr>
          <w:p w14:paraId="6647DA8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Non-randomized</w:t>
            </w:r>
          </w:p>
        </w:tc>
        <w:tc>
          <w:tcPr>
            <w:tcW w:w="1318" w:type="dxa"/>
            <w:noWrap/>
            <w:vAlign w:val="center"/>
          </w:tcPr>
          <w:p w14:paraId="6D97ED2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78719EC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1FAAC9C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A0B37B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Burkhard et al 2021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KYMRREF{E72F56A9-AE65-4353-80B3-0B2470B9A194}216</w:instrText>
            </w:r>
            <w:r>
              <w:rPr>
                <w:rFonts w:ascii="Times New Roman" w:hAnsi="Times New Roman" w:cs="Times New Roman"/>
                <w:sz w:val="15"/>
              </w:rPr>
              <w:fldChar w:fldCharType="separate"/>
            </w:r>
            <w:r>
              <w:rPr>
                <w:rFonts w:ascii="Times New Roman" w:hAnsi="Times New Roman" w:eastAsia="宋体" w:cs="Times New Roman"/>
                <w:sz w:val="15"/>
              </w:rPr>
              <w:t>[23]</w:t>
            </w:r>
            <w:r>
              <w:rPr>
                <w:rFonts w:ascii="Times New Roman" w:hAnsi="Times New Roman" w:cs="Times New Roman"/>
                <w:sz w:val="15"/>
              </w:rPr>
              <w:fldChar w:fldCharType="end"/>
            </w:r>
          </w:p>
        </w:tc>
        <w:tc>
          <w:tcPr>
            <w:tcW w:w="636" w:type="dxa"/>
            <w:noWrap/>
            <w:vAlign w:val="center"/>
          </w:tcPr>
          <w:p w14:paraId="1B6552A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191FBAB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2014−2019</w:t>
            </w:r>
          </w:p>
        </w:tc>
        <w:tc>
          <w:tcPr>
            <w:tcW w:w="1134" w:type="dxa"/>
            <w:noWrap/>
            <w:vAlign w:val="center"/>
          </w:tcPr>
          <w:p w14:paraId="714BACB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Switzerland</w:t>
            </w:r>
          </w:p>
        </w:tc>
        <w:tc>
          <w:tcPr>
            <w:tcW w:w="964" w:type="dxa"/>
            <w:noWrap/>
            <w:vAlign w:val="center"/>
          </w:tcPr>
          <w:p w14:paraId="7F2EC4D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128</w:t>
            </w:r>
          </w:p>
        </w:tc>
        <w:tc>
          <w:tcPr>
            <w:tcW w:w="1247" w:type="dxa"/>
            <w:noWrap/>
            <w:vAlign w:val="center"/>
          </w:tcPr>
          <w:p w14:paraId="4041975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19−86</w:t>
            </w:r>
          </w:p>
        </w:tc>
        <w:tc>
          <w:tcPr>
            <w:tcW w:w="1531" w:type="dxa"/>
            <w:noWrap/>
            <w:vAlign w:val="center"/>
          </w:tcPr>
          <w:p w14:paraId="2F5893F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65.2 ± 14.8</w:t>
            </w:r>
          </w:p>
        </w:tc>
        <w:tc>
          <w:tcPr>
            <w:tcW w:w="850" w:type="dxa"/>
            <w:noWrap/>
            <w:vAlign w:val="center"/>
          </w:tcPr>
          <w:p w14:paraId="74323C8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55</w:t>
            </w:r>
          </w:p>
        </w:tc>
        <w:tc>
          <w:tcPr>
            <w:tcW w:w="1494" w:type="dxa"/>
            <w:noWrap/>
            <w:vAlign w:val="center"/>
          </w:tcPr>
          <w:p w14:paraId="46481AC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737E5C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1677314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291D3B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32848D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Can</w:t>
            </w:r>
            <w:r>
              <w:rPr>
                <w:rFonts w:hint="eastAsia" w:ascii="Times New Roman" w:hAnsi="Times New Roman" w:eastAsia="等线" w:cs="Times New Roman"/>
                <w:kern w:val="0"/>
                <w:sz w:val="15"/>
                <w:szCs w:val="15"/>
                <w14:ligatures w14:val="none"/>
              </w:rPr>
              <w:t>na</w:t>
            </w:r>
            <w:r>
              <w:rPr>
                <w:rFonts w:ascii="Times New Roman" w:hAnsi="Times New Roman" w:eastAsia="等线" w:cs="Times New Roman"/>
                <w:kern w:val="0"/>
                <w:sz w:val="15"/>
                <w:szCs w:val="15"/>
                <w14:ligatures w14:val="none"/>
              </w:rPr>
              <w:t>vale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KYMRREF{E72F56A9-AE65-4353-80B3-0B2470B9A194}217</w:instrText>
            </w:r>
            <w:r>
              <w:rPr>
                <w:rFonts w:ascii="Times New Roman" w:hAnsi="Times New Roman" w:cs="Times New Roman"/>
                <w:sz w:val="15"/>
              </w:rPr>
              <w:fldChar w:fldCharType="separate"/>
            </w:r>
            <w:r>
              <w:rPr>
                <w:rFonts w:ascii="Times New Roman" w:hAnsi="Times New Roman" w:eastAsia="宋体" w:cs="Times New Roman"/>
                <w:sz w:val="15"/>
              </w:rPr>
              <w:t>[24]</w:t>
            </w:r>
            <w:r>
              <w:rPr>
                <w:rFonts w:ascii="Times New Roman" w:hAnsi="Times New Roman" w:cs="Times New Roman"/>
                <w:sz w:val="15"/>
              </w:rPr>
              <w:fldChar w:fldCharType="end"/>
            </w:r>
          </w:p>
        </w:tc>
        <w:tc>
          <w:tcPr>
            <w:tcW w:w="636" w:type="dxa"/>
            <w:noWrap/>
            <w:vAlign w:val="center"/>
          </w:tcPr>
          <w:p w14:paraId="7B7F259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57D0EDC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2016.01−2021.05</w:t>
            </w:r>
          </w:p>
        </w:tc>
        <w:tc>
          <w:tcPr>
            <w:tcW w:w="1134" w:type="dxa"/>
            <w:noWrap/>
            <w:vAlign w:val="center"/>
          </w:tcPr>
          <w:p w14:paraId="053E33C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Italy</w:t>
            </w:r>
          </w:p>
        </w:tc>
        <w:tc>
          <w:tcPr>
            <w:tcW w:w="964" w:type="dxa"/>
            <w:noWrap/>
            <w:vAlign w:val="center"/>
          </w:tcPr>
          <w:p w14:paraId="3E54F5E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60</w:t>
            </w:r>
          </w:p>
        </w:tc>
        <w:tc>
          <w:tcPr>
            <w:tcW w:w="1247" w:type="dxa"/>
            <w:noWrap/>
            <w:vAlign w:val="center"/>
          </w:tcPr>
          <w:p w14:paraId="5C6AFAA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0F1FDBE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59.2  ±  29</w:t>
            </w:r>
          </w:p>
        </w:tc>
        <w:tc>
          <w:tcPr>
            <w:tcW w:w="850" w:type="dxa"/>
            <w:noWrap/>
            <w:vAlign w:val="center"/>
          </w:tcPr>
          <w:p w14:paraId="5443D59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80</w:t>
            </w:r>
          </w:p>
        </w:tc>
        <w:tc>
          <w:tcPr>
            <w:tcW w:w="1494" w:type="dxa"/>
            <w:noWrap/>
            <w:vAlign w:val="center"/>
          </w:tcPr>
          <w:p w14:paraId="496666F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7889BCE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w:t>
            </w:r>
          </w:p>
        </w:tc>
        <w:tc>
          <w:tcPr>
            <w:tcW w:w="2357" w:type="dxa"/>
            <w:noWrap/>
            <w:vAlign w:val="center"/>
          </w:tcPr>
          <w:p w14:paraId="5721686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5DF5F32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C6F7BC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Calla</w:t>
            </w:r>
            <w:r>
              <w:rPr>
                <w:rFonts w:hint="eastAsia" w:ascii="Times New Roman" w:hAnsi="Times New Roman" w:eastAsia="等线" w:cs="Times New Roman"/>
                <w:kern w:val="0"/>
                <w:sz w:val="15"/>
                <w:szCs w:val="15"/>
                <w14:ligatures w14:val="none"/>
              </w:rPr>
              <w:t>na</w:t>
            </w:r>
            <w:r>
              <w:rPr>
                <w:rFonts w:ascii="Times New Roman" w:hAnsi="Times New Roman" w:eastAsia="等线" w:cs="Times New Roman"/>
                <w:kern w:val="0"/>
                <w:sz w:val="15"/>
                <w:szCs w:val="15"/>
                <w14:ligatures w14:val="none"/>
              </w:rPr>
              <w:t>n et al 2021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KYMRREF{E72F56A9-AE65-4353-80B3-0B2470B9A194}218</w:instrText>
            </w:r>
            <w:r>
              <w:rPr>
                <w:rFonts w:ascii="Times New Roman" w:hAnsi="Times New Roman" w:cs="Times New Roman"/>
                <w:sz w:val="15"/>
              </w:rPr>
              <w:fldChar w:fldCharType="separate"/>
            </w:r>
            <w:r>
              <w:rPr>
                <w:rFonts w:ascii="Times New Roman" w:hAnsi="Times New Roman" w:eastAsia="宋体" w:cs="Times New Roman"/>
                <w:sz w:val="15"/>
              </w:rPr>
              <w:t>[25]</w:t>
            </w:r>
            <w:r>
              <w:rPr>
                <w:rFonts w:ascii="Times New Roman" w:hAnsi="Times New Roman" w:cs="Times New Roman"/>
                <w:sz w:val="15"/>
              </w:rPr>
              <w:fldChar w:fldCharType="end"/>
            </w:r>
          </w:p>
        </w:tc>
        <w:tc>
          <w:tcPr>
            <w:tcW w:w="636" w:type="dxa"/>
            <w:noWrap/>
            <w:vAlign w:val="center"/>
          </w:tcPr>
          <w:p w14:paraId="3BEBD90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61F2D98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2014.06−2016.06</w:t>
            </w:r>
          </w:p>
        </w:tc>
        <w:tc>
          <w:tcPr>
            <w:tcW w:w="1134" w:type="dxa"/>
            <w:noWrap/>
            <w:vAlign w:val="center"/>
          </w:tcPr>
          <w:p w14:paraId="3C90226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0083B34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50</w:t>
            </w:r>
          </w:p>
        </w:tc>
        <w:tc>
          <w:tcPr>
            <w:tcW w:w="1247" w:type="dxa"/>
            <w:noWrap/>
            <w:vAlign w:val="center"/>
          </w:tcPr>
          <w:p w14:paraId="5780EAE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18−90</w:t>
            </w:r>
          </w:p>
        </w:tc>
        <w:tc>
          <w:tcPr>
            <w:tcW w:w="1531" w:type="dxa"/>
            <w:noWrap/>
            <w:vAlign w:val="center"/>
          </w:tcPr>
          <w:p w14:paraId="07BF95E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61.07 ± 15.1</w:t>
            </w:r>
          </w:p>
        </w:tc>
        <w:tc>
          <w:tcPr>
            <w:tcW w:w="850" w:type="dxa"/>
            <w:noWrap/>
            <w:vAlign w:val="center"/>
          </w:tcPr>
          <w:p w14:paraId="5BE68DE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36DE4EE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985BD0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6AB259F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0F85F65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C1DA17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Carlson et al 2020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KYMRREF{E72F56A9-AE65-4353-80B3-0B2470B9A194}219</w:instrText>
            </w:r>
            <w:r>
              <w:rPr>
                <w:rFonts w:ascii="Times New Roman" w:hAnsi="Times New Roman" w:cs="Times New Roman"/>
                <w:sz w:val="15"/>
              </w:rPr>
              <w:fldChar w:fldCharType="separate"/>
            </w:r>
            <w:r>
              <w:rPr>
                <w:rFonts w:ascii="Times New Roman" w:hAnsi="Times New Roman" w:eastAsia="宋体" w:cs="Times New Roman"/>
                <w:sz w:val="15"/>
              </w:rPr>
              <w:t>[26]</w:t>
            </w:r>
            <w:r>
              <w:rPr>
                <w:rFonts w:ascii="Times New Roman" w:hAnsi="Times New Roman" w:cs="Times New Roman"/>
                <w:sz w:val="15"/>
              </w:rPr>
              <w:fldChar w:fldCharType="end"/>
            </w:r>
          </w:p>
        </w:tc>
        <w:tc>
          <w:tcPr>
            <w:tcW w:w="636" w:type="dxa"/>
            <w:noWrap/>
            <w:vAlign w:val="center"/>
          </w:tcPr>
          <w:p w14:paraId="17C85DC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2020</w:t>
            </w:r>
          </w:p>
        </w:tc>
        <w:tc>
          <w:tcPr>
            <w:tcW w:w="1474" w:type="dxa"/>
            <w:noWrap/>
            <w:vAlign w:val="center"/>
          </w:tcPr>
          <w:p w14:paraId="7CC14A9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2007.06−2016.02</w:t>
            </w:r>
          </w:p>
        </w:tc>
        <w:tc>
          <w:tcPr>
            <w:tcW w:w="1134" w:type="dxa"/>
            <w:noWrap/>
            <w:vAlign w:val="center"/>
          </w:tcPr>
          <w:p w14:paraId="1E586E4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418AB25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152</w:t>
            </w:r>
          </w:p>
        </w:tc>
        <w:tc>
          <w:tcPr>
            <w:tcW w:w="1247" w:type="dxa"/>
            <w:noWrap/>
            <w:vAlign w:val="center"/>
          </w:tcPr>
          <w:p w14:paraId="00E7AD3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14−84</w:t>
            </w:r>
          </w:p>
        </w:tc>
        <w:tc>
          <w:tcPr>
            <w:tcW w:w="1531" w:type="dxa"/>
            <w:noWrap/>
            <w:vAlign w:val="center"/>
          </w:tcPr>
          <w:p w14:paraId="52EBC32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39AAC2A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51</w:t>
            </w:r>
          </w:p>
        </w:tc>
        <w:tc>
          <w:tcPr>
            <w:tcW w:w="1494" w:type="dxa"/>
            <w:noWrap/>
            <w:vAlign w:val="center"/>
          </w:tcPr>
          <w:p w14:paraId="66F96B6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99A7B9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0683ADD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6ED7D98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1B2521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Chang et al 2015</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KYMRREF{E72F56A9-AE65-4353-80B3-0B2470B9A194}220</w:instrText>
            </w:r>
            <w:r>
              <w:rPr>
                <w:rFonts w:ascii="Times New Roman" w:hAnsi="Times New Roman" w:cs="Times New Roman"/>
                <w:sz w:val="15"/>
              </w:rPr>
              <w:fldChar w:fldCharType="separate"/>
            </w:r>
            <w:r>
              <w:rPr>
                <w:rFonts w:ascii="Times New Roman" w:hAnsi="Times New Roman" w:eastAsia="宋体" w:cs="Times New Roman"/>
                <w:sz w:val="15"/>
              </w:rPr>
              <w:t>[27]</w:t>
            </w:r>
            <w:r>
              <w:rPr>
                <w:rFonts w:ascii="Times New Roman" w:hAnsi="Times New Roman" w:cs="Times New Roman"/>
                <w:sz w:val="15"/>
              </w:rPr>
              <w:fldChar w:fldCharType="end"/>
            </w:r>
          </w:p>
        </w:tc>
        <w:tc>
          <w:tcPr>
            <w:tcW w:w="636" w:type="dxa"/>
            <w:noWrap/>
            <w:vAlign w:val="center"/>
          </w:tcPr>
          <w:p w14:paraId="0103427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2015</w:t>
            </w:r>
          </w:p>
        </w:tc>
        <w:tc>
          <w:tcPr>
            <w:tcW w:w="1474" w:type="dxa"/>
            <w:noWrap/>
            <w:vAlign w:val="center"/>
          </w:tcPr>
          <w:p w14:paraId="7518FB4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2002.01−2011.12</w:t>
            </w:r>
          </w:p>
        </w:tc>
        <w:tc>
          <w:tcPr>
            <w:tcW w:w="1134" w:type="dxa"/>
            <w:noWrap/>
            <w:vAlign w:val="center"/>
          </w:tcPr>
          <w:p w14:paraId="5A6DF51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4761692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102</w:t>
            </w:r>
          </w:p>
        </w:tc>
        <w:tc>
          <w:tcPr>
            <w:tcW w:w="1247" w:type="dxa"/>
            <w:noWrap/>
            <w:vAlign w:val="center"/>
          </w:tcPr>
          <w:p w14:paraId="7F0C9EB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15−90</w:t>
            </w:r>
          </w:p>
        </w:tc>
        <w:tc>
          <w:tcPr>
            <w:tcW w:w="1531" w:type="dxa"/>
            <w:noWrap/>
            <w:vAlign w:val="center"/>
          </w:tcPr>
          <w:p w14:paraId="2230C0B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59 ± 17</w:t>
            </w:r>
          </w:p>
        </w:tc>
        <w:tc>
          <w:tcPr>
            <w:tcW w:w="850" w:type="dxa"/>
            <w:noWrap/>
            <w:vAlign w:val="center"/>
          </w:tcPr>
          <w:p w14:paraId="435F2E2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51</w:t>
            </w:r>
          </w:p>
        </w:tc>
        <w:tc>
          <w:tcPr>
            <w:tcW w:w="1494" w:type="dxa"/>
            <w:noWrap/>
            <w:vAlign w:val="center"/>
          </w:tcPr>
          <w:p w14:paraId="3579CAE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1C69159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066E4BB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412FE64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041" w:type="dxa"/>
            <w:noWrap/>
            <w:vAlign w:val="center"/>
          </w:tcPr>
          <w:p w14:paraId="4558CC9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Chen et al 2015</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KYMRREF{E72F56A9-AE65-4353-80B3-0B2470B9A194}221</w:instrText>
            </w:r>
            <w:r>
              <w:rPr>
                <w:rFonts w:ascii="Times New Roman" w:hAnsi="Times New Roman" w:cs="Times New Roman"/>
                <w:sz w:val="15"/>
              </w:rPr>
              <w:fldChar w:fldCharType="separate"/>
            </w:r>
            <w:r>
              <w:rPr>
                <w:rFonts w:ascii="Times New Roman" w:hAnsi="Times New Roman" w:eastAsia="宋体" w:cs="Times New Roman"/>
                <w:sz w:val="15"/>
              </w:rPr>
              <w:t>[28]</w:t>
            </w:r>
            <w:r>
              <w:rPr>
                <w:rFonts w:ascii="Times New Roman" w:hAnsi="Times New Roman" w:cs="Times New Roman"/>
                <w:sz w:val="15"/>
              </w:rPr>
              <w:fldChar w:fldCharType="end"/>
            </w:r>
          </w:p>
        </w:tc>
        <w:tc>
          <w:tcPr>
            <w:tcW w:w="636" w:type="dxa"/>
            <w:noWrap/>
            <w:vAlign w:val="center"/>
          </w:tcPr>
          <w:p w14:paraId="7AAEB7B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2015</w:t>
            </w:r>
          </w:p>
        </w:tc>
        <w:tc>
          <w:tcPr>
            <w:tcW w:w="1474" w:type="dxa"/>
            <w:noWrap/>
            <w:vAlign w:val="center"/>
          </w:tcPr>
          <w:p w14:paraId="1BC9E98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2006.10−2014.03</w:t>
            </w:r>
          </w:p>
        </w:tc>
        <w:tc>
          <w:tcPr>
            <w:tcW w:w="1134" w:type="dxa"/>
            <w:noWrap/>
            <w:vAlign w:val="center"/>
          </w:tcPr>
          <w:p w14:paraId="2C10ACF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16C97B0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13</w:t>
            </w:r>
          </w:p>
        </w:tc>
        <w:tc>
          <w:tcPr>
            <w:tcW w:w="1247" w:type="dxa"/>
            <w:noWrap/>
            <w:vAlign w:val="center"/>
          </w:tcPr>
          <w:p w14:paraId="4A81342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49−84</w:t>
            </w:r>
          </w:p>
        </w:tc>
        <w:tc>
          <w:tcPr>
            <w:tcW w:w="1531" w:type="dxa"/>
            <w:noWrap/>
            <w:vAlign w:val="center"/>
          </w:tcPr>
          <w:p w14:paraId="59B98A2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65.6 ± 9.73</w:t>
            </w:r>
          </w:p>
        </w:tc>
        <w:tc>
          <w:tcPr>
            <w:tcW w:w="850" w:type="dxa"/>
            <w:noWrap/>
            <w:vAlign w:val="center"/>
          </w:tcPr>
          <w:p w14:paraId="3DF54AB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38</w:t>
            </w:r>
          </w:p>
        </w:tc>
        <w:tc>
          <w:tcPr>
            <w:tcW w:w="1494" w:type="dxa"/>
            <w:noWrap/>
            <w:vAlign w:val="center"/>
          </w:tcPr>
          <w:p w14:paraId="06410F5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8F5B4C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5523FC2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436B79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659B47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Chen et al 2021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KYMRREF{E72F56A9-AE65-4353-80B3-0B2470B9A194}222</w:instrText>
            </w:r>
            <w:r>
              <w:rPr>
                <w:rFonts w:ascii="Times New Roman" w:hAnsi="Times New Roman" w:cs="Times New Roman"/>
                <w:sz w:val="15"/>
              </w:rPr>
              <w:fldChar w:fldCharType="separate"/>
            </w:r>
            <w:r>
              <w:rPr>
                <w:rFonts w:ascii="Times New Roman" w:hAnsi="Times New Roman" w:eastAsia="宋体" w:cs="Times New Roman"/>
                <w:sz w:val="15"/>
              </w:rPr>
              <w:t>[29]</w:t>
            </w:r>
            <w:r>
              <w:rPr>
                <w:rFonts w:ascii="Times New Roman" w:hAnsi="Times New Roman" w:cs="Times New Roman"/>
                <w:sz w:val="15"/>
              </w:rPr>
              <w:fldChar w:fldCharType="end"/>
            </w:r>
          </w:p>
        </w:tc>
        <w:tc>
          <w:tcPr>
            <w:tcW w:w="636" w:type="dxa"/>
            <w:noWrap/>
            <w:vAlign w:val="center"/>
          </w:tcPr>
          <w:p w14:paraId="6A6C4C0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57AEC2C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2017.05−2019.10</w:t>
            </w:r>
          </w:p>
        </w:tc>
        <w:tc>
          <w:tcPr>
            <w:tcW w:w="1134" w:type="dxa"/>
            <w:noWrap/>
            <w:vAlign w:val="center"/>
          </w:tcPr>
          <w:p w14:paraId="6673124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6790FA4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51</w:t>
            </w:r>
          </w:p>
        </w:tc>
        <w:tc>
          <w:tcPr>
            <w:tcW w:w="1247" w:type="dxa"/>
            <w:noWrap/>
            <w:vAlign w:val="center"/>
          </w:tcPr>
          <w:p w14:paraId="3FDEFA8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34−75</w:t>
            </w:r>
          </w:p>
        </w:tc>
        <w:tc>
          <w:tcPr>
            <w:tcW w:w="1531" w:type="dxa"/>
            <w:noWrap/>
            <w:vAlign w:val="center"/>
          </w:tcPr>
          <w:p w14:paraId="683E848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57.4 (mean) </w:t>
            </w:r>
          </w:p>
        </w:tc>
        <w:tc>
          <w:tcPr>
            <w:tcW w:w="850" w:type="dxa"/>
            <w:noWrap/>
            <w:vAlign w:val="center"/>
          </w:tcPr>
          <w:p w14:paraId="416F2DA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55</w:t>
            </w:r>
          </w:p>
        </w:tc>
        <w:tc>
          <w:tcPr>
            <w:tcW w:w="1494" w:type="dxa"/>
            <w:noWrap/>
            <w:vAlign w:val="center"/>
          </w:tcPr>
          <w:p w14:paraId="6137F84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B3C78A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w:t>
            </w:r>
          </w:p>
        </w:tc>
        <w:tc>
          <w:tcPr>
            <w:tcW w:w="2357" w:type="dxa"/>
            <w:noWrap/>
            <w:vAlign w:val="center"/>
          </w:tcPr>
          <w:p w14:paraId="19ECCB9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1EBEC3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5DA4F3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Choe et al 2014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KYMRREF{E72F56A9-AE65-4353-80B3-0B2470B9A194}223</w:instrText>
            </w:r>
            <w:r>
              <w:rPr>
                <w:rFonts w:ascii="Times New Roman" w:hAnsi="Times New Roman" w:cs="Times New Roman"/>
                <w:sz w:val="15"/>
              </w:rPr>
              <w:fldChar w:fldCharType="separate"/>
            </w:r>
            <w:r>
              <w:rPr>
                <w:rFonts w:ascii="Times New Roman" w:hAnsi="Times New Roman" w:eastAsia="宋体" w:cs="Times New Roman"/>
                <w:sz w:val="15"/>
              </w:rPr>
              <w:t>[30]</w:t>
            </w:r>
            <w:r>
              <w:rPr>
                <w:rFonts w:ascii="Times New Roman" w:hAnsi="Times New Roman" w:cs="Times New Roman"/>
                <w:sz w:val="15"/>
              </w:rPr>
              <w:fldChar w:fldCharType="end"/>
            </w:r>
          </w:p>
        </w:tc>
        <w:tc>
          <w:tcPr>
            <w:tcW w:w="636" w:type="dxa"/>
            <w:noWrap/>
            <w:vAlign w:val="center"/>
          </w:tcPr>
          <w:p w14:paraId="731CC94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w:t>
            </w:r>
          </w:p>
        </w:tc>
        <w:tc>
          <w:tcPr>
            <w:tcW w:w="1474" w:type="dxa"/>
            <w:noWrap/>
            <w:vAlign w:val="center"/>
          </w:tcPr>
          <w:p w14:paraId="3263087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134" w:type="dxa"/>
            <w:noWrap/>
            <w:vAlign w:val="center"/>
          </w:tcPr>
          <w:p w14:paraId="1C482BA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Japan</w:t>
            </w:r>
          </w:p>
        </w:tc>
        <w:tc>
          <w:tcPr>
            <w:tcW w:w="964" w:type="dxa"/>
            <w:noWrap/>
            <w:vAlign w:val="center"/>
          </w:tcPr>
          <w:p w14:paraId="17BE58A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32</w:t>
            </w:r>
          </w:p>
        </w:tc>
        <w:tc>
          <w:tcPr>
            <w:tcW w:w="1247" w:type="dxa"/>
            <w:noWrap/>
            <w:vAlign w:val="center"/>
          </w:tcPr>
          <w:p w14:paraId="7C5C4CC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37−85</w:t>
            </w:r>
          </w:p>
        </w:tc>
        <w:tc>
          <w:tcPr>
            <w:tcW w:w="1531" w:type="dxa"/>
            <w:noWrap/>
            <w:vAlign w:val="center"/>
          </w:tcPr>
          <w:p w14:paraId="7BFAFC2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69.6 ± 11.0</w:t>
            </w:r>
          </w:p>
        </w:tc>
        <w:tc>
          <w:tcPr>
            <w:tcW w:w="850" w:type="dxa"/>
            <w:noWrap/>
            <w:vAlign w:val="center"/>
          </w:tcPr>
          <w:p w14:paraId="66A97B6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56</w:t>
            </w:r>
          </w:p>
        </w:tc>
        <w:tc>
          <w:tcPr>
            <w:tcW w:w="1494" w:type="dxa"/>
            <w:noWrap/>
            <w:vAlign w:val="center"/>
          </w:tcPr>
          <w:p w14:paraId="0EF000A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RCT</w:t>
            </w:r>
          </w:p>
        </w:tc>
        <w:tc>
          <w:tcPr>
            <w:tcW w:w="1318" w:type="dxa"/>
            <w:noWrap/>
            <w:vAlign w:val="center"/>
          </w:tcPr>
          <w:p w14:paraId="2855BF2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32</w:t>
            </w:r>
          </w:p>
        </w:tc>
        <w:tc>
          <w:tcPr>
            <w:tcW w:w="2357" w:type="dxa"/>
            <w:noWrap/>
            <w:vAlign w:val="center"/>
          </w:tcPr>
          <w:p w14:paraId="7C93867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2144EB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655F7F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Choi et al 2010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KYMRREF{E72F56A9-AE65-4353-80B3-0B2470B9A194}224</w:instrText>
            </w:r>
            <w:r>
              <w:rPr>
                <w:rFonts w:ascii="Times New Roman" w:hAnsi="Times New Roman" w:cs="Times New Roman"/>
                <w:sz w:val="15"/>
              </w:rPr>
              <w:fldChar w:fldCharType="separate"/>
            </w:r>
            <w:r>
              <w:rPr>
                <w:rFonts w:ascii="Times New Roman" w:hAnsi="Times New Roman" w:eastAsia="宋体" w:cs="Times New Roman"/>
                <w:sz w:val="15"/>
              </w:rPr>
              <w:t>[31]</w:t>
            </w:r>
            <w:r>
              <w:rPr>
                <w:rFonts w:ascii="Times New Roman" w:hAnsi="Times New Roman" w:cs="Times New Roman"/>
                <w:sz w:val="15"/>
              </w:rPr>
              <w:fldChar w:fldCharType="end"/>
            </w:r>
          </w:p>
        </w:tc>
        <w:tc>
          <w:tcPr>
            <w:tcW w:w="636" w:type="dxa"/>
            <w:noWrap/>
            <w:vAlign w:val="center"/>
          </w:tcPr>
          <w:p w14:paraId="2B17903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2010</w:t>
            </w:r>
          </w:p>
        </w:tc>
        <w:tc>
          <w:tcPr>
            <w:tcW w:w="1474" w:type="dxa"/>
            <w:noWrap/>
            <w:vAlign w:val="center"/>
          </w:tcPr>
          <w:p w14:paraId="42041F4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2003.05−2007.06</w:t>
            </w:r>
          </w:p>
        </w:tc>
        <w:tc>
          <w:tcPr>
            <w:tcW w:w="1134" w:type="dxa"/>
            <w:noWrap/>
            <w:vAlign w:val="center"/>
          </w:tcPr>
          <w:p w14:paraId="3331322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South Korea</w:t>
            </w:r>
          </w:p>
        </w:tc>
        <w:tc>
          <w:tcPr>
            <w:tcW w:w="964" w:type="dxa"/>
            <w:noWrap/>
            <w:vAlign w:val="center"/>
          </w:tcPr>
          <w:p w14:paraId="015DB49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9</w:t>
            </w:r>
          </w:p>
        </w:tc>
        <w:tc>
          <w:tcPr>
            <w:tcW w:w="1247" w:type="dxa"/>
            <w:noWrap/>
            <w:vAlign w:val="center"/>
          </w:tcPr>
          <w:p w14:paraId="02E60E6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21−61</w:t>
            </w:r>
          </w:p>
        </w:tc>
        <w:tc>
          <w:tcPr>
            <w:tcW w:w="1531" w:type="dxa"/>
            <w:noWrap/>
            <w:vAlign w:val="center"/>
          </w:tcPr>
          <w:p w14:paraId="4EC431F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39.7 ± 4.2</w:t>
            </w:r>
          </w:p>
        </w:tc>
        <w:tc>
          <w:tcPr>
            <w:tcW w:w="850" w:type="dxa"/>
            <w:noWrap/>
            <w:vAlign w:val="center"/>
          </w:tcPr>
          <w:p w14:paraId="57BD587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78</w:t>
            </w:r>
          </w:p>
        </w:tc>
        <w:tc>
          <w:tcPr>
            <w:tcW w:w="1494" w:type="dxa"/>
            <w:noWrap/>
            <w:vAlign w:val="center"/>
          </w:tcPr>
          <w:p w14:paraId="15F85B6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73D817E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w:t>
            </w:r>
          </w:p>
        </w:tc>
        <w:tc>
          <w:tcPr>
            <w:tcW w:w="2357" w:type="dxa"/>
            <w:noWrap/>
            <w:vAlign w:val="center"/>
          </w:tcPr>
          <w:p w14:paraId="441AA2D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0441FBA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D35ACC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Cui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KYMRREF{E72F56A9-AE65-4353-80B3-0B2470B9A194}226</w:instrText>
            </w:r>
            <w:r>
              <w:rPr>
                <w:rFonts w:ascii="Times New Roman" w:hAnsi="Times New Roman" w:cs="Times New Roman"/>
                <w:sz w:val="15"/>
              </w:rPr>
              <w:fldChar w:fldCharType="separate"/>
            </w:r>
            <w:r>
              <w:rPr>
                <w:rFonts w:ascii="Times New Roman" w:hAnsi="Times New Roman" w:eastAsia="宋体" w:cs="Times New Roman"/>
                <w:sz w:val="15"/>
              </w:rPr>
              <w:t>[32]</w:t>
            </w:r>
            <w:r>
              <w:rPr>
                <w:rFonts w:ascii="Times New Roman" w:hAnsi="Times New Roman" w:cs="Times New Roman"/>
                <w:sz w:val="15"/>
              </w:rPr>
              <w:fldChar w:fldCharType="end"/>
            </w:r>
          </w:p>
        </w:tc>
        <w:tc>
          <w:tcPr>
            <w:tcW w:w="636" w:type="dxa"/>
            <w:noWrap/>
            <w:vAlign w:val="center"/>
          </w:tcPr>
          <w:p w14:paraId="3F3251C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0878AA3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2018.10−2021.03</w:t>
            </w:r>
          </w:p>
        </w:tc>
        <w:tc>
          <w:tcPr>
            <w:tcW w:w="1134" w:type="dxa"/>
            <w:noWrap/>
            <w:vAlign w:val="center"/>
          </w:tcPr>
          <w:p w14:paraId="182604A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058D2EE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24</w:t>
            </w:r>
          </w:p>
        </w:tc>
        <w:tc>
          <w:tcPr>
            <w:tcW w:w="1247" w:type="dxa"/>
            <w:noWrap/>
            <w:vAlign w:val="center"/>
          </w:tcPr>
          <w:p w14:paraId="144CD1D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621A3BD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61.7 ± 3.2</w:t>
            </w:r>
          </w:p>
        </w:tc>
        <w:tc>
          <w:tcPr>
            <w:tcW w:w="850" w:type="dxa"/>
            <w:noWrap/>
            <w:vAlign w:val="center"/>
          </w:tcPr>
          <w:p w14:paraId="23762C5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58</w:t>
            </w:r>
          </w:p>
        </w:tc>
        <w:tc>
          <w:tcPr>
            <w:tcW w:w="1494" w:type="dxa"/>
            <w:noWrap/>
            <w:vAlign w:val="center"/>
          </w:tcPr>
          <w:p w14:paraId="0790479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4517765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30231B6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1FEECF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751D11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Cui et al 2019</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KYMRREF{E72F56A9-AE65-4353-80B3-0B2470B9A194}225</w:instrText>
            </w:r>
            <w:r>
              <w:rPr>
                <w:rFonts w:ascii="Times New Roman" w:hAnsi="Times New Roman" w:cs="Times New Roman"/>
                <w:sz w:val="15"/>
              </w:rPr>
              <w:fldChar w:fldCharType="separate"/>
            </w:r>
            <w:r>
              <w:rPr>
                <w:rFonts w:ascii="Times New Roman" w:hAnsi="Times New Roman" w:eastAsia="宋体" w:cs="Times New Roman"/>
                <w:sz w:val="15"/>
              </w:rPr>
              <w:t>[33]</w:t>
            </w:r>
            <w:r>
              <w:rPr>
                <w:rFonts w:ascii="Times New Roman" w:hAnsi="Times New Roman" w:cs="Times New Roman"/>
                <w:sz w:val="15"/>
              </w:rPr>
              <w:fldChar w:fldCharType="end"/>
            </w:r>
          </w:p>
        </w:tc>
        <w:tc>
          <w:tcPr>
            <w:tcW w:w="636" w:type="dxa"/>
            <w:noWrap/>
            <w:vAlign w:val="center"/>
          </w:tcPr>
          <w:p w14:paraId="68CE9AF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2019</w:t>
            </w:r>
          </w:p>
        </w:tc>
        <w:tc>
          <w:tcPr>
            <w:tcW w:w="1474" w:type="dxa"/>
            <w:noWrap/>
            <w:vAlign w:val="center"/>
          </w:tcPr>
          <w:p w14:paraId="591B15F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2011.01−2017.07</w:t>
            </w:r>
          </w:p>
        </w:tc>
        <w:tc>
          <w:tcPr>
            <w:tcW w:w="1134" w:type="dxa"/>
            <w:noWrap/>
            <w:vAlign w:val="center"/>
          </w:tcPr>
          <w:p w14:paraId="7F26C60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0D88BD5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40</w:t>
            </w:r>
          </w:p>
        </w:tc>
        <w:tc>
          <w:tcPr>
            <w:tcW w:w="1247" w:type="dxa"/>
            <w:noWrap/>
            <w:vAlign w:val="center"/>
          </w:tcPr>
          <w:p w14:paraId="51D4533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5988A5E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59.13 ± 2.22</w:t>
            </w:r>
          </w:p>
        </w:tc>
        <w:tc>
          <w:tcPr>
            <w:tcW w:w="850" w:type="dxa"/>
            <w:noWrap/>
            <w:vAlign w:val="center"/>
          </w:tcPr>
          <w:p w14:paraId="6A50F7E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55</w:t>
            </w:r>
          </w:p>
        </w:tc>
        <w:tc>
          <w:tcPr>
            <w:tcW w:w="1494" w:type="dxa"/>
            <w:noWrap/>
            <w:vAlign w:val="center"/>
          </w:tcPr>
          <w:p w14:paraId="3F43AEE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229A17D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15</w:t>
            </w:r>
          </w:p>
        </w:tc>
        <w:tc>
          <w:tcPr>
            <w:tcW w:w="2357" w:type="dxa"/>
            <w:noWrap/>
            <w:vAlign w:val="center"/>
          </w:tcPr>
          <w:p w14:paraId="0C92060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597F6A3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2BA5D2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Czuczman et al 2018</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KYMRREF{E72F56A9-AE65-4353-80B3-0B2470B9A194}227</w:instrText>
            </w:r>
            <w:r>
              <w:rPr>
                <w:rFonts w:ascii="Times New Roman" w:hAnsi="Times New Roman" w:cs="Times New Roman"/>
                <w:sz w:val="15"/>
              </w:rPr>
              <w:fldChar w:fldCharType="separate"/>
            </w:r>
            <w:r>
              <w:rPr>
                <w:rFonts w:ascii="Times New Roman" w:hAnsi="Times New Roman" w:eastAsia="宋体" w:cs="Times New Roman"/>
                <w:sz w:val="15"/>
              </w:rPr>
              <w:t>[34]</w:t>
            </w:r>
            <w:r>
              <w:rPr>
                <w:rFonts w:ascii="Times New Roman" w:hAnsi="Times New Roman" w:cs="Times New Roman"/>
                <w:sz w:val="15"/>
              </w:rPr>
              <w:fldChar w:fldCharType="end"/>
            </w:r>
          </w:p>
        </w:tc>
        <w:tc>
          <w:tcPr>
            <w:tcW w:w="636" w:type="dxa"/>
            <w:noWrap/>
            <w:vAlign w:val="center"/>
          </w:tcPr>
          <w:p w14:paraId="12937AE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2018</w:t>
            </w:r>
          </w:p>
        </w:tc>
        <w:tc>
          <w:tcPr>
            <w:tcW w:w="1474" w:type="dxa"/>
            <w:noWrap/>
            <w:vAlign w:val="center"/>
          </w:tcPr>
          <w:p w14:paraId="3EDEC76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1995.01−2016.12</w:t>
            </w:r>
          </w:p>
        </w:tc>
        <w:tc>
          <w:tcPr>
            <w:tcW w:w="1134" w:type="dxa"/>
            <w:noWrap/>
            <w:vAlign w:val="center"/>
          </w:tcPr>
          <w:p w14:paraId="0395CD2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24EC5D9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21</w:t>
            </w:r>
          </w:p>
        </w:tc>
        <w:tc>
          <w:tcPr>
            <w:tcW w:w="1247" w:type="dxa"/>
            <w:noWrap/>
            <w:vAlign w:val="center"/>
          </w:tcPr>
          <w:p w14:paraId="1ACF061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12−84</w:t>
            </w:r>
          </w:p>
        </w:tc>
        <w:tc>
          <w:tcPr>
            <w:tcW w:w="1531" w:type="dxa"/>
            <w:noWrap/>
            <w:vAlign w:val="center"/>
          </w:tcPr>
          <w:p w14:paraId="1329FFA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53.0 ± 19.7</w:t>
            </w:r>
          </w:p>
        </w:tc>
        <w:tc>
          <w:tcPr>
            <w:tcW w:w="850" w:type="dxa"/>
            <w:noWrap/>
            <w:vAlign w:val="center"/>
          </w:tcPr>
          <w:p w14:paraId="4D411B8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w:t>
            </w:r>
          </w:p>
        </w:tc>
        <w:tc>
          <w:tcPr>
            <w:tcW w:w="1494" w:type="dxa"/>
            <w:noWrap/>
            <w:vAlign w:val="center"/>
          </w:tcPr>
          <w:p w14:paraId="55C9176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1E93A7B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219583B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2989D1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1ED438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Devkota et al 2014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KYMRREF{E72F56A9-AE65-4353-80B3-0B2470B9A194}228</w:instrText>
            </w:r>
            <w:r>
              <w:rPr>
                <w:rFonts w:ascii="Times New Roman" w:hAnsi="Times New Roman" w:cs="Times New Roman"/>
                <w:sz w:val="15"/>
              </w:rPr>
              <w:fldChar w:fldCharType="separate"/>
            </w:r>
            <w:r>
              <w:rPr>
                <w:rFonts w:ascii="Times New Roman" w:hAnsi="Times New Roman" w:eastAsia="宋体" w:cs="Times New Roman"/>
                <w:sz w:val="15"/>
              </w:rPr>
              <w:t>[35]</w:t>
            </w:r>
            <w:r>
              <w:rPr>
                <w:rFonts w:ascii="Times New Roman" w:hAnsi="Times New Roman" w:cs="Times New Roman"/>
                <w:sz w:val="15"/>
              </w:rPr>
              <w:fldChar w:fldCharType="end"/>
            </w:r>
          </w:p>
        </w:tc>
        <w:tc>
          <w:tcPr>
            <w:tcW w:w="636" w:type="dxa"/>
            <w:noWrap/>
            <w:vAlign w:val="center"/>
          </w:tcPr>
          <w:p w14:paraId="06450D9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w:t>
            </w:r>
          </w:p>
        </w:tc>
        <w:tc>
          <w:tcPr>
            <w:tcW w:w="1474" w:type="dxa"/>
            <w:noWrap/>
            <w:vAlign w:val="center"/>
          </w:tcPr>
          <w:p w14:paraId="2226B7B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2001.01−2009.12</w:t>
            </w:r>
          </w:p>
        </w:tc>
        <w:tc>
          <w:tcPr>
            <w:tcW w:w="1134" w:type="dxa"/>
            <w:noWrap/>
            <w:vAlign w:val="center"/>
          </w:tcPr>
          <w:p w14:paraId="4261D25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India</w:t>
            </w:r>
          </w:p>
        </w:tc>
        <w:tc>
          <w:tcPr>
            <w:tcW w:w="964" w:type="dxa"/>
            <w:noWrap/>
            <w:vAlign w:val="center"/>
          </w:tcPr>
          <w:p w14:paraId="3DD018E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42</w:t>
            </w:r>
          </w:p>
        </w:tc>
        <w:tc>
          <w:tcPr>
            <w:tcW w:w="1247" w:type="dxa"/>
            <w:noWrap/>
            <w:vAlign w:val="center"/>
          </w:tcPr>
          <w:p w14:paraId="735859A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16−75</w:t>
            </w:r>
          </w:p>
        </w:tc>
        <w:tc>
          <w:tcPr>
            <w:tcW w:w="1531" w:type="dxa"/>
            <w:noWrap/>
            <w:vAlign w:val="center"/>
          </w:tcPr>
          <w:p w14:paraId="1F73CED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51.6 (mean)</w:t>
            </w:r>
          </w:p>
        </w:tc>
        <w:tc>
          <w:tcPr>
            <w:tcW w:w="850" w:type="dxa"/>
            <w:noWrap/>
            <w:vAlign w:val="center"/>
          </w:tcPr>
          <w:p w14:paraId="38D37F2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79</w:t>
            </w:r>
          </w:p>
        </w:tc>
        <w:tc>
          <w:tcPr>
            <w:tcW w:w="1494" w:type="dxa"/>
            <w:noWrap/>
            <w:vAlign w:val="center"/>
          </w:tcPr>
          <w:p w14:paraId="24C1BB9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7470B3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23</w:t>
            </w:r>
          </w:p>
        </w:tc>
        <w:tc>
          <w:tcPr>
            <w:tcW w:w="2357" w:type="dxa"/>
            <w:noWrap/>
            <w:vAlign w:val="center"/>
          </w:tcPr>
          <w:p w14:paraId="3B870C8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2678D0E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562011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Duan et al 2020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KYMRREF{E72F56A9-AE65-4353-80B3-0B2470B9A194}229</w:instrText>
            </w:r>
            <w:r>
              <w:rPr>
                <w:rFonts w:ascii="Times New Roman" w:hAnsi="Times New Roman" w:cs="Times New Roman"/>
                <w:sz w:val="15"/>
              </w:rPr>
              <w:fldChar w:fldCharType="separate"/>
            </w:r>
            <w:r>
              <w:rPr>
                <w:rFonts w:ascii="Times New Roman" w:hAnsi="Times New Roman" w:eastAsia="宋体" w:cs="Times New Roman"/>
                <w:sz w:val="15"/>
              </w:rPr>
              <w:t>[36]</w:t>
            </w:r>
            <w:r>
              <w:rPr>
                <w:rFonts w:ascii="Times New Roman" w:hAnsi="Times New Roman" w:cs="Times New Roman"/>
                <w:sz w:val="15"/>
              </w:rPr>
              <w:fldChar w:fldCharType="end"/>
            </w:r>
          </w:p>
        </w:tc>
        <w:tc>
          <w:tcPr>
            <w:tcW w:w="636" w:type="dxa"/>
            <w:noWrap/>
            <w:vAlign w:val="center"/>
          </w:tcPr>
          <w:p w14:paraId="1BD047A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2020</w:t>
            </w:r>
          </w:p>
        </w:tc>
        <w:tc>
          <w:tcPr>
            <w:tcW w:w="1474" w:type="dxa"/>
            <w:noWrap/>
            <w:vAlign w:val="center"/>
          </w:tcPr>
          <w:p w14:paraId="20591D3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2014.01−2016.12</w:t>
            </w:r>
          </w:p>
        </w:tc>
        <w:tc>
          <w:tcPr>
            <w:tcW w:w="1134" w:type="dxa"/>
            <w:noWrap/>
            <w:vAlign w:val="center"/>
          </w:tcPr>
          <w:p w14:paraId="15C2C17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6B85B19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45</w:t>
            </w:r>
          </w:p>
        </w:tc>
        <w:tc>
          <w:tcPr>
            <w:tcW w:w="1247" w:type="dxa"/>
            <w:noWrap/>
            <w:vAlign w:val="center"/>
          </w:tcPr>
          <w:p w14:paraId="02FA341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53AD082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51.2  ±  14.6</w:t>
            </w:r>
          </w:p>
        </w:tc>
        <w:tc>
          <w:tcPr>
            <w:tcW w:w="850" w:type="dxa"/>
            <w:noWrap/>
            <w:vAlign w:val="center"/>
          </w:tcPr>
          <w:p w14:paraId="301FC4E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60</w:t>
            </w:r>
          </w:p>
        </w:tc>
        <w:tc>
          <w:tcPr>
            <w:tcW w:w="1494" w:type="dxa"/>
            <w:noWrap/>
            <w:vAlign w:val="center"/>
          </w:tcPr>
          <w:p w14:paraId="4DD1838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79AF689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45</w:t>
            </w:r>
          </w:p>
        </w:tc>
        <w:tc>
          <w:tcPr>
            <w:tcW w:w="2357" w:type="dxa"/>
            <w:noWrap/>
            <w:vAlign w:val="center"/>
          </w:tcPr>
          <w:p w14:paraId="594C82E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0DABEBF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61D5B3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Enoch et al 2008</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KYMRREF{E72F56A9-AE65-4353-80B3-0B2470B9A194}230</w:instrText>
            </w:r>
            <w:r>
              <w:rPr>
                <w:rFonts w:ascii="Times New Roman" w:hAnsi="Times New Roman" w:cs="Times New Roman"/>
                <w:sz w:val="15"/>
              </w:rPr>
              <w:fldChar w:fldCharType="separate"/>
            </w:r>
            <w:r>
              <w:rPr>
                <w:rFonts w:ascii="Times New Roman" w:hAnsi="Times New Roman" w:eastAsia="宋体" w:cs="Times New Roman"/>
                <w:sz w:val="15"/>
              </w:rPr>
              <w:t>[37]</w:t>
            </w:r>
            <w:r>
              <w:rPr>
                <w:rFonts w:ascii="Times New Roman" w:hAnsi="Times New Roman" w:cs="Times New Roman"/>
                <w:sz w:val="15"/>
              </w:rPr>
              <w:fldChar w:fldCharType="end"/>
            </w:r>
          </w:p>
        </w:tc>
        <w:tc>
          <w:tcPr>
            <w:tcW w:w="636" w:type="dxa"/>
            <w:noWrap/>
            <w:vAlign w:val="center"/>
          </w:tcPr>
          <w:p w14:paraId="6F42669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2008</w:t>
            </w:r>
          </w:p>
        </w:tc>
        <w:tc>
          <w:tcPr>
            <w:tcW w:w="1474" w:type="dxa"/>
            <w:noWrap/>
            <w:vAlign w:val="center"/>
          </w:tcPr>
          <w:p w14:paraId="61676FF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2001.07−2006.06</w:t>
            </w:r>
          </w:p>
        </w:tc>
        <w:tc>
          <w:tcPr>
            <w:tcW w:w="1134" w:type="dxa"/>
            <w:noWrap/>
            <w:vAlign w:val="center"/>
          </w:tcPr>
          <w:p w14:paraId="5840774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UK</w:t>
            </w:r>
          </w:p>
        </w:tc>
        <w:tc>
          <w:tcPr>
            <w:tcW w:w="964" w:type="dxa"/>
            <w:noWrap/>
            <w:vAlign w:val="center"/>
          </w:tcPr>
          <w:p w14:paraId="3C2BEED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27</w:t>
            </w:r>
          </w:p>
        </w:tc>
        <w:tc>
          <w:tcPr>
            <w:tcW w:w="1247" w:type="dxa"/>
            <w:noWrap/>
            <w:vAlign w:val="center"/>
          </w:tcPr>
          <w:p w14:paraId="7C76ECC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1−81</w:t>
            </w:r>
          </w:p>
        </w:tc>
        <w:tc>
          <w:tcPr>
            <w:tcW w:w="1531" w:type="dxa"/>
            <w:noWrap/>
            <w:vAlign w:val="center"/>
          </w:tcPr>
          <w:p w14:paraId="7967328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66 (mean)</w:t>
            </w:r>
          </w:p>
        </w:tc>
        <w:tc>
          <w:tcPr>
            <w:tcW w:w="850" w:type="dxa"/>
            <w:noWrap/>
            <w:vAlign w:val="center"/>
          </w:tcPr>
          <w:p w14:paraId="0709B4B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67</w:t>
            </w:r>
          </w:p>
        </w:tc>
        <w:tc>
          <w:tcPr>
            <w:tcW w:w="1494" w:type="dxa"/>
            <w:noWrap/>
            <w:vAlign w:val="center"/>
          </w:tcPr>
          <w:p w14:paraId="1A66A45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EBAE7C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w:t>
            </w:r>
          </w:p>
        </w:tc>
        <w:tc>
          <w:tcPr>
            <w:tcW w:w="2357" w:type="dxa"/>
            <w:noWrap/>
            <w:vAlign w:val="center"/>
          </w:tcPr>
          <w:p w14:paraId="135BBA0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1C0D8EC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BA68E1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Flamme et al 2000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KYMRREF{E72F56A9-AE65-4353-80B3-0B2470B9A194}231</w:instrText>
            </w:r>
            <w:r>
              <w:rPr>
                <w:rFonts w:ascii="Times New Roman" w:hAnsi="Times New Roman" w:cs="Times New Roman"/>
                <w:sz w:val="15"/>
              </w:rPr>
              <w:fldChar w:fldCharType="separate"/>
            </w:r>
            <w:r>
              <w:rPr>
                <w:rFonts w:ascii="Times New Roman" w:hAnsi="Times New Roman" w:eastAsia="宋体" w:cs="Times New Roman"/>
                <w:sz w:val="15"/>
              </w:rPr>
              <w:t>[38]</w:t>
            </w:r>
            <w:r>
              <w:rPr>
                <w:rFonts w:ascii="Times New Roman" w:hAnsi="Times New Roman" w:cs="Times New Roman"/>
                <w:sz w:val="15"/>
              </w:rPr>
              <w:fldChar w:fldCharType="end"/>
            </w:r>
          </w:p>
        </w:tc>
        <w:tc>
          <w:tcPr>
            <w:tcW w:w="636" w:type="dxa"/>
            <w:noWrap/>
            <w:vAlign w:val="center"/>
          </w:tcPr>
          <w:p w14:paraId="0FA641A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2000</w:t>
            </w:r>
          </w:p>
        </w:tc>
        <w:tc>
          <w:tcPr>
            <w:tcW w:w="1474" w:type="dxa"/>
            <w:noWrap/>
            <w:vAlign w:val="center"/>
          </w:tcPr>
          <w:p w14:paraId="7831851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1988−1996</w:t>
            </w:r>
          </w:p>
        </w:tc>
        <w:tc>
          <w:tcPr>
            <w:tcW w:w="1134" w:type="dxa"/>
            <w:noWrap/>
            <w:vAlign w:val="center"/>
          </w:tcPr>
          <w:p w14:paraId="1ECB08D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Germany</w:t>
            </w:r>
          </w:p>
        </w:tc>
        <w:tc>
          <w:tcPr>
            <w:tcW w:w="964" w:type="dxa"/>
            <w:noWrap/>
            <w:vAlign w:val="center"/>
          </w:tcPr>
          <w:p w14:paraId="6E1ED8F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58</w:t>
            </w:r>
          </w:p>
        </w:tc>
        <w:tc>
          <w:tcPr>
            <w:tcW w:w="1247" w:type="dxa"/>
            <w:noWrap/>
            <w:vAlign w:val="center"/>
          </w:tcPr>
          <w:p w14:paraId="3076C37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16−82</w:t>
            </w:r>
          </w:p>
        </w:tc>
        <w:tc>
          <w:tcPr>
            <w:tcW w:w="1531" w:type="dxa"/>
            <w:noWrap/>
            <w:vAlign w:val="center"/>
          </w:tcPr>
          <w:p w14:paraId="5736762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55 (mean)</w:t>
            </w:r>
          </w:p>
        </w:tc>
        <w:tc>
          <w:tcPr>
            <w:tcW w:w="850" w:type="dxa"/>
            <w:noWrap/>
            <w:vAlign w:val="center"/>
          </w:tcPr>
          <w:p w14:paraId="5F5F13D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55</w:t>
            </w:r>
          </w:p>
        </w:tc>
        <w:tc>
          <w:tcPr>
            <w:tcW w:w="1494" w:type="dxa"/>
            <w:noWrap/>
            <w:vAlign w:val="center"/>
          </w:tcPr>
          <w:p w14:paraId="5D8964B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7AE8B39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w:t>
            </w:r>
          </w:p>
        </w:tc>
        <w:tc>
          <w:tcPr>
            <w:tcW w:w="2357" w:type="dxa"/>
            <w:noWrap/>
            <w:vAlign w:val="center"/>
          </w:tcPr>
          <w:p w14:paraId="4C3F7BA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04C897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280DA63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Vasant et al 2014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KYMRREF{E72F56A9-AE65-4353-80B3-0B2470B9A194}232</w:instrText>
            </w:r>
            <w:r>
              <w:rPr>
                <w:rFonts w:ascii="Times New Roman" w:hAnsi="Times New Roman" w:cs="Times New Roman"/>
                <w:sz w:val="15"/>
              </w:rPr>
              <w:fldChar w:fldCharType="separate"/>
            </w:r>
            <w:r>
              <w:rPr>
                <w:rFonts w:ascii="Times New Roman" w:hAnsi="Times New Roman" w:eastAsia="宋体" w:cs="Times New Roman"/>
                <w:sz w:val="15"/>
              </w:rPr>
              <w:t>[39]</w:t>
            </w:r>
            <w:r>
              <w:rPr>
                <w:rFonts w:ascii="Times New Roman" w:hAnsi="Times New Roman" w:cs="Times New Roman"/>
                <w:sz w:val="15"/>
              </w:rPr>
              <w:fldChar w:fldCharType="end"/>
            </w:r>
          </w:p>
        </w:tc>
        <w:tc>
          <w:tcPr>
            <w:tcW w:w="636" w:type="dxa"/>
            <w:noWrap/>
            <w:vAlign w:val="center"/>
          </w:tcPr>
          <w:p w14:paraId="2EAD760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w:t>
            </w:r>
          </w:p>
        </w:tc>
        <w:tc>
          <w:tcPr>
            <w:tcW w:w="1474" w:type="dxa"/>
            <w:noWrap/>
            <w:vAlign w:val="center"/>
          </w:tcPr>
          <w:p w14:paraId="4F9698C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2005.01−2013.10</w:t>
            </w:r>
          </w:p>
        </w:tc>
        <w:tc>
          <w:tcPr>
            <w:tcW w:w="1134" w:type="dxa"/>
            <w:noWrap/>
            <w:vAlign w:val="center"/>
          </w:tcPr>
          <w:p w14:paraId="5F70E6A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094CBFD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84</w:t>
            </w:r>
          </w:p>
        </w:tc>
        <w:tc>
          <w:tcPr>
            <w:tcW w:w="1247" w:type="dxa"/>
            <w:noWrap/>
            <w:vAlign w:val="center"/>
          </w:tcPr>
          <w:p w14:paraId="6068D05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300E1BC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284DAB7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46B8CBB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A6B847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42</w:t>
            </w:r>
          </w:p>
        </w:tc>
        <w:tc>
          <w:tcPr>
            <w:tcW w:w="2357" w:type="dxa"/>
            <w:noWrap/>
            <w:vAlign w:val="center"/>
          </w:tcPr>
          <w:p w14:paraId="49C4CAE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0017DFA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7EF92E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Haaker et al 1997</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KYMRREF{E72F56A9-AE65-4353-80B3-0B2470B9A194}233</w:instrText>
            </w:r>
            <w:r>
              <w:rPr>
                <w:rFonts w:ascii="Times New Roman" w:hAnsi="Times New Roman" w:cs="Times New Roman"/>
                <w:sz w:val="15"/>
              </w:rPr>
              <w:fldChar w:fldCharType="separate"/>
            </w:r>
            <w:r>
              <w:rPr>
                <w:rFonts w:ascii="Times New Roman" w:hAnsi="Times New Roman" w:eastAsia="宋体" w:cs="Times New Roman"/>
                <w:sz w:val="15"/>
              </w:rPr>
              <w:t>[40]</w:t>
            </w:r>
            <w:r>
              <w:rPr>
                <w:rFonts w:ascii="Times New Roman" w:hAnsi="Times New Roman" w:cs="Times New Roman"/>
                <w:sz w:val="15"/>
              </w:rPr>
              <w:fldChar w:fldCharType="end"/>
            </w:r>
          </w:p>
        </w:tc>
        <w:tc>
          <w:tcPr>
            <w:tcW w:w="636" w:type="dxa"/>
            <w:noWrap/>
            <w:vAlign w:val="center"/>
          </w:tcPr>
          <w:p w14:paraId="4CE4037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1997</w:t>
            </w:r>
          </w:p>
        </w:tc>
        <w:tc>
          <w:tcPr>
            <w:tcW w:w="1474" w:type="dxa"/>
            <w:noWrap/>
            <w:vAlign w:val="center"/>
          </w:tcPr>
          <w:p w14:paraId="6265814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1990−1994</w:t>
            </w:r>
          </w:p>
        </w:tc>
        <w:tc>
          <w:tcPr>
            <w:tcW w:w="1134" w:type="dxa"/>
            <w:noWrap/>
            <w:vAlign w:val="center"/>
          </w:tcPr>
          <w:p w14:paraId="6B1DA8E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Germany</w:t>
            </w:r>
          </w:p>
        </w:tc>
        <w:tc>
          <w:tcPr>
            <w:tcW w:w="964" w:type="dxa"/>
            <w:noWrap/>
            <w:vAlign w:val="center"/>
          </w:tcPr>
          <w:p w14:paraId="6BE6A36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16</w:t>
            </w:r>
          </w:p>
        </w:tc>
        <w:tc>
          <w:tcPr>
            <w:tcW w:w="1247" w:type="dxa"/>
            <w:noWrap/>
            <w:vAlign w:val="center"/>
          </w:tcPr>
          <w:p w14:paraId="0A168FE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14−59</w:t>
            </w:r>
          </w:p>
        </w:tc>
        <w:tc>
          <w:tcPr>
            <w:tcW w:w="1531" w:type="dxa"/>
            <w:noWrap/>
            <w:vAlign w:val="center"/>
          </w:tcPr>
          <w:p w14:paraId="1E9AD49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41.1 (mean)</w:t>
            </w:r>
          </w:p>
        </w:tc>
        <w:tc>
          <w:tcPr>
            <w:tcW w:w="850" w:type="dxa"/>
            <w:noWrap/>
            <w:vAlign w:val="center"/>
          </w:tcPr>
          <w:p w14:paraId="34DAE95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63</w:t>
            </w:r>
          </w:p>
        </w:tc>
        <w:tc>
          <w:tcPr>
            <w:tcW w:w="1494" w:type="dxa"/>
            <w:noWrap/>
            <w:vAlign w:val="center"/>
          </w:tcPr>
          <w:p w14:paraId="4D35AC4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1F200B0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2B54959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0FBFC6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417B59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Heary et al 1994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KYMRREF{E72F56A9-AE65-4353-80B3-0B2470B9A194}235</w:instrText>
            </w:r>
            <w:r>
              <w:rPr>
                <w:rFonts w:ascii="Times New Roman" w:hAnsi="Times New Roman" w:cs="Times New Roman"/>
                <w:sz w:val="15"/>
              </w:rPr>
              <w:fldChar w:fldCharType="separate"/>
            </w:r>
            <w:r>
              <w:rPr>
                <w:rFonts w:ascii="Times New Roman" w:hAnsi="Times New Roman" w:eastAsia="宋体" w:cs="Times New Roman"/>
                <w:sz w:val="15"/>
              </w:rPr>
              <w:t>[41]</w:t>
            </w:r>
            <w:r>
              <w:rPr>
                <w:rFonts w:ascii="Times New Roman" w:hAnsi="Times New Roman" w:cs="Times New Roman"/>
                <w:sz w:val="15"/>
              </w:rPr>
              <w:fldChar w:fldCharType="end"/>
            </w:r>
          </w:p>
        </w:tc>
        <w:tc>
          <w:tcPr>
            <w:tcW w:w="636" w:type="dxa"/>
            <w:noWrap/>
            <w:vAlign w:val="center"/>
          </w:tcPr>
          <w:p w14:paraId="0C9E0A5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1994</w:t>
            </w:r>
          </w:p>
        </w:tc>
        <w:tc>
          <w:tcPr>
            <w:tcW w:w="1474" w:type="dxa"/>
            <w:noWrap/>
            <w:vAlign w:val="center"/>
          </w:tcPr>
          <w:p w14:paraId="25FEA29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1989.01−1992.07</w:t>
            </w:r>
          </w:p>
        </w:tc>
        <w:tc>
          <w:tcPr>
            <w:tcW w:w="1134" w:type="dxa"/>
            <w:noWrap/>
            <w:vAlign w:val="center"/>
          </w:tcPr>
          <w:p w14:paraId="34AF3FB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422B007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32</w:t>
            </w:r>
          </w:p>
        </w:tc>
        <w:tc>
          <w:tcPr>
            <w:tcW w:w="1247" w:type="dxa"/>
            <w:noWrap/>
            <w:vAlign w:val="center"/>
          </w:tcPr>
          <w:p w14:paraId="06BD40D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22−69</w:t>
            </w:r>
          </w:p>
        </w:tc>
        <w:tc>
          <w:tcPr>
            <w:tcW w:w="1531" w:type="dxa"/>
            <w:noWrap/>
            <w:vAlign w:val="center"/>
          </w:tcPr>
          <w:p w14:paraId="256DB57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7CD6D6D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78</w:t>
            </w:r>
          </w:p>
        </w:tc>
        <w:tc>
          <w:tcPr>
            <w:tcW w:w="1494" w:type="dxa"/>
            <w:noWrap/>
            <w:vAlign w:val="center"/>
          </w:tcPr>
          <w:p w14:paraId="58FCDCA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77AAF2A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w:t>
            </w:r>
          </w:p>
        </w:tc>
        <w:tc>
          <w:tcPr>
            <w:tcW w:w="2357" w:type="dxa"/>
            <w:noWrap/>
            <w:vAlign w:val="center"/>
          </w:tcPr>
          <w:p w14:paraId="742CAD2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26A487D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8A91DC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Ho et al 2007</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KYMRREF{E72F56A9-AE65-4353-80B3-0B2470B9A194}236</w:instrText>
            </w:r>
            <w:r>
              <w:rPr>
                <w:rFonts w:ascii="Times New Roman" w:hAnsi="Times New Roman" w:cs="Times New Roman"/>
                <w:sz w:val="15"/>
              </w:rPr>
              <w:fldChar w:fldCharType="separate"/>
            </w:r>
            <w:r>
              <w:rPr>
                <w:rFonts w:ascii="Times New Roman" w:hAnsi="Times New Roman" w:eastAsia="宋体" w:cs="Times New Roman"/>
                <w:sz w:val="15"/>
              </w:rPr>
              <w:t>[42]</w:t>
            </w:r>
            <w:r>
              <w:rPr>
                <w:rFonts w:ascii="Times New Roman" w:hAnsi="Times New Roman" w:cs="Times New Roman"/>
                <w:sz w:val="15"/>
              </w:rPr>
              <w:fldChar w:fldCharType="end"/>
            </w:r>
          </w:p>
        </w:tc>
        <w:tc>
          <w:tcPr>
            <w:tcW w:w="636" w:type="dxa"/>
            <w:noWrap/>
            <w:vAlign w:val="center"/>
          </w:tcPr>
          <w:p w14:paraId="2AE9396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2007</w:t>
            </w:r>
          </w:p>
        </w:tc>
        <w:tc>
          <w:tcPr>
            <w:tcW w:w="1474" w:type="dxa"/>
            <w:noWrap/>
            <w:vAlign w:val="center"/>
          </w:tcPr>
          <w:p w14:paraId="504D29B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1995−2002</w:t>
            </w:r>
          </w:p>
        </w:tc>
        <w:tc>
          <w:tcPr>
            <w:tcW w:w="1134" w:type="dxa"/>
            <w:noWrap/>
            <w:vAlign w:val="center"/>
          </w:tcPr>
          <w:p w14:paraId="3B4756B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3AD735A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53</w:t>
            </w:r>
          </w:p>
        </w:tc>
        <w:tc>
          <w:tcPr>
            <w:tcW w:w="1247" w:type="dxa"/>
            <w:noWrap/>
            <w:vAlign w:val="center"/>
          </w:tcPr>
          <w:p w14:paraId="6D32FD5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5.8−20.4</w:t>
            </w:r>
          </w:p>
        </w:tc>
        <w:tc>
          <w:tcPr>
            <w:tcW w:w="1531" w:type="dxa"/>
            <w:noWrap/>
            <w:vAlign w:val="center"/>
          </w:tcPr>
          <w:p w14:paraId="582E0E7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14.3 (mean)</w:t>
            </w:r>
          </w:p>
        </w:tc>
        <w:tc>
          <w:tcPr>
            <w:tcW w:w="850" w:type="dxa"/>
            <w:noWrap/>
            <w:vAlign w:val="center"/>
          </w:tcPr>
          <w:p w14:paraId="79ED712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251AA60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A614C9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51C5019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19F7E9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179E1D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Hollern et al 2019</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KYMRREF{E72F56A9-AE65-4353-80B3-0B2470B9A194}237</w:instrText>
            </w:r>
            <w:r>
              <w:rPr>
                <w:rFonts w:ascii="Times New Roman" w:hAnsi="Times New Roman" w:cs="Times New Roman"/>
                <w:sz w:val="15"/>
              </w:rPr>
              <w:fldChar w:fldCharType="separate"/>
            </w:r>
            <w:r>
              <w:rPr>
                <w:rFonts w:ascii="Times New Roman" w:hAnsi="Times New Roman" w:eastAsia="宋体" w:cs="Times New Roman"/>
                <w:sz w:val="15"/>
              </w:rPr>
              <w:t>[43]</w:t>
            </w:r>
            <w:r>
              <w:rPr>
                <w:rFonts w:ascii="Times New Roman" w:hAnsi="Times New Roman" w:cs="Times New Roman"/>
                <w:sz w:val="15"/>
              </w:rPr>
              <w:fldChar w:fldCharType="end"/>
            </w:r>
          </w:p>
        </w:tc>
        <w:tc>
          <w:tcPr>
            <w:tcW w:w="636" w:type="dxa"/>
            <w:noWrap/>
            <w:vAlign w:val="center"/>
          </w:tcPr>
          <w:p w14:paraId="4BD9077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2019</w:t>
            </w:r>
          </w:p>
        </w:tc>
        <w:tc>
          <w:tcPr>
            <w:tcW w:w="1474" w:type="dxa"/>
            <w:noWrap/>
            <w:vAlign w:val="center"/>
          </w:tcPr>
          <w:p w14:paraId="600103D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2005.01−2015.03</w:t>
            </w:r>
          </w:p>
        </w:tc>
        <w:tc>
          <w:tcPr>
            <w:tcW w:w="1134" w:type="dxa"/>
            <w:noWrap/>
            <w:vAlign w:val="center"/>
          </w:tcPr>
          <w:p w14:paraId="21FD99F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19075A9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416</w:t>
            </w:r>
          </w:p>
        </w:tc>
        <w:tc>
          <w:tcPr>
            <w:tcW w:w="1247" w:type="dxa"/>
            <w:noWrap/>
            <w:vAlign w:val="center"/>
          </w:tcPr>
          <w:p w14:paraId="4A2A200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17−87</w:t>
            </w:r>
          </w:p>
        </w:tc>
        <w:tc>
          <w:tcPr>
            <w:tcW w:w="1531" w:type="dxa"/>
            <w:noWrap/>
            <w:vAlign w:val="center"/>
          </w:tcPr>
          <w:p w14:paraId="4D1A8A1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57.1 (mean)</w:t>
            </w:r>
          </w:p>
        </w:tc>
        <w:tc>
          <w:tcPr>
            <w:tcW w:w="850" w:type="dxa"/>
            <w:noWrap/>
            <w:vAlign w:val="center"/>
          </w:tcPr>
          <w:p w14:paraId="0E30C2B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w:t>
            </w:r>
          </w:p>
        </w:tc>
        <w:tc>
          <w:tcPr>
            <w:tcW w:w="1494" w:type="dxa"/>
            <w:noWrap/>
            <w:vAlign w:val="center"/>
          </w:tcPr>
          <w:p w14:paraId="7FAAB3F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2C690C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26ADD76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66DD65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2041" w:type="dxa"/>
            <w:noWrap/>
            <w:vAlign w:val="center"/>
          </w:tcPr>
          <w:p w14:paraId="54A04E0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Hosameldin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KYMRREF{E72F56A9-AE65-4353-80B3-0B2470B9A194}238</w:instrText>
            </w:r>
            <w:r>
              <w:rPr>
                <w:rFonts w:ascii="Times New Roman" w:hAnsi="Times New Roman" w:cs="Times New Roman"/>
                <w:sz w:val="15"/>
              </w:rPr>
              <w:fldChar w:fldCharType="separate"/>
            </w:r>
            <w:r>
              <w:rPr>
                <w:rFonts w:ascii="Times New Roman" w:hAnsi="Times New Roman" w:eastAsia="宋体" w:cs="Times New Roman"/>
                <w:sz w:val="15"/>
              </w:rPr>
              <w:t>[44]</w:t>
            </w:r>
            <w:r>
              <w:rPr>
                <w:rFonts w:ascii="Times New Roman" w:hAnsi="Times New Roman" w:cs="Times New Roman"/>
                <w:sz w:val="15"/>
              </w:rPr>
              <w:fldChar w:fldCharType="end"/>
            </w:r>
          </w:p>
        </w:tc>
        <w:tc>
          <w:tcPr>
            <w:tcW w:w="636" w:type="dxa"/>
            <w:noWrap/>
            <w:vAlign w:val="center"/>
          </w:tcPr>
          <w:p w14:paraId="24DD7A9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5FB5DBB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2019.03−2021.02</w:t>
            </w:r>
          </w:p>
        </w:tc>
        <w:tc>
          <w:tcPr>
            <w:tcW w:w="1134" w:type="dxa"/>
            <w:noWrap/>
            <w:vAlign w:val="center"/>
          </w:tcPr>
          <w:p w14:paraId="5EBAA69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Egypt</w:t>
            </w:r>
          </w:p>
        </w:tc>
        <w:tc>
          <w:tcPr>
            <w:tcW w:w="964" w:type="dxa"/>
            <w:noWrap/>
            <w:vAlign w:val="center"/>
          </w:tcPr>
          <w:p w14:paraId="3994CD2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40</w:t>
            </w:r>
          </w:p>
        </w:tc>
        <w:tc>
          <w:tcPr>
            <w:tcW w:w="1247" w:type="dxa"/>
            <w:noWrap/>
            <w:vAlign w:val="center"/>
          </w:tcPr>
          <w:p w14:paraId="1C8F787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15−75</w:t>
            </w:r>
          </w:p>
        </w:tc>
        <w:tc>
          <w:tcPr>
            <w:tcW w:w="1531" w:type="dxa"/>
            <w:noWrap/>
            <w:vAlign w:val="center"/>
          </w:tcPr>
          <w:p w14:paraId="470DF7A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49.8 ± 12.5</w:t>
            </w:r>
          </w:p>
        </w:tc>
        <w:tc>
          <w:tcPr>
            <w:tcW w:w="850" w:type="dxa"/>
            <w:noWrap/>
            <w:vAlign w:val="center"/>
          </w:tcPr>
          <w:p w14:paraId="7DE37E6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70</w:t>
            </w:r>
          </w:p>
        </w:tc>
        <w:tc>
          <w:tcPr>
            <w:tcW w:w="1494" w:type="dxa"/>
            <w:noWrap/>
            <w:vAlign w:val="center"/>
          </w:tcPr>
          <w:p w14:paraId="1B74944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26A1D0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1BE83AD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345351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4B9EE0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Hu et al 2019</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KYMRREF{E72F56A9-AE65-4353-80B3-0B2470B9A194}239</w:instrText>
            </w:r>
            <w:r>
              <w:rPr>
                <w:rFonts w:ascii="Times New Roman" w:hAnsi="Times New Roman" w:cs="Times New Roman"/>
                <w:sz w:val="15"/>
              </w:rPr>
              <w:fldChar w:fldCharType="separate"/>
            </w:r>
            <w:r>
              <w:rPr>
                <w:rFonts w:ascii="Times New Roman" w:hAnsi="Times New Roman" w:eastAsia="宋体" w:cs="Times New Roman"/>
                <w:sz w:val="15"/>
              </w:rPr>
              <w:t>[45]</w:t>
            </w:r>
            <w:r>
              <w:rPr>
                <w:rFonts w:ascii="Times New Roman" w:hAnsi="Times New Roman" w:cs="Times New Roman"/>
                <w:sz w:val="15"/>
              </w:rPr>
              <w:fldChar w:fldCharType="end"/>
            </w:r>
          </w:p>
        </w:tc>
        <w:tc>
          <w:tcPr>
            <w:tcW w:w="636" w:type="dxa"/>
            <w:noWrap/>
            <w:vAlign w:val="center"/>
          </w:tcPr>
          <w:p w14:paraId="3BEDD55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2019</w:t>
            </w:r>
          </w:p>
        </w:tc>
        <w:tc>
          <w:tcPr>
            <w:tcW w:w="1474" w:type="dxa"/>
            <w:noWrap/>
            <w:vAlign w:val="center"/>
          </w:tcPr>
          <w:p w14:paraId="2E1D5C8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2007.07−2017.12</w:t>
            </w:r>
          </w:p>
        </w:tc>
        <w:tc>
          <w:tcPr>
            <w:tcW w:w="1134" w:type="dxa"/>
            <w:noWrap/>
            <w:vAlign w:val="center"/>
          </w:tcPr>
          <w:p w14:paraId="37740B5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79E440C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15</w:t>
            </w:r>
          </w:p>
        </w:tc>
        <w:tc>
          <w:tcPr>
            <w:tcW w:w="1247" w:type="dxa"/>
            <w:noWrap/>
            <w:vAlign w:val="center"/>
          </w:tcPr>
          <w:p w14:paraId="4495FE4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31−85</w:t>
            </w:r>
          </w:p>
        </w:tc>
        <w:tc>
          <w:tcPr>
            <w:tcW w:w="1531" w:type="dxa"/>
            <w:noWrap/>
            <w:vAlign w:val="center"/>
          </w:tcPr>
          <w:p w14:paraId="494846C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63.2 ± 16.9</w:t>
            </w:r>
          </w:p>
        </w:tc>
        <w:tc>
          <w:tcPr>
            <w:tcW w:w="850" w:type="dxa"/>
            <w:noWrap/>
            <w:vAlign w:val="center"/>
          </w:tcPr>
          <w:p w14:paraId="74D106F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80</w:t>
            </w:r>
          </w:p>
        </w:tc>
        <w:tc>
          <w:tcPr>
            <w:tcW w:w="1494" w:type="dxa"/>
            <w:noWrap/>
            <w:vAlign w:val="center"/>
          </w:tcPr>
          <w:p w14:paraId="1205A33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7D53AC0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w:t>
            </w:r>
          </w:p>
        </w:tc>
        <w:tc>
          <w:tcPr>
            <w:tcW w:w="2357" w:type="dxa"/>
            <w:noWrap/>
            <w:vAlign w:val="center"/>
          </w:tcPr>
          <w:p w14:paraId="0DFB7F1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4D4310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D9FE57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Huang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KYMRREF{E72F56A9-AE65-4353-80B3-0B2470B9A194}240</w:instrText>
            </w:r>
            <w:r>
              <w:rPr>
                <w:rFonts w:ascii="Times New Roman" w:hAnsi="Times New Roman" w:cs="Times New Roman"/>
                <w:sz w:val="15"/>
              </w:rPr>
              <w:fldChar w:fldCharType="separate"/>
            </w:r>
            <w:r>
              <w:rPr>
                <w:rFonts w:ascii="Times New Roman" w:hAnsi="Times New Roman" w:eastAsia="宋体" w:cs="Times New Roman"/>
                <w:sz w:val="15"/>
              </w:rPr>
              <w:t>[46]</w:t>
            </w:r>
            <w:r>
              <w:rPr>
                <w:rFonts w:ascii="Times New Roman" w:hAnsi="Times New Roman" w:cs="Times New Roman"/>
                <w:sz w:val="15"/>
              </w:rPr>
              <w:fldChar w:fldCharType="end"/>
            </w:r>
          </w:p>
        </w:tc>
        <w:tc>
          <w:tcPr>
            <w:tcW w:w="636" w:type="dxa"/>
            <w:noWrap/>
            <w:vAlign w:val="center"/>
          </w:tcPr>
          <w:p w14:paraId="0A31C9A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331144C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2016.11−2019.12</w:t>
            </w:r>
          </w:p>
        </w:tc>
        <w:tc>
          <w:tcPr>
            <w:tcW w:w="1134" w:type="dxa"/>
            <w:noWrap/>
            <w:vAlign w:val="center"/>
          </w:tcPr>
          <w:p w14:paraId="3888B34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6F537A7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13</w:t>
            </w:r>
          </w:p>
        </w:tc>
        <w:tc>
          <w:tcPr>
            <w:tcW w:w="1247" w:type="dxa"/>
            <w:noWrap/>
            <w:vAlign w:val="center"/>
          </w:tcPr>
          <w:p w14:paraId="708E443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45−69</w:t>
            </w:r>
          </w:p>
        </w:tc>
        <w:tc>
          <w:tcPr>
            <w:tcW w:w="1531" w:type="dxa"/>
            <w:noWrap/>
            <w:vAlign w:val="center"/>
          </w:tcPr>
          <w:p w14:paraId="1CDB6D6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58.27 ± 7.83</w:t>
            </w:r>
          </w:p>
        </w:tc>
        <w:tc>
          <w:tcPr>
            <w:tcW w:w="850" w:type="dxa"/>
            <w:noWrap/>
            <w:vAlign w:val="center"/>
          </w:tcPr>
          <w:p w14:paraId="29012BF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38</w:t>
            </w:r>
          </w:p>
        </w:tc>
        <w:tc>
          <w:tcPr>
            <w:tcW w:w="1494" w:type="dxa"/>
            <w:noWrap/>
            <w:vAlign w:val="center"/>
          </w:tcPr>
          <w:p w14:paraId="2D01506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2675F11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15AF7E6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39188A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415C72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Jo et al 2016</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KYMRREF{E72F56A9-AE65-4353-80B3-0B2470B9A194}241</w:instrText>
            </w:r>
            <w:r>
              <w:rPr>
                <w:rFonts w:ascii="Times New Roman" w:hAnsi="Times New Roman" w:cs="Times New Roman"/>
                <w:sz w:val="15"/>
              </w:rPr>
              <w:fldChar w:fldCharType="separate"/>
            </w:r>
            <w:r>
              <w:rPr>
                <w:rFonts w:ascii="Times New Roman" w:hAnsi="Times New Roman" w:eastAsia="宋体" w:cs="Times New Roman"/>
                <w:sz w:val="15"/>
              </w:rPr>
              <w:t>[47]</w:t>
            </w:r>
            <w:r>
              <w:rPr>
                <w:rFonts w:ascii="Times New Roman" w:hAnsi="Times New Roman" w:cs="Times New Roman"/>
                <w:sz w:val="15"/>
              </w:rPr>
              <w:fldChar w:fldCharType="end"/>
            </w:r>
          </w:p>
        </w:tc>
        <w:tc>
          <w:tcPr>
            <w:tcW w:w="636" w:type="dxa"/>
            <w:noWrap/>
            <w:vAlign w:val="center"/>
          </w:tcPr>
          <w:p w14:paraId="428608F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2016</w:t>
            </w:r>
          </w:p>
        </w:tc>
        <w:tc>
          <w:tcPr>
            <w:tcW w:w="1474" w:type="dxa"/>
            <w:noWrap/>
            <w:vAlign w:val="center"/>
          </w:tcPr>
          <w:p w14:paraId="2B13F2B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2006.01−2011.12</w:t>
            </w:r>
          </w:p>
        </w:tc>
        <w:tc>
          <w:tcPr>
            <w:tcW w:w="1134" w:type="dxa"/>
            <w:noWrap/>
            <w:vAlign w:val="center"/>
          </w:tcPr>
          <w:p w14:paraId="3752DBF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00CCDD1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30</w:t>
            </w:r>
          </w:p>
        </w:tc>
        <w:tc>
          <w:tcPr>
            <w:tcW w:w="1247" w:type="dxa"/>
            <w:noWrap/>
            <w:vAlign w:val="center"/>
          </w:tcPr>
          <w:p w14:paraId="4E4A465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39−80</w:t>
            </w:r>
          </w:p>
        </w:tc>
        <w:tc>
          <w:tcPr>
            <w:tcW w:w="1531" w:type="dxa"/>
            <w:noWrap/>
            <w:vAlign w:val="center"/>
          </w:tcPr>
          <w:p w14:paraId="127A78E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57.1 ± 12.2</w:t>
            </w:r>
          </w:p>
        </w:tc>
        <w:tc>
          <w:tcPr>
            <w:tcW w:w="850" w:type="dxa"/>
            <w:noWrap/>
            <w:vAlign w:val="center"/>
          </w:tcPr>
          <w:p w14:paraId="7F7C819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50</w:t>
            </w:r>
          </w:p>
        </w:tc>
        <w:tc>
          <w:tcPr>
            <w:tcW w:w="1494" w:type="dxa"/>
            <w:noWrap/>
            <w:vAlign w:val="center"/>
          </w:tcPr>
          <w:p w14:paraId="66856C7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279F7BA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9</w:t>
            </w:r>
          </w:p>
        </w:tc>
        <w:tc>
          <w:tcPr>
            <w:tcW w:w="2357" w:type="dxa"/>
            <w:noWrap/>
            <w:vAlign w:val="center"/>
          </w:tcPr>
          <w:p w14:paraId="2C58A99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170D21E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B4D361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Kang et al 2015</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KYMRREF{E72F56A9-AE65-4353-80B3-0B2470B9A194}242</w:instrText>
            </w:r>
            <w:r>
              <w:rPr>
                <w:rFonts w:ascii="Times New Roman" w:hAnsi="Times New Roman" w:cs="Times New Roman"/>
                <w:sz w:val="15"/>
              </w:rPr>
              <w:fldChar w:fldCharType="separate"/>
            </w:r>
            <w:r>
              <w:rPr>
                <w:rFonts w:ascii="Times New Roman" w:hAnsi="Times New Roman" w:eastAsia="宋体" w:cs="Times New Roman"/>
                <w:sz w:val="15"/>
              </w:rPr>
              <w:t>[48]</w:t>
            </w:r>
            <w:r>
              <w:rPr>
                <w:rFonts w:ascii="Times New Roman" w:hAnsi="Times New Roman" w:cs="Times New Roman"/>
                <w:sz w:val="15"/>
              </w:rPr>
              <w:fldChar w:fldCharType="end"/>
            </w:r>
          </w:p>
        </w:tc>
        <w:tc>
          <w:tcPr>
            <w:tcW w:w="636" w:type="dxa"/>
            <w:noWrap/>
            <w:vAlign w:val="center"/>
          </w:tcPr>
          <w:p w14:paraId="0C21471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2015</w:t>
            </w:r>
          </w:p>
        </w:tc>
        <w:tc>
          <w:tcPr>
            <w:tcW w:w="1474" w:type="dxa"/>
            <w:noWrap/>
            <w:vAlign w:val="center"/>
          </w:tcPr>
          <w:p w14:paraId="73B1B18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2005.01−2013.03</w:t>
            </w:r>
          </w:p>
        </w:tc>
        <w:tc>
          <w:tcPr>
            <w:tcW w:w="1134" w:type="dxa"/>
            <w:noWrap/>
            <w:vAlign w:val="center"/>
          </w:tcPr>
          <w:p w14:paraId="02F5206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South Korea</w:t>
            </w:r>
          </w:p>
        </w:tc>
        <w:tc>
          <w:tcPr>
            <w:tcW w:w="964" w:type="dxa"/>
            <w:noWrap/>
            <w:vAlign w:val="center"/>
          </w:tcPr>
          <w:p w14:paraId="10E9C40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344</w:t>
            </w:r>
          </w:p>
        </w:tc>
        <w:tc>
          <w:tcPr>
            <w:tcW w:w="1247" w:type="dxa"/>
            <w:noWrap/>
            <w:vAlign w:val="center"/>
          </w:tcPr>
          <w:p w14:paraId="7312E10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364F536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1C40A24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59</w:t>
            </w:r>
          </w:p>
        </w:tc>
        <w:tc>
          <w:tcPr>
            <w:tcW w:w="1494" w:type="dxa"/>
            <w:noWrap/>
            <w:vAlign w:val="center"/>
          </w:tcPr>
          <w:p w14:paraId="769DD57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2013B42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192</w:t>
            </w:r>
          </w:p>
        </w:tc>
        <w:tc>
          <w:tcPr>
            <w:tcW w:w="2357" w:type="dxa"/>
            <w:noWrap/>
            <w:vAlign w:val="center"/>
          </w:tcPr>
          <w:p w14:paraId="2EF3791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498923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E7C422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Kang et al 2019</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KYMRREF{E72F56A9-AE65-4353-80B3-0B2470B9A194}243</w:instrText>
            </w:r>
            <w:r>
              <w:rPr>
                <w:rFonts w:ascii="Times New Roman" w:hAnsi="Times New Roman" w:cs="Times New Roman"/>
                <w:sz w:val="15"/>
              </w:rPr>
              <w:fldChar w:fldCharType="separate"/>
            </w:r>
            <w:r>
              <w:rPr>
                <w:rFonts w:ascii="Times New Roman" w:hAnsi="Times New Roman" w:eastAsia="宋体" w:cs="Times New Roman"/>
                <w:sz w:val="15"/>
              </w:rPr>
              <w:t>[49]</w:t>
            </w:r>
            <w:r>
              <w:rPr>
                <w:rFonts w:ascii="Times New Roman" w:hAnsi="Times New Roman" w:cs="Times New Roman"/>
                <w:sz w:val="15"/>
              </w:rPr>
              <w:fldChar w:fldCharType="end"/>
            </w:r>
          </w:p>
        </w:tc>
        <w:tc>
          <w:tcPr>
            <w:tcW w:w="636" w:type="dxa"/>
            <w:noWrap/>
            <w:vAlign w:val="center"/>
          </w:tcPr>
          <w:p w14:paraId="30024F3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2019</w:t>
            </w:r>
          </w:p>
        </w:tc>
        <w:tc>
          <w:tcPr>
            <w:tcW w:w="1474" w:type="dxa"/>
            <w:noWrap/>
            <w:vAlign w:val="center"/>
          </w:tcPr>
          <w:p w14:paraId="63A6FA9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2016.01−2017.06</w:t>
            </w:r>
          </w:p>
        </w:tc>
        <w:tc>
          <w:tcPr>
            <w:tcW w:w="1134" w:type="dxa"/>
            <w:noWrap/>
            <w:vAlign w:val="center"/>
          </w:tcPr>
          <w:p w14:paraId="17E7DFA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South Korea</w:t>
            </w:r>
          </w:p>
        </w:tc>
        <w:tc>
          <w:tcPr>
            <w:tcW w:w="964" w:type="dxa"/>
            <w:noWrap/>
            <w:vAlign w:val="center"/>
          </w:tcPr>
          <w:p w14:paraId="357CB68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13</w:t>
            </w:r>
          </w:p>
        </w:tc>
        <w:tc>
          <w:tcPr>
            <w:tcW w:w="1247" w:type="dxa"/>
            <w:noWrap/>
            <w:vAlign w:val="center"/>
          </w:tcPr>
          <w:p w14:paraId="0C7257B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29−69</w:t>
            </w:r>
          </w:p>
        </w:tc>
        <w:tc>
          <w:tcPr>
            <w:tcW w:w="1531" w:type="dxa"/>
            <w:noWrap/>
            <w:vAlign w:val="center"/>
          </w:tcPr>
          <w:p w14:paraId="199BF40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54.7 (mean)</w:t>
            </w:r>
          </w:p>
        </w:tc>
        <w:tc>
          <w:tcPr>
            <w:tcW w:w="850" w:type="dxa"/>
            <w:noWrap/>
            <w:vAlign w:val="center"/>
          </w:tcPr>
          <w:p w14:paraId="0EEE782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54</w:t>
            </w:r>
          </w:p>
        </w:tc>
        <w:tc>
          <w:tcPr>
            <w:tcW w:w="1494" w:type="dxa"/>
            <w:noWrap/>
            <w:vAlign w:val="center"/>
          </w:tcPr>
          <w:p w14:paraId="6D8368E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55D04E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3C91930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0AC24F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2AACC13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Kehrer et al 2014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KYMRREF{E72F56A9-AE65-4353-80B3-0B2470B9A194}244</w:instrText>
            </w:r>
            <w:r>
              <w:rPr>
                <w:rFonts w:ascii="Times New Roman" w:hAnsi="Times New Roman" w:cs="Times New Roman"/>
                <w:sz w:val="15"/>
              </w:rPr>
              <w:fldChar w:fldCharType="separate"/>
            </w:r>
            <w:r>
              <w:rPr>
                <w:rFonts w:ascii="Times New Roman" w:hAnsi="Times New Roman" w:eastAsia="宋体" w:cs="Times New Roman"/>
                <w:sz w:val="15"/>
              </w:rPr>
              <w:t>[50]</w:t>
            </w:r>
            <w:r>
              <w:rPr>
                <w:rFonts w:ascii="Times New Roman" w:hAnsi="Times New Roman" w:cs="Times New Roman"/>
                <w:sz w:val="15"/>
              </w:rPr>
              <w:fldChar w:fldCharType="end"/>
            </w:r>
          </w:p>
        </w:tc>
        <w:tc>
          <w:tcPr>
            <w:tcW w:w="636" w:type="dxa"/>
            <w:noWrap/>
            <w:vAlign w:val="center"/>
          </w:tcPr>
          <w:p w14:paraId="407C3E6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w:t>
            </w:r>
          </w:p>
        </w:tc>
        <w:tc>
          <w:tcPr>
            <w:tcW w:w="1474" w:type="dxa"/>
            <w:noWrap/>
            <w:vAlign w:val="center"/>
          </w:tcPr>
          <w:p w14:paraId="7971F74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1994.01−2009.05</w:t>
            </w:r>
          </w:p>
        </w:tc>
        <w:tc>
          <w:tcPr>
            <w:tcW w:w="1134" w:type="dxa"/>
            <w:noWrap/>
            <w:vAlign w:val="center"/>
          </w:tcPr>
          <w:p w14:paraId="24299D5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Denmark</w:t>
            </w:r>
          </w:p>
        </w:tc>
        <w:tc>
          <w:tcPr>
            <w:tcW w:w="964" w:type="dxa"/>
            <w:noWrap/>
            <w:vAlign w:val="center"/>
          </w:tcPr>
          <w:p w14:paraId="6B86E8C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192</w:t>
            </w:r>
          </w:p>
        </w:tc>
        <w:tc>
          <w:tcPr>
            <w:tcW w:w="1247" w:type="dxa"/>
            <w:noWrap/>
            <w:vAlign w:val="center"/>
          </w:tcPr>
          <w:p w14:paraId="319DEF8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56.2−75.6</w:t>
            </w:r>
          </w:p>
        </w:tc>
        <w:tc>
          <w:tcPr>
            <w:tcW w:w="1531" w:type="dxa"/>
            <w:noWrap/>
            <w:vAlign w:val="center"/>
          </w:tcPr>
          <w:p w14:paraId="12FA7C4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66.6 (mean)</w:t>
            </w:r>
          </w:p>
        </w:tc>
        <w:tc>
          <w:tcPr>
            <w:tcW w:w="850" w:type="dxa"/>
            <w:noWrap/>
            <w:vAlign w:val="center"/>
          </w:tcPr>
          <w:p w14:paraId="2E7ED47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w:t>
            </w:r>
          </w:p>
        </w:tc>
        <w:tc>
          <w:tcPr>
            <w:tcW w:w="1494" w:type="dxa"/>
            <w:noWrap/>
            <w:vAlign w:val="center"/>
          </w:tcPr>
          <w:p w14:paraId="52AA7C5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71706FD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94</w:t>
            </w:r>
          </w:p>
        </w:tc>
        <w:tc>
          <w:tcPr>
            <w:tcW w:w="2357" w:type="dxa"/>
            <w:noWrap/>
            <w:vAlign w:val="center"/>
          </w:tcPr>
          <w:p w14:paraId="017F765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1EEF6EA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8FBD03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Kihira et al 2020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KYMRREF{E72F56A9-AE65-4353-80B3-0B2470B9A194}245</w:instrText>
            </w:r>
            <w:r>
              <w:rPr>
                <w:rFonts w:ascii="Times New Roman" w:hAnsi="Times New Roman" w:cs="Times New Roman"/>
                <w:sz w:val="15"/>
              </w:rPr>
              <w:fldChar w:fldCharType="separate"/>
            </w:r>
            <w:r>
              <w:rPr>
                <w:rFonts w:ascii="Times New Roman" w:hAnsi="Times New Roman" w:eastAsia="宋体" w:cs="Times New Roman"/>
                <w:sz w:val="15"/>
              </w:rPr>
              <w:t>[51]</w:t>
            </w:r>
            <w:r>
              <w:rPr>
                <w:rFonts w:ascii="Times New Roman" w:hAnsi="Times New Roman" w:cs="Times New Roman"/>
                <w:sz w:val="15"/>
              </w:rPr>
              <w:fldChar w:fldCharType="end"/>
            </w:r>
          </w:p>
        </w:tc>
        <w:tc>
          <w:tcPr>
            <w:tcW w:w="636" w:type="dxa"/>
            <w:noWrap/>
            <w:vAlign w:val="center"/>
          </w:tcPr>
          <w:p w14:paraId="1F7018E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2020</w:t>
            </w:r>
          </w:p>
        </w:tc>
        <w:tc>
          <w:tcPr>
            <w:tcW w:w="1474" w:type="dxa"/>
            <w:noWrap/>
            <w:vAlign w:val="center"/>
          </w:tcPr>
          <w:p w14:paraId="2A7791C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2014.07−2019.08</w:t>
            </w:r>
          </w:p>
        </w:tc>
        <w:tc>
          <w:tcPr>
            <w:tcW w:w="1134" w:type="dxa"/>
            <w:noWrap/>
            <w:vAlign w:val="center"/>
          </w:tcPr>
          <w:p w14:paraId="482187C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496254A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72</w:t>
            </w:r>
          </w:p>
        </w:tc>
        <w:tc>
          <w:tcPr>
            <w:tcW w:w="1247" w:type="dxa"/>
            <w:noWrap/>
            <w:vAlign w:val="center"/>
          </w:tcPr>
          <w:p w14:paraId="5C574EF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1C7CEC3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63 ± 16</w:t>
            </w:r>
          </w:p>
        </w:tc>
        <w:tc>
          <w:tcPr>
            <w:tcW w:w="850" w:type="dxa"/>
            <w:noWrap/>
            <w:vAlign w:val="center"/>
          </w:tcPr>
          <w:p w14:paraId="7F7FB4D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w:t>
            </w:r>
          </w:p>
        </w:tc>
        <w:tc>
          <w:tcPr>
            <w:tcW w:w="1494" w:type="dxa"/>
            <w:noWrap/>
            <w:vAlign w:val="center"/>
          </w:tcPr>
          <w:p w14:paraId="61490C9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4A750C7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25</w:t>
            </w:r>
          </w:p>
        </w:tc>
        <w:tc>
          <w:tcPr>
            <w:tcW w:w="2357" w:type="dxa"/>
            <w:noWrap/>
            <w:vAlign w:val="center"/>
          </w:tcPr>
          <w:p w14:paraId="076D1F7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685173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6FD250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Kim et al 2015</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KYMRREF{E72F56A9-AE65-4353-80B3-0B2470B9A194}246</w:instrText>
            </w:r>
            <w:r>
              <w:rPr>
                <w:rFonts w:ascii="Times New Roman" w:hAnsi="Times New Roman" w:cs="Times New Roman"/>
                <w:sz w:val="15"/>
              </w:rPr>
              <w:fldChar w:fldCharType="separate"/>
            </w:r>
            <w:r>
              <w:rPr>
                <w:rFonts w:ascii="Times New Roman" w:hAnsi="Times New Roman" w:eastAsia="宋体" w:cs="Times New Roman"/>
                <w:sz w:val="15"/>
              </w:rPr>
              <w:t>[52]</w:t>
            </w:r>
            <w:r>
              <w:rPr>
                <w:rFonts w:ascii="Times New Roman" w:hAnsi="Times New Roman" w:cs="Times New Roman"/>
                <w:sz w:val="15"/>
              </w:rPr>
              <w:fldChar w:fldCharType="end"/>
            </w:r>
          </w:p>
        </w:tc>
        <w:tc>
          <w:tcPr>
            <w:tcW w:w="636" w:type="dxa"/>
            <w:noWrap/>
            <w:vAlign w:val="center"/>
          </w:tcPr>
          <w:p w14:paraId="788175B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2015</w:t>
            </w:r>
          </w:p>
        </w:tc>
        <w:tc>
          <w:tcPr>
            <w:tcW w:w="1474" w:type="dxa"/>
            <w:noWrap/>
            <w:vAlign w:val="center"/>
          </w:tcPr>
          <w:p w14:paraId="198D21C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2005.01−2013.12</w:t>
            </w:r>
          </w:p>
        </w:tc>
        <w:tc>
          <w:tcPr>
            <w:tcW w:w="1134" w:type="dxa"/>
            <w:noWrap/>
            <w:vAlign w:val="center"/>
          </w:tcPr>
          <w:p w14:paraId="5656A44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South Korea</w:t>
            </w:r>
          </w:p>
        </w:tc>
        <w:tc>
          <w:tcPr>
            <w:tcW w:w="964" w:type="dxa"/>
            <w:noWrap/>
            <w:vAlign w:val="center"/>
          </w:tcPr>
          <w:p w14:paraId="54E99D8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128</w:t>
            </w:r>
          </w:p>
        </w:tc>
        <w:tc>
          <w:tcPr>
            <w:tcW w:w="1247" w:type="dxa"/>
            <w:noWrap/>
            <w:vAlign w:val="center"/>
          </w:tcPr>
          <w:p w14:paraId="214CF41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53−76</w:t>
            </w:r>
          </w:p>
        </w:tc>
        <w:tc>
          <w:tcPr>
            <w:tcW w:w="1531" w:type="dxa"/>
            <w:noWrap/>
            <w:vAlign w:val="center"/>
          </w:tcPr>
          <w:p w14:paraId="203C40F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42940E5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66</w:t>
            </w:r>
          </w:p>
        </w:tc>
        <w:tc>
          <w:tcPr>
            <w:tcW w:w="1494" w:type="dxa"/>
            <w:noWrap/>
            <w:vAlign w:val="center"/>
          </w:tcPr>
          <w:p w14:paraId="44F68FD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41FA324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50</w:t>
            </w:r>
          </w:p>
        </w:tc>
        <w:tc>
          <w:tcPr>
            <w:tcW w:w="2357" w:type="dxa"/>
            <w:noWrap/>
            <w:vAlign w:val="center"/>
          </w:tcPr>
          <w:p w14:paraId="3668C17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1EB3BF8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5A82A7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Kim et al 2011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KYMRREF{E72F56A9-AE65-4353-80B3-0B2470B9A194}247</w:instrText>
            </w:r>
            <w:r>
              <w:rPr>
                <w:rFonts w:ascii="Times New Roman" w:hAnsi="Times New Roman" w:cs="Times New Roman"/>
                <w:sz w:val="15"/>
              </w:rPr>
              <w:fldChar w:fldCharType="separate"/>
            </w:r>
            <w:r>
              <w:rPr>
                <w:rFonts w:ascii="Times New Roman" w:hAnsi="Times New Roman" w:eastAsia="宋体" w:cs="Times New Roman"/>
                <w:sz w:val="15"/>
              </w:rPr>
              <w:t>[53]</w:t>
            </w:r>
            <w:r>
              <w:rPr>
                <w:rFonts w:ascii="Times New Roman" w:hAnsi="Times New Roman" w:cs="Times New Roman"/>
                <w:sz w:val="15"/>
              </w:rPr>
              <w:fldChar w:fldCharType="end"/>
            </w:r>
          </w:p>
        </w:tc>
        <w:tc>
          <w:tcPr>
            <w:tcW w:w="636" w:type="dxa"/>
            <w:noWrap/>
            <w:vAlign w:val="center"/>
          </w:tcPr>
          <w:p w14:paraId="6F72E4E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2011</w:t>
            </w:r>
          </w:p>
        </w:tc>
        <w:tc>
          <w:tcPr>
            <w:tcW w:w="1474" w:type="dxa"/>
            <w:noWrap/>
            <w:vAlign w:val="center"/>
          </w:tcPr>
          <w:p w14:paraId="25C3AC6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2004.01−2008.08</w:t>
            </w:r>
          </w:p>
        </w:tc>
        <w:tc>
          <w:tcPr>
            <w:tcW w:w="1134" w:type="dxa"/>
            <w:noWrap/>
            <w:vAlign w:val="center"/>
          </w:tcPr>
          <w:p w14:paraId="5EB9163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South Korea</w:t>
            </w:r>
          </w:p>
        </w:tc>
        <w:tc>
          <w:tcPr>
            <w:tcW w:w="964" w:type="dxa"/>
            <w:noWrap/>
            <w:vAlign w:val="center"/>
          </w:tcPr>
          <w:p w14:paraId="7D9674C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31</w:t>
            </w:r>
          </w:p>
        </w:tc>
        <w:tc>
          <w:tcPr>
            <w:tcW w:w="1247" w:type="dxa"/>
            <w:noWrap/>
            <w:vAlign w:val="center"/>
          </w:tcPr>
          <w:p w14:paraId="1009E71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38−78</w:t>
            </w:r>
          </w:p>
        </w:tc>
        <w:tc>
          <w:tcPr>
            <w:tcW w:w="1531" w:type="dxa"/>
            <w:noWrap/>
            <w:vAlign w:val="center"/>
          </w:tcPr>
          <w:p w14:paraId="66F3CC4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58.19 (mean</w:t>
            </w:r>
            <w:r>
              <w:rPr>
                <w:rFonts w:hint="eastAsia" w:ascii="Times New Roman" w:hAnsi="Times New Roman" w:eastAsia="等线" w:cs="Times New Roman"/>
                <w:kern w:val="0"/>
                <w:sz w:val="15"/>
                <w:szCs w:val="15"/>
                <w14:ligatures w14:val="none"/>
              </w:rPr>
              <w:t>)</w:t>
            </w:r>
          </w:p>
        </w:tc>
        <w:tc>
          <w:tcPr>
            <w:tcW w:w="850" w:type="dxa"/>
            <w:noWrap/>
            <w:vAlign w:val="center"/>
          </w:tcPr>
          <w:p w14:paraId="31F1897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71</w:t>
            </w:r>
          </w:p>
        </w:tc>
        <w:tc>
          <w:tcPr>
            <w:tcW w:w="1494" w:type="dxa"/>
            <w:noWrap/>
            <w:vAlign w:val="center"/>
          </w:tcPr>
          <w:p w14:paraId="1A33EF8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579D31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w:t>
            </w:r>
          </w:p>
        </w:tc>
        <w:tc>
          <w:tcPr>
            <w:tcW w:w="2357" w:type="dxa"/>
            <w:noWrap/>
            <w:vAlign w:val="center"/>
          </w:tcPr>
          <w:p w14:paraId="3DA3A4D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1A2AD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416FC8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Kobayashi et al 2018</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KYMRREF{E72F56A9-AE65-4353-80B3-0B2470B9A194}248</w:instrText>
            </w:r>
            <w:r>
              <w:rPr>
                <w:rFonts w:ascii="Times New Roman" w:hAnsi="Times New Roman" w:cs="Times New Roman"/>
                <w:sz w:val="15"/>
              </w:rPr>
              <w:fldChar w:fldCharType="separate"/>
            </w:r>
            <w:r>
              <w:rPr>
                <w:rFonts w:ascii="Times New Roman" w:hAnsi="Times New Roman" w:eastAsia="宋体" w:cs="Times New Roman"/>
                <w:sz w:val="15"/>
              </w:rPr>
              <w:t>[54]</w:t>
            </w:r>
            <w:r>
              <w:rPr>
                <w:rFonts w:ascii="Times New Roman" w:hAnsi="Times New Roman" w:cs="Times New Roman"/>
                <w:sz w:val="15"/>
              </w:rPr>
              <w:fldChar w:fldCharType="end"/>
            </w:r>
          </w:p>
        </w:tc>
        <w:tc>
          <w:tcPr>
            <w:tcW w:w="636" w:type="dxa"/>
            <w:noWrap/>
            <w:vAlign w:val="center"/>
          </w:tcPr>
          <w:p w14:paraId="00E3723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2018</w:t>
            </w:r>
          </w:p>
        </w:tc>
        <w:tc>
          <w:tcPr>
            <w:tcW w:w="1474" w:type="dxa"/>
            <w:noWrap/>
            <w:vAlign w:val="center"/>
          </w:tcPr>
          <w:p w14:paraId="30A2267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2012.01−2013.12</w:t>
            </w:r>
          </w:p>
        </w:tc>
        <w:tc>
          <w:tcPr>
            <w:tcW w:w="1134" w:type="dxa"/>
            <w:noWrap/>
            <w:vAlign w:val="center"/>
          </w:tcPr>
          <w:p w14:paraId="57A96AD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Japan</w:t>
            </w:r>
          </w:p>
        </w:tc>
        <w:tc>
          <w:tcPr>
            <w:tcW w:w="964" w:type="dxa"/>
            <w:noWrap/>
            <w:vAlign w:val="center"/>
          </w:tcPr>
          <w:p w14:paraId="1974520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132</w:t>
            </w:r>
          </w:p>
        </w:tc>
        <w:tc>
          <w:tcPr>
            <w:tcW w:w="1247" w:type="dxa"/>
            <w:noWrap/>
            <w:vAlign w:val="center"/>
          </w:tcPr>
          <w:p w14:paraId="1E7C5E4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243A251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45  ±  24</w:t>
            </w:r>
          </w:p>
        </w:tc>
        <w:tc>
          <w:tcPr>
            <w:tcW w:w="850" w:type="dxa"/>
            <w:noWrap/>
            <w:vAlign w:val="center"/>
          </w:tcPr>
          <w:p w14:paraId="65AE700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50</w:t>
            </w:r>
          </w:p>
        </w:tc>
        <w:tc>
          <w:tcPr>
            <w:tcW w:w="1494" w:type="dxa"/>
            <w:noWrap/>
            <w:vAlign w:val="center"/>
          </w:tcPr>
          <w:p w14:paraId="700D642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Case-control</w:t>
            </w:r>
          </w:p>
        </w:tc>
        <w:tc>
          <w:tcPr>
            <w:tcW w:w="1318" w:type="dxa"/>
            <w:noWrap/>
            <w:vAlign w:val="center"/>
          </w:tcPr>
          <w:p w14:paraId="4CC75C2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1726D19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593C51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CBC7FF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Kucuk et al 2017</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KYMRREF{E72F56A9-AE65-4353-80B3-0B2470B9A194}249</w:instrText>
            </w:r>
            <w:r>
              <w:rPr>
                <w:rFonts w:ascii="Times New Roman" w:hAnsi="Times New Roman" w:cs="Times New Roman"/>
                <w:sz w:val="15"/>
              </w:rPr>
              <w:fldChar w:fldCharType="separate"/>
            </w:r>
            <w:r>
              <w:rPr>
                <w:rFonts w:ascii="Times New Roman" w:hAnsi="Times New Roman" w:eastAsia="宋体" w:cs="Times New Roman"/>
                <w:sz w:val="15"/>
              </w:rPr>
              <w:t>[55]</w:t>
            </w:r>
            <w:r>
              <w:rPr>
                <w:rFonts w:ascii="Times New Roman" w:hAnsi="Times New Roman" w:cs="Times New Roman"/>
                <w:sz w:val="15"/>
              </w:rPr>
              <w:fldChar w:fldCharType="end"/>
            </w:r>
          </w:p>
        </w:tc>
        <w:tc>
          <w:tcPr>
            <w:tcW w:w="636" w:type="dxa"/>
            <w:noWrap/>
            <w:vAlign w:val="center"/>
          </w:tcPr>
          <w:p w14:paraId="7685A04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2017</w:t>
            </w:r>
          </w:p>
        </w:tc>
        <w:tc>
          <w:tcPr>
            <w:tcW w:w="1474" w:type="dxa"/>
            <w:noWrap/>
            <w:vAlign w:val="center"/>
          </w:tcPr>
          <w:p w14:paraId="7F62F8E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2008−2013</w:t>
            </w:r>
          </w:p>
        </w:tc>
        <w:tc>
          <w:tcPr>
            <w:tcW w:w="1134" w:type="dxa"/>
            <w:noWrap/>
            <w:vAlign w:val="center"/>
          </w:tcPr>
          <w:p w14:paraId="12F3441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Turkey</w:t>
            </w:r>
          </w:p>
        </w:tc>
        <w:tc>
          <w:tcPr>
            <w:tcW w:w="964" w:type="dxa"/>
            <w:noWrap/>
            <w:vAlign w:val="center"/>
          </w:tcPr>
          <w:p w14:paraId="198799D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w:t>
            </w:r>
          </w:p>
        </w:tc>
        <w:tc>
          <w:tcPr>
            <w:tcW w:w="1247" w:type="dxa"/>
            <w:noWrap/>
            <w:vAlign w:val="center"/>
          </w:tcPr>
          <w:p w14:paraId="0225C08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32−74</w:t>
            </w:r>
          </w:p>
        </w:tc>
        <w:tc>
          <w:tcPr>
            <w:tcW w:w="1531" w:type="dxa"/>
            <w:noWrap/>
            <w:vAlign w:val="center"/>
          </w:tcPr>
          <w:p w14:paraId="7D56977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56.3 (mean)</w:t>
            </w:r>
          </w:p>
        </w:tc>
        <w:tc>
          <w:tcPr>
            <w:tcW w:w="850" w:type="dxa"/>
            <w:noWrap/>
            <w:vAlign w:val="center"/>
          </w:tcPr>
          <w:p w14:paraId="7DFE579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55</w:t>
            </w:r>
          </w:p>
        </w:tc>
        <w:tc>
          <w:tcPr>
            <w:tcW w:w="1494" w:type="dxa"/>
            <w:noWrap/>
            <w:vAlign w:val="center"/>
          </w:tcPr>
          <w:p w14:paraId="21737A8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631315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083EA05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257BF4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AAB596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Kuo et al 2020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KYMRREF{E72F56A9-AE65-4353-80B3-0B2470B9A194}250</w:instrText>
            </w:r>
            <w:r>
              <w:rPr>
                <w:rFonts w:ascii="Times New Roman" w:hAnsi="Times New Roman" w:cs="Times New Roman"/>
                <w:sz w:val="15"/>
              </w:rPr>
              <w:fldChar w:fldCharType="separate"/>
            </w:r>
            <w:r>
              <w:rPr>
                <w:rFonts w:ascii="Times New Roman" w:hAnsi="Times New Roman" w:eastAsia="宋体" w:cs="Times New Roman"/>
                <w:sz w:val="15"/>
              </w:rPr>
              <w:t>[56]</w:t>
            </w:r>
            <w:r>
              <w:rPr>
                <w:rFonts w:ascii="Times New Roman" w:hAnsi="Times New Roman" w:cs="Times New Roman"/>
                <w:sz w:val="15"/>
              </w:rPr>
              <w:fldChar w:fldCharType="end"/>
            </w:r>
          </w:p>
        </w:tc>
        <w:tc>
          <w:tcPr>
            <w:tcW w:w="636" w:type="dxa"/>
            <w:noWrap/>
            <w:vAlign w:val="center"/>
          </w:tcPr>
          <w:p w14:paraId="1A92D5A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2020</w:t>
            </w:r>
          </w:p>
        </w:tc>
        <w:tc>
          <w:tcPr>
            <w:tcW w:w="1474" w:type="dxa"/>
            <w:noWrap/>
            <w:vAlign w:val="center"/>
          </w:tcPr>
          <w:p w14:paraId="0E1B824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2005−2019</w:t>
            </w:r>
          </w:p>
        </w:tc>
        <w:tc>
          <w:tcPr>
            <w:tcW w:w="1134" w:type="dxa"/>
            <w:noWrap/>
            <w:vAlign w:val="center"/>
          </w:tcPr>
          <w:p w14:paraId="50607A2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203B577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111</w:t>
            </w:r>
          </w:p>
        </w:tc>
        <w:tc>
          <w:tcPr>
            <w:tcW w:w="1247" w:type="dxa"/>
            <w:noWrap/>
            <w:vAlign w:val="center"/>
          </w:tcPr>
          <w:p w14:paraId="1F97C25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25−90</w:t>
            </w:r>
          </w:p>
        </w:tc>
        <w:tc>
          <w:tcPr>
            <w:tcW w:w="1531" w:type="dxa"/>
            <w:noWrap/>
            <w:vAlign w:val="center"/>
          </w:tcPr>
          <w:p w14:paraId="1C06F6A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5230E18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50</w:t>
            </w:r>
          </w:p>
        </w:tc>
        <w:tc>
          <w:tcPr>
            <w:tcW w:w="1494" w:type="dxa"/>
            <w:noWrap/>
            <w:vAlign w:val="center"/>
          </w:tcPr>
          <w:p w14:paraId="3848936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34B48A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0A2E388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2C24E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E47267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Lang et al 2021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KYMRREF{E72F56A9-AE65-4353-80B3-0B2470B9A194}251</w:instrText>
            </w:r>
            <w:r>
              <w:rPr>
                <w:rFonts w:ascii="Times New Roman" w:hAnsi="Times New Roman" w:cs="Times New Roman"/>
                <w:sz w:val="15"/>
              </w:rPr>
              <w:fldChar w:fldCharType="separate"/>
            </w:r>
            <w:r>
              <w:rPr>
                <w:rFonts w:ascii="Times New Roman" w:hAnsi="Times New Roman" w:eastAsia="宋体" w:cs="Times New Roman"/>
                <w:sz w:val="15"/>
              </w:rPr>
              <w:t>[57]</w:t>
            </w:r>
            <w:r>
              <w:rPr>
                <w:rFonts w:ascii="Times New Roman" w:hAnsi="Times New Roman" w:cs="Times New Roman"/>
                <w:sz w:val="15"/>
              </w:rPr>
              <w:fldChar w:fldCharType="end"/>
            </w:r>
          </w:p>
        </w:tc>
        <w:tc>
          <w:tcPr>
            <w:tcW w:w="636" w:type="dxa"/>
            <w:noWrap/>
            <w:vAlign w:val="center"/>
          </w:tcPr>
          <w:p w14:paraId="0A9CC91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3BDAD05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2000−2020</w:t>
            </w:r>
          </w:p>
        </w:tc>
        <w:tc>
          <w:tcPr>
            <w:tcW w:w="1134" w:type="dxa"/>
            <w:noWrap/>
            <w:vAlign w:val="center"/>
          </w:tcPr>
          <w:p w14:paraId="54769B4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Germany</w:t>
            </w:r>
          </w:p>
        </w:tc>
        <w:tc>
          <w:tcPr>
            <w:tcW w:w="964" w:type="dxa"/>
            <w:noWrap/>
            <w:vAlign w:val="center"/>
          </w:tcPr>
          <w:p w14:paraId="652FC33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155</w:t>
            </w:r>
          </w:p>
        </w:tc>
        <w:tc>
          <w:tcPr>
            <w:tcW w:w="1247" w:type="dxa"/>
            <w:noWrap/>
            <w:vAlign w:val="center"/>
          </w:tcPr>
          <w:p w14:paraId="746004D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22A5B3D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66.1 ± 12.4</w:t>
            </w:r>
          </w:p>
        </w:tc>
        <w:tc>
          <w:tcPr>
            <w:tcW w:w="850" w:type="dxa"/>
            <w:noWrap/>
            <w:vAlign w:val="center"/>
          </w:tcPr>
          <w:p w14:paraId="49F1514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w:t>
            </w:r>
          </w:p>
        </w:tc>
        <w:tc>
          <w:tcPr>
            <w:tcW w:w="1494" w:type="dxa"/>
            <w:noWrap/>
            <w:vAlign w:val="center"/>
          </w:tcPr>
          <w:p w14:paraId="49C86C5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Case-control</w:t>
            </w:r>
          </w:p>
        </w:tc>
        <w:tc>
          <w:tcPr>
            <w:tcW w:w="1318" w:type="dxa"/>
            <w:noWrap/>
            <w:vAlign w:val="center"/>
          </w:tcPr>
          <w:p w14:paraId="28F0DAA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25</w:t>
            </w:r>
          </w:p>
        </w:tc>
        <w:tc>
          <w:tcPr>
            <w:tcW w:w="2357" w:type="dxa"/>
            <w:noWrap/>
            <w:vAlign w:val="center"/>
          </w:tcPr>
          <w:p w14:paraId="3B0160C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2A6A38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A75DD8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Lazzeri et al 2010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KYMRREF{E72F56A9-AE65-4353-80B3-0B2470B9A194}252</w:instrText>
            </w:r>
            <w:r>
              <w:rPr>
                <w:rFonts w:ascii="Times New Roman" w:hAnsi="Times New Roman" w:cs="Times New Roman"/>
                <w:sz w:val="15"/>
              </w:rPr>
              <w:fldChar w:fldCharType="separate"/>
            </w:r>
            <w:r>
              <w:rPr>
                <w:rFonts w:ascii="Times New Roman" w:hAnsi="Times New Roman" w:eastAsia="宋体" w:cs="Times New Roman"/>
                <w:sz w:val="15"/>
              </w:rPr>
              <w:t>[58]</w:t>
            </w:r>
            <w:r>
              <w:rPr>
                <w:rFonts w:ascii="Times New Roman" w:hAnsi="Times New Roman" w:cs="Times New Roman"/>
                <w:sz w:val="15"/>
              </w:rPr>
              <w:fldChar w:fldCharType="end"/>
            </w:r>
          </w:p>
        </w:tc>
        <w:tc>
          <w:tcPr>
            <w:tcW w:w="636" w:type="dxa"/>
            <w:noWrap/>
            <w:vAlign w:val="center"/>
          </w:tcPr>
          <w:p w14:paraId="66BF8C7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2010</w:t>
            </w:r>
          </w:p>
        </w:tc>
        <w:tc>
          <w:tcPr>
            <w:tcW w:w="1474" w:type="dxa"/>
            <w:noWrap/>
            <w:vAlign w:val="center"/>
          </w:tcPr>
          <w:p w14:paraId="5D7C423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2005.04−2007.04</w:t>
            </w:r>
          </w:p>
        </w:tc>
        <w:tc>
          <w:tcPr>
            <w:tcW w:w="1134" w:type="dxa"/>
            <w:noWrap/>
            <w:vAlign w:val="center"/>
          </w:tcPr>
          <w:p w14:paraId="030600E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Italy</w:t>
            </w:r>
          </w:p>
        </w:tc>
        <w:tc>
          <w:tcPr>
            <w:tcW w:w="964" w:type="dxa"/>
            <w:noWrap/>
            <w:vAlign w:val="center"/>
          </w:tcPr>
          <w:p w14:paraId="185DFA4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72</w:t>
            </w:r>
          </w:p>
        </w:tc>
        <w:tc>
          <w:tcPr>
            <w:tcW w:w="1247" w:type="dxa"/>
            <w:noWrap/>
            <w:vAlign w:val="center"/>
          </w:tcPr>
          <w:p w14:paraId="68577DD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31−86</w:t>
            </w:r>
          </w:p>
        </w:tc>
        <w:tc>
          <w:tcPr>
            <w:tcW w:w="1531" w:type="dxa"/>
            <w:noWrap/>
            <w:vAlign w:val="center"/>
          </w:tcPr>
          <w:p w14:paraId="7F8472B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57.7 ± 14.3</w:t>
            </w:r>
          </w:p>
        </w:tc>
        <w:tc>
          <w:tcPr>
            <w:tcW w:w="850" w:type="dxa"/>
            <w:noWrap/>
            <w:vAlign w:val="center"/>
          </w:tcPr>
          <w:p w14:paraId="17325BE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40</w:t>
            </w:r>
          </w:p>
        </w:tc>
        <w:tc>
          <w:tcPr>
            <w:tcW w:w="1494" w:type="dxa"/>
            <w:noWrap/>
            <w:vAlign w:val="center"/>
          </w:tcPr>
          <w:p w14:paraId="01FCA36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414A0B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3667976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11EACC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2041" w:type="dxa"/>
            <w:noWrap/>
            <w:vAlign w:val="center"/>
          </w:tcPr>
          <w:p w14:paraId="433EBA7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Li et al 2018</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KYMRREF{E72F56A9-AE65-4353-80B3-0B2470B9A194}253</w:instrText>
            </w:r>
            <w:r>
              <w:rPr>
                <w:rFonts w:ascii="Times New Roman" w:hAnsi="Times New Roman" w:cs="Times New Roman"/>
                <w:sz w:val="15"/>
              </w:rPr>
              <w:fldChar w:fldCharType="separate"/>
            </w:r>
            <w:r>
              <w:rPr>
                <w:rFonts w:ascii="Times New Roman" w:hAnsi="Times New Roman" w:eastAsia="宋体" w:cs="Times New Roman"/>
                <w:sz w:val="15"/>
              </w:rPr>
              <w:t>[59]</w:t>
            </w:r>
            <w:r>
              <w:rPr>
                <w:rFonts w:ascii="Times New Roman" w:hAnsi="Times New Roman" w:cs="Times New Roman"/>
                <w:sz w:val="15"/>
              </w:rPr>
              <w:fldChar w:fldCharType="end"/>
            </w:r>
          </w:p>
        </w:tc>
        <w:tc>
          <w:tcPr>
            <w:tcW w:w="636" w:type="dxa"/>
            <w:noWrap/>
            <w:vAlign w:val="center"/>
          </w:tcPr>
          <w:p w14:paraId="5883683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2018</w:t>
            </w:r>
          </w:p>
        </w:tc>
        <w:tc>
          <w:tcPr>
            <w:tcW w:w="1474" w:type="dxa"/>
            <w:noWrap/>
            <w:vAlign w:val="center"/>
          </w:tcPr>
          <w:p w14:paraId="4442577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2009.01−2011.12</w:t>
            </w:r>
          </w:p>
        </w:tc>
        <w:tc>
          <w:tcPr>
            <w:tcW w:w="1134" w:type="dxa"/>
            <w:noWrap/>
            <w:vAlign w:val="center"/>
          </w:tcPr>
          <w:p w14:paraId="4022DE6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14BBE62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102</w:t>
            </w:r>
          </w:p>
        </w:tc>
        <w:tc>
          <w:tcPr>
            <w:tcW w:w="1247" w:type="dxa"/>
            <w:noWrap/>
            <w:vAlign w:val="center"/>
          </w:tcPr>
          <w:p w14:paraId="0778FE8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18−87</w:t>
            </w:r>
          </w:p>
        </w:tc>
        <w:tc>
          <w:tcPr>
            <w:tcW w:w="1531" w:type="dxa"/>
            <w:noWrap/>
            <w:vAlign w:val="center"/>
          </w:tcPr>
          <w:p w14:paraId="47C90F6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61 (mean)</w:t>
            </w:r>
          </w:p>
        </w:tc>
        <w:tc>
          <w:tcPr>
            <w:tcW w:w="850" w:type="dxa"/>
            <w:noWrap/>
            <w:vAlign w:val="center"/>
          </w:tcPr>
          <w:p w14:paraId="0761C40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64</w:t>
            </w:r>
          </w:p>
        </w:tc>
        <w:tc>
          <w:tcPr>
            <w:tcW w:w="1494" w:type="dxa"/>
            <w:noWrap/>
            <w:vAlign w:val="center"/>
          </w:tcPr>
          <w:p w14:paraId="4CA93A6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133315D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34</w:t>
            </w:r>
          </w:p>
        </w:tc>
        <w:tc>
          <w:tcPr>
            <w:tcW w:w="2357" w:type="dxa"/>
            <w:noWrap/>
            <w:vAlign w:val="center"/>
          </w:tcPr>
          <w:p w14:paraId="29D942A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11F57A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981AE3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Liao et al 2018</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KYMRREF{E72F56A9-AE65-4353-80B3-0B2470B9A194}254</w:instrText>
            </w:r>
            <w:r>
              <w:rPr>
                <w:rFonts w:ascii="Times New Roman" w:hAnsi="Times New Roman" w:cs="Times New Roman"/>
                <w:sz w:val="15"/>
              </w:rPr>
              <w:fldChar w:fldCharType="separate"/>
            </w:r>
            <w:r>
              <w:rPr>
                <w:rFonts w:ascii="Times New Roman" w:hAnsi="Times New Roman" w:eastAsia="宋体" w:cs="Times New Roman"/>
                <w:sz w:val="15"/>
              </w:rPr>
              <w:t>[60]</w:t>
            </w:r>
            <w:r>
              <w:rPr>
                <w:rFonts w:ascii="Times New Roman" w:hAnsi="Times New Roman" w:cs="Times New Roman"/>
                <w:sz w:val="15"/>
              </w:rPr>
              <w:fldChar w:fldCharType="end"/>
            </w:r>
          </w:p>
        </w:tc>
        <w:tc>
          <w:tcPr>
            <w:tcW w:w="636" w:type="dxa"/>
            <w:noWrap/>
            <w:vAlign w:val="center"/>
          </w:tcPr>
          <w:p w14:paraId="1F05722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2018</w:t>
            </w:r>
          </w:p>
        </w:tc>
        <w:tc>
          <w:tcPr>
            <w:tcW w:w="1474" w:type="dxa"/>
            <w:noWrap/>
            <w:vAlign w:val="center"/>
          </w:tcPr>
          <w:p w14:paraId="2EF9643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2001.01−2015.12</w:t>
            </w:r>
          </w:p>
        </w:tc>
        <w:tc>
          <w:tcPr>
            <w:tcW w:w="1134" w:type="dxa"/>
            <w:noWrap/>
            <w:vAlign w:val="center"/>
          </w:tcPr>
          <w:p w14:paraId="30874DB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51BDC30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18</w:t>
            </w:r>
          </w:p>
        </w:tc>
        <w:tc>
          <w:tcPr>
            <w:tcW w:w="1247" w:type="dxa"/>
            <w:noWrap/>
            <w:vAlign w:val="center"/>
          </w:tcPr>
          <w:p w14:paraId="77F05B1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63−90</w:t>
            </w:r>
          </w:p>
        </w:tc>
        <w:tc>
          <w:tcPr>
            <w:tcW w:w="1531" w:type="dxa"/>
            <w:noWrap/>
            <w:vAlign w:val="center"/>
          </w:tcPr>
          <w:p w14:paraId="5AE3FA0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73.4 (mean)</w:t>
            </w:r>
          </w:p>
        </w:tc>
        <w:tc>
          <w:tcPr>
            <w:tcW w:w="850" w:type="dxa"/>
            <w:noWrap/>
            <w:vAlign w:val="center"/>
          </w:tcPr>
          <w:p w14:paraId="76FC4CB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w:t>
            </w:r>
          </w:p>
        </w:tc>
        <w:tc>
          <w:tcPr>
            <w:tcW w:w="1494" w:type="dxa"/>
            <w:noWrap/>
            <w:vAlign w:val="center"/>
          </w:tcPr>
          <w:p w14:paraId="4818D93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Case-control</w:t>
            </w:r>
          </w:p>
        </w:tc>
        <w:tc>
          <w:tcPr>
            <w:tcW w:w="1318" w:type="dxa"/>
            <w:noWrap/>
            <w:vAlign w:val="center"/>
          </w:tcPr>
          <w:p w14:paraId="7C51AB7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642C76B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63720A2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21F256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Lin et al 2013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KYMRREF{E72F56A9-AE65-4353-80B3-0B2470B9A194}255</w:instrText>
            </w:r>
            <w:r>
              <w:rPr>
                <w:rFonts w:ascii="Times New Roman" w:hAnsi="Times New Roman" w:cs="Times New Roman"/>
                <w:sz w:val="15"/>
              </w:rPr>
              <w:fldChar w:fldCharType="separate"/>
            </w:r>
            <w:r>
              <w:rPr>
                <w:rFonts w:ascii="Times New Roman" w:hAnsi="Times New Roman" w:eastAsia="宋体" w:cs="Times New Roman"/>
                <w:sz w:val="15"/>
              </w:rPr>
              <w:t>[61]</w:t>
            </w:r>
            <w:r>
              <w:rPr>
                <w:rFonts w:ascii="Times New Roman" w:hAnsi="Times New Roman" w:cs="Times New Roman"/>
                <w:sz w:val="15"/>
              </w:rPr>
              <w:fldChar w:fldCharType="end"/>
            </w:r>
          </w:p>
        </w:tc>
        <w:tc>
          <w:tcPr>
            <w:tcW w:w="636" w:type="dxa"/>
            <w:noWrap/>
            <w:vAlign w:val="center"/>
          </w:tcPr>
          <w:p w14:paraId="0FEAF0C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2013</w:t>
            </w:r>
          </w:p>
        </w:tc>
        <w:tc>
          <w:tcPr>
            <w:tcW w:w="1474" w:type="dxa"/>
            <w:noWrap/>
            <w:vAlign w:val="center"/>
          </w:tcPr>
          <w:p w14:paraId="4324E98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2007.01−2009.12</w:t>
            </w:r>
          </w:p>
        </w:tc>
        <w:tc>
          <w:tcPr>
            <w:tcW w:w="1134" w:type="dxa"/>
            <w:noWrap/>
            <w:vAlign w:val="center"/>
          </w:tcPr>
          <w:p w14:paraId="7A1EA51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04B0828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17</w:t>
            </w:r>
          </w:p>
        </w:tc>
        <w:tc>
          <w:tcPr>
            <w:tcW w:w="1247" w:type="dxa"/>
            <w:noWrap/>
            <w:vAlign w:val="center"/>
          </w:tcPr>
          <w:p w14:paraId="028B613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30−67</w:t>
            </w:r>
          </w:p>
        </w:tc>
        <w:tc>
          <w:tcPr>
            <w:tcW w:w="1531" w:type="dxa"/>
            <w:noWrap/>
            <w:vAlign w:val="center"/>
          </w:tcPr>
          <w:p w14:paraId="381D1FF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49.2 ± 9.7</w:t>
            </w:r>
          </w:p>
        </w:tc>
        <w:tc>
          <w:tcPr>
            <w:tcW w:w="850" w:type="dxa"/>
            <w:noWrap/>
            <w:vAlign w:val="center"/>
          </w:tcPr>
          <w:p w14:paraId="5061492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59</w:t>
            </w:r>
          </w:p>
        </w:tc>
        <w:tc>
          <w:tcPr>
            <w:tcW w:w="1494" w:type="dxa"/>
            <w:noWrap/>
            <w:vAlign w:val="center"/>
          </w:tcPr>
          <w:p w14:paraId="3F3FA9D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8638D0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6E26ED6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6838BE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51DE47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Lin et al 2015</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KYMRREF{E72F56A9-AE65-4353-80B3-0B2470B9A194}257</w:instrText>
            </w:r>
            <w:r>
              <w:rPr>
                <w:rFonts w:ascii="Times New Roman" w:hAnsi="Times New Roman" w:cs="Times New Roman"/>
                <w:sz w:val="15"/>
              </w:rPr>
              <w:fldChar w:fldCharType="separate"/>
            </w:r>
            <w:r>
              <w:rPr>
                <w:rFonts w:ascii="Times New Roman" w:hAnsi="Times New Roman" w:eastAsia="宋体" w:cs="Times New Roman"/>
                <w:sz w:val="15"/>
              </w:rPr>
              <w:t>[62]</w:t>
            </w:r>
            <w:r>
              <w:rPr>
                <w:rFonts w:ascii="Times New Roman" w:hAnsi="Times New Roman" w:cs="Times New Roman"/>
                <w:sz w:val="15"/>
              </w:rPr>
              <w:fldChar w:fldCharType="end"/>
            </w:r>
          </w:p>
        </w:tc>
        <w:tc>
          <w:tcPr>
            <w:tcW w:w="636" w:type="dxa"/>
            <w:noWrap/>
            <w:vAlign w:val="center"/>
          </w:tcPr>
          <w:p w14:paraId="46D1B37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2015</w:t>
            </w:r>
          </w:p>
        </w:tc>
        <w:tc>
          <w:tcPr>
            <w:tcW w:w="1474" w:type="dxa"/>
            <w:noWrap/>
            <w:vAlign w:val="center"/>
          </w:tcPr>
          <w:p w14:paraId="75DDE19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2008.03−2010.06</w:t>
            </w:r>
          </w:p>
        </w:tc>
        <w:tc>
          <w:tcPr>
            <w:tcW w:w="1134" w:type="dxa"/>
            <w:noWrap/>
            <w:vAlign w:val="center"/>
          </w:tcPr>
          <w:p w14:paraId="5C2390F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5B7DB93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22</w:t>
            </w:r>
          </w:p>
        </w:tc>
        <w:tc>
          <w:tcPr>
            <w:tcW w:w="1247" w:type="dxa"/>
            <w:noWrap/>
            <w:vAlign w:val="center"/>
          </w:tcPr>
          <w:p w14:paraId="01381AA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43−71</w:t>
            </w:r>
          </w:p>
        </w:tc>
        <w:tc>
          <w:tcPr>
            <w:tcW w:w="1531" w:type="dxa"/>
            <w:noWrap/>
            <w:vAlign w:val="center"/>
          </w:tcPr>
          <w:p w14:paraId="606322B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54.7 ± 8.0</w:t>
            </w:r>
          </w:p>
        </w:tc>
        <w:tc>
          <w:tcPr>
            <w:tcW w:w="850" w:type="dxa"/>
            <w:noWrap/>
            <w:vAlign w:val="center"/>
          </w:tcPr>
          <w:p w14:paraId="5637296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59</w:t>
            </w:r>
          </w:p>
        </w:tc>
        <w:tc>
          <w:tcPr>
            <w:tcW w:w="1494" w:type="dxa"/>
            <w:noWrap/>
            <w:vAlign w:val="center"/>
          </w:tcPr>
          <w:p w14:paraId="1D3C742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34152F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6C1984A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988A9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D79E6B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Lu et al 2015</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KYMRREF{E72F56A9-AE65-4353-80B3-0B2470B9A194}258</w:instrText>
            </w:r>
            <w:r>
              <w:rPr>
                <w:rFonts w:ascii="Times New Roman" w:hAnsi="Times New Roman" w:cs="Times New Roman"/>
                <w:sz w:val="15"/>
              </w:rPr>
              <w:fldChar w:fldCharType="separate"/>
            </w:r>
            <w:r>
              <w:rPr>
                <w:rFonts w:ascii="Times New Roman" w:hAnsi="Times New Roman" w:eastAsia="宋体" w:cs="Times New Roman"/>
                <w:sz w:val="15"/>
              </w:rPr>
              <w:t>[63]</w:t>
            </w:r>
            <w:r>
              <w:rPr>
                <w:rFonts w:ascii="Times New Roman" w:hAnsi="Times New Roman" w:cs="Times New Roman"/>
                <w:sz w:val="15"/>
              </w:rPr>
              <w:fldChar w:fldCharType="end"/>
            </w:r>
          </w:p>
        </w:tc>
        <w:tc>
          <w:tcPr>
            <w:tcW w:w="636" w:type="dxa"/>
            <w:noWrap/>
            <w:vAlign w:val="center"/>
          </w:tcPr>
          <w:p w14:paraId="1893E04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2015</w:t>
            </w:r>
          </w:p>
        </w:tc>
        <w:tc>
          <w:tcPr>
            <w:tcW w:w="1474" w:type="dxa"/>
            <w:noWrap/>
            <w:vAlign w:val="center"/>
          </w:tcPr>
          <w:p w14:paraId="7C0FE4A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2009.01−2011.06</w:t>
            </w:r>
          </w:p>
        </w:tc>
        <w:tc>
          <w:tcPr>
            <w:tcW w:w="1134" w:type="dxa"/>
            <w:noWrap/>
            <w:vAlign w:val="center"/>
          </w:tcPr>
          <w:p w14:paraId="08C4955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78A30CC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28</w:t>
            </w:r>
          </w:p>
        </w:tc>
        <w:tc>
          <w:tcPr>
            <w:tcW w:w="1247" w:type="dxa"/>
            <w:noWrap/>
            <w:vAlign w:val="center"/>
          </w:tcPr>
          <w:p w14:paraId="222E92D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37−86</w:t>
            </w:r>
          </w:p>
        </w:tc>
        <w:tc>
          <w:tcPr>
            <w:tcW w:w="1531" w:type="dxa"/>
            <w:noWrap/>
            <w:vAlign w:val="center"/>
          </w:tcPr>
          <w:p w14:paraId="6FC382C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60.4(mean)</w:t>
            </w:r>
          </w:p>
        </w:tc>
        <w:tc>
          <w:tcPr>
            <w:tcW w:w="850" w:type="dxa"/>
            <w:noWrap/>
            <w:vAlign w:val="center"/>
          </w:tcPr>
          <w:p w14:paraId="3A7D6CE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46</w:t>
            </w:r>
          </w:p>
        </w:tc>
        <w:tc>
          <w:tcPr>
            <w:tcW w:w="1494" w:type="dxa"/>
            <w:noWrap/>
            <w:vAlign w:val="center"/>
          </w:tcPr>
          <w:p w14:paraId="78C8AF8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4602389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5E42BAF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6ADB67C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2C6EBE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Lucio et al 2000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KYMRREF{E72F56A9-AE65-4353-80B3-0B2470B9A194}286</w:instrText>
            </w:r>
            <w:r>
              <w:rPr>
                <w:rFonts w:ascii="Times New Roman" w:hAnsi="Times New Roman" w:cs="Times New Roman"/>
                <w:sz w:val="15"/>
              </w:rPr>
              <w:fldChar w:fldCharType="separate"/>
            </w:r>
            <w:r>
              <w:rPr>
                <w:rFonts w:ascii="Times New Roman" w:hAnsi="Times New Roman" w:eastAsia="宋体" w:cs="Times New Roman"/>
                <w:sz w:val="15"/>
              </w:rPr>
              <w:t>[64]</w:t>
            </w:r>
            <w:r>
              <w:rPr>
                <w:rFonts w:ascii="Times New Roman" w:hAnsi="Times New Roman" w:cs="Times New Roman"/>
                <w:sz w:val="15"/>
              </w:rPr>
              <w:fldChar w:fldCharType="end"/>
            </w:r>
          </w:p>
        </w:tc>
        <w:tc>
          <w:tcPr>
            <w:tcW w:w="636" w:type="dxa"/>
            <w:noWrap/>
            <w:vAlign w:val="center"/>
          </w:tcPr>
          <w:p w14:paraId="1454EDC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2000</w:t>
            </w:r>
          </w:p>
        </w:tc>
        <w:tc>
          <w:tcPr>
            <w:tcW w:w="1474" w:type="dxa"/>
            <w:noWrap/>
            <w:vAlign w:val="center"/>
          </w:tcPr>
          <w:p w14:paraId="19321A7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1995.09−1997.08</w:t>
            </w:r>
          </w:p>
        </w:tc>
        <w:tc>
          <w:tcPr>
            <w:tcW w:w="1134" w:type="dxa"/>
            <w:noWrap/>
            <w:vAlign w:val="center"/>
          </w:tcPr>
          <w:p w14:paraId="322D61A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12072BA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w:t>
            </w:r>
          </w:p>
        </w:tc>
        <w:tc>
          <w:tcPr>
            <w:tcW w:w="1247" w:type="dxa"/>
            <w:noWrap/>
            <w:vAlign w:val="center"/>
          </w:tcPr>
          <w:p w14:paraId="3821F75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33−84</w:t>
            </w:r>
          </w:p>
        </w:tc>
        <w:tc>
          <w:tcPr>
            <w:tcW w:w="1531" w:type="dxa"/>
            <w:noWrap/>
            <w:vAlign w:val="center"/>
          </w:tcPr>
          <w:p w14:paraId="0A1B7AE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50.4(mean)</w:t>
            </w:r>
          </w:p>
        </w:tc>
        <w:tc>
          <w:tcPr>
            <w:tcW w:w="850" w:type="dxa"/>
            <w:noWrap/>
            <w:vAlign w:val="center"/>
          </w:tcPr>
          <w:p w14:paraId="5B46109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75</w:t>
            </w:r>
          </w:p>
        </w:tc>
        <w:tc>
          <w:tcPr>
            <w:tcW w:w="1494" w:type="dxa"/>
            <w:noWrap/>
            <w:vAlign w:val="center"/>
          </w:tcPr>
          <w:p w14:paraId="29F808B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2B73185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797A975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499BA6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DB65B4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Ma et al 2020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KYMRREF{E72F56A9-AE65-4353-80B3-0B2470B9A194}259</w:instrText>
            </w:r>
            <w:r>
              <w:rPr>
                <w:rFonts w:ascii="Times New Roman" w:hAnsi="Times New Roman" w:cs="Times New Roman"/>
                <w:sz w:val="15"/>
              </w:rPr>
              <w:fldChar w:fldCharType="separate"/>
            </w:r>
            <w:r>
              <w:rPr>
                <w:rFonts w:ascii="Times New Roman" w:hAnsi="Times New Roman" w:eastAsia="宋体" w:cs="Times New Roman"/>
                <w:sz w:val="15"/>
              </w:rPr>
              <w:t>[65]</w:t>
            </w:r>
            <w:r>
              <w:rPr>
                <w:rFonts w:ascii="Times New Roman" w:hAnsi="Times New Roman" w:cs="Times New Roman"/>
                <w:sz w:val="15"/>
              </w:rPr>
              <w:fldChar w:fldCharType="end"/>
            </w:r>
          </w:p>
        </w:tc>
        <w:tc>
          <w:tcPr>
            <w:tcW w:w="636" w:type="dxa"/>
            <w:noWrap/>
            <w:vAlign w:val="center"/>
          </w:tcPr>
          <w:p w14:paraId="77D88AD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2020</w:t>
            </w:r>
          </w:p>
        </w:tc>
        <w:tc>
          <w:tcPr>
            <w:tcW w:w="1474" w:type="dxa"/>
            <w:noWrap/>
            <w:vAlign w:val="center"/>
          </w:tcPr>
          <w:p w14:paraId="4952F7A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1997.01−2017.01</w:t>
            </w:r>
          </w:p>
        </w:tc>
        <w:tc>
          <w:tcPr>
            <w:tcW w:w="1134" w:type="dxa"/>
            <w:noWrap/>
            <w:vAlign w:val="center"/>
          </w:tcPr>
          <w:p w14:paraId="0EF2A4D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0DAAC5A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13</w:t>
            </w:r>
          </w:p>
        </w:tc>
        <w:tc>
          <w:tcPr>
            <w:tcW w:w="1247" w:type="dxa"/>
            <w:noWrap/>
            <w:vAlign w:val="center"/>
          </w:tcPr>
          <w:p w14:paraId="6B6CEFE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13−68</w:t>
            </w:r>
          </w:p>
        </w:tc>
        <w:tc>
          <w:tcPr>
            <w:tcW w:w="1531" w:type="dxa"/>
            <w:noWrap/>
            <w:vAlign w:val="center"/>
          </w:tcPr>
          <w:p w14:paraId="4D3B79A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40.85 ± 19.34</w:t>
            </w:r>
          </w:p>
        </w:tc>
        <w:tc>
          <w:tcPr>
            <w:tcW w:w="850" w:type="dxa"/>
            <w:noWrap/>
            <w:vAlign w:val="center"/>
          </w:tcPr>
          <w:p w14:paraId="7DB60F1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38</w:t>
            </w:r>
          </w:p>
        </w:tc>
        <w:tc>
          <w:tcPr>
            <w:tcW w:w="1494" w:type="dxa"/>
            <w:noWrap/>
            <w:vAlign w:val="center"/>
          </w:tcPr>
          <w:p w14:paraId="4C6E045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3A9DB9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w:t>
            </w:r>
          </w:p>
        </w:tc>
        <w:tc>
          <w:tcPr>
            <w:tcW w:w="2357" w:type="dxa"/>
            <w:noWrap/>
            <w:vAlign w:val="center"/>
          </w:tcPr>
          <w:p w14:paraId="165B1DF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E3AEF6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F7AA88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Marco et al 2009</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KYMRREF{E72F56A9-AE65-4353-80B3-0B2470B9A194}260</w:instrText>
            </w:r>
            <w:r>
              <w:rPr>
                <w:rFonts w:ascii="Times New Roman" w:hAnsi="Times New Roman" w:cs="Times New Roman"/>
                <w:sz w:val="15"/>
              </w:rPr>
              <w:fldChar w:fldCharType="separate"/>
            </w:r>
            <w:r>
              <w:rPr>
                <w:rFonts w:ascii="Times New Roman" w:hAnsi="Times New Roman" w:eastAsia="宋体" w:cs="Times New Roman"/>
                <w:sz w:val="15"/>
              </w:rPr>
              <w:t>[66]</w:t>
            </w:r>
            <w:r>
              <w:rPr>
                <w:rFonts w:ascii="Times New Roman" w:hAnsi="Times New Roman" w:cs="Times New Roman"/>
                <w:sz w:val="15"/>
              </w:rPr>
              <w:fldChar w:fldCharType="end"/>
            </w:r>
          </w:p>
        </w:tc>
        <w:tc>
          <w:tcPr>
            <w:tcW w:w="636" w:type="dxa"/>
            <w:noWrap/>
            <w:vAlign w:val="center"/>
          </w:tcPr>
          <w:p w14:paraId="2F9F42F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2009</w:t>
            </w:r>
          </w:p>
        </w:tc>
        <w:tc>
          <w:tcPr>
            <w:tcW w:w="1474" w:type="dxa"/>
            <w:noWrap/>
            <w:vAlign w:val="center"/>
          </w:tcPr>
          <w:p w14:paraId="0BD9D3D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134" w:type="dxa"/>
            <w:noWrap/>
            <w:vAlign w:val="center"/>
          </w:tcPr>
          <w:p w14:paraId="3EA13A4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Spain</w:t>
            </w:r>
          </w:p>
        </w:tc>
        <w:tc>
          <w:tcPr>
            <w:tcW w:w="964" w:type="dxa"/>
            <w:noWrap/>
            <w:vAlign w:val="center"/>
          </w:tcPr>
          <w:p w14:paraId="4A454E5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40</w:t>
            </w:r>
          </w:p>
        </w:tc>
        <w:tc>
          <w:tcPr>
            <w:tcW w:w="1247" w:type="dxa"/>
            <w:noWrap/>
            <w:vAlign w:val="center"/>
          </w:tcPr>
          <w:p w14:paraId="5FDC5C2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1−88</w:t>
            </w:r>
          </w:p>
        </w:tc>
        <w:tc>
          <w:tcPr>
            <w:tcW w:w="1531" w:type="dxa"/>
            <w:noWrap/>
            <w:vAlign w:val="center"/>
          </w:tcPr>
          <w:p w14:paraId="23C8A64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58 (mean)</w:t>
            </w:r>
          </w:p>
        </w:tc>
        <w:tc>
          <w:tcPr>
            <w:tcW w:w="850" w:type="dxa"/>
            <w:noWrap/>
            <w:vAlign w:val="center"/>
          </w:tcPr>
          <w:p w14:paraId="63A0B92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60</w:t>
            </w:r>
          </w:p>
        </w:tc>
        <w:tc>
          <w:tcPr>
            <w:tcW w:w="1494" w:type="dxa"/>
            <w:noWrap/>
            <w:vAlign w:val="center"/>
          </w:tcPr>
          <w:p w14:paraId="27EBFD9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236B427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64E1E88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007701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0FE260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Marschall et al 2011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KYMRREF{E72F56A9-AE65-4353-80B3-0B2470B9A194}287</w:instrText>
            </w:r>
            <w:r>
              <w:rPr>
                <w:rFonts w:ascii="Times New Roman" w:hAnsi="Times New Roman" w:cs="Times New Roman"/>
                <w:sz w:val="15"/>
              </w:rPr>
              <w:fldChar w:fldCharType="separate"/>
            </w:r>
            <w:r>
              <w:rPr>
                <w:rFonts w:ascii="Times New Roman" w:hAnsi="Times New Roman" w:eastAsia="宋体" w:cs="Times New Roman"/>
                <w:sz w:val="15"/>
              </w:rPr>
              <w:t>[67]</w:t>
            </w:r>
            <w:r>
              <w:rPr>
                <w:rFonts w:ascii="Times New Roman" w:hAnsi="Times New Roman" w:cs="Times New Roman"/>
                <w:sz w:val="15"/>
              </w:rPr>
              <w:fldChar w:fldCharType="end"/>
            </w:r>
          </w:p>
        </w:tc>
        <w:tc>
          <w:tcPr>
            <w:tcW w:w="636" w:type="dxa"/>
            <w:noWrap/>
            <w:vAlign w:val="center"/>
          </w:tcPr>
          <w:p w14:paraId="0104F04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2011</w:t>
            </w:r>
          </w:p>
        </w:tc>
        <w:tc>
          <w:tcPr>
            <w:tcW w:w="1474" w:type="dxa"/>
            <w:noWrap/>
            <w:vAlign w:val="center"/>
          </w:tcPr>
          <w:p w14:paraId="358357B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2003.01−2007.07</w:t>
            </w:r>
          </w:p>
        </w:tc>
        <w:tc>
          <w:tcPr>
            <w:tcW w:w="1134" w:type="dxa"/>
            <w:noWrap/>
            <w:vAlign w:val="center"/>
          </w:tcPr>
          <w:p w14:paraId="0AC90BF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5DDC7A5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92</w:t>
            </w:r>
          </w:p>
        </w:tc>
        <w:tc>
          <w:tcPr>
            <w:tcW w:w="1247" w:type="dxa"/>
            <w:noWrap/>
            <w:vAlign w:val="center"/>
          </w:tcPr>
          <w:p w14:paraId="6E4E284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476B3ED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57.7 ± 14.5</w:t>
            </w:r>
          </w:p>
        </w:tc>
        <w:tc>
          <w:tcPr>
            <w:tcW w:w="850" w:type="dxa"/>
            <w:noWrap/>
            <w:vAlign w:val="center"/>
          </w:tcPr>
          <w:p w14:paraId="7856E0C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53</w:t>
            </w:r>
          </w:p>
        </w:tc>
        <w:tc>
          <w:tcPr>
            <w:tcW w:w="1494" w:type="dxa"/>
            <w:noWrap/>
            <w:vAlign w:val="center"/>
          </w:tcPr>
          <w:p w14:paraId="37F9F2E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AE791C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29</w:t>
            </w:r>
          </w:p>
        </w:tc>
        <w:tc>
          <w:tcPr>
            <w:tcW w:w="2357" w:type="dxa"/>
            <w:noWrap/>
            <w:vAlign w:val="center"/>
          </w:tcPr>
          <w:p w14:paraId="70CF882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3569A3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2B85D33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Masuda et al 2011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KYMRREF{E72F56A9-AE65-4353-80B3-0B2470B9A194}261</w:instrText>
            </w:r>
            <w:r>
              <w:rPr>
                <w:rFonts w:ascii="Times New Roman" w:hAnsi="Times New Roman" w:cs="Times New Roman"/>
                <w:sz w:val="15"/>
              </w:rPr>
              <w:fldChar w:fldCharType="separate"/>
            </w:r>
            <w:r>
              <w:rPr>
                <w:rFonts w:ascii="Times New Roman" w:hAnsi="Times New Roman" w:eastAsia="宋体" w:cs="Times New Roman"/>
                <w:sz w:val="15"/>
              </w:rPr>
              <w:t>[68]</w:t>
            </w:r>
            <w:r>
              <w:rPr>
                <w:rFonts w:ascii="Times New Roman" w:hAnsi="Times New Roman" w:cs="Times New Roman"/>
                <w:sz w:val="15"/>
              </w:rPr>
              <w:fldChar w:fldCharType="end"/>
            </w:r>
          </w:p>
        </w:tc>
        <w:tc>
          <w:tcPr>
            <w:tcW w:w="636" w:type="dxa"/>
            <w:noWrap/>
            <w:vAlign w:val="center"/>
          </w:tcPr>
          <w:p w14:paraId="4804E33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2011</w:t>
            </w:r>
          </w:p>
        </w:tc>
        <w:tc>
          <w:tcPr>
            <w:tcW w:w="1474" w:type="dxa"/>
            <w:noWrap/>
            <w:vAlign w:val="center"/>
          </w:tcPr>
          <w:p w14:paraId="7E8E511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1997−2006</w:t>
            </w:r>
          </w:p>
        </w:tc>
        <w:tc>
          <w:tcPr>
            <w:tcW w:w="1134" w:type="dxa"/>
            <w:noWrap/>
            <w:vAlign w:val="center"/>
          </w:tcPr>
          <w:p w14:paraId="34CA709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Japan</w:t>
            </w:r>
          </w:p>
        </w:tc>
        <w:tc>
          <w:tcPr>
            <w:tcW w:w="964" w:type="dxa"/>
            <w:noWrap/>
            <w:vAlign w:val="center"/>
          </w:tcPr>
          <w:p w14:paraId="554F485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30</w:t>
            </w:r>
          </w:p>
        </w:tc>
        <w:tc>
          <w:tcPr>
            <w:tcW w:w="1247" w:type="dxa"/>
            <w:noWrap/>
            <w:vAlign w:val="center"/>
          </w:tcPr>
          <w:p w14:paraId="5D96535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17−78</w:t>
            </w:r>
          </w:p>
        </w:tc>
        <w:tc>
          <w:tcPr>
            <w:tcW w:w="1531" w:type="dxa"/>
            <w:noWrap/>
            <w:vAlign w:val="center"/>
          </w:tcPr>
          <w:p w14:paraId="6B0843D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63.1 ± 12.9</w:t>
            </w:r>
          </w:p>
        </w:tc>
        <w:tc>
          <w:tcPr>
            <w:tcW w:w="850" w:type="dxa"/>
            <w:noWrap/>
            <w:vAlign w:val="center"/>
          </w:tcPr>
          <w:p w14:paraId="371F660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w:t>
            </w:r>
          </w:p>
        </w:tc>
        <w:tc>
          <w:tcPr>
            <w:tcW w:w="1494" w:type="dxa"/>
            <w:noWrap/>
            <w:vAlign w:val="center"/>
          </w:tcPr>
          <w:p w14:paraId="4A99C2A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Case-control</w:t>
            </w:r>
          </w:p>
        </w:tc>
        <w:tc>
          <w:tcPr>
            <w:tcW w:w="1318" w:type="dxa"/>
            <w:noWrap/>
            <w:vAlign w:val="center"/>
          </w:tcPr>
          <w:p w14:paraId="07CC7B2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w:t>
            </w:r>
          </w:p>
        </w:tc>
        <w:tc>
          <w:tcPr>
            <w:tcW w:w="2357" w:type="dxa"/>
            <w:noWrap/>
            <w:vAlign w:val="center"/>
          </w:tcPr>
          <w:p w14:paraId="4A9D206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137EF8F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C831F4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McClelland et al 2016</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KYMRREF{E72F56A9-AE65-4353-80B3-0B2470B9A194}262</w:instrText>
            </w:r>
            <w:r>
              <w:rPr>
                <w:rFonts w:ascii="Times New Roman" w:hAnsi="Times New Roman" w:cs="Times New Roman"/>
                <w:sz w:val="15"/>
              </w:rPr>
              <w:fldChar w:fldCharType="separate"/>
            </w:r>
            <w:r>
              <w:rPr>
                <w:rFonts w:ascii="Times New Roman" w:hAnsi="Times New Roman" w:eastAsia="宋体" w:cs="Times New Roman"/>
                <w:sz w:val="15"/>
              </w:rPr>
              <w:t>[69]</w:t>
            </w:r>
            <w:r>
              <w:rPr>
                <w:rFonts w:ascii="Times New Roman" w:hAnsi="Times New Roman" w:cs="Times New Roman"/>
                <w:sz w:val="15"/>
              </w:rPr>
              <w:fldChar w:fldCharType="end"/>
            </w:r>
          </w:p>
        </w:tc>
        <w:tc>
          <w:tcPr>
            <w:tcW w:w="636" w:type="dxa"/>
            <w:noWrap/>
            <w:vAlign w:val="center"/>
          </w:tcPr>
          <w:p w14:paraId="2D52F28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2016</w:t>
            </w:r>
          </w:p>
        </w:tc>
        <w:tc>
          <w:tcPr>
            <w:tcW w:w="1474" w:type="dxa"/>
            <w:noWrap/>
            <w:vAlign w:val="center"/>
          </w:tcPr>
          <w:p w14:paraId="622E1C4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2008.09−2011.02</w:t>
            </w:r>
          </w:p>
        </w:tc>
        <w:tc>
          <w:tcPr>
            <w:tcW w:w="1134" w:type="dxa"/>
            <w:noWrap/>
            <w:vAlign w:val="center"/>
          </w:tcPr>
          <w:p w14:paraId="1E007CD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13C2B0F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40</w:t>
            </w:r>
          </w:p>
        </w:tc>
        <w:tc>
          <w:tcPr>
            <w:tcW w:w="1247" w:type="dxa"/>
            <w:noWrap/>
            <w:vAlign w:val="center"/>
          </w:tcPr>
          <w:p w14:paraId="2F0B60D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628F475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2DB18F2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0FCDB93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RCT</w:t>
            </w:r>
          </w:p>
        </w:tc>
        <w:tc>
          <w:tcPr>
            <w:tcW w:w="1318" w:type="dxa"/>
            <w:noWrap/>
            <w:vAlign w:val="center"/>
          </w:tcPr>
          <w:p w14:paraId="62482C7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05DF43E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079490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EE66F2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McHenry et al 2002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KYMRREF{E72F56A9-AE65-4353-80B3-0B2470B9A194}263</w:instrText>
            </w:r>
            <w:r>
              <w:rPr>
                <w:rFonts w:ascii="Times New Roman" w:hAnsi="Times New Roman" w:cs="Times New Roman"/>
                <w:sz w:val="15"/>
              </w:rPr>
              <w:fldChar w:fldCharType="separate"/>
            </w:r>
            <w:r>
              <w:rPr>
                <w:rFonts w:ascii="Times New Roman" w:hAnsi="Times New Roman" w:eastAsia="宋体" w:cs="Times New Roman"/>
                <w:sz w:val="15"/>
              </w:rPr>
              <w:t>[70]</w:t>
            </w:r>
            <w:r>
              <w:rPr>
                <w:rFonts w:ascii="Times New Roman" w:hAnsi="Times New Roman" w:cs="Times New Roman"/>
                <w:sz w:val="15"/>
              </w:rPr>
              <w:fldChar w:fldCharType="end"/>
            </w:r>
          </w:p>
        </w:tc>
        <w:tc>
          <w:tcPr>
            <w:tcW w:w="636" w:type="dxa"/>
            <w:noWrap/>
            <w:vAlign w:val="center"/>
          </w:tcPr>
          <w:p w14:paraId="1942B5C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2002</w:t>
            </w:r>
          </w:p>
        </w:tc>
        <w:tc>
          <w:tcPr>
            <w:tcW w:w="1474" w:type="dxa"/>
            <w:noWrap/>
            <w:vAlign w:val="center"/>
          </w:tcPr>
          <w:p w14:paraId="2F45983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1950−1994 1972−1982</w:t>
            </w:r>
          </w:p>
        </w:tc>
        <w:tc>
          <w:tcPr>
            <w:tcW w:w="1134" w:type="dxa"/>
            <w:noWrap/>
            <w:vAlign w:val="center"/>
          </w:tcPr>
          <w:p w14:paraId="1BEE7EC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2781921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253</w:t>
            </w:r>
          </w:p>
        </w:tc>
        <w:tc>
          <w:tcPr>
            <w:tcW w:w="1247" w:type="dxa"/>
            <w:noWrap/>
            <w:vAlign w:val="center"/>
          </w:tcPr>
          <w:p w14:paraId="30CE96B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10−85</w:t>
            </w:r>
          </w:p>
        </w:tc>
        <w:tc>
          <w:tcPr>
            <w:tcW w:w="1531" w:type="dxa"/>
            <w:noWrap/>
            <w:vAlign w:val="center"/>
          </w:tcPr>
          <w:p w14:paraId="00787E7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60 (median)</w:t>
            </w:r>
          </w:p>
        </w:tc>
        <w:tc>
          <w:tcPr>
            <w:tcW w:w="850" w:type="dxa"/>
            <w:noWrap/>
            <w:vAlign w:val="center"/>
          </w:tcPr>
          <w:p w14:paraId="299947F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63</w:t>
            </w:r>
          </w:p>
        </w:tc>
        <w:tc>
          <w:tcPr>
            <w:tcW w:w="1494" w:type="dxa"/>
            <w:noWrap/>
            <w:vAlign w:val="center"/>
          </w:tcPr>
          <w:p w14:paraId="786BB92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7AB2FB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197</w:t>
            </w:r>
          </w:p>
        </w:tc>
        <w:tc>
          <w:tcPr>
            <w:tcW w:w="2357" w:type="dxa"/>
            <w:noWrap/>
            <w:vAlign w:val="center"/>
          </w:tcPr>
          <w:p w14:paraId="5D52BBE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431BA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8925A3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Menon et al 2014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KYMRREF{E72F56A9-AE65-4353-80B3-0B2470B9A194}264</w:instrText>
            </w:r>
            <w:r>
              <w:rPr>
                <w:rFonts w:ascii="Times New Roman" w:hAnsi="Times New Roman" w:cs="Times New Roman"/>
                <w:sz w:val="15"/>
              </w:rPr>
              <w:fldChar w:fldCharType="separate"/>
            </w:r>
            <w:r>
              <w:rPr>
                <w:rFonts w:ascii="Times New Roman" w:hAnsi="Times New Roman" w:eastAsia="宋体" w:cs="Times New Roman"/>
                <w:sz w:val="15"/>
              </w:rPr>
              <w:t>[71]</w:t>
            </w:r>
            <w:r>
              <w:rPr>
                <w:rFonts w:ascii="Times New Roman" w:hAnsi="Times New Roman" w:cs="Times New Roman"/>
                <w:sz w:val="15"/>
              </w:rPr>
              <w:fldChar w:fldCharType="end"/>
            </w:r>
          </w:p>
        </w:tc>
        <w:tc>
          <w:tcPr>
            <w:tcW w:w="636" w:type="dxa"/>
            <w:noWrap/>
            <w:vAlign w:val="center"/>
          </w:tcPr>
          <w:p w14:paraId="719CCEC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w:t>
            </w:r>
          </w:p>
        </w:tc>
        <w:tc>
          <w:tcPr>
            <w:tcW w:w="1474" w:type="dxa"/>
            <w:noWrap/>
            <w:vAlign w:val="center"/>
          </w:tcPr>
          <w:p w14:paraId="27B62C8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2010.07−2012.06</w:t>
            </w:r>
          </w:p>
        </w:tc>
        <w:tc>
          <w:tcPr>
            <w:tcW w:w="1134" w:type="dxa"/>
            <w:noWrap/>
            <w:vAlign w:val="center"/>
          </w:tcPr>
          <w:p w14:paraId="12D6BE0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Oman</w:t>
            </w:r>
          </w:p>
        </w:tc>
        <w:tc>
          <w:tcPr>
            <w:tcW w:w="964" w:type="dxa"/>
            <w:noWrap/>
            <w:vAlign w:val="center"/>
          </w:tcPr>
          <w:p w14:paraId="53444EC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32</w:t>
            </w:r>
          </w:p>
        </w:tc>
        <w:tc>
          <w:tcPr>
            <w:tcW w:w="1247" w:type="dxa"/>
            <w:noWrap/>
            <w:vAlign w:val="center"/>
          </w:tcPr>
          <w:p w14:paraId="7E902D3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4−80</w:t>
            </w:r>
          </w:p>
        </w:tc>
        <w:tc>
          <w:tcPr>
            <w:tcW w:w="1531" w:type="dxa"/>
            <w:noWrap/>
            <w:vAlign w:val="center"/>
          </w:tcPr>
          <w:p w14:paraId="7C249FC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51 (mean)</w:t>
            </w:r>
          </w:p>
        </w:tc>
        <w:tc>
          <w:tcPr>
            <w:tcW w:w="850" w:type="dxa"/>
            <w:noWrap/>
            <w:vAlign w:val="center"/>
          </w:tcPr>
          <w:p w14:paraId="24118F4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69</w:t>
            </w:r>
          </w:p>
        </w:tc>
        <w:tc>
          <w:tcPr>
            <w:tcW w:w="1494" w:type="dxa"/>
            <w:noWrap/>
            <w:vAlign w:val="center"/>
          </w:tcPr>
          <w:p w14:paraId="50B13F8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ADED72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w:t>
            </w:r>
          </w:p>
        </w:tc>
        <w:tc>
          <w:tcPr>
            <w:tcW w:w="2357" w:type="dxa"/>
            <w:noWrap/>
            <w:vAlign w:val="center"/>
          </w:tcPr>
          <w:p w14:paraId="11F0434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1A1A3A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2DD334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w:t>
            </w:r>
            <w:r>
              <w:rPr>
                <w:rFonts w:hint="eastAsia" w:ascii="Times New Roman" w:hAnsi="Times New Roman" w:eastAsia="等线" w:cs="Times New Roman"/>
                <w:kern w:val="0"/>
                <w:sz w:val="15"/>
                <w:szCs w:val="15"/>
                <w14:ligatures w14:val="none"/>
              </w:rPr>
              <w:t>a</w:t>
            </w:r>
            <w:r>
              <w:rPr>
                <w:rFonts w:ascii="Times New Roman" w:hAnsi="Times New Roman" w:eastAsia="等线" w:cs="Times New Roman"/>
                <w:kern w:val="0"/>
                <w:sz w:val="15"/>
                <w:szCs w:val="15"/>
                <w14:ligatures w14:val="none"/>
              </w:rPr>
              <w:t>gata et al 1998</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KYMRREF{E72F56A9-AE65-4353-80B3-0B2470B9A194}265</w:instrText>
            </w:r>
            <w:r>
              <w:rPr>
                <w:rFonts w:ascii="Times New Roman" w:hAnsi="Times New Roman" w:cs="Times New Roman"/>
                <w:sz w:val="15"/>
              </w:rPr>
              <w:fldChar w:fldCharType="separate"/>
            </w:r>
            <w:r>
              <w:rPr>
                <w:rFonts w:ascii="Times New Roman" w:hAnsi="Times New Roman" w:eastAsia="宋体" w:cs="Times New Roman"/>
                <w:sz w:val="15"/>
              </w:rPr>
              <w:t>[72]</w:t>
            </w:r>
            <w:r>
              <w:rPr>
                <w:rFonts w:ascii="Times New Roman" w:hAnsi="Times New Roman" w:cs="Times New Roman"/>
                <w:sz w:val="15"/>
              </w:rPr>
              <w:fldChar w:fldCharType="end"/>
            </w:r>
          </w:p>
        </w:tc>
        <w:tc>
          <w:tcPr>
            <w:tcW w:w="636" w:type="dxa"/>
            <w:noWrap/>
            <w:vAlign w:val="center"/>
          </w:tcPr>
          <w:p w14:paraId="5B04998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1998</w:t>
            </w:r>
          </w:p>
        </w:tc>
        <w:tc>
          <w:tcPr>
            <w:tcW w:w="1474" w:type="dxa"/>
            <w:noWrap/>
            <w:vAlign w:val="center"/>
          </w:tcPr>
          <w:p w14:paraId="5A83E55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1989.01−2004.12</w:t>
            </w:r>
          </w:p>
        </w:tc>
        <w:tc>
          <w:tcPr>
            <w:tcW w:w="1134" w:type="dxa"/>
            <w:noWrap/>
            <w:vAlign w:val="center"/>
          </w:tcPr>
          <w:p w14:paraId="1101B45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Japan</w:t>
            </w:r>
          </w:p>
        </w:tc>
        <w:tc>
          <w:tcPr>
            <w:tcW w:w="964" w:type="dxa"/>
            <w:noWrap/>
            <w:vAlign w:val="center"/>
          </w:tcPr>
          <w:p w14:paraId="096F310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23</w:t>
            </w:r>
          </w:p>
        </w:tc>
        <w:tc>
          <w:tcPr>
            <w:tcW w:w="1247" w:type="dxa"/>
            <w:noWrap/>
            <w:vAlign w:val="center"/>
          </w:tcPr>
          <w:p w14:paraId="09B812A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75B0BDA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18697F5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2247499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23DEA13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2EDB646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5A7936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3D9D3C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w:t>
            </w:r>
            <w:r>
              <w:rPr>
                <w:rFonts w:hint="eastAsia" w:ascii="Times New Roman" w:hAnsi="Times New Roman" w:eastAsia="等线" w:cs="Times New Roman"/>
                <w:kern w:val="0"/>
                <w:sz w:val="15"/>
                <w:szCs w:val="15"/>
                <w14:ligatures w14:val="none"/>
              </w:rPr>
              <w:t>a</w:t>
            </w:r>
            <w:r>
              <w:rPr>
                <w:rFonts w:ascii="Times New Roman" w:hAnsi="Times New Roman" w:eastAsia="等线" w:cs="Times New Roman"/>
                <w:kern w:val="0"/>
                <w:sz w:val="15"/>
                <w:szCs w:val="15"/>
                <w14:ligatures w14:val="none"/>
              </w:rPr>
              <w:t>kamura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KYMRREF{E72F56A9-AE65-4353-80B3-0B2470B9A194}266</w:instrText>
            </w:r>
            <w:r>
              <w:rPr>
                <w:rFonts w:ascii="Times New Roman" w:hAnsi="Times New Roman" w:cs="Times New Roman"/>
                <w:sz w:val="15"/>
              </w:rPr>
              <w:fldChar w:fldCharType="separate"/>
            </w:r>
            <w:r>
              <w:rPr>
                <w:rFonts w:ascii="Times New Roman" w:hAnsi="Times New Roman" w:eastAsia="宋体" w:cs="Times New Roman"/>
                <w:sz w:val="15"/>
              </w:rPr>
              <w:t>[73]</w:t>
            </w:r>
            <w:r>
              <w:rPr>
                <w:rFonts w:ascii="Times New Roman" w:hAnsi="Times New Roman" w:cs="Times New Roman"/>
                <w:sz w:val="15"/>
              </w:rPr>
              <w:fldChar w:fldCharType="end"/>
            </w:r>
          </w:p>
        </w:tc>
        <w:tc>
          <w:tcPr>
            <w:tcW w:w="636" w:type="dxa"/>
            <w:noWrap/>
            <w:vAlign w:val="center"/>
          </w:tcPr>
          <w:p w14:paraId="469E1DE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3AEF2CD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2011.01−2019.03</w:t>
            </w:r>
          </w:p>
        </w:tc>
        <w:tc>
          <w:tcPr>
            <w:tcW w:w="1134" w:type="dxa"/>
            <w:noWrap/>
            <w:vAlign w:val="center"/>
          </w:tcPr>
          <w:p w14:paraId="04983E3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Japan</w:t>
            </w:r>
          </w:p>
        </w:tc>
        <w:tc>
          <w:tcPr>
            <w:tcW w:w="964" w:type="dxa"/>
            <w:noWrap/>
            <w:vAlign w:val="center"/>
          </w:tcPr>
          <w:p w14:paraId="5F96FB4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14</w:t>
            </w:r>
          </w:p>
        </w:tc>
        <w:tc>
          <w:tcPr>
            <w:tcW w:w="1247" w:type="dxa"/>
            <w:noWrap/>
            <w:vAlign w:val="center"/>
          </w:tcPr>
          <w:p w14:paraId="3E338B7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64−79</w:t>
            </w:r>
          </w:p>
        </w:tc>
        <w:tc>
          <w:tcPr>
            <w:tcW w:w="1531" w:type="dxa"/>
            <w:noWrap/>
            <w:vAlign w:val="center"/>
          </w:tcPr>
          <w:p w14:paraId="5A7A53E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72.7 ± 5.2</w:t>
            </w:r>
          </w:p>
        </w:tc>
        <w:tc>
          <w:tcPr>
            <w:tcW w:w="850" w:type="dxa"/>
            <w:noWrap/>
            <w:vAlign w:val="center"/>
          </w:tcPr>
          <w:p w14:paraId="21F1D8E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79</w:t>
            </w:r>
          </w:p>
        </w:tc>
        <w:tc>
          <w:tcPr>
            <w:tcW w:w="1494" w:type="dxa"/>
            <w:noWrap/>
            <w:vAlign w:val="center"/>
          </w:tcPr>
          <w:p w14:paraId="561AE5C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0EE685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352602B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B61BD6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2D443DA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w:t>
            </w:r>
            <w:r>
              <w:rPr>
                <w:rFonts w:hint="eastAsia" w:ascii="Times New Roman" w:hAnsi="Times New Roman" w:eastAsia="等线" w:cs="Times New Roman"/>
                <w:kern w:val="0"/>
                <w:sz w:val="15"/>
                <w:szCs w:val="15"/>
                <w14:ligatures w14:val="none"/>
              </w:rPr>
              <w:t>a</w:t>
            </w:r>
            <w:r>
              <w:rPr>
                <w:rFonts w:ascii="Times New Roman" w:hAnsi="Times New Roman" w:eastAsia="等线" w:cs="Times New Roman"/>
                <w:kern w:val="0"/>
                <w:sz w:val="15"/>
                <w:szCs w:val="15"/>
                <w14:ligatures w14:val="none"/>
              </w:rPr>
              <w:t>m et al 2011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KYMRREF{E72F56A9-AE65-4353-80B3-0B2470B9A194}267</w:instrText>
            </w:r>
            <w:r>
              <w:rPr>
                <w:rFonts w:ascii="Times New Roman" w:hAnsi="Times New Roman" w:cs="Times New Roman"/>
                <w:sz w:val="15"/>
              </w:rPr>
              <w:fldChar w:fldCharType="separate"/>
            </w:r>
            <w:r>
              <w:rPr>
                <w:rFonts w:ascii="Times New Roman" w:hAnsi="Times New Roman" w:eastAsia="宋体" w:cs="Times New Roman"/>
                <w:sz w:val="15"/>
              </w:rPr>
              <w:t>[74]</w:t>
            </w:r>
            <w:r>
              <w:rPr>
                <w:rFonts w:ascii="Times New Roman" w:hAnsi="Times New Roman" w:cs="Times New Roman"/>
                <w:sz w:val="15"/>
              </w:rPr>
              <w:fldChar w:fldCharType="end"/>
            </w:r>
          </w:p>
        </w:tc>
        <w:tc>
          <w:tcPr>
            <w:tcW w:w="636" w:type="dxa"/>
            <w:noWrap/>
            <w:vAlign w:val="center"/>
          </w:tcPr>
          <w:p w14:paraId="2DFDDF8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2011</w:t>
            </w:r>
          </w:p>
        </w:tc>
        <w:tc>
          <w:tcPr>
            <w:tcW w:w="1474" w:type="dxa"/>
            <w:noWrap/>
            <w:vAlign w:val="center"/>
          </w:tcPr>
          <w:p w14:paraId="7F75DA5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2004.01−2009.12</w:t>
            </w:r>
          </w:p>
        </w:tc>
        <w:tc>
          <w:tcPr>
            <w:tcW w:w="1134" w:type="dxa"/>
            <w:noWrap/>
            <w:vAlign w:val="center"/>
          </w:tcPr>
          <w:p w14:paraId="67455B2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South Korea</w:t>
            </w:r>
          </w:p>
        </w:tc>
        <w:tc>
          <w:tcPr>
            <w:tcW w:w="964" w:type="dxa"/>
            <w:noWrap/>
            <w:vAlign w:val="center"/>
          </w:tcPr>
          <w:p w14:paraId="6AC789A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w:t>
            </w:r>
          </w:p>
        </w:tc>
        <w:tc>
          <w:tcPr>
            <w:tcW w:w="1247" w:type="dxa"/>
            <w:noWrap/>
            <w:vAlign w:val="center"/>
          </w:tcPr>
          <w:p w14:paraId="03F9211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12−82</w:t>
            </w:r>
          </w:p>
        </w:tc>
        <w:tc>
          <w:tcPr>
            <w:tcW w:w="1531" w:type="dxa"/>
            <w:noWrap/>
            <w:vAlign w:val="center"/>
          </w:tcPr>
          <w:p w14:paraId="077648A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61.6 (mean)</w:t>
            </w:r>
          </w:p>
        </w:tc>
        <w:tc>
          <w:tcPr>
            <w:tcW w:w="850" w:type="dxa"/>
            <w:noWrap/>
            <w:vAlign w:val="center"/>
          </w:tcPr>
          <w:p w14:paraId="5FCD8FA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58</w:t>
            </w:r>
          </w:p>
        </w:tc>
        <w:tc>
          <w:tcPr>
            <w:tcW w:w="1494" w:type="dxa"/>
            <w:noWrap/>
            <w:vAlign w:val="center"/>
          </w:tcPr>
          <w:p w14:paraId="6C0CA58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Non-randomized</w:t>
            </w:r>
          </w:p>
        </w:tc>
        <w:tc>
          <w:tcPr>
            <w:tcW w:w="1318" w:type="dxa"/>
            <w:noWrap/>
            <w:vAlign w:val="center"/>
          </w:tcPr>
          <w:p w14:paraId="3C36034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7F299F1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57C707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041" w:type="dxa"/>
            <w:noWrap/>
            <w:vAlign w:val="center"/>
          </w:tcPr>
          <w:p w14:paraId="484224D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Onen et al 2015</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KYMRREF{E72F56A9-AE65-4353-80B3-0B2470B9A194}268</w:instrText>
            </w:r>
            <w:r>
              <w:rPr>
                <w:rFonts w:ascii="Times New Roman" w:hAnsi="Times New Roman" w:cs="Times New Roman"/>
                <w:sz w:val="15"/>
              </w:rPr>
              <w:fldChar w:fldCharType="separate"/>
            </w:r>
            <w:r>
              <w:rPr>
                <w:rFonts w:ascii="Times New Roman" w:hAnsi="Times New Roman" w:eastAsia="宋体" w:cs="Times New Roman"/>
                <w:sz w:val="15"/>
              </w:rPr>
              <w:t>[75]</w:t>
            </w:r>
            <w:r>
              <w:rPr>
                <w:rFonts w:ascii="Times New Roman" w:hAnsi="Times New Roman" w:cs="Times New Roman"/>
                <w:sz w:val="15"/>
              </w:rPr>
              <w:fldChar w:fldCharType="end"/>
            </w:r>
          </w:p>
        </w:tc>
        <w:tc>
          <w:tcPr>
            <w:tcW w:w="636" w:type="dxa"/>
            <w:noWrap/>
            <w:vAlign w:val="center"/>
          </w:tcPr>
          <w:p w14:paraId="2C8BD08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2015</w:t>
            </w:r>
          </w:p>
        </w:tc>
        <w:tc>
          <w:tcPr>
            <w:tcW w:w="1474" w:type="dxa"/>
            <w:noWrap/>
            <w:vAlign w:val="center"/>
          </w:tcPr>
          <w:p w14:paraId="0ACB9A0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2008−2013</w:t>
            </w:r>
          </w:p>
        </w:tc>
        <w:tc>
          <w:tcPr>
            <w:tcW w:w="1134" w:type="dxa"/>
            <w:noWrap/>
            <w:vAlign w:val="center"/>
          </w:tcPr>
          <w:p w14:paraId="3FE0768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Turkey</w:t>
            </w:r>
          </w:p>
        </w:tc>
        <w:tc>
          <w:tcPr>
            <w:tcW w:w="964" w:type="dxa"/>
            <w:noWrap/>
            <w:vAlign w:val="center"/>
          </w:tcPr>
          <w:p w14:paraId="212FE22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w:t>
            </w:r>
          </w:p>
        </w:tc>
        <w:tc>
          <w:tcPr>
            <w:tcW w:w="1247" w:type="dxa"/>
            <w:noWrap/>
            <w:vAlign w:val="center"/>
          </w:tcPr>
          <w:p w14:paraId="4504969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32−75</w:t>
            </w:r>
          </w:p>
        </w:tc>
        <w:tc>
          <w:tcPr>
            <w:tcW w:w="1531" w:type="dxa"/>
            <w:noWrap/>
            <w:vAlign w:val="center"/>
          </w:tcPr>
          <w:p w14:paraId="5C12DCB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54.6 (mean)</w:t>
            </w:r>
          </w:p>
        </w:tc>
        <w:tc>
          <w:tcPr>
            <w:tcW w:w="850" w:type="dxa"/>
            <w:noWrap/>
            <w:vAlign w:val="center"/>
          </w:tcPr>
          <w:p w14:paraId="5AA9ACC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53</w:t>
            </w:r>
          </w:p>
        </w:tc>
        <w:tc>
          <w:tcPr>
            <w:tcW w:w="1494" w:type="dxa"/>
            <w:noWrap/>
            <w:vAlign w:val="center"/>
          </w:tcPr>
          <w:p w14:paraId="3A56EBE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3A5801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6F2FFDD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23BC7B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996510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Park et al 2018</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KYMRREF{E72F56A9-AE65-4353-80B3-0B2470B9A194}269</w:instrText>
            </w:r>
            <w:r>
              <w:rPr>
                <w:rFonts w:ascii="Times New Roman" w:hAnsi="Times New Roman" w:cs="Times New Roman"/>
                <w:sz w:val="15"/>
              </w:rPr>
              <w:fldChar w:fldCharType="separate"/>
            </w:r>
            <w:r>
              <w:rPr>
                <w:rFonts w:ascii="Times New Roman" w:hAnsi="Times New Roman" w:eastAsia="宋体" w:cs="Times New Roman"/>
                <w:sz w:val="15"/>
              </w:rPr>
              <w:t>[76]</w:t>
            </w:r>
            <w:r>
              <w:rPr>
                <w:rFonts w:ascii="Times New Roman" w:hAnsi="Times New Roman" w:cs="Times New Roman"/>
                <w:sz w:val="15"/>
              </w:rPr>
              <w:fldChar w:fldCharType="end"/>
            </w:r>
          </w:p>
        </w:tc>
        <w:tc>
          <w:tcPr>
            <w:tcW w:w="636" w:type="dxa"/>
            <w:noWrap/>
            <w:vAlign w:val="center"/>
          </w:tcPr>
          <w:p w14:paraId="66B04E7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2018</w:t>
            </w:r>
          </w:p>
        </w:tc>
        <w:tc>
          <w:tcPr>
            <w:tcW w:w="1474" w:type="dxa"/>
            <w:noWrap/>
            <w:vAlign w:val="center"/>
          </w:tcPr>
          <w:p w14:paraId="14BF16E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2005.01−2016.11</w:t>
            </w:r>
          </w:p>
        </w:tc>
        <w:tc>
          <w:tcPr>
            <w:tcW w:w="1134" w:type="dxa"/>
            <w:noWrap/>
            <w:vAlign w:val="center"/>
          </w:tcPr>
          <w:p w14:paraId="01DE766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4E7243F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w:t>
            </w:r>
          </w:p>
        </w:tc>
        <w:tc>
          <w:tcPr>
            <w:tcW w:w="1247" w:type="dxa"/>
            <w:noWrap/>
            <w:vAlign w:val="center"/>
          </w:tcPr>
          <w:p w14:paraId="10A6F53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54−95</w:t>
            </w:r>
          </w:p>
        </w:tc>
        <w:tc>
          <w:tcPr>
            <w:tcW w:w="1531" w:type="dxa"/>
            <w:noWrap/>
            <w:vAlign w:val="center"/>
          </w:tcPr>
          <w:p w14:paraId="701A013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75.5 ± 11.2</w:t>
            </w:r>
          </w:p>
        </w:tc>
        <w:tc>
          <w:tcPr>
            <w:tcW w:w="850" w:type="dxa"/>
            <w:noWrap/>
            <w:vAlign w:val="center"/>
          </w:tcPr>
          <w:p w14:paraId="30AD8AB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45</w:t>
            </w:r>
          </w:p>
        </w:tc>
        <w:tc>
          <w:tcPr>
            <w:tcW w:w="1494" w:type="dxa"/>
            <w:noWrap/>
            <w:vAlign w:val="center"/>
          </w:tcPr>
          <w:p w14:paraId="0CAEC84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2845F7B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w:t>
            </w:r>
          </w:p>
        </w:tc>
        <w:tc>
          <w:tcPr>
            <w:tcW w:w="2357" w:type="dxa"/>
            <w:noWrap/>
            <w:vAlign w:val="center"/>
          </w:tcPr>
          <w:p w14:paraId="1F3C78C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6083C5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3306E3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Pazi</w:t>
            </w:r>
            <w:r>
              <w:rPr>
                <w:rFonts w:hint="eastAsia" w:ascii="Times New Roman" w:hAnsi="Times New Roman" w:eastAsia="等线" w:cs="Times New Roman"/>
                <w:kern w:val="0"/>
                <w:sz w:val="15"/>
                <w:szCs w:val="15"/>
                <w14:ligatures w14:val="none"/>
              </w:rPr>
              <w:t>na</w:t>
            </w:r>
            <w:r>
              <w:rPr>
                <w:rFonts w:ascii="Times New Roman" w:hAnsi="Times New Roman" w:eastAsia="等线" w:cs="Times New Roman"/>
                <w:kern w:val="0"/>
                <w:sz w:val="15"/>
                <w:szCs w:val="15"/>
                <w14:ligatures w14:val="none"/>
              </w:rPr>
              <w:t>to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KYMRREF{E72F56A9-AE65-4353-80B3-0B2470B9A194}270</w:instrText>
            </w:r>
            <w:r>
              <w:rPr>
                <w:rFonts w:ascii="Times New Roman" w:hAnsi="Times New Roman" w:cs="Times New Roman"/>
                <w:sz w:val="15"/>
              </w:rPr>
              <w:fldChar w:fldCharType="separate"/>
            </w:r>
            <w:r>
              <w:rPr>
                <w:rFonts w:ascii="Times New Roman" w:hAnsi="Times New Roman" w:eastAsia="宋体" w:cs="Times New Roman"/>
                <w:sz w:val="15"/>
              </w:rPr>
              <w:t>[77]</w:t>
            </w:r>
            <w:r>
              <w:rPr>
                <w:rFonts w:ascii="Times New Roman" w:hAnsi="Times New Roman" w:cs="Times New Roman"/>
                <w:sz w:val="15"/>
              </w:rPr>
              <w:fldChar w:fldCharType="end"/>
            </w:r>
          </w:p>
        </w:tc>
        <w:tc>
          <w:tcPr>
            <w:tcW w:w="636" w:type="dxa"/>
            <w:noWrap/>
            <w:vAlign w:val="center"/>
          </w:tcPr>
          <w:p w14:paraId="7400A04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5711800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2013.05−2021.02</w:t>
            </w:r>
          </w:p>
        </w:tc>
        <w:tc>
          <w:tcPr>
            <w:tcW w:w="1134" w:type="dxa"/>
            <w:noWrap/>
            <w:vAlign w:val="center"/>
          </w:tcPr>
          <w:p w14:paraId="5569CBA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Brazil</w:t>
            </w:r>
          </w:p>
        </w:tc>
        <w:tc>
          <w:tcPr>
            <w:tcW w:w="964" w:type="dxa"/>
            <w:noWrap/>
            <w:vAlign w:val="center"/>
          </w:tcPr>
          <w:p w14:paraId="56B7E06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102</w:t>
            </w:r>
          </w:p>
        </w:tc>
        <w:tc>
          <w:tcPr>
            <w:tcW w:w="1247" w:type="dxa"/>
            <w:noWrap/>
            <w:vAlign w:val="center"/>
          </w:tcPr>
          <w:p w14:paraId="672985F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1−86</w:t>
            </w:r>
          </w:p>
        </w:tc>
        <w:tc>
          <w:tcPr>
            <w:tcW w:w="1531" w:type="dxa"/>
            <w:noWrap/>
            <w:vAlign w:val="center"/>
          </w:tcPr>
          <w:p w14:paraId="3F065DA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55.6(mean)</w:t>
            </w:r>
          </w:p>
        </w:tc>
        <w:tc>
          <w:tcPr>
            <w:tcW w:w="850" w:type="dxa"/>
            <w:noWrap/>
            <w:vAlign w:val="center"/>
          </w:tcPr>
          <w:p w14:paraId="7243BD9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59</w:t>
            </w:r>
          </w:p>
        </w:tc>
        <w:tc>
          <w:tcPr>
            <w:tcW w:w="1494" w:type="dxa"/>
            <w:noWrap/>
            <w:vAlign w:val="center"/>
          </w:tcPr>
          <w:p w14:paraId="2BCD0F3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Case-control</w:t>
            </w:r>
          </w:p>
        </w:tc>
        <w:tc>
          <w:tcPr>
            <w:tcW w:w="1318" w:type="dxa"/>
            <w:noWrap/>
            <w:vAlign w:val="center"/>
          </w:tcPr>
          <w:p w14:paraId="74CE78C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2FFCD13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33BD7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99A60A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Ravichandran et al 2023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KYMRREF{E72F56A9-AE65-4353-80B3-0B2470B9A194}271</w:instrText>
            </w:r>
            <w:r>
              <w:rPr>
                <w:rFonts w:ascii="Times New Roman" w:hAnsi="Times New Roman" w:cs="Times New Roman"/>
                <w:sz w:val="15"/>
              </w:rPr>
              <w:fldChar w:fldCharType="separate"/>
            </w:r>
            <w:r>
              <w:rPr>
                <w:rFonts w:ascii="Times New Roman" w:hAnsi="Times New Roman" w:eastAsia="宋体" w:cs="Times New Roman"/>
                <w:sz w:val="15"/>
              </w:rPr>
              <w:t>[78]</w:t>
            </w:r>
            <w:r>
              <w:rPr>
                <w:rFonts w:ascii="Times New Roman" w:hAnsi="Times New Roman" w:cs="Times New Roman"/>
                <w:sz w:val="15"/>
              </w:rPr>
              <w:fldChar w:fldCharType="end"/>
            </w:r>
          </w:p>
        </w:tc>
        <w:tc>
          <w:tcPr>
            <w:tcW w:w="636" w:type="dxa"/>
            <w:noWrap/>
            <w:vAlign w:val="center"/>
          </w:tcPr>
          <w:p w14:paraId="127BD00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2023</w:t>
            </w:r>
          </w:p>
        </w:tc>
        <w:tc>
          <w:tcPr>
            <w:tcW w:w="1474" w:type="dxa"/>
            <w:noWrap/>
            <w:vAlign w:val="center"/>
          </w:tcPr>
          <w:p w14:paraId="32E9383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2017−2021</w:t>
            </w:r>
          </w:p>
        </w:tc>
        <w:tc>
          <w:tcPr>
            <w:tcW w:w="1134" w:type="dxa"/>
            <w:noWrap/>
            <w:vAlign w:val="center"/>
          </w:tcPr>
          <w:p w14:paraId="381EB0B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India</w:t>
            </w:r>
          </w:p>
        </w:tc>
        <w:tc>
          <w:tcPr>
            <w:tcW w:w="964" w:type="dxa"/>
            <w:noWrap/>
            <w:vAlign w:val="center"/>
          </w:tcPr>
          <w:p w14:paraId="0C6DECF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259</w:t>
            </w:r>
          </w:p>
        </w:tc>
        <w:tc>
          <w:tcPr>
            <w:tcW w:w="1247" w:type="dxa"/>
            <w:noWrap/>
            <w:vAlign w:val="center"/>
          </w:tcPr>
          <w:p w14:paraId="7028981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12−85</w:t>
            </w:r>
          </w:p>
        </w:tc>
        <w:tc>
          <w:tcPr>
            <w:tcW w:w="1531" w:type="dxa"/>
            <w:noWrap/>
            <w:vAlign w:val="center"/>
          </w:tcPr>
          <w:p w14:paraId="605ECA4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46 ± 15.5</w:t>
            </w:r>
          </w:p>
        </w:tc>
        <w:tc>
          <w:tcPr>
            <w:tcW w:w="850" w:type="dxa"/>
            <w:noWrap/>
            <w:vAlign w:val="center"/>
          </w:tcPr>
          <w:p w14:paraId="2F83A4D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6857C72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A7F6D4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5590BF7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652AD68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ED9616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Rieneck et al 1996</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KYMRREF{E72F56A9-AE65-4353-80B3-0B2470B9A194}272</w:instrText>
            </w:r>
            <w:r>
              <w:rPr>
                <w:rFonts w:ascii="Times New Roman" w:hAnsi="Times New Roman" w:cs="Times New Roman"/>
                <w:sz w:val="15"/>
              </w:rPr>
              <w:fldChar w:fldCharType="separate"/>
            </w:r>
            <w:r>
              <w:rPr>
                <w:rFonts w:ascii="Times New Roman" w:hAnsi="Times New Roman" w:eastAsia="宋体" w:cs="Times New Roman"/>
                <w:sz w:val="15"/>
              </w:rPr>
              <w:t>[79]</w:t>
            </w:r>
            <w:r>
              <w:rPr>
                <w:rFonts w:ascii="Times New Roman" w:hAnsi="Times New Roman" w:cs="Times New Roman"/>
                <w:sz w:val="15"/>
              </w:rPr>
              <w:fldChar w:fldCharType="end"/>
            </w:r>
          </w:p>
        </w:tc>
        <w:tc>
          <w:tcPr>
            <w:tcW w:w="636" w:type="dxa"/>
            <w:noWrap/>
            <w:vAlign w:val="center"/>
          </w:tcPr>
          <w:p w14:paraId="1479951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1996</w:t>
            </w:r>
          </w:p>
        </w:tc>
        <w:tc>
          <w:tcPr>
            <w:tcW w:w="1474" w:type="dxa"/>
            <w:noWrap/>
            <w:vAlign w:val="center"/>
          </w:tcPr>
          <w:p w14:paraId="175863F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1987−1995</w:t>
            </w:r>
          </w:p>
        </w:tc>
        <w:tc>
          <w:tcPr>
            <w:tcW w:w="1134" w:type="dxa"/>
            <w:noWrap/>
            <w:vAlign w:val="center"/>
          </w:tcPr>
          <w:p w14:paraId="34FF32A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Denmark</w:t>
            </w:r>
          </w:p>
        </w:tc>
        <w:tc>
          <w:tcPr>
            <w:tcW w:w="964" w:type="dxa"/>
            <w:noWrap/>
            <w:vAlign w:val="center"/>
          </w:tcPr>
          <w:p w14:paraId="3D46EE2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14</w:t>
            </w:r>
          </w:p>
        </w:tc>
        <w:tc>
          <w:tcPr>
            <w:tcW w:w="1247" w:type="dxa"/>
            <w:noWrap/>
            <w:vAlign w:val="center"/>
          </w:tcPr>
          <w:p w14:paraId="652C5FC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15−83</w:t>
            </w:r>
          </w:p>
        </w:tc>
        <w:tc>
          <w:tcPr>
            <w:tcW w:w="1531" w:type="dxa"/>
            <w:noWrap/>
            <w:vAlign w:val="center"/>
          </w:tcPr>
          <w:p w14:paraId="72636C4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61.2 </w:t>
            </w: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mean</w:t>
            </w:r>
            <w:r>
              <w:rPr>
                <w:rFonts w:ascii="Times New Roman" w:hAnsi="Times New Roman" w:eastAsia="宋体" w:cs="Times New Roman"/>
                <w:kern w:val="0"/>
                <w:sz w:val="15"/>
                <w:szCs w:val="15"/>
                <w14:ligatures w14:val="none"/>
              </w:rPr>
              <w:t>)</w:t>
            </w:r>
          </w:p>
        </w:tc>
        <w:tc>
          <w:tcPr>
            <w:tcW w:w="850" w:type="dxa"/>
            <w:noWrap/>
            <w:vAlign w:val="center"/>
          </w:tcPr>
          <w:p w14:paraId="6B3D937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w:t>
            </w:r>
          </w:p>
        </w:tc>
        <w:tc>
          <w:tcPr>
            <w:tcW w:w="1494" w:type="dxa"/>
            <w:noWrap/>
            <w:vAlign w:val="center"/>
          </w:tcPr>
          <w:p w14:paraId="34502F8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33B1C8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0DC2A83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4B04141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422335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Schömig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KYMRREF{E72F56A9-AE65-4353-80B3-0B2470B9A194}274</w:instrText>
            </w:r>
            <w:r>
              <w:rPr>
                <w:rFonts w:ascii="Times New Roman" w:hAnsi="Times New Roman" w:cs="Times New Roman"/>
                <w:sz w:val="15"/>
              </w:rPr>
              <w:fldChar w:fldCharType="separate"/>
            </w:r>
            <w:r>
              <w:rPr>
                <w:rFonts w:ascii="Times New Roman" w:hAnsi="Times New Roman" w:eastAsia="宋体" w:cs="Times New Roman"/>
                <w:sz w:val="15"/>
              </w:rPr>
              <w:t>[80]</w:t>
            </w:r>
            <w:r>
              <w:rPr>
                <w:rFonts w:ascii="Times New Roman" w:hAnsi="Times New Roman" w:cs="Times New Roman"/>
                <w:sz w:val="15"/>
              </w:rPr>
              <w:fldChar w:fldCharType="end"/>
            </w:r>
          </w:p>
        </w:tc>
        <w:tc>
          <w:tcPr>
            <w:tcW w:w="636" w:type="dxa"/>
            <w:noWrap/>
            <w:vAlign w:val="center"/>
          </w:tcPr>
          <w:p w14:paraId="1F18FE5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1CE2A9C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2006.01−2020.12</w:t>
            </w:r>
          </w:p>
        </w:tc>
        <w:tc>
          <w:tcPr>
            <w:tcW w:w="1134" w:type="dxa"/>
            <w:noWrap/>
            <w:vAlign w:val="center"/>
          </w:tcPr>
          <w:p w14:paraId="3E98CE8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Germany</w:t>
            </w:r>
          </w:p>
        </w:tc>
        <w:tc>
          <w:tcPr>
            <w:tcW w:w="964" w:type="dxa"/>
            <w:noWrap/>
            <w:vAlign w:val="center"/>
          </w:tcPr>
          <w:p w14:paraId="0738D01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135</w:t>
            </w:r>
          </w:p>
        </w:tc>
        <w:tc>
          <w:tcPr>
            <w:tcW w:w="1247" w:type="dxa"/>
            <w:noWrap/>
            <w:vAlign w:val="center"/>
          </w:tcPr>
          <w:p w14:paraId="2993C62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252621D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65.9 ± 13.6</w:t>
            </w:r>
          </w:p>
        </w:tc>
        <w:tc>
          <w:tcPr>
            <w:tcW w:w="850" w:type="dxa"/>
            <w:noWrap/>
            <w:vAlign w:val="center"/>
          </w:tcPr>
          <w:p w14:paraId="42EDBE4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55</w:t>
            </w:r>
          </w:p>
        </w:tc>
        <w:tc>
          <w:tcPr>
            <w:tcW w:w="1494" w:type="dxa"/>
            <w:noWrap/>
            <w:vAlign w:val="center"/>
          </w:tcPr>
          <w:p w14:paraId="35A97CF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422BDB0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w:t>
            </w:r>
          </w:p>
        </w:tc>
        <w:tc>
          <w:tcPr>
            <w:tcW w:w="2357" w:type="dxa"/>
            <w:noWrap/>
            <w:vAlign w:val="center"/>
          </w:tcPr>
          <w:p w14:paraId="277EB0C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0092BEA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547B55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Sehn et al 2011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KYMRREF{E72F56A9-AE65-4353-80B3-0B2470B9A194}275</w:instrText>
            </w:r>
            <w:r>
              <w:rPr>
                <w:rFonts w:ascii="Times New Roman" w:hAnsi="Times New Roman" w:cs="Times New Roman"/>
                <w:sz w:val="15"/>
              </w:rPr>
              <w:fldChar w:fldCharType="separate"/>
            </w:r>
            <w:r>
              <w:rPr>
                <w:rFonts w:ascii="Times New Roman" w:hAnsi="Times New Roman" w:eastAsia="宋体" w:cs="Times New Roman"/>
                <w:sz w:val="15"/>
              </w:rPr>
              <w:t>[81]</w:t>
            </w:r>
            <w:r>
              <w:rPr>
                <w:rFonts w:ascii="Times New Roman" w:hAnsi="Times New Roman" w:cs="Times New Roman"/>
                <w:sz w:val="15"/>
              </w:rPr>
              <w:fldChar w:fldCharType="end"/>
            </w:r>
          </w:p>
        </w:tc>
        <w:tc>
          <w:tcPr>
            <w:tcW w:w="636" w:type="dxa"/>
            <w:noWrap/>
            <w:vAlign w:val="center"/>
          </w:tcPr>
          <w:p w14:paraId="3B03D98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2011</w:t>
            </w:r>
          </w:p>
        </w:tc>
        <w:tc>
          <w:tcPr>
            <w:tcW w:w="1474" w:type="dxa"/>
            <w:noWrap/>
            <w:vAlign w:val="center"/>
          </w:tcPr>
          <w:p w14:paraId="1DBD594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2001.01−2007.03</w:t>
            </w:r>
          </w:p>
        </w:tc>
        <w:tc>
          <w:tcPr>
            <w:tcW w:w="1134" w:type="dxa"/>
            <w:noWrap/>
            <w:vAlign w:val="center"/>
          </w:tcPr>
          <w:p w14:paraId="0417B47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1C731CB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297</w:t>
            </w:r>
          </w:p>
        </w:tc>
        <w:tc>
          <w:tcPr>
            <w:tcW w:w="1247" w:type="dxa"/>
            <w:noWrap/>
            <w:vAlign w:val="center"/>
          </w:tcPr>
          <w:p w14:paraId="07223A8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1−92</w:t>
            </w:r>
          </w:p>
        </w:tc>
        <w:tc>
          <w:tcPr>
            <w:tcW w:w="1531" w:type="dxa"/>
            <w:noWrap/>
            <w:vAlign w:val="center"/>
          </w:tcPr>
          <w:p w14:paraId="472C2BE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62 </w:t>
            </w: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mean</w:t>
            </w:r>
            <w:r>
              <w:rPr>
                <w:rFonts w:ascii="Times New Roman" w:hAnsi="Times New Roman" w:eastAsia="宋体" w:cs="Times New Roman"/>
                <w:kern w:val="0"/>
                <w:sz w:val="15"/>
                <w:szCs w:val="15"/>
                <w14:ligatures w14:val="none"/>
              </w:rPr>
              <w:t>)</w:t>
            </w:r>
          </w:p>
        </w:tc>
        <w:tc>
          <w:tcPr>
            <w:tcW w:w="850" w:type="dxa"/>
            <w:noWrap/>
            <w:vAlign w:val="center"/>
          </w:tcPr>
          <w:p w14:paraId="049D151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47</w:t>
            </w:r>
          </w:p>
        </w:tc>
        <w:tc>
          <w:tcPr>
            <w:tcW w:w="1494" w:type="dxa"/>
            <w:noWrap/>
            <w:vAlign w:val="center"/>
          </w:tcPr>
          <w:p w14:paraId="193FA4F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9A98B9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385D58E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3FCEAEE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4800D0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Senker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KYMRREF{E72F56A9-AE65-4353-80B3-0B2470B9A194}276</w:instrText>
            </w:r>
            <w:r>
              <w:rPr>
                <w:rFonts w:ascii="Times New Roman" w:hAnsi="Times New Roman" w:cs="Times New Roman"/>
                <w:sz w:val="15"/>
              </w:rPr>
              <w:fldChar w:fldCharType="separate"/>
            </w:r>
            <w:r>
              <w:rPr>
                <w:rFonts w:ascii="Times New Roman" w:hAnsi="Times New Roman" w:eastAsia="宋体" w:cs="Times New Roman"/>
                <w:sz w:val="15"/>
              </w:rPr>
              <w:t>[82]</w:t>
            </w:r>
            <w:r>
              <w:rPr>
                <w:rFonts w:ascii="Times New Roman" w:hAnsi="Times New Roman" w:cs="Times New Roman"/>
                <w:sz w:val="15"/>
              </w:rPr>
              <w:fldChar w:fldCharType="end"/>
            </w:r>
          </w:p>
        </w:tc>
        <w:tc>
          <w:tcPr>
            <w:tcW w:w="636" w:type="dxa"/>
            <w:noWrap/>
            <w:vAlign w:val="center"/>
          </w:tcPr>
          <w:p w14:paraId="2F80106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5F014B1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2018.12−2020.01</w:t>
            </w:r>
          </w:p>
        </w:tc>
        <w:tc>
          <w:tcPr>
            <w:tcW w:w="1134" w:type="dxa"/>
            <w:noWrap/>
            <w:vAlign w:val="center"/>
          </w:tcPr>
          <w:p w14:paraId="4FAA9E7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Austria</w:t>
            </w:r>
          </w:p>
        </w:tc>
        <w:tc>
          <w:tcPr>
            <w:tcW w:w="964" w:type="dxa"/>
            <w:noWrap/>
            <w:vAlign w:val="center"/>
          </w:tcPr>
          <w:p w14:paraId="5F8EFD9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392</w:t>
            </w:r>
          </w:p>
        </w:tc>
        <w:tc>
          <w:tcPr>
            <w:tcW w:w="1247" w:type="dxa"/>
            <w:noWrap/>
            <w:vAlign w:val="center"/>
          </w:tcPr>
          <w:p w14:paraId="0BA2B3E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7BDCE4B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58.09 ± 14.83</w:t>
            </w:r>
          </w:p>
        </w:tc>
        <w:tc>
          <w:tcPr>
            <w:tcW w:w="850" w:type="dxa"/>
            <w:noWrap/>
            <w:vAlign w:val="center"/>
          </w:tcPr>
          <w:p w14:paraId="643FDA2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52</w:t>
            </w:r>
          </w:p>
        </w:tc>
        <w:tc>
          <w:tcPr>
            <w:tcW w:w="1494" w:type="dxa"/>
            <w:noWrap/>
            <w:vAlign w:val="center"/>
          </w:tcPr>
          <w:p w14:paraId="00A0427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1F22893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0AF7402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06E9AF3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2956267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Shibayama et al 2010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KYMRREF{E72F56A9-AE65-4353-80B3-0B2470B9A194}277</w:instrText>
            </w:r>
            <w:r>
              <w:rPr>
                <w:rFonts w:ascii="Times New Roman" w:hAnsi="Times New Roman" w:cs="Times New Roman"/>
                <w:sz w:val="15"/>
              </w:rPr>
              <w:fldChar w:fldCharType="separate"/>
            </w:r>
            <w:r>
              <w:rPr>
                <w:rFonts w:ascii="Times New Roman" w:hAnsi="Times New Roman" w:eastAsia="宋体" w:cs="Times New Roman"/>
                <w:sz w:val="15"/>
              </w:rPr>
              <w:t>[83]</w:t>
            </w:r>
            <w:r>
              <w:rPr>
                <w:rFonts w:ascii="Times New Roman" w:hAnsi="Times New Roman" w:cs="Times New Roman"/>
                <w:sz w:val="15"/>
              </w:rPr>
              <w:fldChar w:fldCharType="end"/>
            </w:r>
          </w:p>
        </w:tc>
        <w:tc>
          <w:tcPr>
            <w:tcW w:w="636" w:type="dxa"/>
            <w:noWrap/>
            <w:vAlign w:val="center"/>
          </w:tcPr>
          <w:p w14:paraId="690F818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2010</w:t>
            </w:r>
          </w:p>
        </w:tc>
        <w:tc>
          <w:tcPr>
            <w:tcW w:w="1474" w:type="dxa"/>
            <w:noWrap/>
            <w:vAlign w:val="center"/>
          </w:tcPr>
          <w:p w14:paraId="12E8ABA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2006.09−2009.04</w:t>
            </w:r>
          </w:p>
        </w:tc>
        <w:tc>
          <w:tcPr>
            <w:tcW w:w="1134" w:type="dxa"/>
            <w:noWrap/>
            <w:vAlign w:val="center"/>
          </w:tcPr>
          <w:p w14:paraId="030ED5F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Japan</w:t>
            </w:r>
          </w:p>
        </w:tc>
        <w:tc>
          <w:tcPr>
            <w:tcW w:w="964" w:type="dxa"/>
            <w:noWrap/>
            <w:vAlign w:val="center"/>
          </w:tcPr>
          <w:p w14:paraId="6B32BDC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w:t>
            </w:r>
          </w:p>
        </w:tc>
        <w:tc>
          <w:tcPr>
            <w:tcW w:w="1247" w:type="dxa"/>
            <w:noWrap/>
            <w:vAlign w:val="center"/>
          </w:tcPr>
          <w:p w14:paraId="14A6F70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23−82</w:t>
            </w:r>
          </w:p>
        </w:tc>
        <w:tc>
          <w:tcPr>
            <w:tcW w:w="1531" w:type="dxa"/>
            <w:noWrap/>
            <w:vAlign w:val="center"/>
          </w:tcPr>
          <w:p w14:paraId="645F847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64.3 </w:t>
            </w: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mean</w:t>
            </w:r>
            <w:r>
              <w:rPr>
                <w:rFonts w:ascii="Times New Roman" w:hAnsi="Times New Roman" w:eastAsia="宋体" w:cs="Times New Roman"/>
                <w:kern w:val="0"/>
                <w:sz w:val="15"/>
                <w:szCs w:val="15"/>
                <w14:ligatures w14:val="none"/>
              </w:rPr>
              <w:t>)</w:t>
            </w:r>
          </w:p>
        </w:tc>
        <w:tc>
          <w:tcPr>
            <w:tcW w:w="850" w:type="dxa"/>
            <w:noWrap/>
            <w:vAlign w:val="center"/>
          </w:tcPr>
          <w:p w14:paraId="3F69703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67</w:t>
            </w:r>
          </w:p>
        </w:tc>
        <w:tc>
          <w:tcPr>
            <w:tcW w:w="1494" w:type="dxa"/>
            <w:noWrap/>
            <w:vAlign w:val="center"/>
          </w:tcPr>
          <w:p w14:paraId="4B01F30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24D5044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1B10C14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E59523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B5C54F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Siam et al 2016</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KYMRREF{E72F56A9-AE65-4353-80B3-0B2470B9A194}278</w:instrText>
            </w:r>
            <w:r>
              <w:rPr>
                <w:rFonts w:ascii="Times New Roman" w:hAnsi="Times New Roman" w:cs="Times New Roman"/>
                <w:sz w:val="15"/>
              </w:rPr>
              <w:fldChar w:fldCharType="separate"/>
            </w:r>
            <w:r>
              <w:rPr>
                <w:rFonts w:ascii="Times New Roman" w:hAnsi="Times New Roman" w:eastAsia="宋体" w:cs="Times New Roman"/>
                <w:sz w:val="15"/>
              </w:rPr>
              <w:t>[84]</w:t>
            </w:r>
            <w:r>
              <w:rPr>
                <w:rFonts w:ascii="Times New Roman" w:hAnsi="Times New Roman" w:cs="Times New Roman"/>
                <w:sz w:val="15"/>
              </w:rPr>
              <w:fldChar w:fldCharType="end"/>
            </w:r>
          </w:p>
        </w:tc>
        <w:tc>
          <w:tcPr>
            <w:tcW w:w="636" w:type="dxa"/>
            <w:noWrap/>
            <w:vAlign w:val="center"/>
          </w:tcPr>
          <w:p w14:paraId="20346BE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2016</w:t>
            </w:r>
          </w:p>
        </w:tc>
        <w:tc>
          <w:tcPr>
            <w:tcW w:w="1474" w:type="dxa"/>
            <w:noWrap/>
            <w:vAlign w:val="center"/>
          </w:tcPr>
          <w:p w14:paraId="161C9DF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1994−2012</w:t>
            </w:r>
          </w:p>
        </w:tc>
        <w:tc>
          <w:tcPr>
            <w:tcW w:w="1134" w:type="dxa"/>
            <w:noWrap/>
            <w:vAlign w:val="center"/>
          </w:tcPr>
          <w:p w14:paraId="62E3E74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Germany</w:t>
            </w:r>
          </w:p>
        </w:tc>
        <w:tc>
          <w:tcPr>
            <w:tcW w:w="964" w:type="dxa"/>
            <w:noWrap/>
            <w:vAlign w:val="center"/>
          </w:tcPr>
          <w:p w14:paraId="5C2CD95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23</w:t>
            </w:r>
          </w:p>
        </w:tc>
        <w:tc>
          <w:tcPr>
            <w:tcW w:w="1247" w:type="dxa"/>
            <w:noWrap/>
            <w:vAlign w:val="center"/>
          </w:tcPr>
          <w:p w14:paraId="3F9A1E0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167E69A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65.1 ± 10.9</w:t>
            </w:r>
          </w:p>
        </w:tc>
        <w:tc>
          <w:tcPr>
            <w:tcW w:w="850" w:type="dxa"/>
            <w:noWrap/>
            <w:vAlign w:val="center"/>
          </w:tcPr>
          <w:p w14:paraId="0AA707B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43</w:t>
            </w:r>
          </w:p>
        </w:tc>
        <w:tc>
          <w:tcPr>
            <w:tcW w:w="1494" w:type="dxa"/>
            <w:noWrap/>
            <w:vAlign w:val="center"/>
          </w:tcPr>
          <w:p w14:paraId="44E033E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834DE4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w:t>
            </w:r>
          </w:p>
        </w:tc>
        <w:tc>
          <w:tcPr>
            <w:tcW w:w="2357" w:type="dxa"/>
            <w:noWrap/>
            <w:vAlign w:val="center"/>
          </w:tcPr>
          <w:p w14:paraId="4F3FC85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3F89455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E06E4A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Soultanis et al 2003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KYMRREF{E72F56A9-AE65-4353-80B3-0B2470B9A194}279</w:instrText>
            </w:r>
            <w:r>
              <w:rPr>
                <w:rFonts w:ascii="Times New Roman" w:hAnsi="Times New Roman" w:cs="Times New Roman"/>
                <w:sz w:val="15"/>
              </w:rPr>
              <w:fldChar w:fldCharType="separate"/>
            </w:r>
            <w:r>
              <w:rPr>
                <w:rFonts w:ascii="Times New Roman" w:hAnsi="Times New Roman" w:eastAsia="宋体" w:cs="Times New Roman"/>
                <w:sz w:val="15"/>
              </w:rPr>
              <w:t>[85]</w:t>
            </w:r>
            <w:r>
              <w:rPr>
                <w:rFonts w:ascii="Times New Roman" w:hAnsi="Times New Roman" w:cs="Times New Roman"/>
                <w:sz w:val="15"/>
              </w:rPr>
              <w:fldChar w:fldCharType="end"/>
            </w:r>
          </w:p>
        </w:tc>
        <w:tc>
          <w:tcPr>
            <w:tcW w:w="636" w:type="dxa"/>
            <w:noWrap/>
            <w:vAlign w:val="center"/>
          </w:tcPr>
          <w:p w14:paraId="397F55A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2003</w:t>
            </w:r>
          </w:p>
        </w:tc>
        <w:tc>
          <w:tcPr>
            <w:tcW w:w="1474" w:type="dxa"/>
            <w:noWrap/>
            <w:vAlign w:val="center"/>
          </w:tcPr>
          <w:p w14:paraId="6506BAB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1993−2000</w:t>
            </w:r>
          </w:p>
        </w:tc>
        <w:tc>
          <w:tcPr>
            <w:tcW w:w="1134" w:type="dxa"/>
            <w:noWrap/>
            <w:vAlign w:val="center"/>
          </w:tcPr>
          <w:p w14:paraId="4E35FBC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0808364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w:t>
            </w:r>
          </w:p>
        </w:tc>
        <w:tc>
          <w:tcPr>
            <w:tcW w:w="1247" w:type="dxa"/>
            <w:noWrap/>
            <w:vAlign w:val="center"/>
          </w:tcPr>
          <w:p w14:paraId="3E17958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11−16</w:t>
            </w:r>
          </w:p>
        </w:tc>
        <w:tc>
          <w:tcPr>
            <w:tcW w:w="1531" w:type="dxa"/>
            <w:noWrap/>
            <w:vAlign w:val="center"/>
          </w:tcPr>
          <w:p w14:paraId="29D0B51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14 ± 0.9</w:t>
            </w:r>
          </w:p>
        </w:tc>
        <w:tc>
          <w:tcPr>
            <w:tcW w:w="850" w:type="dxa"/>
            <w:noWrap/>
            <w:vAlign w:val="center"/>
          </w:tcPr>
          <w:p w14:paraId="46C0D52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40</w:t>
            </w:r>
          </w:p>
        </w:tc>
        <w:tc>
          <w:tcPr>
            <w:tcW w:w="1494" w:type="dxa"/>
            <w:noWrap/>
            <w:vAlign w:val="center"/>
          </w:tcPr>
          <w:p w14:paraId="6EBF0FA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2C8D15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5D12BAE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0F5E12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26733B0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Stambough et al 1992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KYMRREF{E72F56A9-AE65-4353-80B3-0B2470B9A194}280</w:instrText>
            </w:r>
            <w:r>
              <w:rPr>
                <w:rFonts w:ascii="Times New Roman" w:hAnsi="Times New Roman" w:cs="Times New Roman"/>
                <w:sz w:val="15"/>
              </w:rPr>
              <w:fldChar w:fldCharType="separate"/>
            </w:r>
            <w:r>
              <w:rPr>
                <w:rFonts w:ascii="Times New Roman" w:hAnsi="Times New Roman" w:eastAsia="宋体" w:cs="Times New Roman"/>
                <w:sz w:val="15"/>
              </w:rPr>
              <w:t>[86]</w:t>
            </w:r>
            <w:r>
              <w:rPr>
                <w:rFonts w:ascii="Times New Roman" w:hAnsi="Times New Roman" w:cs="Times New Roman"/>
                <w:sz w:val="15"/>
              </w:rPr>
              <w:fldChar w:fldCharType="end"/>
            </w:r>
          </w:p>
        </w:tc>
        <w:tc>
          <w:tcPr>
            <w:tcW w:w="636" w:type="dxa"/>
            <w:noWrap/>
            <w:vAlign w:val="center"/>
          </w:tcPr>
          <w:p w14:paraId="2DAB991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1992</w:t>
            </w:r>
          </w:p>
        </w:tc>
        <w:tc>
          <w:tcPr>
            <w:tcW w:w="1474" w:type="dxa"/>
            <w:noWrap/>
            <w:vAlign w:val="center"/>
          </w:tcPr>
          <w:p w14:paraId="2B1CC74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134" w:type="dxa"/>
            <w:noWrap/>
            <w:vAlign w:val="center"/>
          </w:tcPr>
          <w:p w14:paraId="0A15799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74E628F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75</w:t>
            </w:r>
          </w:p>
        </w:tc>
        <w:tc>
          <w:tcPr>
            <w:tcW w:w="1247" w:type="dxa"/>
            <w:noWrap/>
            <w:vAlign w:val="center"/>
          </w:tcPr>
          <w:p w14:paraId="3CBE4B6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18−74</w:t>
            </w:r>
          </w:p>
        </w:tc>
        <w:tc>
          <w:tcPr>
            <w:tcW w:w="1531" w:type="dxa"/>
            <w:noWrap/>
            <w:vAlign w:val="center"/>
          </w:tcPr>
          <w:p w14:paraId="6B6030F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60.13 ± 17.45</w:t>
            </w:r>
          </w:p>
        </w:tc>
        <w:tc>
          <w:tcPr>
            <w:tcW w:w="850" w:type="dxa"/>
            <w:noWrap/>
            <w:vAlign w:val="center"/>
          </w:tcPr>
          <w:p w14:paraId="64447A6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53</w:t>
            </w:r>
          </w:p>
        </w:tc>
        <w:tc>
          <w:tcPr>
            <w:tcW w:w="1494" w:type="dxa"/>
            <w:noWrap/>
            <w:vAlign w:val="center"/>
          </w:tcPr>
          <w:p w14:paraId="3218C49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7B3BBD4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3DD8815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1BDB57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7B4773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Sullivan et al 2019</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KYMRREF{E72F56A9-AE65-4353-80B3-0B2470B9A194}281</w:instrText>
            </w:r>
            <w:r>
              <w:rPr>
                <w:rFonts w:ascii="Times New Roman" w:hAnsi="Times New Roman" w:cs="Times New Roman"/>
                <w:sz w:val="15"/>
              </w:rPr>
              <w:fldChar w:fldCharType="separate"/>
            </w:r>
            <w:r>
              <w:rPr>
                <w:rFonts w:ascii="Times New Roman" w:hAnsi="Times New Roman" w:eastAsia="宋体" w:cs="Times New Roman"/>
                <w:sz w:val="15"/>
              </w:rPr>
              <w:t>[87]</w:t>
            </w:r>
            <w:r>
              <w:rPr>
                <w:rFonts w:ascii="Times New Roman" w:hAnsi="Times New Roman" w:cs="Times New Roman"/>
                <w:sz w:val="15"/>
              </w:rPr>
              <w:fldChar w:fldCharType="end"/>
            </w:r>
          </w:p>
        </w:tc>
        <w:tc>
          <w:tcPr>
            <w:tcW w:w="636" w:type="dxa"/>
            <w:noWrap/>
            <w:vAlign w:val="center"/>
          </w:tcPr>
          <w:p w14:paraId="214EDC9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2019</w:t>
            </w:r>
          </w:p>
        </w:tc>
        <w:tc>
          <w:tcPr>
            <w:tcW w:w="1474" w:type="dxa"/>
            <w:noWrap/>
            <w:vAlign w:val="center"/>
          </w:tcPr>
          <w:p w14:paraId="6972462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2000−2015</w:t>
            </w:r>
          </w:p>
        </w:tc>
        <w:tc>
          <w:tcPr>
            <w:tcW w:w="1134" w:type="dxa"/>
            <w:noWrap/>
            <w:vAlign w:val="center"/>
          </w:tcPr>
          <w:p w14:paraId="5FF94AA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79B30E9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65</w:t>
            </w:r>
          </w:p>
        </w:tc>
        <w:tc>
          <w:tcPr>
            <w:tcW w:w="1247" w:type="dxa"/>
            <w:noWrap/>
            <w:vAlign w:val="center"/>
          </w:tcPr>
          <w:p w14:paraId="654389B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6B077A8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15 ± 2.6</w:t>
            </w:r>
          </w:p>
        </w:tc>
        <w:tc>
          <w:tcPr>
            <w:tcW w:w="850" w:type="dxa"/>
            <w:noWrap/>
            <w:vAlign w:val="center"/>
          </w:tcPr>
          <w:p w14:paraId="18F3DA8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5E13D02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Case-control</w:t>
            </w:r>
          </w:p>
        </w:tc>
        <w:tc>
          <w:tcPr>
            <w:tcW w:w="1318" w:type="dxa"/>
            <w:noWrap/>
            <w:vAlign w:val="center"/>
          </w:tcPr>
          <w:p w14:paraId="392530D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62CFD60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6DB9A4B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D35AF4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Terreaux et al 2016</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KYMRREF{E72F56A9-AE65-4353-80B3-0B2470B9A194}282</w:instrText>
            </w:r>
            <w:r>
              <w:rPr>
                <w:rFonts w:ascii="Times New Roman" w:hAnsi="Times New Roman" w:cs="Times New Roman"/>
                <w:sz w:val="15"/>
              </w:rPr>
              <w:fldChar w:fldCharType="separate"/>
            </w:r>
            <w:r>
              <w:rPr>
                <w:rFonts w:ascii="Times New Roman" w:hAnsi="Times New Roman" w:eastAsia="宋体" w:cs="Times New Roman"/>
                <w:sz w:val="15"/>
              </w:rPr>
              <w:t>[88]</w:t>
            </w:r>
            <w:r>
              <w:rPr>
                <w:rFonts w:ascii="Times New Roman" w:hAnsi="Times New Roman" w:cs="Times New Roman"/>
                <w:sz w:val="15"/>
              </w:rPr>
              <w:fldChar w:fldCharType="end"/>
            </w:r>
          </w:p>
        </w:tc>
        <w:tc>
          <w:tcPr>
            <w:tcW w:w="636" w:type="dxa"/>
            <w:noWrap/>
            <w:vAlign w:val="center"/>
          </w:tcPr>
          <w:p w14:paraId="4F92371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2016</w:t>
            </w:r>
          </w:p>
        </w:tc>
        <w:tc>
          <w:tcPr>
            <w:tcW w:w="1474" w:type="dxa"/>
            <w:noWrap/>
            <w:vAlign w:val="center"/>
          </w:tcPr>
          <w:p w14:paraId="3757862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2004.11−2014.06</w:t>
            </w:r>
          </w:p>
        </w:tc>
        <w:tc>
          <w:tcPr>
            <w:tcW w:w="1134" w:type="dxa"/>
            <w:noWrap/>
            <w:vAlign w:val="center"/>
          </w:tcPr>
          <w:p w14:paraId="33C367F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France</w:t>
            </w:r>
          </w:p>
        </w:tc>
        <w:tc>
          <w:tcPr>
            <w:tcW w:w="964" w:type="dxa"/>
            <w:noWrap/>
            <w:vAlign w:val="center"/>
          </w:tcPr>
          <w:p w14:paraId="6A78D6C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63</w:t>
            </w:r>
          </w:p>
        </w:tc>
        <w:tc>
          <w:tcPr>
            <w:tcW w:w="1247" w:type="dxa"/>
            <w:noWrap/>
            <w:vAlign w:val="center"/>
          </w:tcPr>
          <w:p w14:paraId="38D4A54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50D465F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68.2 ± 13.0</w:t>
            </w:r>
          </w:p>
        </w:tc>
        <w:tc>
          <w:tcPr>
            <w:tcW w:w="850" w:type="dxa"/>
            <w:noWrap/>
            <w:vAlign w:val="center"/>
          </w:tcPr>
          <w:p w14:paraId="7F59574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54</w:t>
            </w:r>
          </w:p>
        </w:tc>
        <w:tc>
          <w:tcPr>
            <w:tcW w:w="1494" w:type="dxa"/>
            <w:noWrap/>
            <w:vAlign w:val="center"/>
          </w:tcPr>
          <w:p w14:paraId="21770E4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F6A68A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w:t>
            </w:r>
          </w:p>
        </w:tc>
        <w:tc>
          <w:tcPr>
            <w:tcW w:w="2357" w:type="dxa"/>
            <w:noWrap/>
            <w:vAlign w:val="center"/>
          </w:tcPr>
          <w:p w14:paraId="603E438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0C2B0E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4A3CD5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Tong et al 2019</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KYMRREF{E72F56A9-AE65-4353-80B3-0B2470B9A194}283</w:instrText>
            </w:r>
            <w:r>
              <w:rPr>
                <w:rFonts w:ascii="Times New Roman" w:hAnsi="Times New Roman" w:cs="Times New Roman"/>
                <w:sz w:val="15"/>
              </w:rPr>
              <w:fldChar w:fldCharType="separate"/>
            </w:r>
            <w:r>
              <w:rPr>
                <w:rFonts w:ascii="Times New Roman" w:hAnsi="Times New Roman" w:eastAsia="宋体" w:cs="Times New Roman"/>
                <w:sz w:val="15"/>
              </w:rPr>
              <w:t>[89]</w:t>
            </w:r>
            <w:r>
              <w:rPr>
                <w:rFonts w:ascii="Times New Roman" w:hAnsi="Times New Roman" w:cs="Times New Roman"/>
                <w:sz w:val="15"/>
              </w:rPr>
              <w:fldChar w:fldCharType="end"/>
            </w:r>
          </w:p>
        </w:tc>
        <w:tc>
          <w:tcPr>
            <w:tcW w:w="636" w:type="dxa"/>
            <w:noWrap/>
            <w:vAlign w:val="center"/>
          </w:tcPr>
          <w:p w14:paraId="6B0A0AA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2019</w:t>
            </w:r>
          </w:p>
        </w:tc>
        <w:tc>
          <w:tcPr>
            <w:tcW w:w="1474" w:type="dxa"/>
            <w:noWrap/>
            <w:vAlign w:val="center"/>
          </w:tcPr>
          <w:p w14:paraId="7B47866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2016.06−2017.07</w:t>
            </w:r>
          </w:p>
        </w:tc>
        <w:tc>
          <w:tcPr>
            <w:tcW w:w="1134" w:type="dxa"/>
            <w:noWrap/>
            <w:vAlign w:val="center"/>
          </w:tcPr>
          <w:p w14:paraId="01FC004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3BA2613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w:t>
            </w:r>
          </w:p>
        </w:tc>
        <w:tc>
          <w:tcPr>
            <w:tcW w:w="1247" w:type="dxa"/>
            <w:noWrap/>
            <w:vAlign w:val="center"/>
          </w:tcPr>
          <w:p w14:paraId="5F77EC7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40−70</w:t>
            </w:r>
          </w:p>
        </w:tc>
        <w:tc>
          <w:tcPr>
            <w:tcW w:w="1531" w:type="dxa"/>
            <w:noWrap/>
            <w:vAlign w:val="center"/>
          </w:tcPr>
          <w:p w14:paraId="16B6B91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60.7 </w:t>
            </w: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mean</w:t>
            </w:r>
            <w:r>
              <w:rPr>
                <w:rFonts w:ascii="Times New Roman" w:hAnsi="Times New Roman" w:eastAsia="宋体" w:cs="Times New Roman"/>
                <w:kern w:val="0"/>
                <w:sz w:val="15"/>
                <w:szCs w:val="15"/>
                <w14:ligatures w14:val="none"/>
              </w:rPr>
              <w:t>)</w:t>
            </w:r>
          </w:p>
        </w:tc>
        <w:tc>
          <w:tcPr>
            <w:tcW w:w="850" w:type="dxa"/>
            <w:noWrap/>
            <w:vAlign w:val="center"/>
          </w:tcPr>
          <w:p w14:paraId="7AE8765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91</w:t>
            </w:r>
          </w:p>
        </w:tc>
        <w:tc>
          <w:tcPr>
            <w:tcW w:w="1494" w:type="dxa"/>
            <w:noWrap/>
            <w:vAlign w:val="center"/>
          </w:tcPr>
          <w:p w14:paraId="431185A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1242518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153EA8C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412CC3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2041" w:type="dxa"/>
            <w:noWrap/>
            <w:vAlign w:val="center"/>
          </w:tcPr>
          <w:p w14:paraId="6BF2E6B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Tronnier et al 1992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KYMRREF{E72F56A9-AE65-4353-80B3-0B2470B9A194}284</w:instrText>
            </w:r>
            <w:r>
              <w:rPr>
                <w:rFonts w:ascii="Times New Roman" w:hAnsi="Times New Roman" w:cs="Times New Roman"/>
                <w:sz w:val="15"/>
              </w:rPr>
              <w:fldChar w:fldCharType="separate"/>
            </w:r>
            <w:r>
              <w:rPr>
                <w:rFonts w:ascii="Times New Roman" w:hAnsi="Times New Roman" w:eastAsia="宋体" w:cs="Times New Roman"/>
                <w:sz w:val="15"/>
              </w:rPr>
              <w:t>[90]</w:t>
            </w:r>
            <w:r>
              <w:rPr>
                <w:rFonts w:ascii="Times New Roman" w:hAnsi="Times New Roman" w:cs="Times New Roman"/>
                <w:sz w:val="15"/>
              </w:rPr>
              <w:fldChar w:fldCharType="end"/>
            </w:r>
          </w:p>
        </w:tc>
        <w:tc>
          <w:tcPr>
            <w:tcW w:w="636" w:type="dxa"/>
            <w:noWrap/>
            <w:vAlign w:val="center"/>
          </w:tcPr>
          <w:p w14:paraId="6089CFD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1992</w:t>
            </w:r>
          </w:p>
        </w:tc>
        <w:tc>
          <w:tcPr>
            <w:tcW w:w="1474" w:type="dxa"/>
            <w:vAlign w:val="center"/>
          </w:tcPr>
          <w:p w14:paraId="23F2650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1986.09−1987.09</w:t>
            </w:r>
          </w:p>
          <w:p w14:paraId="21F6A74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1988.01−1989.07</w:t>
            </w:r>
          </w:p>
        </w:tc>
        <w:tc>
          <w:tcPr>
            <w:tcW w:w="1134" w:type="dxa"/>
            <w:noWrap/>
            <w:vAlign w:val="center"/>
          </w:tcPr>
          <w:p w14:paraId="0E7CD9B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Germany</w:t>
            </w:r>
          </w:p>
        </w:tc>
        <w:tc>
          <w:tcPr>
            <w:tcW w:w="964" w:type="dxa"/>
            <w:noWrap/>
            <w:vAlign w:val="center"/>
          </w:tcPr>
          <w:p w14:paraId="66B80EE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412</w:t>
            </w:r>
          </w:p>
        </w:tc>
        <w:tc>
          <w:tcPr>
            <w:tcW w:w="1247" w:type="dxa"/>
            <w:noWrap/>
            <w:vAlign w:val="center"/>
          </w:tcPr>
          <w:p w14:paraId="3E2179B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2546E5E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2BEE9DE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7C2C1EE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43AA4D0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775AA9F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45BA63A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646A51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Viola et al 1997</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KYMRREF{E72F56A9-AE65-4353-80B3-0B2470B9A194}285</w:instrText>
            </w:r>
            <w:r>
              <w:rPr>
                <w:rFonts w:ascii="Times New Roman" w:hAnsi="Times New Roman" w:cs="Times New Roman"/>
                <w:sz w:val="15"/>
              </w:rPr>
              <w:fldChar w:fldCharType="separate"/>
            </w:r>
            <w:r>
              <w:rPr>
                <w:rFonts w:ascii="Times New Roman" w:hAnsi="Times New Roman" w:eastAsia="宋体" w:cs="Times New Roman"/>
                <w:sz w:val="15"/>
              </w:rPr>
              <w:t>[91]</w:t>
            </w:r>
            <w:r>
              <w:rPr>
                <w:rFonts w:ascii="Times New Roman" w:hAnsi="Times New Roman" w:cs="Times New Roman"/>
                <w:sz w:val="15"/>
              </w:rPr>
              <w:fldChar w:fldCharType="end"/>
            </w:r>
          </w:p>
        </w:tc>
        <w:tc>
          <w:tcPr>
            <w:tcW w:w="636" w:type="dxa"/>
            <w:noWrap/>
            <w:vAlign w:val="center"/>
          </w:tcPr>
          <w:p w14:paraId="3F39783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1997</w:t>
            </w:r>
          </w:p>
        </w:tc>
        <w:tc>
          <w:tcPr>
            <w:tcW w:w="1474" w:type="dxa"/>
            <w:noWrap/>
            <w:vAlign w:val="center"/>
          </w:tcPr>
          <w:p w14:paraId="1AC4D92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1980−1995</w:t>
            </w:r>
          </w:p>
        </w:tc>
        <w:tc>
          <w:tcPr>
            <w:tcW w:w="1134" w:type="dxa"/>
            <w:noWrap/>
            <w:vAlign w:val="center"/>
          </w:tcPr>
          <w:p w14:paraId="0CCB6F7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7380920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8</w:t>
            </w:r>
          </w:p>
        </w:tc>
        <w:tc>
          <w:tcPr>
            <w:tcW w:w="1247" w:type="dxa"/>
            <w:noWrap/>
            <w:vAlign w:val="center"/>
          </w:tcPr>
          <w:p w14:paraId="266E25C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12−65</w:t>
            </w:r>
          </w:p>
        </w:tc>
        <w:tc>
          <w:tcPr>
            <w:tcW w:w="1531" w:type="dxa"/>
            <w:noWrap/>
            <w:vAlign w:val="center"/>
          </w:tcPr>
          <w:p w14:paraId="6AAC0F0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26.5 ± 18.4</w:t>
            </w:r>
          </w:p>
        </w:tc>
        <w:tc>
          <w:tcPr>
            <w:tcW w:w="850" w:type="dxa"/>
            <w:noWrap/>
            <w:vAlign w:val="center"/>
          </w:tcPr>
          <w:p w14:paraId="65CA0B5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1321C32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1147772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7DB29C1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2C05E31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403D89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Viswa</w:t>
            </w:r>
            <w:r>
              <w:rPr>
                <w:rFonts w:hint="eastAsia" w:ascii="Times New Roman" w:hAnsi="Times New Roman" w:eastAsia="等线" w:cs="Times New Roman"/>
                <w:kern w:val="0"/>
                <w:sz w:val="15"/>
                <w:szCs w:val="15"/>
                <w14:ligatures w14:val="none"/>
              </w:rPr>
              <w:t>na</w:t>
            </w:r>
            <w:r>
              <w:rPr>
                <w:rFonts w:ascii="Times New Roman" w:hAnsi="Times New Roman" w:eastAsia="等线" w:cs="Times New Roman"/>
                <w:kern w:val="0"/>
                <w:sz w:val="15"/>
                <w:szCs w:val="15"/>
                <w14:ligatures w14:val="none"/>
              </w:rPr>
              <w:t>than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KYMRREF{E72F56A9-AE65-4353-80B3-0B2470B9A194}288</w:instrText>
            </w:r>
            <w:r>
              <w:rPr>
                <w:rFonts w:ascii="Times New Roman" w:hAnsi="Times New Roman" w:cs="Times New Roman"/>
                <w:sz w:val="15"/>
              </w:rPr>
              <w:fldChar w:fldCharType="separate"/>
            </w:r>
            <w:r>
              <w:rPr>
                <w:rFonts w:ascii="Times New Roman" w:hAnsi="Times New Roman" w:eastAsia="宋体" w:cs="Times New Roman"/>
                <w:sz w:val="15"/>
              </w:rPr>
              <w:t>[92]</w:t>
            </w:r>
            <w:r>
              <w:rPr>
                <w:rFonts w:ascii="Times New Roman" w:hAnsi="Times New Roman" w:cs="Times New Roman"/>
                <w:sz w:val="15"/>
              </w:rPr>
              <w:fldChar w:fldCharType="end"/>
            </w:r>
          </w:p>
        </w:tc>
        <w:tc>
          <w:tcPr>
            <w:tcW w:w="636" w:type="dxa"/>
            <w:noWrap/>
            <w:vAlign w:val="center"/>
          </w:tcPr>
          <w:p w14:paraId="5299354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5A9ED55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2010−2019</w:t>
            </w:r>
          </w:p>
        </w:tc>
        <w:tc>
          <w:tcPr>
            <w:tcW w:w="1134" w:type="dxa"/>
            <w:noWrap/>
            <w:vAlign w:val="center"/>
          </w:tcPr>
          <w:p w14:paraId="1A6C3D6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India</w:t>
            </w:r>
          </w:p>
        </w:tc>
        <w:tc>
          <w:tcPr>
            <w:tcW w:w="964" w:type="dxa"/>
            <w:noWrap/>
            <w:vAlign w:val="center"/>
          </w:tcPr>
          <w:p w14:paraId="457D8D5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13</w:t>
            </w:r>
          </w:p>
        </w:tc>
        <w:tc>
          <w:tcPr>
            <w:tcW w:w="1247" w:type="dxa"/>
            <w:noWrap/>
            <w:vAlign w:val="center"/>
          </w:tcPr>
          <w:p w14:paraId="7CA3F70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28−71</w:t>
            </w:r>
          </w:p>
        </w:tc>
        <w:tc>
          <w:tcPr>
            <w:tcW w:w="1531" w:type="dxa"/>
            <w:noWrap/>
            <w:vAlign w:val="center"/>
          </w:tcPr>
          <w:p w14:paraId="3949B39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57.3 ± 12.4</w:t>
            </w:r>
          </w:p>
        </w:tc>
        <w:tc>
          <w:tcPr>
            <w:tcW w:w="850" w:type="dxa"/>
            <w:noWrap/>
            <w:vAlign w:val="center"/>
          </w:tcPr>
          <w:p w14:paraId="5B7CA50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31</w:t>
            </w:r>
          </w:p>
        </w:tc>
        <w:tc>
          <w:tcPr>
            <w:tcW w:w="1494" w:type="dxa"/>
            <w:noWrap/>
            <w:vAlign w:val="center"/>
          </w:tcPr>
          <w:p w14:paraId="57D3648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3C4028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71A1E86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4FA8C8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F734DC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Wang et al 2020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KYMRREF{E72F56A9-AE65-4353-80B3-0B2470B9A194}289</w:instrText>
            </w:r>
            <w:r>
              <w:rPr>
                <w:rFonts w:ascii="Times New Roman" w:hAnsi="Times New Roman" w:cs="Times New Roman"/>
                <w:sz w:val="15"/>
              </w:rPr>
              <w:fldChar w:fldCharType="separate"/>
            </w:r>
            <w:r>
              <w:rPr>
                <w:rFonts w:ascii="Times New Roman" w:hAnsi="Times New Roman" w:eastAsia="宋体" w:cs="Times New Roman"/>
                <w:sz w:val="15"/>
              </w:rPr>
              <w:t>[93]</w:t>
            </w:r>
            <w:r>
              <w:rPr>
                <w:rFonts w:ascii="Times New Roman" w:hAnsi="Times New Roman" w:cs="Times New Roman"/>
                <w:sz w:val="15"/>
              </w:rPr>
              <w:fldChar w:fldCharType="end"/>
            </w:r>
          </w:p>
        </w:tc>
        <w:tc>
          <w:tcPr>
            <w:tcW w:w="636" w:type="dxa"/>
            <w:noWrap/>
            <w:vAlign w:val="center"/>
          </w:tcPr>
          <w:p w14:paraId="457C4D9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2020</w:t>
            </w:r>
          </w:p>
        </w:tc>
        <w:tc>
          <w:tcPr>
            <w:tcW w:w="1474" w:type="dxa"/>
            <w:noWrap/>
            <w:vAlign w:val="center"/>
          </w:tcPr>
          <w:p w14:paraId="4CB8B84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2016.12−2017.11</w:t>
            </w:r>
          </w:p>
        </w:tc>
        <w:tc>
          <w:tcPr>
            <w:tcW w:w="1134" w:type="dxa"/>
            <w:noWrap/>
            <w:vAlign w:val="center"/>
          </w:tcPr>
          <w:p w14:paraId="658328C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73C04D1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14</w:t>
            </w:r>
          </w:p>
        </w:tc>
        <w:tc>
          <w:tcPr>
            <w:tcW w:w="1247" w:type="dxa"/>
            <w:noWrap/>
            <w:vAlign w:val="center"/>
          </w:tcPr>
          <w:p w14:paraId="335A02F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42−74</w:t>
            </w:r>
          </w:p>
        </w:tc>
        <w:tc>
          <w:tcPr>
            <w:tcW w:w="1531" w:type="dxa"/>
            <w:noWrap/>
            <w:vAlign w:val="center"/>
          </w:tcPr>
          <w:p w14:paraId="1F30533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49.1 </w:t>
            </w: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mean</w:t>
            </w:r>
            <w:r>
              <w:rPr>
                <w:rFonts w:ascii="Times New Roman" w:hAnsi="Times New Roman" w:eastAsia="宋体" w:cs="Times New Roman"/>
                <w:kern w:val="0"/>
                <w:sz w:val="15"/>
                <w:szCs w:val="15"/>
                <w14:ligatures w14:val="none"/>
              </w:rPr>
              <w:t>)</w:t>
            </w:r>
          </w:p>
        </w:tc>
        <w:tc>
          <w:tcPr>
            <w:tcW w:w="850" w:type="dxa"/>
            <w:noWrap/>
            <w:vAlign w:val="center"/>
          </w:tcPr>
          <w:p w14:paraId="1BF603A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w:t>
            </w:r>
          </w:p>
        </w:tc>
        <w:tc>
          <w:tcPr>
            <w:tcW w:w="1494" w:type="dxa"/>
            <w:noWrap/>
            <w:vAlign w:val="center"/>
          </w:tcPr>
          <w:p w14:paraId="47F71C3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E02888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w:t>
            </w:r>
          </w:p>
        </w:tc>
        <w:tc>
          <w:tcPr>
            <w:tcW w:w="2357" w:type="dxa"/>
            <w:noWrap/>
            <w:vAlign w:val="center"/>
          </w:tcPr>
          <w:p w14:paraId="723C8A5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62A832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1DF59B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Wang et al 2016</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KYMRREF{E72F56A9-AE65-4353-80B3-0B2470B9A194}290</w:instrText>
            </w:r>
            <w:r>
              <w:rPr>
                <w:rFonts w:ascii="Times New Roman" w:hAnsi="Times New Roman" w:cs="Times New Roman"/>
                <w:sz w:val="15"/>
              </w:rPr>
              <w:fldChar w:fldCharType="separate"/>
            </w:r>
            <w:r>
              <w:rPr>
                <w:rFonts w:ascii="Times New Roman" w:hAnsi="Times New Roman" w:eastAsia="宋体" w:cs="Times New Roman"/>
                <w:sz w:val="15"/>
              </w:rPr>
              <w:t>[94]</w:t>
            </w:r>
            <w:r>
              <w:rPr>
                <w:rFonts w:ascii="Times New Roman" w:hAnsi="Times New Roman" w:cs="Times New Roman"/>
                <w:sz w:val="15"/>
              </w:rPr>
              <w:fldChar w:fldCharType="end"/>
            </w:r>
          </w:p>
        </w:tc>
        <w:tc>
          <w:tcPr>
            <w:tcW w:w="636" w:type="dxa"/>
            <w:noWrap/>
            <w:vAlign w:val="center"/>
          </w:tcPr>
          <w:p w14:paraId="4081BCF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2016</w:t>
            </w:r>
          </w:p>
        </w:tc>
        <w:tc>
          <w:tcPr>
            <w:tcW w:w="1474" w:type="dxa"/>
            <w:noWrap/>
            <w:vAlign w:val="center"/>
          </w:tcPr>
          <w:p w14:paraId="4C3B106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2002.08−2012.08</w:t>
            </w:r>
          </w:p>
        </w:tc>
        <w:tc>
          <w:tcPr>
            <w:tcW w:w="1134" w:type="dxa"/>
            <w:noWrap/>
            <w:vAlign w:val="center"/>
          </w:tcPr>
          <w:p w14:paraId="10F0C32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7F7BFF3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41</w:t>
            </w:r>
          </w:p>
        </w:tc>
        <w:tc>
          <w:tcPr>
            <w:tcW w:w="1247" w:type="dxa"/>
            <w:noWrap/>
            <w:vAlign w:val="center"/>
          </w:tcPr>
          <w:p w14:paraId="52FBD75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28−88</w:t>
            </w:r>
          </w:p>
        </w:tc>
        <w:tc>
          <w:tcPr>
            <w:tcW w:w="1531" w:type="dxa"/>
            <w:noWrap/>
            <w:vAlign w:val="center"/>
          </w:tcPr>
          <w:p w14:paraId="228050E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55.2 </w:t>
            </w: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mean</w:t>
            </w:r>
            <w:r>
              <w:rPr>
                <w:rFonts w:ascii="Times New Roman" w:hAnsi="Times New Roman" w:eastAsia="宋体" w:cs="Times New Roman"/>
                <w:kern w:val="0"/>
                <w:sz w:val="15"/>
                <w:szCs w:val="15"/>
                <w14:ligatures w14:val="none"/>
              </w:rPr>
              <w:t>)</w:t>
            </w:r>
          </w:p>
        </w:tc>
        <w:tc>
          <w:tcPr>
            <w:tcW w:w="850" w:type="dxa"/>
            <w:noWrap/>
            <w:vAlign w:val="center"/>
          </w:tcPr>
          <w:p w14:paraId="2FACD89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71</w:t>
            </w:r>
          </w:p>
        </w:tc>
        <w:tc>
          <w:tcPr>
            <w:tcW w:w="1494" w:type="dxa"/>
            <w:noWrap/>
            <w:vAlign w:val="center"/>
          </w:tcPr>
          <w:p w14:paraId="14FE839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Non-randomized</w:t>
            </w:r>
          </w:p>
        </w:tc>
        <w:tc>
          <w:tcPr>
            <w:tcW w:w="1318" w:type="dxa"/>
            <w:noWrap/>
            <w:vAlign w:val="center"/>
          </w:tcPr>
          <w:p w14:paraId="030BAE3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14</w:t>
            </w:r>
          </w:p>
        </w:tc>
        <w:tc>
          <w:tcPr>
            <w:tcW w:w="2357" w:type="dxa"/>
            <w:noWrap/>
            <w:vAlign w:val="center"/>
          </w:tcPr>
          <w:p w14:paraId="72277D2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28F9F52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FC84C8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Wu et al 2021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KYMRREF{E72F56A9-AE65-4353-80B3-0B2470B9A194}291</w:instrText>
            </w:r>
            <w:r>
              <w:rPr>
                <w:rFonts w:ascii="Times New Roman" w:hAnsi="Times New Roman" w:cs="Times New Roman"/>
                <w:sz w:val="15"/>
              </w:rPr>
              <w:fldChar w:fldCharType="separate"/>
            </w:r>
            <w:r>
              <w:rPr>
                <w:rFonts w:ascii="Times New Roman" w:hAnsi="Times New Roman" w:eastAsia="宋体" w:cs="Times New Roman"/>
                <w:sz w:val="15"/>
              </w:rPr>
              <w:t>[95]</w:t>
            </w:r>
            <w:r>
              <w:rPr>
                <w:rFonts w:ascii="Times New Roman" w:hAnsi="Times New Roman" w:cs="Times New Roman"/>
                <w:sz w:val="15"/>
              </w:rPr>
              <w:fldChar w:fldCharType="end"/>
            </w:r>
          </w:p>
        </w:tc>
        <w:tc>
          <w:tcPr>
            <w:tcW w:w="636" w:type="dxa"/>
            <w:noWrap/>
            <w:vAlign w:val="center"/>
          </w:tcPr>
          <w:p w14:paraId="422D4DA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5F08114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2014.12−2018.12</w:t>
            </w:r>
          </w:p>
        </w:tc>
        <w:tc>
          <w:tcPr>
            <w:tcW w:w="1134" w:type="dxa"/>
            <w:noWrap/>
            <w:vAlign w:val="center"/>
          </w:tcPr>
          <w:p w14:paraId="538C7B7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4F69121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w:t>
            </w:r>
          </w:p>
        </w:tc>
        <w:tc>
          <w:tcPr>
            <w:tcW w:w="1247" w:type="dxa"/>
            <w:noWrap/>
            <w:vAlign w:val="center"/>
          </w:tcPr>
          <w:p w14:paraId="0CE7ED5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35−73</w:t>
            </w:r>
          </w:p>
        </w:tc>
        <w:tc>
          <w:tcPr>
            <w:tcW w:w="1531" w:type="dxa"/>
            <w:noWrap/>
            <w:vAlign w:val="center"/>
          </w:tcPr>
          <w:p w14:paraId="388945E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56.5 </w:t>
            </w: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mean</w:t>
            </w:r>
            <w:r>
              <w:rPr>
                <w:rFonts w:ascii="Times New Roman" w:hAnsi="Times New Roman" w:eastAsia="宋体" w:cs="Times New Roman"/>
                <w:kern w:val="0"/>
                <w:sz w:val="15"/>
                <w:szCs w:val="15"/>
                <w14:ligatures w14:val="none"/>
              </w:rPr>
              <w:t>)</w:t>
            </w:r>
          </w:p>
        </w:tc>
        <w:tc>
          <w:tcPr>
            <w:tcW w:w="850" w:type="dxa"/>
            <w:noWrap/>
            <w:vAlign w:val="center"/>
          </w:tcPr>
          <w:p w14:paraId="054A745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67</w:t>
            </w:r>
          </w:p>
        </w:tc>
        <w:tc>
          <w:tcPr>
            <w:tcW w:w="1494" w:type="dxa"/>
            <w:noWrap/>
            <w:vAlign w:val="center"/>
          </w:tcPr>
          <w:p w14:paraId="145E493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02C408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3CB4BB6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636C92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B45B4D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Yang et al 2014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KYMRREF{E72F56A9-AE65-4353-80B3-0B2470B9A194}292</w:instrText>
            </w:r>
            <w:r>
              <w:rPr>
                <w:rFonts w:ascii="Times New Roman" w:hAnsi="Times New Roman" w:cs="Times New Roman"/>
                <w:sz w:val="15"/>
              </w:rPr>
              <w:fldChar w:fldCharType="separate"/>
            </w:r>
            <w:r>
              <w:rPr>
                <w:rFonts w:ascii="Times New Roman" w:hAnsi="Times New Roman" w:eastAsia="宋体" w:cs="Times New Roman"/>
                <w:sz w:val="15"/>
              </w:rPr>
              <w:t>[96]</w:t>
            </w:r>
            <w:r>
              <w:rPr>
                <w:rFonts w:ascii="Times New Roman" w:hAnsi="Times New Roman" w:cs="Times New Roman"/>
                <w:sz w:val="15"/>
              </w:rPr>
              <w:fldChar w:fldCharType="end"/>
            </w:r>
          </w:p>
        </w:tc>
        <w:tc>
          <w:tcPr>
            <w:tcW w:w="636" w:type="dxa"/>
            <w:noWrap/>
            <w:vAlign w:val="center"/>
          </w:tcPr>
          <w:p w14:paraId="5C389B1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w:t>
            </w:r>
          </w:p>
        </w:tc>
        <w:tc>
          <w:tcPr>
            <w:tcW w:w="1474" w:type="dxa"/>
            <w:noWrap/>
            <w:vAlign w:val="center"/>
          </w:tcPr>
          <w:p w14:paraId="02A19CA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2006.01−2010.12</w:t>
            </w:r>
          </w:p>
        </w:tc>
        <w:tc>
          <w:tcPr>
            <w:tcW w:w="1134" w:type="dxa"/>
            <w:noWrap/>
            <w:vAlign w:val="center"/>
          </w:tcPr>
          <w:p w14:paraId="0D03F62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6C07328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21</w:t>
            </w:r>
          </w:p>
        </w:tc>
        <w:tc>
          <w:tcPr>
            <w:tcW w:w="1247" w:type="dxa"/>
            <w:noWrap/>
            <w:vAlign w:val="center"/>
          </w:tcPr>
          <w:p w14:paraId="6B2B29C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39−87</w:t>
            </w:r>
          </w:p>
        </w:tc>
        <w:tc>
          <w:tcPr>
            <w:tcW w:w="1531" w:type="dxa"/>
            <w:noWrap/>
            <w:vAlign w:val="center"/>
          </w:tcPr>
          <w:p w14:paraId="71EE647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56.5 </w:t>
            </w: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mean</w:t>
            </w:r>
            <w:r>
              <w:rPr>
                <w:rFonts w:ascii="Times New Roman" w:hAnsi="Times New Roman" w:eastAsia="宋体" w:cs="Times New Roman"/>
                <w:kern w:val="0"/>
                <w:sz w:val="15"/>
                <w:szCs w:val="15"/>
                <w14:ligatures w14:val="none"/>
              </w:rPr>
              <w:t>)</w:t>
            </w:r>
          </w:p>
        </w:tc>
        <w:tc>
          <w:tcPr>
            <w:tcW w:w="850" w:type="dxa"/>
            <w:noWrap/>
            <w:vAlign w:val="center"/>
          </w:tcPr>
          <w:p w14:paraId="6191642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67</w:t>
            </w:r>
          </w:p>
        </w:tc>
        <w:tc>
          <w:tcPr>
            <w:tcW w:w="1494" w:type="dxa"/>
            <w:noWrap/>
            <w:vAlign w:val="center"/>
          </w:tcPr>
          <w:p w14:paraId="21BCF3A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8DD322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08DACBA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FDCEE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2041" w:type="dxa"/>
            <w:noWrap/>
            <w:vAlign w:val="center"/>
          </w:tcPr>
          <w:p w14:paraId="0038286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Yang et al 2008</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KYMRREF{E72F56A9-AE65-4353-80B3-0B2470B9A194}293</w:instrText>
            </w:r>
            <w:r>
              <w:rPr>
                <w:rFonts w:ascii="Times New Roman" w:hAnsi="Times New Roman" w:cs="Times New Roman"/>
                <w:sz w:val="15"/>
              </w:rPr>
              <w:fldChar w:fldCharType="separate"/>
            </w:r>
            <w:r>
              <w:rPr>
                <w:rFonts w:ascii="Times New Roman" w:hAnsi="Times New Roman" w:eastAsia="宋体" w:cs="Times New Roman"/>
                <w:sz w:val="15"/>
              </w:rPr>
              <w:t>[97]</w:t>
            </w:r>
            <w:r>
              <w:rPr>
                <w:rFonts w:ascii="Times New Roman" w:hAnsi="Times New Roman" w:cs="Times New Roman"/>
                <w:sz w:val="15"/>
              </w:rPr>
              <w:fldChar w:fldCharType="end"/>
            </w:r>
          </w:p>
        </w:tc>
        <w:tc>
          <w:tcPr>
            <w:tcW w:w="636" w:type="dxa"/>
            <w:noWrap/>
            <w:vAlign w:val="center"/>
          </w:tcPr>
          <w:p w14:paraId="0571E9A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2008</w:t>
            </w:r>
          </w:p>
        </w:tc>
        <w:tc>
          <w:tcPr>
            <w:tcW w:w="1474" w:type="dxa"/>
            <w:noWrap/>
            <w:vAlign w:val="center"/>
          </w:tcPr>
          <w:p w14:paraId="7E1D926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2001.01−2006.01</w:t>
            </w:r>
          </w:p>
        </w:tc>
        <w:tc>
          <w:tcPr>
            <w:tcW w:w="1134" w:type="dxa"/>
            <w:noWrap/>
            <w:vAlign w:val="center"/>
          </w:tcPr>
          <w:p w14:paraId="4F86160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6607DC7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52</w:t>
            </w:r>
          </w:p>
        </w:tc>
        <w:tc>
          <w:tcPr>
            <w:tcW w:w="1247" w:type="dxa"/>
            <w:noWrap/>
            <w:vAlign w:val="center"/>
          </w:tcPr>
          <w:p w14:paraId="56A0A2F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27−88</w:t>
            </w:r>
          </w:p>
        </w:tc>
        <w:tc>
          <w:tcPr>
            <w:tcW w:w="1531" w:type="dxa"/>
            <w:noWrap/>
            <w:vAlign w:val="center"/>
          </w:tcPr>
          <w:p w14:paraId="6B995F6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63 </w:t>
            </w: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mean</w:t>
            </w:r>
            <w:r>
              <w:rPr>
                <w:rFonts w:ascii="Times New Roman" w:hAnsi="Times New Roman" w:eastAsia="宋体" w:cs="Times New Roman"/>
                <w:kern w:val="0"/>
                <w:sz w:val="15"/>
                <w:szCs w:val="15"/>
                <w14:ligatures w14:val="none"/>
              </w:rPr>
              <w:t>)</w:t>
            </w:r>
          </w:p>
        </w:tc>
        <w:tc>
          <w:tcPr>
            <w:tcW w:w="850" w:type="dxa"/>
            <w:noWrap/>
            <w:vAlign w:val="center"/>
          </w:tcPr>
          <w:p w14:paraId="75EE0C0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56</w:t>
            </w:r>
          </w:p>
        </w:tc>
        <w:tc>
          <w:tcPr>
            <w:tcW w:w="1494" w:type="dxa"/>
            <w:noWrap/>
            <w:vAlign w:val="center"/>
          </w:tcPr>
          <w:p w14:paraId="485003B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40AC677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310A191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2CE0B8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F25E5A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Yoon et al 2010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KYMRREF{E72F56A9-AE65-4353-80B3-0B2470B9A194}294</w:instrText>
            </w:r>
            <w:r>
              <w:rPr>
                <w:rFonts w:ascii="Times New Roman" w:hAnsi="Times New Roman" w:cs="Times New Roman"/>
                <w:sz w:val="15"/>
              </w:rPr>
              <w:fldChar w:fldCharType="separate"/>
            </w:r>
            <w:r>
              <w:rPr>
                <w:rFonts w:ascii="Times New Roman" w:hAnsi="Times New Roman" w:eastAsia="宋体" w:cs="Times New Roman"/>
                <w:sz w:val="15"/>
              </w:rPr>
              <w:t>[98]</w:t>
            </w:r>
            <w:r>
              <w:rPr>
                <w:rFonts w:ascii="Times New Roman" w:hAnsi="Times New Roman" w:cs="Times New Roman"/>
                <w:sz w:val="15"/>
              </w:rPr>
              <w:fldChar w:fldCharType="end"/>
            </w:r>
          </w:p>
        </w:tc>
        <w:tc>
          <w:tcPr>
            <w:tcW w:w="636" w:type="dxa"/>
            <w:noWrap/>
            <w:vAlign w:val="center"/>
          </w:tcPr>
          <w:p w14:paraId="4BE8C9C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2010</w:t>
            </w:r>
          </w:p>
        </w:tc>
        <w:tc>
          <w:tcPr>
            <w:tcW w:w="1474" w:type="dxa"/>
            <w:noWrap/>
            <w:vAlign w:val="center"/>
          </w:tcPr>
          <w:p w14:paraId="3C90DBE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2003.05−2007.12</w:t>
            </w:r>
          </w:p>
        </w:tc>
        <w:tc>
          <w:tcPr>
            <w:tcW w:w="1134" w:type="dxa"/>
            <w:noWrap/>
            <w:vAlign w:val="center"/>
          </w:tcPr>
          <w:p w14:paraId="1C50671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South Korea</w:t>
            </w:r>
          </w:p>
        </w:tc>
        <w:tc>
          <w:tcPr>
            <w:tcW w:w="964" w:type="dxa"/>
            <w:noWrap/>
            <w:vAlign w:val="center"/>
          </w:tcPr>
          <w:p w14:paraId="538F85B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45</w:t>
            </w:r>
          </w:p>
        </w:tc>
        <w:tc>
          <w:tcPr>
            <w:tcW w:w="1247" w:type="dxa"/>
            <w:noWrap/>
            <w:vAlign w:val="center"/>
          </w:tcPr>
          <w:p w14:paraId="440AA03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30−81</w:t>
            </w:r>
          </w:p>
        </w:tc>
        <w:tc>
          <w:tcPr>
            <w:tcW w:w="1531" w:type="dxa"/>
            <w:noWrap/>
            <w:vAlign w:val="center"/>
          </w:tcPr>
          <w:p w14:paraId="66B04D4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58 </w:t>
            </w: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mean</w:t>
            </w:r>
            <w:r>
              <w:rPr>
                <w:rFonts w:ascii="Times New Roman" w:hAnsi="Times New Roman" w:eastAsia="宋体" w:cs="Times New Roman"/>
                <w:kern w:val="0"/>
                <w:sz w:val="15"/>
                <w:szCs w:val="15"/>
                <w14:ligatures w14:val="none"/>
              </w:rPr>
              <w:t>)</w:t>
            </w:r>
          </w:p>
        </w:tc>
        <w:tc>
          <w:tcPr>
            <w:tcW w:w="850" w:type="dxa"/>
            <w:noWrap/>
            <w:vAlign w:val="center"/>
          </w:tcPr>
          <w:p w14:paraId="149219C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53</w:t>
            </w:r>
          </w:p>
        </w:tc>
        <w:tc>
          <w:tcPr>
            <w:tcW w:w="1494" w:type="dxa"/>
            <w:noWrap/>
            <w:vAlign w:val="center"/>
          </w:tcPr>
          <w:p w14:paraId="43F2BCF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248C80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w:t>
            </w:r>
          </w:p>
        </w:tc>
        <w:tc>
          <w:tcPr>
            <w:tcW w:w="2357" w:type="dxa"/>
            <w:noWrap/>
            <w:vAlign w:val="center"/>
          </w:tcPr>
          <w:p w14:paraId="4D2F263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3ED516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0C86C4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Yoon et al 2015</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KYMRREF{E72F56A9-AE65-4353-80B3-0B2470B9A194}295</w:instrText>
            </w:r>
            <w:r>
              <w:rPr>
                <w:rFonts w:ascii="Times New Roman" w:hAnsi="Times New Roman" w:cs="Times New Roman"/>
                <w:sz w:val="15"/>
              </w:rPr>
              <w:fldChar w:fldCharType="separate"/>
            </w:r>
            <w:r>
              <w:rPr>
                <w:rFonts w:ascii="Times New Roman" w:hAnsi="Times New Roman" w:eastAsia="宋体" w:cs="Times New Roman"/>
                <w:sz w:val="15"/>
              </w:rPr>
              <w:t>[99]</w:t>
            </w:r>
            <w:r>
              <w:rPr>
                <w:rFonts w:ascii="Times New Roman" w:hAnsi="Times New Roman" w:cs="Times New Roman"/>
                <w:sz w:val="15"/>
              </w:rPr>
              <w:fldChar w:fldCharType="end"/>
            </w:r>
          </w:p>
        </w:tc>
        <w:tc>
          <w:tcPr>
            <w:tcW w:w="636" w:type="dxa"/>
            <w:noWrap/>
            <w:vAlign w:val="center"/>
          </w:tcPr>
          <w:p w14:paraId="23EF3E2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2015</w:t>
            </w:r>
          </w:p>
        </w:tc>
        <w:tc>
          <w:tcPr>
            <w:tcW w:w="1474" w:type="dxa"/>
            <w:noWrap/>
            <w:vAlign w:val="center"/>
          </w:tcPr>
          <w:p w14:paraId="2C3148C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2011.01−2013.12</w:t>
            </w:r>
          </w:p>
        </w:tc>
        <w:tc>
          <w:tcPr>
            <w:tcW w:w="1134" w:type="dxa"/>
            <w:noWrap/>
            <w:vAlign w:val="center"/>
          </w:tcPr>
          <w:p w14:paraId="79C0AB2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South Korea</w:t>
            </w:r>
          </w:p>
        </w:tc>
        <w:tc>
          <w:tcPr>
            <w:tcW w:w="964" w:type="dxa"/>
            <w:noWrap/>
            <w:vAlign w:val="center"/>
          </w:tcPr>
          <w:p w14:paraId="6F72DE9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177</w:t>
            </w:r>
          </w:p>
        </w:tc>
        <w:tc>
          <w:tcPr>
            <w:tcW w:w="1247" w:type="dxa"/>
            <w:noWrap/>
            <w:vAlign w:val="center"/>
          </w:tcPr>
          <w:p w14:paraId="24D2C40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44B7847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69</w:t>
            </w: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mean</w:t>
            </w:r>
            <w:r>
              <w:rPr>
                <w:rFonts w:ascii="Times New Roman" w:hAnsi="Times New Roman" w:eastAsia="宋体" w:cs="Times New Roman"/>
                <w:kern w:val="0"/>
                <w:sz w:val="15"/>
                <w:szCs w:val="15"/>
                <w14:ligatures w14:val="none"/>
              </w:rPr>
              <w:t>)</w:t>
            </w:r>
          </w:p>
        </w:tc>
        <w:tc>
          <w:tcPr>
            <w:tcW w:w="850" w:type="dxa"/>
            <w:noWrap/>
            <w:vAlign w:val="center"/>
          </w:tcPr>
          <w:p w14:paraId="4F623C2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50</w:t>
            </w:r>
          </w:p>
        </w:tc>
        <w:tc>
          <w:tcPr>
            <w:tcW w:w="1494" w:type="dxa"/>
            <w:noWrap/>
            <w:vAlign w:val="center"/>
          </w:tcPr>
          <w:p w14:paraId="06AA530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Case-control</w:t>
            </w:r>
          </w:p>
        </w:tc>
        <w:tc>
          <w:tcPr>
            <w:tcW w:w="1318" w:type="dxa"/>
            <w:noWrap/>
            <w:vAlign w:val="center"/>
          </w:tcPr>
          <w:p w14:paraId="4F3EEEA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90</w:t>
            </w:r>
          </w:p>
        </w:tc>
        <w:tc>
          <w:tcPr>
            <w:tcW w:w="2357" w:type="dxa"/>
            <w:noWrap/>
            <w:vAlign w:val="center"/>
          </w:tcPr>
          <w:p w14:paraId="3C55893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63CFC26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F5E1DC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Yoshida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KYMRREF{E72F56A9-AE65-4353-80B3-0B2470B9A194}296</w:instrText>
            </w:r>
            <w:r>
              <w:rPr>
                <w:rFonts w:ascii="Times New Roman" w:hAnsi="Times New Roman" w:cs="Times New Roman"/>
                <w:sz w:val="15"/>
              </w:rPr>
              <w:fldChar w:fldCharType="separate"/>
            </w:r>
            <w:r>
              <w:rPr>
                <w:rFonts w:ascii="Times New Roman" w:hAnsi="Times New Roman" w:eastAsia="宋体" w:cs="Times New Roman"/>
                <w:sz w:val="15"/>
              </w:rPr>
              <w:t>[100]</w:t>
            </w:r>
            <w:r>
              <w:rPr>
                <w:rFonts w:ascii="Times New Roman" w:hAnsi="Times New Roman" w:cs="Times New Roman"/>
                <w:sz w:val="15"/>
              </w:rPr>
              <w:fldChar w:fldCharType="end"/>
            </w:r>
          </w:p>
        </w:tc>
        <w:tc>
          <w:tcPr>
            <w:tcW w:w="636" w:type="dxa"/>
            <w:noWrap/>
            <w:vAlign w:val="center"/>
          </w:tcPr>
          <w:p w14:paraId="08A967B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65FC73E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2019.10−2021.08</w:t>
            </w:r>
          </w:p>
        </w:tc>
        <w:tc>
          <w:tcPr>
            <w:tcW w:w="1134" w:type="dxa"/>
            <w:noWrap/>
            <w:vAlign w:val="center"/>
          </w:tcPr>
          <w:p w14:paraId="20F6528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Japan</w:t>
            </w:r>
          </w:p>
        </w:tc>
        <w:tc>
          <w:tcPr>
            <w:tcW w:w="964" w:type="dxa"/>
            <w:noWrap/>
            <w:vAlign w:val="center"/>
          </w:tcPr>
          <w:p w14:paraId="24C821E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10</w:t>
            </w:r>
          </w:p>
        </w:tc>
        <w:tc>
          <w:tcPr>
            <w:tcW w:w="1247" w:type="dxa"/>
            <w:noWrap/>
            <w:vAlign w:val="center"/>
          </w:tcPr>
          <w:p w14:paraId="2CC9DBE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12−87</w:t>
            </w:r>
          </w:p>
        </w:tc>
        <w:tc>
          <w:tcPr>
            <w:tcW w:w="1531" w:type="dxa"/>
            <w:noWrap/>
            <w:vAlign w:val="center"/>
          </w:tcPr>
          <w:p w14:paraId="5707361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59.2 ± 24.4</w:t>
            </w:r>
          </w:p>
        </w:tc>
        <w:tc>
          <w:tcPr>
            <w:tcW w:w="850" w:type="dxa"/>
            <w:noWrap/>
            <w:vAlign w:val="center"/>
          </w:tcPr>
          <w:p w14:paraId="4AB206A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82</w:t>
            </w:r>
          </w:p>
        </w:tc>
        <w:tc>
          <w:tcPr>
            <w:tcW w:w="1494" w:type="dxa"/>
            <w:noWrap/>
            <w:vAlign w:val="center"/>
          </w:tcPr>
          <w:p w14:paraId="2AB57A9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F2D223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518566C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2B847BC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2EC620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Yuan et al 2020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KYMRREF{E72F56A9-AE65-4353-80B3-0B2470B9A194}297</w:instrText>
            </w:r>
            <w:r>
              <w:rPr>
                <w:rFonts w:ascii="Times New Roman" w:hAnsi="Times New Roman" w:cs="Times New Roman"/>
                <w:sz w:val="15"/>
              </w:rPr>
              <w:fldChar w:fldCharType="separate"/>
            </w:r>
            <w:r>
              <w:rPr>
                <w:rFonts w:ascii="Times New Roman" w:hAnsi="Times New Roman" w:eastAsia="宋体" w:cs="Times New Roman"/>
                <w:sz w:val="15"/>
              </w:rPr>
              <w:t>[101]</w:t>
            </w:r>
            <w:r>
              <w:rPr>
                <w:rFonts w:ascii="Times New Roman" w:hAnsi="Times New Roman" w:cs="Times New Roman"/>
                <w:sz w:val="15"/>
              </w:rPr>
              <w:fldChar w:fldCharType="end"/>
            </w:r>
          </w:p>
        </w:tc>
        <w:tc>
          <w:tcPr>
            <w:tcW w:w="636" w:type="dxa"/>
            <w:noWrap/>
            <w:vAlign w:val="center"/>
          </w:tcPr>
          <w:p w14:paraId="517A15D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2020</w:t>
            </w:r>
          </w:p>
        </w:tc>
        <w:tc>
          <w:tcPr>
            <w:tcW w:w="1474" w:type="dxa"/>
            <w:noWrap/>
            <w:vAlign w:val="center"/>
          </w:tcPr>
          <w:p w14:paraId="53A59F4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2005.01−2013.12</w:t>
            </w:r>
          </w:p>
        </w:tc>
        <w:tc>
          <w:tcPr>
            <w:tcW w:w="1134" w:type="dxa"/>
            <w:noWrap/>
            <w:vAlign w:val="center"/>
          </w:tcPr>
          <w:p w14:paraId="13DBE7B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7654520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10</w:t>
            </w:r>
          </w:p>
        </w:tc>
        <w:tc>
          <w:tcPr>
            <w:tcW w:w="1247" w:type="dxa"/>
            <w:noWrap/>
            <w:vAlign w:val="center"/>
          </w:tcPr>
          <w:p w14:paraId="1BDBE9D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5EA72E3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58.1 ± 12.3</w:t>
            </w:r>
          </w:p>
        </w:tc>
        <w:tc>
          <w:tcPr>
            <w:tcW w:w="850" w:type="dxa"/>
            <w:noWrap/>
            <w:vAlign w:val="center"/>
          </w:tcPr>
          <w:p w14:paraId="4EA565B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30</w:t>
            </w:r>
          </w:p>
        </w:tc>
        <w:tc>
          <w:tcPr>
            <w:tcW w:w="1494" w:type="dxa"/>
            <w:noWrap/>
            <w:vAlign w:val="center"/>
          </w:tcPr>
          <w:p w14:paraId="3A3B5CD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1264A12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39865BB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3255126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919F0A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Zhang et al 2021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KYMRREF{E72F56A9-AE65-4353-80B3-0B2470B9A194}298</w:instrText>
            </w:r>
            <w:r>
              <w:rPr>
                <w:rFonts w:ascii="Times New Roman" w:hAnsi="Times New Roman" w:cs="Times New Roman"/>
                <w:sz w:val="15"/>
              </w:rPr>
              <w:fldChar w:fldCharType="separate"/>
            </w:r>
            <w:r>
              <w:rPr>
                <w:rFonts w:ascii="Times New Roman" w:hAnsi="Times New Roman" w:eastAsia="宋体" w:cs="Times New Roman"/>
                <w:sz w:val="15"/>
              </w:rPr>
              <w:t>[102]</w:t>
            </w:r>
            <w:r>
              <w:rPr>
                <w:rFonts w:ascii="Times New Roman" w:hAnsi="Times New Roman" w:cs="Times New Roman"/>
                <w:sz w:val="15"/>
              </w:rPr>
              <w:fldChar w:fldCharType="end"/>
            </w:r>
          </w:p>
        </w:tc>
        <w:tc>
          <w:tcPr>
            <w:tcW w:w="636" w:type="dxa"/>
            <w:noWrap/>
            <w:vAlign w:val="center"/>
          </w:tcPr>
          <w:p w14:paraId="4331579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56F9DC1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2010.01−2020.07</w:t>
            </w:r>
          </w:p>
        </w:tc>
        <w:tc>
          <w:tcPr>
            <w:tcW w:w="1134" w:type="dxa"/>
            <w:noWrap/>
            <w:vAlign w:val="center"/>
          </w:tcPr>
          <w:p w14:paraId="4A7CA2C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2A7DE9B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w:t>
            </w:r>
          </w:p>
        </w:tc>
        <w:tc>
          <w:tcPr>
            <w:tcW w:w="1247" w:type="dxa"/>
            <w:noWrap/>
            <w:vAlign w:val="center"/>
          </w:tcPr>
          <w:p w14:paraId="3B7BCC2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29−90</w:t>
            </w:r>
          </w:p>
        </w:tc>
        <w:tc>
          <w:tcPr>
            <w:tcW w:w="1531" w:type="dxa"/>
            <w:noWrap/>
            <w:vAlign w:val="center"/>
          </w:tcPr>
          <w:p w14:paraId="1753B04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73 </w:t>
            </w: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mean</w:t>
            </w:r>
            <w:r>
              <w:rPr>
                <w:rFonts w:ascii="Times New Roman" w:hAnsi="Times New Roman" w:eastAsia="宋体" w:cs="Times New Roman"/>
                <w:kern w:val="0"/>
                <w:sz w:val="15"/>
                <w:szCs w:val="15"/>
                <w14:ligatures w14:val="none"/>
              </w:rPr>
              <w:t>)</w:t>
            </w:r>
          </w:p>
        </w:tc>
        <w:tc>
          <w:tcPr>
            <w:tcW w:w="850" w:type="dxa"/>
            <w:noWrap/>
            <w:vAlign w:val="center"/>
          </w:tcPr>
          <w:p w14:paraId="009DC7B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26</w:t>
            </w:r>
          </w:p>
        </w:tc>
        <w:tc>
          <w:tcPr>
            <w:tcW w:w="1494" w:type="dxa"/>
            <w:noWrap/>
            <w:vAlign w:val="center"/>
          </w:tcPr>
          <w:p w14:paraId="40048FD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A0F712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10</w:t>
            </w:r>
          </w:p>
        </w:tc>
        <w:tc>
          <w:tcPr>
            <w:tcW w:w="2357" w:type="dxa"/>
            <w:noWrap/>
            <w:vAlign w:val="center"/>
          </w:tcPr>
          <w:p w14:paraId="0D745A4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E04988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A535D6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Zheng et al 2023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KYMRREF{E72F56A9-AE65-4353-80B3-0B2470B9A194}299</w:instrText>
            </w:r>
            <w:r>
              <w:rPr>
                <w:rFonts w:ascii="Times New Roman" w:hAnsi="Times New Roman" w:cs="Times New Roman"/>
                <w:sz w:val="15"/>
              </w:rPr>
              <w:fldChar w:fldCharType="separate"/>
            </w:r>
            <w:r>
              <w:rPr>
                <w:rFonts w:ascii="Times New Roman" w:hAnsi="Times New Roman" w:eastAsia="宋体" w:cs="Times New Roman"/>
                <w:sz w:val="15"/>
              </w:rPr>
              <w:t>[103]</w:t>
            </w:r>
            <w:r>
              <w:rPr>
                <w:rFonts w:ascii="Times New Roman" w:hAnsi="Times New Roman" w:cs="Times New Roman"/>
                <w:sz w:val="15"/>
              </w:rPr>
              <w:fldChar w:fldCharType="end"/>
            </w:r>
          </w:p>
        </w:tc>
        <w:tc>
          <w:tcPr>
            <w:tcW w:w="636" w:type="dxa"/>
            <w:noWrap/>
            <w:vAlign w:val="center"/>
          </w:tcPr>
          <w:p w14:paraId="4B32FF9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2023</w:t>
            </w:r>
          </w:p>
        </w:tc>
        <w:tc>
          <w:tcPr>
            <w:tcW w:w="1474" w:type="dxa"/>
            <w:noWrap/>
            <w:vAlign w:val="center"/>
          </w:tcPr>
          <w:p w14:paraId="7E847FD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2012.01−2019.12</w:t>
            </w:r>
          </w:p>
        </w:tc>
        <w:tc>
          <w:tcPr>
            <w:tcW w:w="1134" w:type="dxa"/>
            <w:noWrap/>
            <w:vAlign w:val="center"/>
          </w:tcPr>
          <w:p w14:paraId="3C299DE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239C246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39</w:t>
            </w:r>
          </w:p>
        </w:tc>
        <w:tc>
          <w:tcPr>
            <w:tcW w:w="1247" w:type="dxa"/>
            <w:noWrap/>
            <w:vAlign w:val="center"/>
          </w:tcPr>
          <w:p w14:paraId="382D49B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3C71406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63.0 ± 12.7</w:t>
            </w:r>
          </w:p>
        </w:tc>
        <w:tc>
          <w:tcPr>
            <w:tcW w:w="850" w:type="dxa"/>
            <w:noWrap/>
            <w:vAlign w:val="center"/>
          </w:tcPr>
          <w:p w14:paraId="5FC08A3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36</w:t>
            </w:r>
          </w:p>
        </w:tc>
        <w:tc>
          <w:tcPr>
            <w:tcW w:w="1494" w:type="dxa"/>
            <w:noWrap/>
            <w:vAlign w:val="center"/>
          </w:tcPr>
          <w:p w14:paraId="7883D8F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75276C4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17</w:t>
            </w:r>
          </w:p>
        </w:tc>
        <w:tc>
          <w:tcPr>
            <w:tcW w:w="2357" w:type="dxa"/>
            <w:noWrap/>
            <w:vAlign w:val="center"/>
          </w:tcPr>
          <w:p w14:paraId="04718CA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A7C81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27094D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Zheng et al 2021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KYMRREF{E72F56A9-AE65-4353-80B3-0B2470B9A194}300</w:instrText>
            </w:r>
            <w:r>
              <w:rPr>
                <w:rFonts w:ascii="Times New Roman" w:hAnsi="Times New Roman" w:cs="Times New Roman"/>
                <w:sz w:val="15"/>
              </w:rPr>
              <w:fldChar w:fldCharType="separate"/>
            </w:r>
            <w:r>
              <w:rPr>
                <w:rFonts w:ascii="Times New Roman" w:hAnsi="Times New Roman" w:eastAsia="宋体" w:cs="Times New Roman"/>
                <w:sz w:val="15"/>
              </w:rPr>
              <w:t>[104]</w:t>
            </w:r>
            <w:r>
              <w:rPr>
                <w:rFonts w:ascii="Times New Roman" w:hAnsi="Times New Roman" w:cs="Times New Roman"/>
                <w:sz w:val="15"/>
              </w:rPr>
              <w:fldChar w:fldCharType="end"/>
            </w:r>
          </w:p>
        </w:tc>
        <w:tc>
          <w:tcPr>
            <w:tcW w:w="636" w:type="dxa"/>
            <w:noWrap/>
            <w:vAlign w:val="center"/>
          </w:tcPr>
          <w:p w14:paraId="240AAF5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48F6193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2014.06−2017.07</w:t>
            </w:r>
          </w:p>
        </w:tc>
        <w:tc>
          <w:tcPr>
            <w:tcW w:w="1134" w:type="dxa"/>
            <w:noWrap/>
            <w:vAlign w:val="center"/>
          </w:tcPr>
          <w:p w14:paraId="24312C3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0D7920E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21</w:t>
            </w:r>
          </w:p>
        </w:tc>
        <w:tc>
          <w:tcPr>
            <w:tcW w:w="1247" w:type="dxa"/>
            <w:noWrap/>
            <w:vAlign w:val="center"/>
          </w:tcPr>
          <w:p w14:paraId="7AF0143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46−75</w:t>
            </w:r>
          </w:p>
        </w:tc>
        <w:tc>
          <w:tcPr>
            <w:tcW w:w="1531" w:type="dxa"/>
            <w:noWrap/>
            <w:vAlign w:val="center"/>
          </w:tcPr>
          <w:p w14:paraId="6745253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58.1 ± 7.5</w:t>
            </w:r>
          </w:p>
        </w:tc>
        <w:tc>
          <w:tcPr>
            <w:tcW w:w="850" w:type="dxa"/>
            <w:noWrap/>
            <w:vAlign w:val="center"/>
          </w:tcPr>
          <w:p w14:paraId="62B1FD6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w:t>
            </w:r>
          </w:p>
        </w:tc>
        <w:tc>
          <w:tcPr>
            <w:tcW w:w="1494" w:type="dxa"/>
            <w:noWrap/>
            <w:vAlign w:val="center"/>
          </w:tcPr>
          <w:p w14:paraId="615368B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7E5A1A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15</w:t>
            </w:r>
          </w:p>
        </w:tc>
        <w:tc>
          <w:tcPr>
            <w:tcW w:w="2357" w:type="dxa"/>
            <w:noWrap/>
            <w:vAlign w:val="center"/>
          </w:tcPr>
          <w:p w14:paraId="1F76733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19A633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200410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Beyer et al 2024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KYMRREF{E72F56A9-AE65-4353-80B3-0B2470B9A194}301</w:instrText>
            </w:r>
            <w:r>
              <w:rPr>
                <w:rFonts w:ascii="Times New Roman" w:hAnsi="Times New Roman" w:cs="Times New Roman"/>
                <w:sz w:val="15"/>
              </w:rPr>
              <w:fldChar w:fldCharType="separate"/>
            </w:r>
            <w:r>
              <w:rPr>
                <w:rFonts w:ascii="Times New Roman" w:hAnsi="Times New Roman" w:eastAsia="宋体" w:cs="Times New Roman"/>
                <w:sz w:val="15"/>
              </w:rPr>
              <w:t>[105]</w:t>
            </w:r>
            <w:r>
              <w:rPr>
                <w:rFonts w:ascii="Times New Roman" w:hAnsi="Times New Roman" w:cs="Times New Roman"/>
                <w:sz w:val="15"/>
              </w:rPr>
              <w:fldChar w:fldCharType="end"/>
            </w:r>
          </w:p>
        </w:tc>
        <w:tc>
          <w:tcPr>
            <w:tcW w:w="636" w:type="dxa"/>
            <w:noWrap/>
            <w:vAlign w:val="center"/>
          </w:tcPr>
          <w:p w14:paraId="5ECC9DC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2024</w:t>
            </w:r>
          </w:p>
        </w:tc>
        <w:tc>
          <w:tcPr>
            <w:tcW w:w="1474" w:type="dxa"/>
            <w:noWrap/>
            <w:vAlign w:val="center"/>
          </w:tcPr>
          <w:p w14:paraId="6ACE10D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2008−2020</w:t>
            </w:r>
          </w:p>
        </w:tc>
        <w:tc>
          <w:tcPr>
            <w:tcW w:w="1134" w:type="dxa"/>
            <w:noWrap/>
            <w:vAlign w:val="center"/>
          </w:tcPr>
          <w:p w14:paraId="7E6923B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Germany</w:t>
            </w:r>
          </w:p>
        </w:tc>
        <w:tc>
          <w:tcPr>
            <w:tcW w:w="964" w:type="dxa"/>
            <w:noWrap/>
            <w:vAlign w:val="center"/>
          </w:tcPr>
          <w:p w14:paraId="228CA11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133</w:t>
            </w:r>
          </w:p>
        </w:tc>
        <w:tc>
          <w:tcPr>
            <w:tcW w:w="1247" w:type="dxa"/>
            <w:noWrap/>
            <w:vAlign w:val="center"/>
          </w:tcPr>
          <w:p w14:paraId="080DA9D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0F39111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67 (mean)</w:t>
            </w:r>
          </w:p>
        </w:tc>
        <w:tc>
          <w:tcPr>
            <w:tcW w:w="850" w:type="dxa"/>
            <w:noWrap/>
            <w:vAlign w:val="center"/>
          </w:tcPr>
          <w:p w14:paraId="1B52835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85</w:t>
            </w:r>
          </w:p>
        </w:tc>
        <w:tc>
          <w:tcPr>
            <w:tcW w:w="1494" w:type="dxa"/>
            <w:noWrap/>
            <w:vAlign w:val="center"/>
          </w:tcPr>
          <w:p w14:paraId="4785797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691DAC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048279C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068152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2041" w:type="dxa"/>
            <w:noWrap/>
            <w:vAlign w:val="center"/>
          </w:tcPr>
          <w:p w14:paraId="5084DB5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Borde et al 2024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KYMRREF{E72F56A9-AE65-4353-80B3-0B2470B9A194}302</w:instrText>
            </w:r>
            <w:r>
              <w:rPr>
                <w:rFonts w:ascii="Times New Roman" w:hAnsi="Times New Roman" w:cs="Times New Roman"/>
                <w:sz w:val="15"/>
              </w:rPr>
              <w:fldChar w:fldCharType="separate"/>
            </w:r>
            <w:r>
              <w:rPr>
                <w:rFonts w:ascii="Times New Roman" w:hAnsi="Times New Roman" w:eastAsia="宋体" w:cs="Times New Roman"/>
                <w:sz w:val="15"/>
              </w:rPr>
              <w:t>[106]</w:t>
            </w:r>
            <w:r>
              <w:rPr>
                <w:rFonts w:ascii="Times New Roman" w:hAnsi="Times New Roman" w:cs="Times New Roman"/>
                <w:sz w:val="15"/>
              </w:rPr>
              <w:fldChar w:fldCharType="end"/>
            </w:r>
          </w:p>
        </w:tc>
        <w:tc>
          <w:tcPr>
            <w:tcW w:w="636" w:type="dxa"/>
            <w:noWrap/>
            <w:vAlign w:val="center"/>
          </w:tcPr>
          <w:p w14:paraId="13E09EC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2024</w:t>
            </w:r>
          </w:p>
        </w:tc>
        <w:tc>
          <w:tcPr>
            <w:tcW w:w="1474" w:type="dxa"/>
            <w:noWrap/>
            <w:vAlign w:val="center"/>
          </w:tcPr>
          <w:p w14:paraId="2B374AC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2020.03−2023.06</w:t>
            </w:r>
          </w:p>
        </w:tc>
        <w:tc>
          <w:tcPr>
            <w:tcW w:w="1134" w:type="dxa"/>
            <w:noWrap/>
            <w:vAlign w:val="center"/>
          </w:tcPr>
          <w:p w14:paraId="033B6C2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India</w:t>
            </w:r>
          </w:p>
        </w:tc>
        <w:tc>
          <w:tcPr>
            <w:tcW w:w="964" w:type="dxa"/>
            <w:noWrap/>
            <w:vAlign w:val="center"/>
          </w:tcPr>
          <w:p w14:paraId="19B1348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25</w:t>
            </w:r>
          </w:p>
        </w:tc>
        <w:tc>
          <w:tcPr>
            <w:tcW w:w="1247" w:type="dxa"/>
            <w:noWrap/>
            <w:vAlign w:val="center"/>
          </w:tcPr>
          <w:p w14:paraId="3E387AB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6−77</w:t>
            </w:r>
          </w:p>
        </w:tc>
        <w:tc>
          <w:tcPr>
            <w:tcW w:w="1531" w:type="dxa"/>
            <w:noWrap/>
            <w:vAlign w:val="center"/>
          </w:tcPr>
          <w:p w14:paraId="17C8389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45.92 ± 19.73</w:t>
            </w:r>
          </w:p>
        </w:tc>
        <w:tc>
          <w:tcPr>
            <w:tcW w:w="850" w:type="dxa"/>
            <w:noWrap/>
            <w:vAlign w:val="center"/>
          </w:tcPr>
          <w:p w14:paraId="772EB8B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14</w:t>
            </w:r>
          </w:p>
        </w:tc>
        <w:tc>
          <w:tcPr>
            <w:tcW w:w="1494" w:type="dxa"/>
            <w:noWrap/>
            <w:vAlign w:val="center"/>
          </w:tcPr>
          <w:p w14:paraId="56720EF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70B5E22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0CB15DF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25B4F3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57571A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Dai et al 2024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KYMRREF{E72F56A9-AE65-4353-80B3-0B2470B9A194}303</w:instrText>
            </w:r>
            <w:r>
              <w:rPr>
                <w:rFonts w:ascii="Times New Roman" w:hAnsi="Times New Roman" w:cs="Times New Roman"/>
                <w:sz w:val="15"/>
              </w:rPr>
              <w:fldChar w:fldCharType="separate"/>
            </w:r>
            <w:r>
              <w:rPr>
                <w:rFonts w:ascii="Times New Roman" w:hAnsi="Times New Roman" w:eastAsia="宋体" w:cs="Times New Roman"/>
                <w:sz w:val="15"/>
              </w:rPr>
              <w:t>[107]</w:t>
            </w:r>
            <w:r>
              <w:rPr>
                <w:rFonts w:ascii="Times New Roman" w:hAnsi="Times New Roman" w:cs="Times New Roman"/>
                <w:sz w:val="15"/>
              </w:rPr>
              <w:fldChar w:fldCharType="end"/>
            </w:r>
          </w:p>
        </w:tc>
        <w:tc>
          <w:tcPr>
            <w:tcW w:w="636" w:type="dxa"/>
            <w:noWrap/>
            <w:vAlign w:val="center"/>
          </w:tcPr>
          <w:p w14:paraId="75970C0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2024</w:t>
            </w:r>
          </w:p>
        </w:tc>
        <w:tc>
          <w:tcPr>
            <w:tcW w:w="1474" w:type="dxa"/>
            <w:noWrap/>
            <w:vAlign w:val="center"/>
          </w:tcPr>
          <w:p w14:paraId="3EB5775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2013.01−2020.01</w:t>
            </w:r>
          </w:p>
        </w:tc>
        <w:tc>
          <w:tcPr>
            <w:tcW w:w="1134" w:type="dxa"/>
            <w:noWrap/>
            <w:vAlign w:val="center"/>
          </w:tcPr>
          <w:p w14:paraId="52B0BFF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61C2364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453</w:t>
            </w:r>
          </w:p>
        </w:tc>
        <w:tc>
          <w:tcPr>
            <w:tcW w:w="1247" w:type="dxa"/>
            <w:noWrap/>
            <w:vAlign w:val="center"/>
          </w:tcPr>
          <w:p w14:paraId="72A86AA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421058F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63.28 ± 14.95</w:t>
            </w:r>
          </w:p>
        </w:tc>
        <w:tc>
          <w:tcPr>
            <w:tcW w:w="850" w:type="dxa"/>
            <w:noWrap/>
            <w:vAlign w:val="center"/>
          </w:tcPr>
          <w:p w14:paraId="0832D75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120</w:t>
            </w:r>
          </w:p>
        </w:tc>
        <w:tc>
          <w:tcPr>
            <w:tcW w:w="1494" w:type="dxa"/>
            <w:noWrap/>
            <w:vAlign w:val="center"/>
          </w:tcPr>
          <w:p w14:paraId="217B56D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13BEEE6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1ECC30F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1ADFCF0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49267D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El Yaagoubi et al 2024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KYMRREF{E72F56A9-AE65-4353-80B3-0B2470B9A194}304</w:instrText>
            </w:r>
            <w:r>
              <w:rPr>
                <w:rFonts w:ascii="Times New Roman" w:hAnsi="Times New Roman" w:cs="Times New Roman"/>
                <w:sz w:val="15"/>
              </w:rPr>
              <w:fldChar w:fldCharType="separate"/>
            </w:r>
            <w:r>
              <w:rPr>
                <w:rFonts w:ascii="Times New Roman" w:hAnsi="Times New Roman" w:eastAsia="宋体" w:cs="Times New Roman"/>
                <w:sz w:val="15"/>
              </w:rPr>
              <w:t>[108]</w:t>
            </w:r>
            <w:r>
              <w:rPr>
                <w:rFonts w:ascii="Times New Roman" w:hAnsi="Times New Roman" w:cs="Times New Roman"/>
                <w:sz w:val="15"/>
              </w:rPr>
              <w:fldChar w:fldCharType="end"/>
            </w:r>
          </w:p>
        </w:tc>
        <w:tc>
          <w:tcPr>
            <w:tcW w:w="636" w:type="dxa"/>
            <w:noWrap/>
            <w:vAlign w:val="center"/>
          </w:tcPr>
          <w:p w14:paraId="6FA72DC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2024</w:t>
            </w:r>
          </w:p>
        </w:tc>
        <w:tc>
          <w:tcPr>
            <w:tcW w:w="1474" w:type="dxa"/>
            <w:noWrap/>
            <w:vAlign w:val="center"/>
          </w:tcPr>
          <w:p w14:paraId="7B93F06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2019.04−2022.11</w:t>
            </w:r>
          </w:p>
        </w:tc>
        <w:tc>
          <w:tcPr>
            <w:tcW w:w="1134" w:type="dxa"/>
            <w:noWrap/>
            <w:vAlign w:val="center"/>
          </w:tcPr>
          <w:p w14:paraId="75797EF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France</w:t>
            </w:r>
          </w:p>
        </w:tc>
        <w:tc>
          <w:tcPr>
            <w:tcW w:w="964" w:type="dxa"/>
            <w:noWrap/>
            <w:vAlign w:val="center"/>
          </w:tcPr>
          <w:p w14:paraId="5109DAA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36</w:t>
            </w:r>
          </w:p>
        </w:tc>
        <w:tc>
          <w:tcPr>
            <w:tcW w:w="1247" w:type="dxa"/>
            <w:noWrap/>
            <w:vAlign w:val="center"/>
          </w:tcPr>
          <w:p w14:paraId="0216D0D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30−73</w:t>
            </w:r>
          </w:p>
        </w:tc>
        <w:tc>
          <w:tcPr>
            <w:tcW w:w="1531" w:type="dxa"/>
            <w:noWrap/>
            <w:vAlign w:val="center"/>
          </w:tcPr>
          <w:p w14:paraId="40560E6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4073B13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13</w:t>
            </w:r>
          </w:p>
        </w:tc>
        <w:tc>
          <w:tcPr>
            <w:tcW w:w="1494" w:type="dxa"/>
            <w:noWrap/>
            <w:vAlign w:val="center"/>
          </w:tcPr>
          <w:p w14:paraId="3163022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E570E6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2CCF622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48BB6A4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FABC51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Rico Nieto et al 2023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KYMRREF{E72F56A9-AE65-4353-80B3-0B2470B9A194}305</w:instrText>
            </w:r>
            <w:r>
              <w:rPr>
                <w:rFonts w:ascii="Times New Roman" w:hAnsi="Times New Roman" w:cs="Times New Roman"/>
                <w:sz w:val="15"/>
              </w:rPr>
              <w:fldChar w:fldCharType="separate"/>
            </w:r>
            <w:r>
              <w:rPr>
                <w:rFonts w:ascii="Times New Roman" w:hAnsi="Times New Roman" w:eastAsia="宋体" w:cs="Times New Roman"/>
                <w:sz w:val="15"/>
              </w:rPr>
              <w:t>[109]</w:t>
            </w:r>
            <w:r>
              <w:rPr>
                <w:rFonts w:ascii="Times New Roman" w:hAnsi="Times New Roman" w:cs="Times New Roman"/>
                <w:sz w:val="15"/>
              </w:rPr>
              <w:fldChar w:fldCharType="end"/>
            </w:r>
          </w:p>
        </w:tc>
        <w:tc>
          <w:tcPr>
            <w:tcW w:w="636" w:type="dxa"/>
            <w:noWrap/>
            <w:vAlign w:val="center"/>
          </w:tcPr>
          <w:p w14:paraId="0BB5C32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2023</w:t>
            </w:r>
          </w:p>
        </w:tc>
        <w:tc>
          <w:tcPr>
            <w:tcW w:w="1474" w:type="dxa"/>
            <w:noWrap/>
            <w:vAlign w:val="center"/>
          </w:tcPr>
          <w:p w14:paraId="570C6BE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2011−2018</w:t>
            </w:r>
          </w:p>
        </w:tc>
        <w:tc>
          <w:tcPr>
            <w:tcW w:w="1134" w:type="dxa"/>
            <w:noWrap/>
            <w:vAlign w:val="center"/>
          </w:tcPr>
          <w:p w14:paraId="1295959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Spain</w:t>
            </w:r>
          </w:p>
        </w:tc>
        <w:tc>
          <w:tcPr>
            <w:tcW w:w="964" w:type="dxa"/>
            <w:noWrap/>
            <w:vAlign w:val="center"/>
          </w:tcPr>
          <w:p w14:paraId="0F981BD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1680</w:t>
            </w:r>
          </w:p>
        </w:tc>
        <w:tc>
          <w:tcPr>
            <w:tcW w:w="1247" w:type="dxa"/>
            <w:noWrap/>
            <w:vAlign w:val="center"/>
          </w:tcPr>
          <w:p w14:paraId="5971E9F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02298C2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59 (mean)</w:t>
            </w:r>
          </w:p>
        </w:tc>
        <w:tc>
          <w:tcPr>
            <w:tcW w:w="850" w:type="dxa"/>
            <w:noWrap/>
            <w:vAlign w:val="center"/>
          </w:tcPr>
          <w:p w14:paraId="0EF2DC2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w:t>
            </w:r>
          </w:p>
        </w:tc>
        <w:tc>
          <w:tcPr>
            <w:tcW w:w="1494" w:type="dxa"/>
            <w:noWrap/>
            <w:vAlign w:val="center"/>
          </w:tcPr>
          <w:p w14:paraId="15F4CD8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B7D096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36DECD6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5D35D0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AC0D50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Li et al 2024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KYMRREF{E72F56A9-AE65-4353-80B3-0B2470B9A194}306</w:instrText>
            </w:r>
            <w:r>
              <w:rPr>
                <w:rFonts w:ascii="Times New Roman" w:hAnsi="Times New Roman" w:cs="Times New Roman"/>
                <w:sz w:val="15"/>
              </w:rPr>
              <w:fldChar w:fldCharType="separate"/>
            </w:r>
            <w:r>
              <w:rPr>
                <w:rFonts w:ascii="Times New Roman" w:hAnsi="Times New Roman" w:eastAsia="宋体" w:cs="Times New Roman"/>
                <w:sz w:val="15"/>
              </w:rPr>
              <w:t>[110]</w:t>
            </w:r>
            <w:r>
              <w:rPr>
                <w:rFonts w:ascii="Times New Roman" w:hAnsi="Times New Roman" w:cs="Times New Roman"/>
                <w:sz w:val="15"/>
              </w:rPr>
              <w:fldChar w:fldCharType="end"/>
            </w:r>
          </w:p>
        </w:tc>
        <w:tc>
          <w:tcPr>
            <w:tcW w:w="636" w:type="dxa"/>
            <w:noWrap/>
            <w:vAlign w:val="center"/>
          </w:tcPr>
          <w:p w14:paraId="02BA20F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2024</w:t>
            </w:r>
          </w:p>
        </w:tc>
        <w:tc>
          <w:tcPr>
            <w:tcW w:w="1474" w:type="dxa"/>
            <w:noWrap/>
            <w:vAlign w:val="center"/>
          </w:tcPr>
          <w:p w14:paraId="398FD4B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2012−2020</w:t>
            </w:r>
          </w:p>
        </w:tc>
        <w:tc>
          <w:tcPr>
            <w:tcW w:w="1134" w:type="dxa"/>
            <w:noWrap/>
            <w:vAlign w:val="center"/>
          </w:tcPr>
          <w:p w14:paraId="5DE0254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7B04145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w:t>
            </w:r>
          </w:p>
        </w:tc>
        <w:tc>
          <w:tcPr>
            <w:tcW w:w="1247" w:type="dxa"/>
            <w:noWrap/>
            <w:vAlign w:val="center"/>
          </w:tcPr>
          <w:p w14:paraId="668D939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6062F79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53 (mean)</w:t>
            </w:r>
          </w:p>
        </w:tc>
        <w:tc>
          <w:tcPr>
            <w:tcW w:w="850" w:type="dxa"/>
            <w:noWrap/>
            <w:vAlign w:val="center"/>
          </w:tcPr>
          <w:p w14:paraId="4FC24F5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9</w:t>
            </w:r>
          </w:p>
        </w:tc>
        <w:tc>
          <w:tcPr>
            <w:tcW w:w="1494" w:type="dxa"/>
            <w:noWrap/>
            <w:vAlign w:val="center"/>
          </w:tcPr>
          <w:p w14:paraId="6C6AF93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EE6FAA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5E2A024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4E6D57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A87A4F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Ike</w:t>
            </w:r>
            <w:r>
              <w:rPr>
                <w:rFonts w:hint="eastAsia" w:ascii="Times New Roman" w:hAnsi="Times New Roman" w:eastAsia="等线" w:cs="Times New Roman"/>
                <w:kern w:val="0"/>
                <w:sz w:val="15"/>
                <w:szCs w:val="15"/>
                <w14:ligatures w14:val="none"/>
              </w:rPr>
              <w:t>na</w:t>
            </w:r>
            <w:r>
              <w:rPr>
                <w:rFonts w:ascii="Times New Roman" w:hAnsi="Times New Roman" w:eastAsia="等线" w:cs="Times New Roman"/>
                <w:kern w:val="0"/>
                <w:sz w:val="15"/>
                <w:szCs w:val="15"/>
                <w14:ligatures w14:val="none"/>
              </w:rPr>
              <w:t>ga et al 2023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KYMRREF{E72F56A9-AE65-4353-80B3-0B2470B9A194}307</w:instrText>
            </w:r>
            <w:r>
              <w:rPr>
                <w:rFonts w:ascii="Times New Roman" w:hAnsi="Times New Roman" w:cs="Times New Roman"/>
                <w:sz w:val="15"/>
              </w:rPr>
              <w:fldChar w:fldCharType="separate"/>
            </w:r>
            <w:r>
              <w:rPr>
                <w:rFonts w:ascii="Times New Roman" w:hAnsi="Times New Roman" w:eastAsia="宋体" w:cs="Times New Roman"/>
                <w:sz w:val="15"/>
              </w:rPr>
              <w:t>[111]</w:t>
            </w:r>
            <w:r>
              <w:rPr>
                <w:rFonts w:ascii="Times New Roman" w:hAnsi="Times New Roman" w:cs="Times New Roman"/>
                <w:sz w:val="15"/>
              </w:rPr>
              <w:fldChar w:fldCharType="end"/>
            </w:r>
          </w:p>
        </w:tc>
        <w:tc>
          <w:tcPr>
            <w:tcW w:w="636" w:type="dxa"/>
            <w:noWrap/>
            <w:vAlign w:val="center"/>
          </w:tcPr>
          <w:p w14:paraId="10CFFB7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2023</w:t>
            </w:r>
          </w:p>
        </w:tc>
        <w:tc>
          <w:tcPr>
            <w:tcW w:w="1474" w:type="dxa"/>
            <w:noWrap/>
            <w:vAlign w:val="center"/>
          </w:tcPr>
          <w:p w14:paraId="15EF8B8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2014.01−2022.04</w:t>
            </w:r>
          </w:p>
        </w:tc>
        <w:tc>
          <w:tcPr>
            <w:tcW w:w="1134" w:type="dxa"/>
            <w:noWrap/>
            <w:vAlign w:val="center"/>
          </w:tcPr>
          <w:p w14:paraId="21C89ED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Japan</w:t>
            </w:r>
          </w:p>
        </w:tc>
        <w:tc>
          <w:tcPr>
            <w:tcW w:w="964" w:type="dxa"/>
            <w:noWrap/>
            <w:vAlign w:val="center"/>
          </w:tcPr>
          <w:p w14:paraId="2881C3E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30</w:t>
            </w:r>
          </w:p>
        </w:tc>
        <w:tc>
          <w:tcPr>
            <w:tcW w:w="1247" w:type="dxa"/>
            <w:noWrap/>
            <w:vAlign w:val="center"/>
          </w:tcPr>
          <w:p w14:paraId="1544E75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0F6C6C9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62.76 ± 15.6</w:t>
            </w:r>
          </w:p>
        </w:tc>
        <w:tc>
          <w:tcPr>
            <w:tcW w:w="850" w:type="dxa"/>
            <w:noWrap/>
            <w:vAlign w:val="center"/>
          </w:tcPr>
          <w:p w14:paraId="4D8FCC1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w:t>
            </w:r>
          </w:p>
        </w:tc>
        <w:tc>
          <w:tcPr>
            <w:tcW w:w="1494" w:type="dxa"/>
            <w:noWrap/>
            <w:vAlign w:val="center"/>
          </w:tcPr>
          <w:p w14:paraId="2094FD9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ED0AFD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76F7ABB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62A0BD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EFB233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Kang et al 2023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KYMRREF{E72F56A9-AE65-4353-80B3-0B2470B9A194}308</w:instrText>
            </w:r>
            <w:r>
              <w:rPr>
                <w:rFonts w:ascii="Times New Roman" w:hAnsi="Times New Roman" w:cs="Times New Roman"/>
                <w:sz w:val="15"/>
              </w:rPr>
              <w:fldChar w:fldCharType="separate"/>
            </w:r>
            <w:r>
              <w:rPr>
                <w:rFonts w:ascii="Times New Roman" w:hAnsi="Times New Roman" w:eastAsia="宋体" w:cs="Times New Roman"/>
                <w:sz w:val="15"/>
              </w:rPr>
              <w:t>[112]</w:t>
            </w:r>
            <w:r>
              <w:rPr>
                <w:rFonts w:ascii="Times New Roman" w:hAnsi="Times New Roman" w:cs="Times New Roman"/>
                <w:sz w:val="15"/>
              </w:rPr>
              <w:fldChar w:fldCharType="end"/>
            </w:r>
          </w:p>
        </w:tc>
        <w:tc>
          <w:tcPr>
            <w:tcW w:w="636" w:type="dxa"/>
            <w:noWrap/>
            <w:vAlign w:val="center"/>
          </w:tcPr>
          <w:p w14:paraId="0383422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2023</w:t>
            </w:r>
          </w:p>
        </w:tc>
        <w:tc>
          <w:tcPr>
            <w:tcW w:w="1474" w:type="dxa"/>
            <w:noWrap/>
            <w:vAlign w:val="center"/>
          </w:tcPr>
          <w:p w14:paraId="5D8CF91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2021.01−2021.11</w:t>
            </w:r>
          </w:p>
        </w:tc>
        <w:tc>
          <w:tcPr>
            <w:tcW w:w="1134" w:type="dxa"/>
            <w:noWrap/>
            <w:vAlign w:val="center"/>
          </w:tcPr>
          <w:p w14:paraId="043C4F3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Korea</w:t>
            </w:r>
          </w:p>
        </w:tc>
        <w:tc>
          <w:tcPr>
            <w:tcW w:w="964" w:type="dxa"/>
            <w:noWrap/>
            <w:vAlign w:val="center"/>
          </w:tcPr>
          <w:p w14:paraId="18B8518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132</w:t>
            </w:r>
          </w:p>
        </w:tc>
        <w:tc>
          <w:tcPr>
            <w:tcW w:w="1247" w:type="dxa"/>
            <w:noWrap/>
            <w:vAlign w:val="center"/>
          </w:tcPr>
          <w:p w14:paraId="721D036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5E198D2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61.9 ± 15.8</w:t>
            </w:r>
          </w:p>
        </w:tc>
        <w:tc>
          <w:tcPr>
            <w:tcW w:w="850" w:type="dxa"/>
            <w:noWrap/>
            <w:vAlign w:val="center"/>
          </w:tcPr>
          <w:p w14:paraId="15498E5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62</w:t>
            </w:r>
          </w:p>
        </w:tc>
        <w:tc>
          <w:tcPr>
            <w:tcW w:w="1494" w:type="dxa"/>
            <w:noWrap/>
            <w:vAlign w:val="center"/>
          </w:tcPr>
          <w:p w14:paraId="41E6E37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1B1451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18B45CA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713DA6A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DED9EF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Kim et al 2023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KYMRREF{E72F56A9-AE65-4353-80B3-0B2470B9A194}309</w:instrText>
            </w:r>
            <w:r>
              <w:rPr>
                <w:rFonts w:ascii="Times New Roman" w:hAnsi="Times New Roman" w:cs="Times New Roman"/>
                <w:sz w:val="15"/>
              </w:rPr>
              <w:fldChar w:fldCharType="separate"/>
            </w:r>
            <w:r>
              <w:rPr>
                <w:rFonts w:ascii="Times New Roman" w:hAnsi="Times New Roman" w:eastAsia="宋体" w:cs="Times New Roman"/>
                <w:sz w:val="15"/>
              </w:rPr>
              <w:t>[113]</w:t>
            </w:r>
            <w:r>
              <w:rPr>
                <w:rFonts w:ascii="Times New Roman" w:hAnsi="Times New Roman" w:cs="Times New Roman"/>
                <w:sz w:val="15"/>
              </w:rPr>
              <w:fldChar w:fldCharType="end"/>
            </w:r>
          </w:p>
        </w:tc>
        <w:tc>
          <w:tcPr>
            <w:tcW w:w="636" w:type="dxa"/>
            <w:noWrap/>
            <w:vAlign w:val="center"/>
          </w:tcPr>
          <w:p w14:paraId="3FF71FF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2023</w:t>
            </w:r>
          </w:p>
        </w:tc>
        <w:tc>
          <w:tcPr>
            <w:tcW w:w="1474" w:type="dxa"/>
            <w:noWrap/>
            <w:vAlign w:val="center"/>
          </w:tcPr>
          <w:p w14:paraId="0691810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2010.01−2021.06</w:t>
            </w:r>
          </w:p>
        </w:tc>
        <w:tc>
          <w:tcPr>
            <w:tcW w:w="1134" w:type="dxa"/>
            <w:noWrap/>
            <w:vAlign w:val="center"/>
          </w:tcPr>
          <w:p w14:paraId="1710860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Korea</w:t>
            </w:r>
          </w:p>
        </w:tc>
        <w:tc>
          <w:tcPr>
            <w:tcW w:w="964" w:type="dxa"/>
            <w:noWrap/>
            <w:vAlign w:val="center"/>
          </w:tcPr>
          <w:p w14:paraId="6FF3484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122</w:t>
            </w:r>
          </w:p>
        </w:tc>
        <w:tc>
          <w:tcPr>
            <w:tcW w:w="1247" w:type="dxa"/>
            <w:noWrap/>
            <w:vAlign w:val="center"/>
          </w:tcPr>
          <w:p w14:paraId="6328EEC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345C8B6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67 ± 16.0</w:t>
            </w:r>
          </w:p>
        </w:tc>
        <w:tc>
          <w:tcPr>
            <w:tcW w:w="850" w:type="dxa"/>
            <w:noWrap/>
            <w:vAlign w:val="center"/>
          </w:tcPr>
          <w:p w14:paraId="5D5BC83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55</w:t>
            </w:r>
          </w:p>
        </w:tc>
        <w:tc>
          <w:tcPr>
            <w:tcW w:w="1494" w:type="dxa"/>
            <w:noWrap/>
            <w:vAlign w:val="center"/>
          </w:tcPr>
          <w:p w14:paraId="251D378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CE91E4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463C300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Tissue culture</w:t>
            </w:r>
          </w:p>
        </w:tc>
      </w:tr>
      <w:tr w14:paraId="678FEF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66A2AD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Sampedro et al 2010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KYMRREF{E72F56A9-AE65-4353-80B3-0B2470B9A194}310</w:instrText>
            </w:r>
            <w:r>
              <w:rPr>
                <w:rFonts w:ascii="Times New Roman" w:hAnsi="Times New Roman" w:cs="Times New Roman"/>
                <w:sz w:val="15"/>
              </w:rPr>
              <w:fldChar w:fldCharType="separate"/>
            </w:r>
            <w:r>
              <w:rPr>
                <w:rFonts w:ascii="Times New Roman" w:hAnsi="Times New Roman" w:eastAsia="宋体" w:cs="Times New Roman"/>
                <w:sz w:val="15"/>
              </w:rPr>
              <w:t>[114]</w:t>
            </w:r>
            <w:r>
              <w:rPr>
                <w:rFonts w:ascii="Times New Roman" w:hAnsi="Times New Roman" w:cs="Times New Roman"/>
                <w:sz w:val="15"/>
              </w:rPr>
              <w:fldChar w:fldCharType="end"/>
            </w:r>
          </w:p>
        </w:tc>
        <w:tc>
          <w:tcPr>
            <w:tcW w:w="636" w:type="dxa"/>
            <w:noWrap/>
            <w:vAlign w:val="center"/>
          </w:tcPr>
          <w:p w14:paraId="61FAD9F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2010</w:t>
            </w:r>
          </w:p>
        </w:tc>
        <w:tc>
          <w:tcPr>
            <w:tcW w:w="1474" w:type="dxa"/>
            <w:noWrap/>
            <w:vAlign w:val="center"/>
          </w:tcPr>
          <w:p w14:paraId="6F89B53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2005.01−2007.04</w:t>
            </w:r>
          </w:p>
        </w:tc>
        <w:tc>
          <w:tcPr>
            <w:tcW w:w="1134" w:type="dxa"/>
            <w:noWrap/>
            <w:vAlign w:val="center"/>
          </w:tcPr>
          <w:p w14:paraId="10FA1E4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66686A3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22</w:t>
            </w:r>
          </w:p>
        </w:tc>
        <w:tc>
          <w:tcPr>
            <w:tcW w:w="1247" w:type="dxa"/>
            <w:noWrap/>
            <w:vAlign w:val="center"/>
          </w:tcPr>
          <w:p w14:paraId="4EC0042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17−85</w:t>
            </w:r>
          </w:p>
        </w:tc>
        <w:tc>
          <w:tcPr>
            <w:tcW w:w="1531" w:type="dxa"/>
            <w:noWrap/>
            <w:vAlign w:val="center"/>
          </w:tcPr>
          <w:p w14:paraId="376BC77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67 (mean)</w:t>
            </w:r>
          </w:p>
        </w:tc>
        <w:tc>
          <w:tcPr>
            <w:tcW w:w="850" w:type="dxa"/>
            <w:noWrap/>
            <w:vAlign w:val="center"/>
          </w:tcPr>
          <w:p w14:paraId="3CCF4F9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45</w:t>
            </w:r>
          </w:p>
        </w:tc>
        <w:tc>
          <w:tcPr>
            <w:tcW w:w="1494" w:type="dxa"/>
            <w:noWrap/>
            <w:vAlign w:val="center"/>
          </w:tcPr>
          <w:p w14:paraId="782DDC6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Case-control</w:t>
            </w:r>
          </w:p>
        </w:tc>
        <w:tc>
          <w:tcPr>
            <w:tcW w:w="1318" w:type="dxa"/>
            <w:noWrap/>
            <w:vAlign w:val="center"/>
          </w:tcPr>
          <w:p w14:paraId="126E29C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274470C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Molecular biology</w:t>
            </w:r>
          </w:p>
        </w:tc>
      </w:tr>
      <w:tr w14:paraId="552D15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11F358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Sheikh et al 2017</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KYMRREF{E72F56A9-AE65-4353-80B3-0B2470B9A194}311</w:instrText>
            </w:r>
            <w:r>
              <w:rPr>
                <w:rFonts w:ascii="Times New Roman" w:hAnsi="Times New Roman" w:cs="Times New Roman"/>
                <w:sz w:val="15"/>
              </w:rPr>
              <w:fldChar w:fldCharType="separate"/>
            </w:r>
            <w:r>
              <w:rPr>
                <w:rFonts w:ascii="Times New Roman" w:hAnsi="Times New Roman" w:eastAsia="宋体" w:cs="Times New Roman"/>
                <w:sz w:val="15"/>
              </w:rPr>
              <w:t>[115]</w:t>
            </w:r>
            <w:r>
              <w:rPr>
                <w:rFonts w:ascii="Times New Roman" w:hAnsi="Times New Roman" w:cs="Times New Roman"/>
                <w:sz w:val="15"/>
              </w:rPr>
              <w:fldChar w:fldCharType="end"/>
            </w:r>
          </w:p>
        </w:tc>
        <w:tc>
          <w:tcPr>
            <w:tcW w:w="636" w:type="dxa"/>
            <w:noWrap/>
            <w:vAlign w:val="center"/>
          </w:tcPr>
          <w:p w14:paraId="5556997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2017</w:t>
            </w:r>
          </w:p>
        </w:tc>
        <w:tc>
          <w:tcPr>
            <w:tcW w:w="1474" w:type="dxa"/>
            <w:noWrap/>
            <w:vAlign w:val="center"/>
          </w:tcPr>
          <w:p w14:paraId="764B825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2014.01−2015.06</w:t>
            </w:r>
          </w:p>
        </w:tc>
        <w:tc>
          <w:tcPr>
            <w:tcW w:w="1134" w:type="dxa"/>
            <w:noWrap/>
            <w:vAlign w:val="center"/>
          </w:tcPr>
          <w:p w14:paraId="49D512D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Iran</w:t>
            </w:r>
          </w:p>
        </w:tc>
        <w:tc>
          <w:tcPr>
            <w:tcW w:w="964" w:type="dxa"/>
            <w:noWrap/>
            <w:vAlign w:val="center"/>
          </w:tcPr>
          <w:p w14:paraId="0E4068B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w:t>
            </w:r>
          </w:p>
        </w:tc>
        <w:tc>
          <w:tcPr>
            <w:tcW w:w="1247" w:type="dxa"/>
            <w:noWrap/>
            <w:vAlign w:val="center"/>
          </w:tcPr>
          <w:p w14:paraId="57FD3D0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24−72</w:t>
            </w:r>
          </w:p>
        </w:tc>
        <w:tc>
          <w:tcPr>
            <w:tcW w:w="1531" w:type="dxa"/>
            <w:noWrap/>
            <w:vAlign w:val="center"/>
          </w:tcPr>
          <w:p w14:paraId="291BBAA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49 (mean)</w:t>
            </w:r>
          </w:p>
        </w:tc>
        <w:tc>
          <w:tcPr>
            <w:tcW w:w="850" w:type="dxa"/>
            <w:noWrap/>
            <w:vAlign w:val="center"/>
          </w:tcPr>
          <w:p w14:paraId="27D50CA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70</w:t>
            </w:r>
          </w:p>
        </w:tc>
        <w:tc>
          <w:tcPr>
            <w:tcW w:w="1494" w:type="dxa"/>
            <w:noWrap/>
            <w:vAlign w:val="center"/>
          </w:tcPr>
          <w:p w14:paraId="33528CE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Case-control</w:t>
            </w:r>
          </w:p>
        </w:tc>
        <w:tc>
          <w:tcPr>
            <w:tcW w:w="1318" w:type="dxa"/>
            <w:noWrap/>
            <w:vAlign w:val="center"/>
          </w:tcPr>
          <w:p w14:paraId="00F3480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101F793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Molecular biology</w:t>
            </w:r>
          </w:p>
        </w:tc>
      </w:tr>
      <w:tr w14:paraId="53D8552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0E0A51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Xu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KYMRREF{E72F56A9-AE65-4353-80B3-0B2470B9A194}312</w:instrText>
            </w:r>
            <w:r>
              <w:rPr>
                <w:rFonts w:ascii="Times New Roman" w:hAnsi="Times New Roman" w:cs="Times New Roman"/>
                <w:sz w:val="15"/>
              </w:rPr>
              <w:fldChar w:fldCharType="separate"/>
            </w:r>
            <w:r>
              <w:rPr>
                <w:rFonts w:ascii="Times New Roman" w:hAnsi="Times New Roman" w:eastAsia="宋体" w:cs="Times New Roman"/>
                <w:sz w:val="15"/>
              </w:rPr>
              <w:t>[116]</w:t>
            </w:r>
            <w:r>
              <w:rPr>
                <w:rFonts w:ascii="Times New Roman" w:hAnsi="Times New Roman" w:cs="Times New Roman"/>
                <w:sz w:val="15"/>
              </w:rPr>
              <w:fldChar w:fldCharType="end"/>
            </w:r>
          </w:p>
        </w:tc>
        <w:tc>
          <w:tcPr>
            <w:tcW w:w="636" w:type="dxa"/>
            <w:noWrap/>
            <w:vAlign w:val="center"/>
          </w:tcPr>
          <w:p w14:paraId="4529958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67595A4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2020.03−2021.08</w:t>
            </w:r>
          </w:p>
        </w:tc>
        <w:tc>
          <w:tcPr>
            <w:tcW w:w="1134" w:type="dxa"/>
            <w:noWrap/>
            <w:vAlign w:val="center"/>
          </w:tcPr>
          <w:p w14:paraId="69E8D74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2498240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108</w:t>
            </w:r>
          </w:p>
        </w:tc>
        <w:tc>
          <w:tcPr>
            <w:tcW w:w="1247" w:type="dxa"/>
            <w:noWrap/>
            <w:vAlign w:val="center"/>
          </w:tcPr>
          <w:p w14:paraId="7BA9DFF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14−82</w:t>
            </w:r>
          </w:p>
        </w:tc>
        <w:tc>
          <w:tcPr>
            <w:tcW w:w="1531" w:type="dxa"/>
            <w:noWrap/>
            <w:vAlign w:val="center"/>
          </w:tcPr>
          <w:p w14:paraId="3F025AB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57.8 </w:t>
            </w: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mean</w:t>
            </w:r>
            <w:r>
              <w:rPr>
                <w:rFonts w:ascii="Times New Roman" w:hAnsi="Times New Roman" w:eastAsia="宋体" w:cs="Times New Roman"/>
                <w:kern w:val="0"/>
                <w:sz w:val="15"/>
                <w:szCs w:val="15"/>
                <w14:ligatures w14:val="none"/>
              </w:rPr>
              <w:t>)</w:t>
            </w:r>
          </w:p>
        </w:tc>
        <w:tc>
          <w:tcPr>
            <w:tcW w:w="850" w:type="dxa"/>
            <w:noWrap/>
            <w:vAlign w:val="center"/>
          </w:tcPr>
          <w:p w14:paraId="585E7FF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51</w:t>
            </w:r>
          </w:p>
        </w:tc>
        <w:tc>
          <w:tcPr>
            <w:tcW w:w="1494" w:type="dxa"/>
            <w:noWrap/>
            <w:vAlign w:val="center"/>
          </w:tcPr>
          <w:p w14:paraId="3C60C32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Case-control</w:t>
            </w:r>
          </w:p>
        </w:tc>
        <w:tc>
          <w:tcPr>
            <w:tcW w:w="1318" w:type="dxa"/>
            <w:noWrap/>
            <w:vAlign w:val="center"/>
          </w:tcPr>
          <w:p w14:paraId="672BC2D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37</w:t>
            </w:r>
          </w:p>
        </w:tc>
        <w:tc>
          <w:tcPr>
            <w:tcW w:w="2357" w:type="dxa"/>
            <w:noWrap/>
            <w:vAlign w:val="center"/>
          </w:tcPr>
          <w:p w14:paraId="14DEFF9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Molecular biology</w:t>
            </w:r>
          </w:p>
        </w:tc>
      </w:tr>
      <w:tr w14:paraId="488AE2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F0507A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Zhang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KYMRREF{E72F56A9-AE65-4353-80B3-0B2470B9A194}313</w:instrText>
            </w:r>
            <w:r>
              <w:rPr>
                <w:rFonts w:ascii="Times New Roman" w:hAnsi="Times New Roman" w:cs="Times New Roman"/>
                <w:sz w:val="15"/>
              </w:rPr>
              <w:fldChar w:fldCharType="separate"/>
            </w:r>
            <w:r>
              <w:rPr>
                <w:rFonts w:ascii="Times New Roman" w:hAnsi="Times New Roman" w:eastAsia="宋体" w:cs="Times New Roman"/>
                <w:sz w:val="15"/>
              </w:rPr>
              <w:t>[117]</w:t>
            </w:r>
            <w:r>
              <w:rPr>
                <w:rFonts w:ascii="Times New Roman" w:hAnsi="Times New Roman" w:cs="Times New Roman"/>
                <w:sz w:val="15"/>
              </w:rPr>
              <w:fldChar w:fldCharType="end"/>
            </w:r>
          </w:p>
        </w:tc>
        <w:tc>
          <w:tcPr>
            <w:tcW w:w="636" w:type="dxa"/>
            <w:noWrap/>
            <w:vAlign w:val="center"/>
          </w:tcPr>
          <w:p w14:paraId="0F0280A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6E0F813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2021.11−2022.12</w:t>
            </w:r>
          </w:p>
        </w:tc>
        <w:tc>
          <w:tcPr>
            <w:tcW w:w="1134" w:type="dxa"/>
            <w:noWrap/>
            <w:vAlign w:val="center"/>
          </w:tcPr>
          <w:p w14:paraId="63DC9A9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212409B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38</w:t>
            </w:r>
          </w:p>
        </w:tc>
        <w:tc>
          <w:tcPr>
            <w:tcW w:w="1247" w:type="dxa"/>
            <w:noWrap/>
            <w:vAlign w:val="center"/>
          </w:tcPr>
          <w:p w14:paraId="7E96AB4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23−71</w:t>
            </w:r>
          </w:p>
        </w:tc>
        <w:tc>
          <w:tcPr>
            <w:tcW w:w="1531" w:type="dxa"/>
            <w:noWrap/>
            <w:vAlign w:val="center"/>
          </w:tcPr>
          <w:p w14:paraId="7535497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57.4 ± 12.9</w:t>
            </w:r>
          </w:p>
        </w:tc>
        <w:tc>
          <w:tcPr>
            <w:tcW w:w="850" w:type="dxa"/>
            <w:noWrap/>
            <w:vAlign w:val="center"/>
          </w:tcPr>
          <w:p w14:paraId="1850142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76</w:t>
            </w:r>
          </w:p>
        </w:tc>
        <w:tc>
          <w:tcPr>
            <w:tcW w:w="1494" w:type="dxa"/>
            <w:noWrap/>
            <w:vAlign w:val="center"/>
          </w:tcPr>
          <w:p w14:paraId="5321DF6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Case-control</w:t>
            </w:r>
          </w:p>
        </w:tc>
        <w:tc>
          <w:tcPr>
            <w:tcW w:w="1318" w:type="dxa"/>
            <w:noWrap/>
            <w:vAlign w:val="center"/>
          </w:tcPr>
          <w:p w14:paraId="5583637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2C8B437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Molecular biology</w:t>
            </w:r>
          </w:p>
        </w:tc>
      </w:tr>
      <w:tr w14:paraId="642D01A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697DFA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Cheng et al 2023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KYMRREF{E72F56A9-AE65-4353-80B3-0B2470B9A194}314</w:instrText>
            </w:r>
            <w:r>
              <w:rPr>
                <w:rFonts w:ascii="Times New Roman" w:hAnsi="Times New Roman" w:cs="Times New Roman"/>
                <w:sz w:val="15"/>
              </w:rPr>
              <w:fldChar w:fldCharType="separate"/>
            </w:r>
            <w:r>
              <w:rPr>
                <w:rFonts w:ascii="Times New Roman" w:hAnsi="Times New Roman" w:eastAsia="宋体" w:cs="Times New Roman"/>
                <w:sz w:val="15"/>
              </w:rPr>
              <w:t>[118]</w:t>
            </w:r>
            <w:r>
              <w:rPr>
                <w:rFonts w:ascii="Times New Roman" w:hAnsi="Times New Roman" w:cs="Times New Roman"/>
                <w:sz w:val="15"/>
              </w:rPr>
              <w:fldChar w:fldCharType="end"/>
            </w:r>
          </w:p>
        </w:tc>
        <w:tc>
          <w:tcPr>
            <w:tcW w:w="636" w:type="dxa"/>
            <w:noWrap/>
            <w:vAlign w:val="center"/>
          </w:tcPr>
          <w:p w14:paraId="5B6C64A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2023</w:t>
            </w:r>
          </w:p>
        </w:tc>
        <w:tc>
          <w:tcPr>
            <w:tcW w:w="1474" w:type="dxa"/>
            <w:noWrap/>
            <w:vAlign w:val="center"/>
          </w:tcPr>
          <w:p w14:paraId="685F64F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2021.01−2023.07</w:t>
            </w:r>
          </w:p>
        </w:tc>
        <w:tc>
          <w:tcPr>
            <w:tcW w:w="1134" w:type="dxa"/>
            <w:noWrap/>
            <w:vAlign w:val="center"/>
          </w:tcPr>
          <w:p w14:paraId="2EB0437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3B185AB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78</w:t>
            </w:r>
          </w:p>
        </w:tc>
        <w:tc>
          <w:tcPr>
            <w:tcW w:w="1247" w:type="dxa"/>
            <w:noWrap/>
            <w:vAlign w:val="center"/>
          </w:tcPr>
          <w:p w14:paraId="305CB9F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70579F0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54.80 ± 17.07</w:t>
            </w:r>
          </w:p>
        </w:tc>
        <w:tc>
          <w:tcPr>
            <w:tcW w:w="850" w:type="dxa"/>
            <w:noWrap/>
            <w:vAlign w:val="center"/>
          </w:tcPr>
          <w:p w14:paraId="6C7DEA3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52</w:t>
            </w:r>
          </w:p>
        </w:tc>
        <w:tc>
          <w:tcPr>
            <w:tcW w:w="1494" w:type="dxa"/>
            <w:noWrap/>
            <w:vAlign w:val="center"/>
          </w:tcPr>
          <w:p w14:paraId="358F7C9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CAAF49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2575E88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Molecular biology</w:t>
            </w:r>
          </w:p>
        </w:tc>
      </w:tr>
      <w:tr w14:paraId="411D2C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31CBC3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Lin et al 2023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KYMRREF{E72F56A9-AE65-4353-80B3-0B2470B9A194}315</w:instrText>
            </w:r>
            <w:r>
              <w:rPr>
                <w:rFonts w:ascii="Times New Roman" w:hAnsi="Times New Roman" w:cs="Times New Roman"/>
                <w:sz w:val="15"/>
              </w:rPr>
              <w:fldChar w:fldCharType="separate"/>
            </w:r>
            <w:r>
              <w:rPr>
                <w:rFonts w:ascii="Times New Roman" w:hAnsi="Times New Roman" w:eastAsia="宋体" w:cs="Times New Roman"/>
                <w:sz w:val="15"/>
              </w:rPr>
              <w:t>[119]</w:t>
            </w:r>
            <w:r>
              <w:rPr>
                <w:rFonts w:ascii="Times New Roman" w:hAnsi="Times New Roman" w:cs="Times New Roman"/>
                <w:sz w:val="15"/>
              </w:rPr>
              <w:fldChar w:fldCharType="end"/>
            </w:r>
          </w:p>
        </w:tc>
        <w:tc>
          <w:tcPr>
            <w:tcW w:w="636" w:type="dxa"/>
            <w:noWrap/>
            <w:vAlign w:val="center"/>
          </w:tcPr>
          <w:p w14:paraId="606E226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2023</w:t>
            </w:r>
          </w:p>
        </w:tc>
        <w:tc>
          <w:tcPr>
            <w:tcW w:w="1474" w:type="dxa"/>
            <w:noWrap/>
            <w:vAlign w:val="center"/>
          </w:tcPr>
          <w:p w14:paraId="7C2BF7F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2019.03−2021.10</w:t>
            </w:r>
          </w:p>
        </w:tc>
        <w:tc>
          <w:tcPr>
            <w:tcW w:w="1134" w:type="dxa"/>
            <w:noWrap/>
            <w:vAlign w:val="center"/>
          </w:tcPr>
          <w:p w14:paraId="3DD4409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12BF429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39</w:t>
            </w:r>
          </w:p>
        </w:tc>
        <w:tc>
          <w:tcPr>
            <w:tcW w:w="1247" w:type="dxa"/>
            <w:noWrap/>
            <w:vAlign w:val="center"/>
          </w:tcPr>
          <w:p w14:paraId="4E6B65B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092AE24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61.9 ± 15.8</w:t>
            </w:r>
          </w:p>
        </w:tc>
        <w:tc>
          <w:tcPr>
            <w:tcW w:w="850" w:type="dxa"/>
            <w:noWrap/>
            <w:vAlign w:val="center"/>
          </w:tcPr>
          <w:p w14:paraId="4D3840E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w:t>
            </w:r>
          </w:p>
        </w:tc>
        <w:tc>
          <w:tcPr>
            <w:tcW w:w="1494" w:type="dxa"/>
            <w:noWrap/>
            <w:vAlign w:val="center"/>
          </w:tcPr>
          <w:p w14:paraId="021E6F6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4A39C1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73A77BD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Molecular biology</w:t>
            </w:r>
          </w:p>
        </w:tc>
      </w:tr>
      <w:tr w14:paraId="7350EE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2041" w:type="dxa"/>
            <w:noWrap/>
            <w:vAlign w:val="center"/>
          </w:tcPr>
          <w:p w14:paraId="586AFCF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Afshari et al 2020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KYMRREF{E72F56A9-AE65-4353-80B3-0B2470B9A194}316</w:instrText>
            </w:r>
            <w:r>
              <w:rPr>
                <w:rFonts w:ascii="Times New Roman" w:hAnsi="Times New Roman" w:cs="Times New Roman"/>
                <w:sz w:val="15"/>
              </w:rPr>
              <w:fldChar w:fldCharType="separate"/>
            </w:r>
            <w:r>
              <w:rPr>
                <w:rFonts w:ascii="Times New Roman" w:hAnsi="Times New Roman" w:eastAsia="宋体" w:cs="Times New Roman"/>
                <w:sz w:val="15"/>
              </w:rPr>
              <w:t>[120]</w:t>
            </w:r>
            <w:r>
              <w:rPr>
                <w:rFonts w:ascii="Times New Roman" w:hAnsi="Times New Roman" w:cs="Times New Roman"/>
                <w:sz w:val="15"/>
              </w:rPr>
              <w:fldChar w:fldCharType="end"/>
            </w:r>
          </w:p>
        </w:tc>
        <w:tc>
          <w:tcPr>
            <w:tcW w:w="636" w:type="dxa"/>
            <w:noWrap/>
            <w:vAlign w:val="center"/>
          </w:tcPr>
          <w:p w14:paraId="1B789AF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2020</w:t>
            </w:r>
          </w:p>
        </w:tc>
        <w:tc>
          <w:tcPr>
            <w:tcW w:w="1474" w:type="dxa"/>
            <w:noWrap/>
            <w:vAlign w:val="center"/>
          </w:tcPr>
          <w:p w14:paraId="7CDE489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2008−2018</w:t>
            </w:r>
          </w:p>
        </w:tc>
        <w:tc>
          <w:tcPr>
            <w:tcW w:w="1134" w:type="dxa"/>
            <w:noWrap/>
            <w:vAlign w:val="center"/>
          </w:tcPr>
          <w:p w14:paraId="769334D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UK</w:t>
            </w:r>
          </w:p>
        </w:tc>
        <w:tc>
          <w:tcPr>
            <w:tcW w:w="964" w:type="dxa"/>
            <w:noWrap/>
            <w:vAlign w:val="center"/>
          </w:tcPr>
          <w:p w14:paraId="085F560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21</w:t>
            </w:r>
          </w:p>
        </w:tc>
        <w:tc>
          <w:tcPr>
            <w:tcW w:w="1247" w:type="dxa"/>
            <w:noWrap/>
            <w:vAlign w:val="center"/>
          </w:tcPr>
          <w:p w14:paraId="4C7330D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1−15</w:t>
            </w:r>
          </w:p>
        </w:tc>
        <w:tc>
          <w:tcPr>
            <w:tcW w:w="1531" w:type="dxa"/>
            <w:noWrap/>
            <w:vAlign w:val="center"/>
          </w:tcPr>
          <w:p w14:paraId="7A26799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4.37 ± 1.07</w:t>
            </w:r>
          </w:p>
        </w:tc>
        <w:tc>
          <w:tcPr>
            <w:tcW w:w="850" w:type="dxa"/>
            <w:noWrap/>
            <w:vAlign w:val="center"/>
          </w:tcPr>
          <w:p w14:paraId="3113272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43</w:t>
            </w:r>
          </w:p>
        </w:tc>
        <w:tc>
          <w:tcPr>
            <w:tcW w:w="1494" w:type="dxa"/>
            <w:noWrap/>
            <w:vAlign w:val="center"/>
          </w:tcPr>
          <w:p w14:paraId="46D24E9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D1E235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w:t>
            </w:r>
          </w:p>
        </w:tc>
        <w:tc>
          <w:tcPr>
            <w:tcW w:w="2357" w:type="dxa"/>
            <w:noWrap/>
            <w:vAlign w:val="center"/>
          </w:tcPr>
          <w:p w14:paraId="583E9FB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3C2B73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2D2078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Ahuja et al 2017</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KYMRREF{E72F56A9-AE65-4353-80B3-0B2470B9A194}317</w:instrText>
            </w:r>
            <w:r>
              <w:rPr>
                <w:rFonts w:ascii="Times New Roman" w:hAnsi="Times New Roman" w:cs="Times New Roman"/>
                <w:sz w:val="15"/>
              </w:rPr>
              <w:fldChar w:fldCharType="separate"/>
            </w:r>
            <w:r>
              <w:rPr>
                <w:rFonts w:ascii="Times New Roman" w:hAnsi="Times New Roman" w:eastAsia="宋体" w:cs="Times New Roman"/>
                <w:sz w:val="15"/>
              </w:rPr>
              <w:t>[121]</w:t>
            </w:r>
            <w:r>
              <w:rPr>
                <w:rFonts w:ascii="Times New Roman" w:hAnsi="Times New Roman" w:cs="Times New Roman"/>
                <w:sz w:val="15"/>
              </w:rPr>
              <w:fldChar w:fldCharType="end"/>
            </w:r>
          </w:p>
        </w:tc>
        <w:tc>
          <w:tcPr>
            <w:tcW w:w="636" w:type="dxa"/>
            <w:noWrap/>
            <w:vAlign w:val="center"/>
          </w:tcPr>
          <w:p w14:paraId="2E783DC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2017</w:t>
            </w:r>
          </w:p>
        </w:tc>
        <w:tc>
          <w:tcPr>
            <w:tcW w:w="1474" w:type="dxa"/>
            <w:noWrap/>
            <w:vAlign w:val="center"/>
          </w:tcPr>
          <w:p w14:paraId="55E6194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2012.11−2014.10</w:t>
            </w:r>
          </w:p>
        </w:tc>
        <w:tc>
          <w:tcPr>
            <w:tcW w:w="1134" w:type="dxa"/>
            <w:noWrap/>
            <w:vAlign w:val="center"/>
          </w:tcPr>
          <w:p w14:paraId="7764EF3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UK</w:t>
            </w:r>
          </w:p>
        </w:tc>
        <w:tc>
          <w:tcPr>
            <w:tcW w:w="964" w:type="dxa"/>
            <w:noWrap/>
            <w:vAlign w:val="center"/>
          </w:tcPr>
          <w:p w14:paraId="763B02A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45</w:t>
            </w:r>
          </w:p>
        </w:tc>
        <w:tc>
          <w:tcPr>
            <w:tcW w:w="1247" w:type="dxa"/>
            <w:noWrap/>
            <w:vAlign w:val="center"/>
          </w:tcPr>
          <w:p w14:paraId="50E2891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28−87</w:t>
            </w:r>
          </w:p>
        </w:tc>
        <w:tc>
          <w:tcPr>
            <w:tcW w:w="1531" w:type="dxa"/>
            <w:noWrap/>
            <w:vAlign w:val="center"/>
          </w:tcPr>
          <w:p w14:paraId="1DB1A33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42CEBAB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58</w:t>
            </w:r>
          </w:p>
        </w:tc>
        <w:tc>
          <w:tcPr>
            <w:tcW w:w="1494" w:type="dxa"/>
            <w:noWrap/>
            <w:vAlign w:val="center"/>
          </w:tcPr>
          <w:p w14:paraId="0FDCBFA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22B0B7E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w:t>
            </w:r>
          </w:p>
        </w:tc>
        <w:tc>
          <w:tcPr>
            <w:tcW w:w="2357" w:type="dxa"/>
            <w:noWrap/>
            <w:vAlign w:val="center"/>
          </w:tcPr>
          <w:p w14:paraId="708C74D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62965E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9C2D97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Bae et al 2017</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KYMRREF{E72F56A9-AE65-4353-80B3-0B2470B9A194}318</w:instrText>
            </w:r>
            <w:r>
              <w:rPr>
                <w:rFonts w:ascii="Times New Roman" w:hAnsi="Times New Roman" w:cs="Times New Roman"/>
                <w:sz w:val="15"/>
              </w:rPr>
              <w:fldChar w:fldCharType="separate"/>
            </w:r>
            <w:r>
              <w:rPr>
                <w:rFonts w:ascii="Times New Roman" w:hAnsi="Times New Roman" w:eastAsia="宋体" w:cs="Times New Roman"/>
                <w:sz w:val="15"/>
              </w:rPr>
              <w:t>[122]</w:t>
            </w:r>
            <w:r>
              <w:rPr>
                <w:rFonts w:ascii="Times New Roman" w:hAnsi="Times New Roman" w:cs="Times New Roman"/>
                <w:sz w:val="15"/>
              </w:rPr>
              <w:fldChar w:fldCharType="end"/>
            </w:r>
          </w:p>
        </w:tc>
        <w:tc>
          <w:tcPr>
            <w:tcW w:w="636" w:type="dxa"/>
            <w:noWrap/>
            <w:vAlign w:val="center"/>
          </w:tcPr>
          <w:p w14:paraId="131C809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2017</w:t>
            </w:r>
          </w:p>
        </w:tc>
        <w:tc>
          <w:tcPr>
            <w:tcW w:w="1474" w:type="dxa"/>
            <w:noWrap/>
            <w:vAlign w:val="center"/>
          </w:tcPr>
          <w:p w14:paraId="477E181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2005.01−2015.12</w:t>
            </w:r>
          </w:p>
        </w:tc>
        <w:tc>
          <w:tcPr>
            <w:tcW w:w="1134" w:type="dxa"/>
            <w:noWrap/>
            <w:vAlign w:val="center"/>
          </w:tcPr>
          <w:p w14:paraId="4B6E1DA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South Korea</w:t>
            </w:r>
          </w:p>
        </w:tc>
        <w:tc>
          <w:tcPr>
            <w:tcW w:w="964" w:type="dxa"/>
            <w:noWrap/>
            <w:vAlign w:val="center"/>
          </w:tcPr>
          <w:p w14:paraId="5A73F1C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141</w:t>
            </w:r>
          </w:p>
        </w:tc>
        <w:tc>
          <w:tcPr>
            <w:tcW w:w="1247" w:type="dxa"/>
            <w:noWrap/>
            <w:vAlign w:val="center"/>
          </w:tcPr>
          <w:p w14:paraId="2D0F009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339560A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65.8 ± 11.7</w:t>
            </w:r>
          </w:p>
        </w:tc>
        <w:tc>
          <w:tcPr>
            <w:tcW w:w="850" w:type="dxa"/>
            <w:noWrap/>
            <w:vAlign w:val="center"/>
          </w:tcPr>
          <w:p w14:paraId="04AA371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60</w:t>
            </w:r>
          </w:p>
        </w:tc>
        <w:tc>
          <w:tcPr>
            <w:tcW w:w="1494" w:type="dxa"/>
            <w:noWrap/>
            <w:vAlign w:val="center"/>
          </w:tcPr>
          <w:p w14:paraId="1111602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2A375D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87</w:t>
            </w:r>
          </w:p>
        </w:tc>
        <w:tc>
          <w:tcPr>
            <w:tcW w:w="2357" w:type="dxa"/>
            <w:noWrap/>
            <w:vAlign w:val="center"/>
          </w:tcPr>
          <w:p w14:paraId="33ED7F1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53CFAB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7335F5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Bornemann et al 2015</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KYMRREF{E72F56A9-AE65-4353-80B3-0B2470B9A194}319</w:instrText>
            </w:r>
            <w:r>
              <w:rPr>
                <w:rFonts w:ascii="Times New Roman" w:hAnsi="Times New Roman" w:cs="Times New Roman"/>
                <w:sz w:val="15"/>
              </w:rPr>
              <w:fldChar w:fldCharType="separate"/>
            </w:r>
            <w:r>
              <w:rPr>
                <w:rFonts w:ascii="Times New Roman" w:hAnsi="Times New Roman" w:eastAsia="宋体" w:cs="Times New Roman"/>
                <w:sz w:val="15"/>
              </w:rPr>
              <w:t>[123]</w:t>
            </w:r>
            <w:r>
              <w:rPr>
                <w:rFonts w:ascii="Times New Roman" w:hAnsi="Times New Roman" w:cs="Times New Roman"/>
                <w:sz w:val="15"/>
              </w:rPr>
              <w:fldChar w:fldCharType="end"/>
            </w:r>
          </w:p>
        </w:tc>
        <w:tc>
          <w:tcPr>
            <w:tcW w:w="636" w:type="dxa"/>
            <w:noWrap/>
            <w:vAlign w:val="center"/>
          </w:tcPr>
          <w:p w14:paraId="68DD802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2015</w:t>
            </w:r>
          </w:p>
        </w:tc>
        <w:tc>
          <w:tcPr>
            <w:tcW w:w="1474" w:type="dxa"/>
            <w:noWrap/>
            <w:vAlign w:val="center"/>
          </w:tcPr>
          <w:p w14:paraId="1489E8B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2004−2009</w:t>
            </w:r>
          </w:p>
        </w:tc>
        <w:tc>
          <w:tcPr>
            <w:tcW w:w="1134" w:type="dxa"/>
            <w:noWrap/>
            <w:vAlign w:val="center"/>
          </w:tcPr>
          <w:p w14:paraId="09B206E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Germany</w:t>
            </w:r>
          </w:p>
        </w:tc>
        <w:tc>
          <w:tcPr>
            <w:tcW w:w="964" w:type="dxa"/>
            <w:noWrap/>
            <w:vAlign w:val="center"/>
          </w:tcPr>
          <w:p w14:paraId="0DBEC16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90</w:t>
            </w:r>
          </w:p>
        </w:tc>
        <w:tc>
          <w:tcPr>
            <w:tcW w:w="1247" w:type="dxa"/>
            <w:noWrap/>
            <w:vAlign w:val="center"/>
          </w:tcPr>
          <w:p w14:paraId="6A0D5F5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14−89</w:t>
            </w:r>
          </w:p>
        </w:tc>
        <w:tc>
          <w:tcPr>
            <w:tcW w:w="1531" w:type="dxa"/>
            <w:noWrap/>
            <w:vAlign w:val="center"/>
          </w:tcPr>
          <w:p w14:paraId="1E0F297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63.5 ± 17</w:t>
            </w:r>
          </w:p>
        </w:tc>
        <w:tc>
          <w:tcPr>
            <w:tcW w:w="850" w:type="dxa"/>
            <w:noWrap/>
            <w:vAlign w:val="center"/>
          </w:tcPr>
          <w:p w14:paraId="46B61E5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59</w:t>
            </w:r>
          </w:p>
        </w:tc>
        <w:tc>
          <w:tcPr>
            <w:tcW w:w="1494" w:type="dxa"/>
            <w:noWrap/>
            <w:vAlign w:val="center"/>
          </w:tcPr>
          <w:p w14:paraId="53B7736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FD246C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22</w:t>
            </w:r>
          </w:p>
        </w:tc>
        <w:tc>
          <w:tcPr>
            <w:tcW w:w="2357" w:type="dxa"/>
            <w:noWrap/>
            <w:vAlign w:val="center"/>
          </w:tcPr>
          <w:p w14:paraId="00F2016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2F0A85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A217EE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Cherasse et al 2003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KYMRREF{E72F56A9-AE65-4353-80B3-0B2470B9A194}320</w:instrText>
            </w:r>
            <w:r>
              <w:rPr>
                <w:rFonts w:ascii="Times New Roman" w:hAnsi="Times New Roman" w:cs="Times New Roman"/>
                <w:sz w:val="15"/>
              </w:rPr>
              <w:fldChar w:fldCharType="separate"/>
            </w:r>
            <w:r>
              <w:rPr>
                <w:rFonts w:ascii="Times New Roman" w:hAnsi="Times New Roman" w:eastAsia="宋体" w:cs="Times New Roman"/>
                <w:sz w:val="15"/>
              </w:rPr>
              <w:t>[124]</w:t>
            </w:r>
            <w:r>
              <w:rPr>
                <w:rFonts w:ascii="Times New Roman" w:hAnsi="Times New Roman" w:cs="Times New Roman"/>
                <w:sz w:val="15"/>
              </w:rPr>
              <w:fldChar w:fldCharType="end"/>
            </w:r>
          </w:p>
        </w:tc>
        <w:tc>
          <w:tcPr>
            <w:tcW w:w="636" w:type="dxa"/>
            <w:noWrap/>
            <w:vAlign w:val="center"/>
          </w:tcPr>
          <w:p w14:paraId="020E28A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2003</w:t>
            </w:r>
          </w:p>
        </w:tc>
        <w:tc>
          <w:tcPr>
            <w:tcW w:w="1474" w:type="dxa"/>
            <w:noWrap/>
            <w:vAlign w:val="center"/>
          </w:tcPr>
          <w:p w14:paraId="7439719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1991−2001</w:t>
            </w:r>
          </w:p>
        </w:tc>
        <w:tc>
          <w:tcPr>
            <w:tcW w:w="1134" w:type="dxa"/>
            <w:noWrap/>
            <w:vAlign w:val="center"/>
          </w:tcPr>
          <w:p w14:paraId="5AC89F0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France</w:t>
            </w:r>
          </w:p>
        </w:tc>
        <w:tc>
          <w:tcPr>
            <w:tcW w:w="964" w:type="dxa"/>
            <w:noWrap/>
            <w:vAlign w:val="center"/>
          </w:tcPr>
          <w:p w14:paraId="5D89BE3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35</w:t>
            </w:r>
          </w:p>
        </w:tc>
        <w:tc>
          <w:tcPr>
            <w:tcW w:w="1247" w:type="dxa"/>
            <w:noWrap/>
            <w:vAlign w:val="center"/>
          </w:tcPr>
          <w:p w14:paraId="0853025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738CE26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54 ± 18.1</w:t>
            </w:r>
          </w:p>
        </w:tc>
        <w:tc>
          <w:tcPr>
            <w:tcW w:w="850" w:type="dxa"/>
            <w:noWrap/>
            <w:vAlign w:val="center"/>
          </w:tcPr>
          <w:p w14:paraId="7ED732E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63</w:t>
            </w:r>
          </w:p>
        </w:tc>
        <w:tc>
          <w:tcPr>
            <w:tcW w:w="1494" w:type="dxa"/>
            <w:noWrap/>
            <w:vAlign w:val="center"/>
          </w:tcPr>
          <w:p w14:paraId="20C7E67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2FE0248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44E6916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61E60F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66434F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Cohen et al 2020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KYMRREF{E72F56A9-AE65-4353-80B3-0B2470B9A194}321</w:instrText>
            </w:r>
            <w:r>
              <w:rPr>
                <w:rFonts w:ascii="Times New Roman" w:hAnsi="Times New Roman" w:cs="Times New Roman"/>
                <w:sz w:val="15"/>
              </w:rPr>
              <w:fldChar w:fldCharType="separate"/>
            </w:r>
            <w:r>
              <w:rPr>
                <w:rFonts w:ascii="Times New Roman" w:hAnsi="Times New Roman" w:eastAsia="宋体" w:cs="Times New Roman"/>
                <w:sz w:val="15"/>
              </w:rPr>
              <w:t>[125]</w:t>
            </w:r>
            <w:r>
              <w:rPr>
                <w:rFonts w:ascii="Times New Roman" w:hAnsi="Times New Roman" w:cs="Times New Roman"/>
                <w:sz w:val="15"/>
              </w:rPr>
              <w:fldChar w:fldCharType="end"/>
            </w:r>
          </w:p>
        </w:tc>
        <w:tc>
          <w:tcPr>
            <w:tcW w:w="636" w:type="dxa"/>
            <w:noWrap/>
            <w:vAlign w:val="center"/>
          </w:tcPr>
          <w:p w14:paraId="5D505CB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2020</w:t>
            </w:r>
          </w:p>
        </w:tc>
        <w:tc>
          <w:tcPr>
            <w:tcW w:w="1474" w:type="dxa"/>
            <w:noWrap/>
            <w:vAlign w:val="center"/>
          </w:tcPr>
          <w:p w14:paraId="6F01BDC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2003−2017</w:t>
            </w:r>
          </w:p>
        </w:tc>
        <w:tc>
          <w:tcPr>
            <w:tcW w:w="1134" w:type="dxa"/>
            <w:noWrap/>
            <w:vAlign w:val="center"/>
          </w:tcPr>
          <w:p w14:paraId="30DA91A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4C13629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29</w:t>
            </w:r>
          </w:p>
        </w:tc>
        <w:tc>
          <w:tcPr>
            <w:tcW w:w="1247" w:type="dxa"/>
            <w:noWrap/>
            <w:vAlign w:val="center"/>
          </w:tcPr>
          <w:p w14:paraId="1EBA961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1−18</w:t>
            </w:r>
          </w:p>
        </w:tc>
        <w:tc>
          <w:tcPr>
            <w:tcW w:w="1531" w:type="dxa"/>
            <w:noWrap/>
            <w:vAlign w:val="center"/>
          </w:tcPr>
          <w:p w14:paraId="771D02F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 (mean)</w:t>
            </w:r>
          </w:p>
        </w:tc>
        <w:tc>
          <w:tcPr>
            <w:tcW w:w="850" w:type="dxa"/>
            <w:noWrap/>
            <w:vAlign w:val="center"/>
          </w:tcPr>
          <w:p w14:paraId="2F088FC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62</w:t>
            </w:r>
          </w:p>
        </w:tc>
        <w:tc>
          <w:tcPr>
            <w:tcW w:w="1494" w:type="dxa"/>
            <w:noWrap/>
            <w:vAlign w:val="center"/>
          </w:tcPr>
          <w:p w14:paraId="7681C14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ADFB84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18</w:t>
            </w:r>
          </w:p>
        </w:tc>
        <w:tc>
          <w:tcPr>
            <w:tcW w:w="2357" w:type="dxa"/>
            <w:noWrap/>
            <w:vAlign w:val="center"/>
          </w:tcPr>
          <w:p w14:paraId="23AD315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2B54213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2EC0879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Colmenero et al 2010</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KYMRREF{E72F56A9-AE65-4353-80B3-0B2470B9A194}322</w:instrText>
            </w:r>
            <w:r>
              <w:rPr>
                <w:rFonts w:ascii="Times New Roman" w:hAnsi="Times New Roman" w:cs="Times New Roman"/>
                <w:sz w:val="15"/>
              </w:rPr>
              <w:fldChar w:fldCharType="separate"/>
            </w:r>
            <w:r>
              <w:rPr>
                <w:rFonts w:ascii="Times New Roman" w:hAnsi="Times New Roman" w:eastAsia="宋体" w:cs="Times New Roman"/>
                <w:sz w:val="15"/>
              </w:rPr>
              <w:t>[126]</w:t>
            </w:r>
            <w:r>
              <w:rPr>
                <w:rFonts w:ascii="Times New Roman" w:hAnsi="Times New Roman" w:cs="Times New Roman"/>
                <w:sz w:val="15"/>
              </w:rPr>
              <w:fldChar w:fldCharType="end"/>
            </w:r>
          </w:p>
        </w:tc>
        <w:tc>
          <w:tcPr>
            <w:tcW w:w="636" w:type="dxa"/>
            <w:noWrap/>
            <w:vAlign w:val="center"/>
          </w:tcPr>
          <w:p w14:paraId="2B1D8CA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2010</w:t>
            </w:r>
          </w:p>
        </w:tc>
        <w:tc>
          <w:tcPr>
            <w:tcW w:w="1474" w:type="dxa"/>
            <w:noWrap/>
            <w:vAlign w:val="center"/>
          </w:tcPr>
          <w:p w14:paraId="27A8FD3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134" w:type="dxa"/>
            <w:noWrap/>
            <w:vAlign w:val="center"/>
          </w:tcPr>
          <w:p w14:paraId="1907031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Spain</w:t>
            </w:r>
          </w:p>
        </w:tc>
        <w:tc>
          <w:tcPr>
            <w:tcW w:w="964" w:type="dxa"/>
            <w:noWrap/>
            <w:vAlign w:val="center"/>
          </w:tcPr>
          <w:p w14:paraId="3D0D861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23</w:t>
            </w:r>
          </w:p>
        </w:tc>
        <w:tc>
          <w:tcPr>
            <w:tcW w:w="1247" w:type="dxa"/>
            <w:noWrap/>
            <w:vAlign w:val="center"/>
          </w:tcPr>
          <w:p w14:paraId="4ADDA47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24−73</w:t>
            </w:r>
          </w:p>
        </w:tc>
        <w:tc>
          <w:tcPr>
            <w:tcW w:w="1531" w:type="dxa"/>
            <w:noWrap/>
            <w:vAlign w:val="center"/>
          </w:tcPr>
          <w:p w14:paraId="33FBB5C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47.1 ± 15.8</w:t>
            </w:r>
          </w:p>
        </w:tc>
        <w:tc>
          <w:tcPr>
            <w:tcW w:w="850" w:type="dxa"/>
            <w:noWrap/>
            <w:vAlign w:val="center"/>
          </w:tcPr>
          <w:p w14:paraId="5A79B53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65</w:t>
            </w:r>
          </w:p>
        </w:tc>
        <w:tc>
          <w:tcPr>
            <w:tcW w:w="1494" w:type="dxa"/>
            <w:noWrap/>
            <w:vAlign w:val="center"/>
          </w:tcPr>
          <w:p w14:paraId="0A29C69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Case-control</w:t>
            </w:r>
          </w:p>
        </w:tc>
        <w:tc>
          <w:tcPr>
            <w:tcW w:w="1318" w:type="dxa"/>
            <w:noWrap/>
            <w:vAlign w:val="center"/>
          </w:tcPr>
          <w:p w14:paraId="7FB5416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679A505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17A5A1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9140FA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Cruza et al 2015</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KYMRREF{E72F56A9-AE65-4353-80B3-0B2470B9A194}323</w:instrText>
            </w:r>
            <w:r>
              <w:rPr>
                <w:rFonts w:ascii="Times New Roman" w:hAnsi="Times New Roman" w:cs="Times New Roman"/>
                <w:sz w:val="15"/>
              </w:rPr>
              <w:fldChar w:fldCharType="separate"/>
            </w:r>
            <w:r>
              <w:rPr>
                <w:rFonts w:ascii="Times New Roman" w:hAnsi="Times New Roman" w:eastAsia="宋体" w:cs="Times New Roman"/>
                <w:sz w:val="15"/>
              </w:rPr>
              <w:t>[127]</w:t>
            </w:r>
            <w:r>
              <w:rPr>
                <w:rFonts w:ascii="Times New Roman" w:hAnsi="Times New Roman" w:cs="Times New Roman"/>
                <w:sz w:val="15"/>
              </w:rPr>
              <w:fldChar w:fldCharType="end"/>
            </w:r>
          </w:p>
        </w:tc>
        <w:tc>
          <w:tcPr>
            <w:tcW w:w="636" w:type="dxa"/>
            <w:noWrap/>
            <w:vAlign w:val="center"/>
          </w:tcPr>
          <w:p w14:paraId="71A84F0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2015</w:t>
            </w:r>
          </w:p>
        </w:tc>
        <w:tc>
          <w:tcPr>
            <w:tcW w:w="1474" w:type="dxa"/>
            <w:noWrap/>
            <w:vAlign w:val="center"/>
          </w:tcPr>
          <w:p w14:paraId="60EDB56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2003.01−2013.10</w:t>
            </w:r>
          </w:p>
        </w:tc>
        <w:tc>
          <w:tcPr>
            <w:tcW w:w="1134" w:type="dxa"/>
            <w:noWrap/>
            <w:vAlign w:val="center"/>
          </w:tcPr>
          <w:p w14:paraId="1A564C2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Spain</w:t>
            </w:r>
          </w:p>
        </w:tc>
        <w:tc>
          <w:tcPr>
            <w:tcW w:w="964" w:type="dxa"/>
            <w:noWrap/>
            <w:vAlign w:val="center"/>
          </w:tcPr>
          <w:p w14:paraId="7BB42C1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51</w:t>
            </w:r>
          </w:p>
        </w:tc>
        <w:tc>
          <w:tcPr>
            <w:tcW w:w="1247" w:type="dxa"/>
            <w:noWrap/>
            <w:vAlign w:val="center"/>
          </w:tcPr>
          <w:p w14:paraId="4A0B4EF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22−85</w:t>
            </w:r>
          </w:p>
        </w:tc>
        <w:tc>
          <w:tcPr>
            <w:tcW w:w="1531" w:type="dxa"/>
            <w:noWrap/>
            <w:vAlign w:val="center"/>
          </w:tcPr>
          <w:p w14:paraId="2EE1E60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66 (mean)</w:t>
            </w:r>
          </w:p>
        </w:tc>
        <w:tc>
          <w:tcPr>
            <w:tcW w:w="850" w:type="dxa"/>
            <w:noWrap/>
            <w:vAlign w:val="center"/>
          </w:tcPr>
          <w:p w14:paraId="2B4345A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73</w:t>
            </w:r>
          </w:p>
        </w:tc>
        <w:tc>
          <w:tcPr>
            <w:tcW w:w="1494" w:type="dxa"/>
            <w:noWrap/>
            <w:vAlign w:val="center"/>
          </w:tcPr>
          <w:p w14:paraId="4ED41C1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A45907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35</w:t>
            </w:r>
          </w:p>
        </w:tc>
        <w:tc>
          <w:tcPr>
            <w:tcW w:w="2357" w:type="dxa"/>
            <w:noWrap/>
            <w:vAlign w:val="center"/>
          </w:tcPr>
          <w:p w14:paraId="19C317D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44F92F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956758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Dagirmanjian et al 1996</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KYMRREF{E72F56A9-AE65-4353-80B3-0B2470B9A194}324</w:instrText>
            </w:r>
            <w:r>
              <w:rPr>
                <w:rFonts w:ascii="Times New Roman" w:hAnsi="Times New Roman" w:cs="Times New Roman"/>
                <w:sz w:val="15"/>
              </w:rPr>
              <w:fldChar w:fldCharType="separate"/>
            </w:r>
            <w:r>
              <w:rPr>
                <w:rFonts w:ascii="Times New Roman" w:hAnsi="Times New Roman" w:eastAsia="宋体" w:cs="Times New Roman"/>
                <w:sz w:val="15"/>
              </w:rPr>
              <w:t>[128]</w:t>
            </w:r>
            <w:r>
              <w:rPr>
                <w:rFonts w:ascii="Times New Roman" w:hAnsi="Times New Roman" w:cs="Times New Roman"/>
                <w:sz w:val="15"/>
              </w:rPr>
              <w:fldChar w:fldCharType="end"/>
            </w:r>
          </w:p>
        </w:tc>
        <w:tc>
          <w:tcPr>
            <w:tcW w:w="636" w:type="dxa"/>
            <w:noWrap/>
            <w:vAlign w:val="center"/>
          </w:tcPr>
          <w:p w14:paraId="44E8314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1996</w:t>
            </w:r>
          </w:p>
        </w:tc>
        <w:tc>
          <w:tcPr>
            <w:tcW w:w="1474" w:type="dxa"/>
            <w:noWrap/>
            <w:vAlign w:val="center"/>
          </w:tcPr>
          <w:p w14:paraId="1AB7848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1985.01−1993.06</w:t>
            </w:r>
          </w:p>
        </w:tc>
        <w:tc>
          <w:tcPr>
            <w:tcW w:w="1134" w:type="dxa"/>
            <w:noWrap/>
            <w:vAlign w:val="center"/>
          </w:tcPr>
          <w:p w14:paraId="0D64F68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75537D8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37</w:t>
            </w:r>
          </w:p>
        </w:tc>
        <w:tc>
          <w:tcPr>
            <w:tcW w:w="1247" w:type="dxa"/>
            <w:noWrap/>
            <w:vAlign w:val="center"/>
          </w:tcPr>
          <w:p w14:paraId="1F046D8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07E9BB4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2CC1EB8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2675935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7A2C07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09BE1D6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6E086E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5E83A3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Dayer et al 2018</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KYMRREF{E72F56A9-AE65-4353-80B3-0B2470B9A194}325</w:instrText>
            </w:r>
            <w:r>
              <w:rPr>
                <w:rFonts w:ascii="Times New Roman" w:hAnsi="Times New Roman" w:cs="Times New Roman"/>
                <w:sz w:val="15"/>
              </w:rPr>
              <w:fldChar w:fldCharType="separate"/>
            </w:r>
            <w:r>
              <w:rPr>
                <w:rFonts w:ascii="Times New Roman" w:hAnsi="Times New Roman" w:eastAsia="宋体" w:cs="Times New Roman"/>
                <w:sz w:val="15"/>
              </w:rPr>
              <w:t>[129]</w:t>
            </w:r>
            <w:r>
              <w:rPr>
                <w:rFonts w:ascii="Times New Roman" w:hAnsi="Times New Roman" w:cs="Times New Roman"/>
                <w:sz w:val="15"/>
              </w:rPr>
              <w:fldChar w:fldCharType="end"/>
            </w:r>
          </w:p>
        </w:tc>
        <w:tc>
          <w:tcPr>
            <w:tcW w:w="636" w:type="dxa"/>
            <w:noWrap/>
            <w:vAlign w:val="center"/>
          </w:tcPr>
          <w:p w14:paraId="090D20A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2018</w:t>
            </w:r>
          </w:p>
        </w:tc>
        <w:tc>
          <w:tcPr>
            <w:tcW w:w="1474" w:type="dxa"/>
            <w:noWrap/>
            <w:vAlign w:val="center"/>
          </w:tcPr>
          <w:p w14:paraId="57AA58A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2004.01−2014.12</w:t>
            </w:r>
          </w:p>
        </w:tc>
        <w:tc>
          <w:tcPr>
            <w:tcW w:w="1134" w:type="dxa"/>
            <w:noWrap/>
            <w:vAlign w:val="center"/>
          </w:tcPr>
          <w:p w14:paraId="3D1791B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Switzerland, Canada, France, Spain</w:t>
            </w:r>
          </w:p>
        </w:tc>
        <w:tc>
          <w:tcPr>
            <w:tcW w:w="964" w:type="dxa"/>
            <w:noWrap/>
            <w:vAlign w:val="center"/>
          </w:tcPr>
          <w:p w14:paraId="4C3D5F1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103</w:t>
            </w:r>
          </w:p>
        </w:tc>
        <w:tc>
          <w:tcPr>
            <w:tcW w:w="1247" w:type="dxa"/>
            <w:noWrap/>
            <w:vAlign w:val="center"/>
          </w:tcPr>
          <w:p w14:paraId="6976A24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073BF68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40.8 ± 43.3</w:t>
            </w:r>
          </w:p>
        </w:tc>
        <w:tc>
          <w:tcPr>
            <w:tcW w:w="850" w:type="dxa"/>
            <w:noWrap/>
            <w:vAlign w:val="center"/>
          </w:tcPr>
          <w:p w14:paraId="226D5B2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65</w:t>
            </w:r>
          </w:p>
        </w:tc>
        <w:tc>
          <w:tcPr>
            <w:tcW w:w="1494" w:type="dxa"/>
            <w:noWrap/>
            <w:vAlign w:val="center"/>
          </w:tcPr>
          <w:p w14:paraId="584DE2C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Retrospective </w:t>
            </w:r>
          </w:p>
        </w:tc>
        <w:tc>
          <w:tcPr>
            <w:tcW w:w="1318" w:type="dxa"/>
            <w:noWrap/>
            <w:vAlign w:val="center"/>
          </w:tcPr>
          <w:p w14:paraId="3F017AF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37</w:t>
            </w:r>
          </w:p>
        </w:tc>
        <w:tc>
          <w:tcPr>
            <w:tcW w:w="2357" w:type="dxa"/>
            <w:noWrap/>
            <w:vAlign w:val="center"/>
          </w:tcPr>
          <w:p w14:paraId="36D7B9B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28ADB45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23F5375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Falakassa et al 2014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KYMRREF{E72F56A9-AE65-4353-80B3-0B2470B9A194}326</w:instrText>
            </w:r>
            <w:r>
              <w:rPr>
                <w:rFonts w:ascii="Times New Roman" w:hAnsi="Times New Roman" w:cs="Times New Roman"/>
                <w:sz w:val="15"/>
              </w:rPr>
              <w:fldChar w:fldCharType="separate"/>
            </w:r>
            <w:r>
              <w:rPr>
                <w:rFonts w:ascii="Times New Roman" w:hAnsi="Times New Roman" w:eastAsia="宋体" w:cs="Times New Roman"/>
                <w:sz w:val="15"/>
              </w:rPr>
              <w:t>[130]</w:t>
            </w:r>
            <w:r>
              <w:rPr>
                <w:rFonts w:ascii="Times New Roman" w:hAnsi="Times New Roman" w:cs="Times New Roman"/>
                <w:sz w:val="15"/>
              </w:rPr>
              <w:fldChar w:fldCharType="end"/>
            </w:r>
          </w:p>
        </w:tc>
        <w:tc>
          <w:tcPr>
            <w:tcW w:w="636" w:type="dxa"/>
            <w:noWrap/>
            <w:vAlign w:val="center"/>
          </w:tcPr>
          <w:p w14:paraId="115826A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w:t>
            </w:r>
          </w:p>
        </w:tc>
        <w:tc>
          <w:tcPr>
            <w:tcW w:w="1474" w:type="dxa"/>
            <w:noWrap/>
            <w:vAlign w:val="center"/>
          </w:tcPr>
          <w:p w14:paraId="7DCF6A5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2007.01−2012.12</w:t>
            </w:r>
          </w:p>
        </w:tc>
        <w:tc>
          <w:tcPr>
            <w:tcW w:w="1134" w:type="dxa"/>
            <w:noWrap/>
            <w:vAlign w:val="center"/>
          </w:tcPr>
          <w:p w14:paraId="192EB89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306C227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w:t>
            </w:r>
          </w:p>
        </w:tc>
        <w:tc>
          <w:tcPr>
            <w:tcW w:w="1247" w:type="dxa"/>
            <w:noWrap/>
            <w:vAlign w:val="center"/>
          </w:tcPr>
          <w:p w14:paraId="3F721B9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51−80</w:t>
            </w:r>
          </w:p>
        </w:tc>
        <w:tc>
          <w:tcPr>
            <w:tcW w:w="1531" w:type="dxa"/>
            <w:noWrap/>
            <w:vAlign w:val="center"/>
          </w:tcPr>
          <w:p w14:paraId="179A830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63 (mean)</w:t>
            </w:r>
          </w:p>
        </w:tc>
        <w:tc>
          <w:tcPr>
            <w:tcW w:w="850" w:type="dxa"/>
            <w:noWrap/>
            <w:vAlign w:val="center"/>
          </w:tcPr>
          <w:p w14:paraId="1DA2267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67</w:t>
            </w:r>
          </w:p>
        </w:tc>
        <w:tc>
          <w:tcPr>
            <w:tcW w:w="1494" w:type="dxa"/>
            <w:noWrap/>
            <w:vAlign w:val="center"/>
          </w:tcPr>
          <w:p w14:paraId="70ABA66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41AEC0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w:t>
            </w:r>
          </w:p>
        </w:tc>
        <w:tc>
          <w:tcPr>
            <w:tcW w:w="2357" w:type="dxa"/>
            <w:noWrap/>
            <w:vAlign w:val="center"/>
          </w:tcPr>
          <w:p w14:paraId="17DE585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0333B3F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5355F2A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Feki et al 2019</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KYMRREF{E72F56A9-AE65-4353-80B3-0B2470B9A194}327</w:instrText>
            </w:r>
            <w:r>
              <w:rPr>
                <w:rFonts w:ascii="Times New Roman" w:hAnsi="Times New Roman" w:cs="Times New Roman"/>
                <w:sz w:val="15"/>
              </w:rPr>
              <w:fldChar w:fldCharType="separate"/>
            </w:r>
            <w:r>
              <w:rPr>
                <w:rFonts w:ascii="Times New Roman" w:hAnsi="Times New Roman" w:eastAsia="宋体" w:cs="Times New Roman"/>
                <w:sz w:val="15"/>
              </w:rPr>
              <w:t>[131]</w:t>
            </w:r>
            <w:r>
              <w:rPr>
                <w:rFonts w:ascii="Times New Roman" w:hAnsi="Times New Roman" w:cs="Times New Roman"/>
                <w:sz w:val="15"/>
              </w:rPr>
              <w:fldChar w:fldCharType="end"/>
            </w:r>
          </w:p>
        </w:tc>
        <w:tc>
          <w:tcPr>
            <w:tcW w:w="636" w:type="dxa"/>
            <w:noWrap/>
            <w:vAlign w:val="center"/>
          </w:tcPr>
          <w:p w14:paraId="2349D29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2019</w:t>
            </w:r>
          </w:p>
        </w:tc>
        <w:tc>
          <w:tcPr>
            <w:tcW w:w="1474" w:type="dxa"/>
            <w:noWrap/>
            <w:vAlign w:val="center"/>
          </w:tcPr>
          <w:p w14:paraId="621FFAD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1996.01−2015.12</w:t>
            </w:r>
          </w:p>
        </w:tc>
        <w:tc>
          <w:tcPr>
            <w:tcW w:w="1134" w:type="dxa"/>
            <w:noWrap/>
            <w:vAlign w:val="center"/>
          </w:tcPr>
          <w:p w14:paraId="7FE6CEB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Tunisia</w:t>
            </w:r>
          </w:p>
        </w:tc>
        <w:tc>
          <w:tcPr>
            <w:tcW w:w="964" w:type="dxa"/>
            <w:noWrap/>
            <w:vAlign w:val="center"/>
          </w:tcPr>
          <w:p w14:paraId="5496112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67</w:t>
            </w:r>
          </w:p>
        </w:tc>
        <w:tc>
          <w:tcPr>
            <w:tcW w:w="1247" w:type="dxa"/>
            <w:noWrap/>
            <w:vAlign w:val="center"/>
          </w:tcPr>
          <w:p w14:paraId="1C1E20E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18−86</w:t>
            </w:r>
          </w:p>
        </w:tc>
        <w:tc>
          <w:tcPr>
            <w:tcW w:w="1531" w:type="dxa"/>
            <w:noWrap/>
            <w:vAlign w:val="center"/>
          </w:tcPr>
          <w:p w14:paraId="4AE0F5D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55 ± 16</w:t>
            </w:r>
          </w:p>
        </w:tc>
        <w:tc>
          <w:tcPr>
            <w:tcW w:w="850" w:type="dxa"/>
            <w:noWrap/>
            <w:vAlign w:val="center"/>
          </w:tcPr>
          <w:p w14:paraId="334319B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w:t>
            </w:r>
          </w:p>
        </w:tc>
        <w:tc>
          <w:tcPr>
            <w:tcW w:w="1494" w:type="dxa"/>
            <w:noWrap/>
            <w:vAlign w:val="center"/>
          </w:tcPr>
          <w:p w14:paraId="303F0DB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7DFE568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w:t>
            </w:r>
          </w:p>
        </w:tc>
        <w:tc>
          <w:tcPr>
            <w:tcW w:w="2357" w:type="dxa"/>
            <w:noWrap/>
            <w:vAlign w:val="center"/>
          </w:tcPr>
          <w:p w14:paraId="214AA7E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241D362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041" w:type="dxa"/>
            <w:noWrap/>
            <w:vAlign w:val="center"/>
          </w:tcPr>
          <w:p w14:paraId="1C4E636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Hasan et al 2021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KYMRREF{E72F56A9-AE65-4353-80B3-0B2470B9A194}328</w:instrText>
            </w:r>
            <w:r>
              <w:rPr>
                <w:rFonts w:ascii="Times New Roman" w:hAnsi="Times New Roman" w:cs="Times New Roman"/>
                <w:sz w:val="15"/>
              </w:rPr>
              <w:fldChar w:fldCharType="separate"/>
            </w:r>
            <w:r>
              <w:rPr>
                <w:rFonts w:ascii="Times New Roman" w:hAnsi="Times New Roman" w:eastAsia="宋体" w:cs="Times New Roman"/>
                <w:sz w:val="15"/>
              </w:rPr>
              <w:t>[132]</w:t>
            </w:r>
            <w:r>
              <w:rPr>
                <w:rFonts w:ascii="Times New Roman" w:hAnsi="Times New Roman" w:cs="Times New Roman"/>
                <w:sz w:val="15"/>
              </w:rPr>
              <w:fldChar w:fldCharType="end"/>
            </w:r>
          </w:p>
        </w:tc>
        <w:tc>
          <w:tcPr>
            <w:tcW w:w="636" w:type="dxa"/>
            <w:noWrap/>
            <w:vAlign w:val="center"/>
          </w:tcPr>
          <w:p w14:paraId="064910D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3C188D9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2016.09−2020.04</w:t>
            </w:r>
          </w:p>
        </w:tc>
        <w:tc>
          <w:tcPr>
            <w:tcW w:w="1134" w:type="dxa"/>
            <w:noWrap/>
            <w:vAlign w:val="center"/>
          </w:tcPr>
          <w:p w14:paraId="14FD4A4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Iraq</w:t>
            </w:r>
          </w:p>
        </w:tc>
        <w:tc>
          <w:tcPr>
            <w:tcW w:w="964" w:type="dxa"/>
            <w:noWrap/>
            <w:vAlign w:val="center"/>
          </w:tcPr>
          <w:p w14:paraId="5418416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40</w:t>
            </w:r>
          </w:p>
        </w:tc>
        <w:tc>
          <w:tcPr>
            <w:tcW w:w="1247" w:type="dxa"/>
            <w:noWrap/>
            <w:vAlign w:val="center"/>
          </w:tcPr>
          <w:p w14:paraId="419175D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32.6−40.1</w:t>
            </w:r>
          </w:p>
        </w:tc>
        <w:tc>
          <w:tcPr>
            <w:tcW w:w="1531" w:type="dxa"/>
            <w:noWrap/>
            <w:vAlign w:val="center"/>
          </w:tcPr>
          <w:p w14:paraId="046385A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36.4 ± 11.8</w:t>
            </w:r>
          </w:p>
        </w:tc>
        <w:tc>
          <w:tcPr>
            <w:tcW w:w="850" w:type="dxa"/>
            <w:noWrap/>
            <w:vAlign w:val="center"/>
          </w:tcPr>
          <w:p w14:paraId="790A9CB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w:t>
            </w:r>
          </w:p>
        </w:tc>
        <w:tc>
          <w:tcPr>
            <w:tcW w:w="1494" w:type="dxa"/>
            <w:noWrap/>
            <w:vAlign w:val="center"/>
          </w:tcPr>
          <w:p w14:paraId="272A5AB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1EE7EB1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4232907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4A81E8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F86D9C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Kasalak et al 2018</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KYMRREF{E72F56A9-AE65-4353-80B3-0B2470B9A194}329</w:instrText>
            </w:r>
            <w:r>
              <w:rPr>
                <w:rFonts w:ascii="Times New Roman" w:hAnsi="Times New Roman" w:cs="Times New Roman"/>
                <w:sz w:val="15"/>
              </w:rPr>
              <w:fldChar w:fldCharType="separate"/>
            </w:r>
            <w:r>
              <w:rPr>
                <w:rFonts w:ascii="Times New Roman" w:hAnsi="Times New Roman" w:eastAsia="宋体" w:cs="Times New Roman"/>
                <w:sz w:val="15"/>
              </w:rPr>
              <w:t>[133]</w:t>
            </w:r>
            <w:r>
              <w:rPr>
                <w:rFonts w:ascii="Times New Roman" w:hAnsi="Times New Roman" w:cs="Times New Roman"/>
                <w:sz w:val="15"/>
              </w:rPr>
              <w:fldChar w:fldCharType="end"/>
            </w:r>
          </w:p>
        </w:tc>
        <w:tc>
          <w:tcPr>
            <w:tcW w:w="636" w:type="dxa"/>
            <w:noWrap/>
            <w:vAlign w:val="center"/>
          </w:tcPr>
          <w:p w14:paraId="735DDCB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2018</w:t>
            </w:r>
          </w:p>
        </w:tc>
        <w:tc>
          <w:tcPr>
            <w:tcW w:w="1474" w:type="dxa"/>
            <w:noWrap/>
            <w:vAlign w:val="center"/>
          </w:tcPr>
          <w:p w14:paraId="72E8690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2008.07−2017.04</w:t>
            </w:r>
          </w:p>
        </w:tc>
        <w:tc>
          <w:tcPr>
            <w:tcW w:w="1134" w:type="dxa"/>
            <w:noWrap/>
            <w:vAlign w:val="center"/>
          </w:tcPr>
          <w:p w14:paraId="591360E7">
            <w:pPr>
              <w:widowControl/>
              <w:rPr>
                <w:rFonts w:ascii="Times New Roman" w:hAnsi="Times New Roman" w:eastAsia="等线" w:cs="Times New Roman"/>
                <w:kern w:val="0"/>
                <w:sz w:val="15"/>
                <w:szCs w:val="15"/>
                <w14:ligatures w14:val="none"/>
              </w:rPr>
            </w:pPr>
            <w:bookmarkStart w:id="15" w:name="OLE_LINK90"/>
            <w:r>
              <w:rPr>
                <w:rFonts w:ascii="Times New Roman" w:hAnsi="Times New Roman" w:eastAsia="等线" w:cs="Times New Roman"/>
                <w:kern w:val="0"/>
                <w:sz w:val="15"/>
                <w:szCs w:val="15"/>
                <w14:ligatures w14:val="none"/>
              </w:rPr>
              <w:t>Netherlands</w:t>
            </w:r>
            <w:bookmarkEnd w:id="15"/>
          </w:p>
        </w:tc>
        <w:tc>
          <w:tcPr>
            <w:tcW w:w="964" w:type="dxa"/>
            <w:noWrap/>
            <w:vAlign w:val="center"/>
          </w:tcPr>
          <w:p w14:paraId="577972E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64</w:t>
            </w:r>
          </w:p>
        </w:tc>
        <w:tc>
          <w:tcPr>
            <w:tcW w:w="1247" w:type="dxa"/>
            <w:noWrap/>
            <w:vAlign w:val="center"/>
          </w:tcPr>
          <w:p w14:paraId="6939105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16−91</w:t>
            </w:r>
          </w:p>
        </w:tc>
        <w:tc>
          <w:tcPr>
            <w:tcW w:w="1531" w:type="dxa"/>
            <w:noWrap/>
            <w:vAlign w:val="center"/>
          </w:tcPr>
          <w:p w14:paraId="4D346A9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61.7 ± 16.5</w:t>
            </w:r>
          </w:p>
        </w:tc>
        <w:tc>
          <w:tcPr>
            <w:tcW w:w="850" w:type="dxa"/>
            <w:noWrap/>
            <w:vAlign w:val="center"/>
          </w:tcPr>
          <w:p w14:paraId="6EEAEBC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53</w:t>
            </w:r>
          </w:p>
        </w:tc>
        <w:tc>
          <w:tcPr>
            <w:tcW w:w="1494" w:type="dxa"/>
            <w:noWrap/>
            <w:vAlign w:val="center"/>
          </w:tcPr>
          <w:p w14:paraId="45648DA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D9B47D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091ED1F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7B12CC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BED4E4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Kaya et al 2021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KYMRREF{E72F56A9-AE65-4353-80B3-0B2470B9A194}343</w:instrText>
            </w:r>
            <w:r>
              <w:rPr>
                <w:rFonts w:ascii="Times New Roman" w:hAnsi="Times New Roman" w:cs="Times New Roman"/>
                <w:sz w:val="15"/>
              </w:rPr>
              <w:fldChar w:fldCharType="separate"/>
            </w:r>
            <w:r>
              <w:rPr>
                <w:rFonts w:ascii="Times New Roman" w:hAnsi="Times New Roman" w:eastAsia="宋体" w:cs="Times New Roman"/>
                <w:sz w:val="15"/>
              </w:rPr>
              <w:t>[134]</w:t>
            </w:r>
            <w:r>
              <w:rPr>
                <w:rFonts w:ascii="Times New Roman" w:hAnsi="Times New Roman" w:cs="Times New Roman"/>
                <w:sz w:val="15"/>
              </w:rPr>
              <w:fldChar w:fldCharType="end"/>
            </w:r>
          </w:p>
        </w:tc>
        <w:tc>
          <w:tcPr>
            <w:tcW w:w="636" w:type="dxa"/>
            <w:noWrap/>
            <w:vAlign w:val="center"/>
          </w:tcPr>
          <w:p w14:paraId="09E0D95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11FE35C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2012.01−2018.12</w:t>
            </w:r>
          </w:p>
        </w:tc>
        <w:tc>
          <w:tcPr>
            <w:tcW w:w="1134" w:type="dxa"/>
            <w:noWrap/>
            <w:vAlign w:val="center"/>
          </w:tcPr>
          <w:p w14:paraId="6061A0A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Turkey</w:t>
            </w:r>
          </w:p>
        </w:tc>
        <w:tc>
          <w:tcPr>
            <w:tcW w:w="964" w:type="dxa"/>
            <w:noWrap/>
            <w:vAlign w:val="center"/>
          </w:tcPr>
          <w:p w14:paraId="1C5C271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343</w:t>
            </w:r>
          </w:p>
        </w:tc>
        <w:tc>
          <w:tcPr>
            <w:tcW w:w="1247" w:type="dxa"/>
            <w:noWrap/>
            <w:vAlign w:val="center"/>
          </w:tcPr>
          <w:p w14:paraId="1653843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18−89</w:t>
            </w:r>
          </w:p>
        </w:tc>
        <w:tc>
          <w:tcPr>
            <w:tcW w:w="1531" w:type="dxa"/>
            <w:noWrap/>
            <w:vAlign w:val="center"/>
          </w:tcPr>
          <w:p w14:paraId="1D038E3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43.56 ± 15.91</w:t>
            </w:r>
          </w:p>
        </w:tc>
        <w:tc>
          <w:tcPr>
            <w:tcW w:w="850" w:type="dxa"/>
            <w:noWrap/>
            <w:vAlign w:val="center"/>
          </w:tcPr>
          <w:p w14:paraId="2C74A1B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53</w:t>
            </w:r>
          </w:p>
        </w:tc>
        <w:tc>
          <w:tcPr>
            <w:tcW w:w="1494" w:type="dxa"/>
            <w:noWrap/>
            <w:vAlign w:val="center"/>
          </w:tcPr>
          <w:p w14:paraId="116C9E0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EF672D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165</w:t>
            </w:r>
          </w:p>
        </w:tc>
        <w:tc>
          <w:tcPr>
            <w:tcW w:w="2357" w:type="dxa"/>
            <w:noWrap/>
            <w:vAlign w:val="center"/>
          </w:tcPr>
          <w:p w14:paraId="1FA174B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664867B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2160EE5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Kono et al 2019</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KYMRREF{E72F56A9-AE65-4353-80B3-0B2470B9A194}331</w:instrText>
            </w:r>
            <w:r>
              <w:rPr>
                <w:rFonts w:ascii="Times New Roman" w:hAnsi="Times New Roman" w:cs="Times New Roman"/>
                <w:sz w:val="15"/>
              </w:rPr>
              <w:fldChar w:fldCharType="separate"/>
            </w:r>
            <w:r>
              <w:rPr>
                <w:rFonts w:ascii="Times New Roman" w:hAnsi="Times New Roman" w:eastAsia="宋体" w:cs="Times New Roman"/>
                <w:sz w:val="15"/>
              </w:rPr>
              <w:t>[135]</w:t>
            </w:r>
            <w:r>
              <w:rPr>
                <w:rFonts w:ascii="Times New Roman" w:hAnsi="Times New Roman" w:cs="Times New Roman"/>
                <w:sz w:val="15"/>
              </w:rPr>
              <w:fldChar w:fldCharType="end"/>
            </w:r>
          </w:p>
        </w:tc>
        <w:tc>
          <w:tcPr>
            <w:tcW w:w="636" w:type="dxa"/>
            <w:noWrap/>
            <w:vAlign w:val="center"/>
          </w:tcPr>
          <w:p w14:paraId="1EA41D6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2019</w:t>
            </w:r>
          </w:p>
        </w:tc>
        <w:tc>
          <w:tcPr>
            <w:tcW w:w="1474" w:type="dxa"/>
            <w:noWrap/>
            <w:vAlign w:val="center"/>
          </w:tcPr>
          <w:p w14:paraId="1909C3A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2009.06−2015.06</w:t>
            </w:r>
          </w:p>
        </w:tc>
        <w:tc>
          <w:tcPr>
            <w:tcW w:w="1134" w:type="dxa"/>
            <w:noWrap/>
            <w:vAlign w:val="center"/>
          </w:tcPr>
          <w:p w14:paraId="26A49EF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Japan</w:t>
            </w:r>
          </w:p>
        </w:tc>
        <w:tc>
          <w:tcPr>
            <w:tcW w:w="964" w:type="dxa"/>
            <w:noWrap/>
            <w:vAlign w:val="center"/>
          </w:tcPr>
          <w:p w14:paraId="1473186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24</w:t>
            </w:r>
          </w:p>
        </w:tc>
        <w:tc>
          <w:tcPr>
            <w:tcW w:w="1247" w:type="dxa"/>
            <w:noWrap/>
            <w:vAlign w:val="center"/>
          </w:tcPr>
          <w:p w14:paraId="1E7C543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46−88</w:t>
            </w:r>
          </w:p>
        </w:tc>
        <w:tc>
          <w:tcPr>
            <w:tcW w:w="1531" w:type="dxa"/>
            <w:noWrap/>
            <w:vAlign w:val="center"/>
          </w:tcPr>
          <w:p w14:paraId="22B7237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69.2 ± 13.3</w:t>
            </w:r>
          </w:p>
        </w:tc>
        <w:tc>
          <w:tcPr>
            <w:tcW w:w="850" w:type="dxa"/>
            <w:noWrap/>
            <w:vAlign w:val="center"/>
          </w:tcPr>
          <w:p w14:paraId="66D928A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79</w:t>
            </w:r>
          </w:p>
        </w:tc>
        <w:tc>
          <w:tcPr>
            <w:tcW w:w="1494" w:type="dxa"/>
            <w:noWrap/>
            <w:vAlign w:val="center"/>
          </w:tcPr>
          <w:p w14:paraId="33F9A25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AD6311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5624E88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1CF9050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7235542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Kurt et al 2021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KYMRREF{E72F56A9-AE65-4353-80B3-0B2470B9A194}342</w:instrText>
            </w:r>
            <w:r>
              <w:rPr>
                <w:rFonts w:ascii="Times New Roman" w:hAnsi="Times New Roman" w:cs="Times New Roman"/>
                <w:sz w:val="15"/>
              </w:rPr>
              <w:fldChar w:fldCharType="separate"/>
            </w:r>
            <w:r>
              <w:rPr>
                <w:rFonts w:ascii="Times New Roman" w:hAnsi="Times New Roman" w:eastAsia="宋体" w:cs="Times New Roman"/>
                <w:sz w:val="15"/>
              </w:rPr>
              <w:t>[136]</w:t>
            </w:r>
            <w:r>
              <w:rPr>
                <w:rFonts w:ascii="Times New Roman" w:hAnsi="Times New Roman" w:cs="Times New Roman"/>
                <w:sz w:val="15"/>
              </w:rPr>
              <w:fldChar w:fldCharType="end"/>
            </w:r>
          </w:p>
        </w:tc>
        <w:tc>
          <w:tcPr>
            <w:tcW w:w="636" w:type="dxa"/>
            <w:noWrap/>
            <w:vAlign w:val="center"/>
          </w:tcPr>
          <w:p w14:paraId="02EB56B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196A413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2008−2019</w:t>
            </w:r>
          </w:p>
        </w:tc>
        <w:tc>
          <w:tcPr>
            <w:tcW w:w="1134" w:type="dxa"/>
            <w:noWrap/>
            <w:vAlign w:val="center"/>
          </w:tcPr>
          <w:p w14:paraId="1C53835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Turkey</w:t>
            </w:r>
          </w:p>
        </w:tc>
        <w:tc>
          <w:tcPr>
            <w:tcW w:w="964" w:type="dxa"/>
            <w:noWrap/>
            <w:vAlign w:val="center"/>
          </w:tcPr>
          <w:p w14:paraId="4AE2743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233</w:t>
            </w:r>
          </w:p>
        </w:tc>
        <w:tc>
          <w:tcPr>
            <w:tcW w:w="1247" w:type="dxa"/>
            <w:noWrap/>
            <w:vAlign w:val="center"/>
          </w:tcPr>
          <w:p w14:paraId="6C91A3D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26−91</w:t>
            </w:r>
          </w:p>
        </w:tc>
        <w:tc>
          <w:tcPr>
            <w:tcW w:w="1531" w:type="dxa"/>
            <w:noWrap/>
            <w:vAlign w:val="center"/>
          </w:tcPr>
          <w:p w14:paraId="2A46857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62.12 ± 14.3</w:t>
            </w:r>
          </w:p>
        </w:tc>
        <w:tc>
          <w:tcPr>
            <w:tcW w:w="850" w:type="dxa"/>
            <w:noWrap/>
            <w:vAlign w:val="center"/>
          </w:tcPr>
          <w:p w14:paraId="6E7AAF2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48</w:t>
            </w:r>
          </w:p>
        </w:tc>
        <w:tc>
          <w:tcPr>
            <w:tcW w:w="1494" w:type="dxa"/>
            <w:noWrap/>
            <w:vAlign w:val="center"/>
          </w:tcPr>
          <w:p w14:paraId="739E0FE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11D42B3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54</w:t>
            </w:r>
          </w:p>
        </w:tc>
        <w:tc>
          <w:tcPr>
            <w:tcW w:w="2357" w:type="dxa"/>
            <w:noWrap/>
            <w:vAlign w:val="center"/>
          </w:tcPr>
          <w:p w14:paraId="138BB0C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1D7948F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75B74F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Lestin et al 2018</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KYMRREF{E72F56A9-AE65-4353-80B3-0B2470B9A194}333</w:instrText>
            </w:r>
            <w:r>
              <w:rPr>
                <w:rFonts w:ascii="Times New Roman" w:hAnsi="Times New Roman" w:cs="Times New Roman"/>
                <w:sz w:val="15"/>
              </w:rPr>
              <w:fldChar w:fldCharType="separate"/>
            </w:r>
            <w:r>
              <w:rPr>
                <w:rFonts w:ascii="Times New Roman" w:hAnsi="Times New Roman" w:eastAsia="宋体" w:cs="Times New Roman"/>
                <w:sz w:val="15"/>
              </w:rPr>
              <w:t>[137]</w:t>
            </w:r>
            <w:r>
              <w:rPr>
                <w:rFonts w:ascii="Times New Roman" w:hAnsi="Times New Roman" w:cs="Times New Roman"/>
                <w:sz w:val="15"/>
              </w:rPr>
              <w:fldChar w:fldCharType="end"/>
            </w:r>
          </w:p>
        </w:tc>
        <w:tc>
          <w:tcPr>
            <w:tcW w:w="636" w:type="dxa"/>
            <w:noWrap/>
            <w:vAlign w:val="center"/>
          </w:tcPr>
          <w:p w14:paraId="4AA3B73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2018</w:t>
            </w:r>
          </w:p>
        </w:tc>
        <w:tc>
          <w:tcPr>
            <w:tcW w:w="1474" w:type="dxa"/>
            <w:noWrap/>
            <w:vAlign w:val="center"/>
          </w:tcPr>
          <w:p w14:paraId="05B7D63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2012.1−2013.12</w:t>
            </w:r>
          </w:p>
        </w:tc>
        <w:tc>
          <w:tcPr>
            <w:tcW w:w="1134" w:type="dxa"/>
            <w:noWrap/>
            <w:vAlign w:val="center"/>
          </w:tcPr>
          <w:p w14:paraId="78A2397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Germany</w:t>
            </w:r>
          </w:p>
        </w:tc>
        <w:tc>
          <w:tcPr>
            <w:tcW w:w="964" w:type="dxa"/>
            <w:noWrap/>
            <w:vAlign w:val="center"/>
          </w:tcPr>
          <w:p w14:paraId="0283BEF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w:t>
            </w:r>
          </w:p>
        </w:tc>
        <w:tc>
          <w:tcPr>
            <w:tcW w:w="1247" w:type="dxa"/>
            <w:noWrap/>
            <w:vAlign w:val="center"/>
          </w:tcPr>
          <w:p w14:paraId="13419B5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44−92</w:t>
            </w:r>
          </w:p>
        </w:tc>
        <w:tc>
          <w:tcPr>
            <w:tcW w:w="1531" w:type="dxa"/>
            <w:noWrap/>
            <w:vAlign w:val="center"/>
          </w:tcPr>
          <w:p w14:paraId="56F1266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70 (mean)</w:t>
            </w:r>
          </w:p>
        </w:tc>
        <w:tc>
          <w:tcPr>
            <w:tcW w:w="850" w:type="dxa"/>
            <w:noWrap/>
            <w:vAlign w:val="center"/>
          </w:tcPr>
          <w:p w14:paraId="7C5A5CE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72</w:t>
            </w:r>
          </w:p>
        </w:tc>
        <w:tc>
          <w:tcPr>
            <w:tcW w:w="1494" w:type="dxa"/>
            <w:noWrap/>
            <w:vAlign w:val="center"/>
          </w:tcPr>
          <w:p w14:paraId="31AB324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FB4D3B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13</w:t>
            </w:r>
          </w:p>
        </w:tc>
        <w:tc>
          <w:tcPr>
            <w:tcW w:w="2357" w:type="dxa"/>
            <w:noWrap/>
            <w:vAlign w:val="center"/>
          </w:tcPr>
          <w:p w14:paraId="2729F77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75E25E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FB3CAF7">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w:t>
            </w:r>
            <w:r>
              <w:rPr>
                <w:rFonts w:hint="eastAsia" w:ascii="Times New Roman" w:hAnsi="Times New Roman" w:eastAsia="等线" w:cs="Times New Roman"/>
                <w:kern w:val="0"/>
                <w:sz w:val="15"/>
                <w:szCs w:val="15"/>
                <w14:ligatures w14:val="none"/>
              </w:rPr>
              <w:t>a</w:t>
            </w:r>
            <w:r>
              <w:rPr>
                <w:rFonts w:ascii="Times New Roman" w:hAnsi="Times New Roman" w:eastAsia="等线" w:cs="Times New Roman"/>
                <w:kern w:val="0"/>
                <w:sz w:val="15"/>
                <w:szCs w:val="15"/>
                <w14:ligatures w14:val="none"/>
              </w:rPr>
              <w:t>varro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KYMRREF{E72F56A9-AE65-4353-80B3-0B2470B9A194}334</w:instrText>
            </w:r>
            <w:r>
              <w:rPr>
                <w:rFonts w:ascii="Times New Roman" w:hAnsi="Times New Roman" w:cs="Times New Roman"/>
                <w:sz w:val="15"/>
              </w:rPr>
              <w:fldChar w:fldCharType="separate"/>
            </w:r>
            <w:r>
              <w:rPr>
                <w:rFonts w:ascii="Times New Roman" w:hAnsi="Times New Roman" w:eastAsia="宋体" w:cs="Times New Roman"/>
                <w:sz w:val="15"/>
              </w:rPr>
              <w:t>[138]</w:t>
            </w:r>
            <w:r>
              <w:rPr>
                <w:rFonts w:ascii="Times New Roman" w:hAnsi="Times New Roman" w:cs="Times New Roman"/>
                <w:sz w:val="15"/>
              </w:rPr>
              <w:fldChar w:fldCharType="end"/>
            </w:r>
          </w:p>
        </w:tc>
        <w:tc>
          <w:tcPr>
            <w:tcW w:w="636" w:type="dxa"/>
            <w:noWrap/>
            <w:vAlign w:val="center"/>
          </w:tcPr>
          <w:p w14:paraId="5F7E61E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0E7E1A8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2015.1−2019.11</w:t>
            </w:r>
          </w:p>
        </w:tc>
        <w:tc>
          <w:tcPr>
            <w:tcW w:w="1134" w:type="dxa"/>
            <w:noWrap/>
            <w:vAlign w:val="center"/>
          </w:tcPr>
          <w:p w14:paraId="16CD924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Spain</w:t>
            </w:r>
          </w:p>
        </w:tc>
        <w:tc>
          <w:tcPr>
            <w:tcW w:w="964" w:type="dxa"/>
            <w:noWrap/>
            <w:vAlign w:val="center"/>
          </w:tcPr>
          <w:p w14:paraId="6772703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39</w:t>
            </w:r>
          </w:p>
        </w:tc>
        <w:tc>
          <w:tcPr>
            <w:tcW w:w="1247" w:type="dxa"/>
            <w:noWrap/>
            <w:vAlign w:val="center"/>
          </w:tcPr>
          <w:p w14:paraId="2C47921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50−83</w:t>
            </w:r>
          </w:p>
        </w:tc>
        <w:tc>
          <w:tcPr>
            <w:tcW w:w="1531" w:type="dxa"/>
            <w:noWrap/>
            <w:vAlign w:val="center"/>
          </w:tcPr>
          <w:p w14:paraId="50BC91B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66.9 (mean)</w:t>
            </w:r>
          </w:p>
        </w:tc>
        <w:tc>
          <w:tcPr>
            <w:tcW w:w="850" w:type="dxa"/>
            <w:noWrap/>
            <w:vAlign w:val="center"/>
          </w:tcPr>
          <w:p w14:paraId="6D2DE72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67</w:t>
            </w:r>
          </w:p>
        </w:tc>
        <w:tc>
          <w:tcPr>
            <w:tcW w:w="1494" w:type="dxa"/>
            <w:noWrap/>
            <w:vAlign w:val="center"/>
          </w:tcPr>
          <w:p w14:paraId="1509915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Case-control</w:t>
            </w:r>
          </w:p>
        </w:tc>
        <w:tc>
          <w:tcPr>
            <w:tcW w:w="1318" w:type="dxa"/>
            <w:noWrap/>
            <w:vAlign w:val="center"/>
          </w:tcPr>
          <w:p w14:paraId="2B18BBA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w:t>
            </w:r>
          </w:p>
        </w:tc>
        <w:tc>
          <w:tcPr>
            <w:tcW w:w="2357" w:type="dxa"/>
            <w:noWrap/>
            <w:vAlign w:val="center"/>
          </w:tcPr>
          <w:p w14:paraId="6EE3A65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04EC30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9669224">
            <w:pPr>
              <w:widowControl/>
              <w:rPr>
                <w:rFonts w:ascii="Times New Roman" w:hAnsi="Times New Roman" w:eastAsia="等线" w:cs="Times New Roman"/>
                <w:kern w:val="0"/>
                <w:sz w:val="15"/>
                <w:szCs w:val="15"/>
                <w14:ligatures w14:val="none"/>
              </w:rPr>
            </w:pPr>
            <w:bookmarkStart w:id="16" w:name="OLE_LINK59"/>
            <w:r>
              <w:rPr>
                <w:rFonts w:ascii="Times New Roman" w:hAnsi="Times New Roman" w:eastAsia="等线" w:cs="Times New Roman"/>
                <w:kern w:val="0"/>
                <w:sz w:val="15"/>
                <w:szCs w:val="15"/>
                <w14:ligatures w14:val="none"/>
              </w:rPr>
              <w:t>Peckham et al 2021</w:t>
            </w:r>
            <w:bookmarkEnd w:id="16"/>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KYMRREF{E72F56A9-AE65-4353-80B3-0B2470B9A194}335</w:instrText>
            </w:r>
            <w:r>
              <w:rPr>
                <w:rFonts w:ascii="Times New Roman" w:hAnsi="Times New Roman" w:cs="Times New Roman"/>
                <w:sz w:val="15"/>
              </w:rPr>
              <w:fldChar w:fldCharType="separate"/>
            </w:r>
            <w:r>
              <w:rPr>
                <w:rFonts w:ascii="Times New Roman" w:hAnsi="Times New Roman" w:eastAsia="宋体" w:cs="Times New Roman"/>
                <w:sz w:val="15"/>
              </w:rPr>
              <w:t>[139]</w:t>
            </w:r>
            <w:r>
              <w:rPr>
                <w:rFonts w:ascii="Times New Roman" w:hAnsi="Times New Roman" w:cs="Times New Roman"/>
                <w:sz w:val="15"/>
              </w:rPr>
              <w:fldChar w:fldCharType="end"/>
            </w:r>
          </w:p>
        </w:tc>
        <w:tc>
          <w:tcPr>
            <w:tcW w:w="636" w:type="dxa"/>
            <w:noWrap/>
            <w:vAlign w:val="center"/>
          </w:tcPr>
          <w:p w14:paraId="1F015CE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1256AE8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2010.11−2018.07</w:t>
            </w:r>
          </w:p>
        </w:tc>
        <w:tc>
          <w:tcPr>
            <w:tcW w:w="1134" w:type="dxa"/>
            <w:noWrap/>
            <w:vAlign w:val="center"/>
          </w:tcPr>
          <w:p w14:paraId="2271BD3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0073E65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96</w:t>
            </w:r>
          </w:p>
        </w:tc>
        <w:tc>
          <w:tcPr>
            <w:tcW w:w="1247" w:type="dxa"/>
            <w:noWrap/>
            <w:vAlign w:val="center"/>
          </w:tcPr>
          <w:p w14:paraId="7958031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407AD29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57.9 ± 14.5</w:t>
            </w:r>
          </w:p>
        </w:tc>
        <w:tc>
          <w:tcPr>
            <w:tcW w:w="850" w:type="dxa"/>
            <w:noWrap/>
            <w:vAlign w:val="center"/>
          </w:tcPr>
          <w:p w14:paraId="42ED8C0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71</w:t>
            </w:r>
          </w:p>
        </w:tc>
        <w:tc>
          <w:tcPr>
            <w:tcW w:w="1494" w:type="dxa"/>
            <w:noWrap/>
            <w:vAlign w:val="center"/>
          </w:tcPr>
          <w:p w14:paraId="2E22941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7F98B14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1FD649C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620009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7DF53E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Saravolatz et al 2018</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KYMRREF{E72F56A9-AE65-4353-80B3-0B2470B9A194}336</w:instrText>
            </w:r>
            <w:r>
              <w:rPr>
                <w:rFonts w:ascii="Times New Roman" w:hAnsi="Times New Roman" w:cs="Times New Roman"/>
                <w:sz w:val="15"/>
              </w:rPr>
              <w:fldChar w:fldCharType="separate"/>
            </w:r>
            <w:r>
              <w:rPr>
                <w:rFonts w:ascii="Times New Roman" w:hAnsi="Times New Roman" w:eastAsia="宋体" w:cs="Times New Roman"/>
                <w:sz w:val="15"/>
              </w:rPr>
              <w:t>[140]</w:t>
            </w:r>
            <w:r>
              <w:rPr>
                <w:rFonts w:ascii="Times New Roman" w:hAnsi="Times New Roman" w:cs="Times New Roman"/>
                <w:sz w:val="15"/>
              </w:rPr>
              <w:fldChar w:fldCharType="end"/>
            </w:r>
          </w:p>
        </w:tc>
        <w:tc>
          <w:tcPr>
            <w:tcW w:w="636" w:type="dxa"/>
            <w:noWrap/>
            <w:vAlign w:val="center"/>
          </w:tcPr>
          <w:p w14:paraId="7DA1DD2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2018</w:t>
            </w:r>
          </w:p>
        </w:tc>
        <w:tc>
          <w:tcPr>
            <w:tcW w:w="1474" w:type="dxa"/>
            <w:noWrap/>
            <w:vAlign w:val="center"/>
          </w:tcPr>
          <w:p w14:paraId="45AD985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1969−2009</w:t>
            </w:r>
          </w:p>
        </w:tc>
        <w:tc>
          <w:tcPr>
            <w:tcW w:w="1134" w:type="dxa"/>
            <w:noWrap/>
            <w:vAlign w:val="center"/>
          </w:tcPr>
          <w:p w14:paraId="2FB997D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7E04192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173</w:t>
            </w:r>
          </w:p>
        </w:tc>
        <w:tc>
          <w:tcPr>
            <w:tcW w:w="1247" w:type="dxa"/>
            <w:noWrap/>
            <w:vAlign w:val="center"/>
          </w:tcPr>
          <w:p w14:paraId="7E46EB6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01C0B0D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59.4 ± 11.9</w:t>
            </w:r>
          </w:p>
        </w:tc>
        <w:tc>
          <w:tcPr>
            <w:tcW w:w="850" w:type="dxa"/>
            <w:noWrap/>
            <w:vAlign w:val="center"/>
          </w:tcPr>
          <w:p w14:paraId="584D28C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23216F9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4C3183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5B8616A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0780F3D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041" w:type="dxa"/>
            <w:noWrap/>
            <w:vAlign w:val="center"/>
          </w:tcPr>
          <w:p w14:paraId="4B3526B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Sillevis et al 1999</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KYMRREF{E72F56A9-AE65-4353-80B3-0B2470B9A194}337</w:instrText>
            </w:r>
            <w:r>
              <w:rPr>
                <w:rFonts w:ascii="Times New Roman" w:hAnsi="Times New Roman" w:cs="Times New Roman"/>
                <w:sz w:val="15"/>
              </w:rPr>
              <w:fldChar w:fldCharType="separate"/>
            </w:r>
            <w:r>
              <w:rPr>
                <w:rFonts w:ascii="Times New Roman" w:hAnsi="Times New Roman" w:eastAsia="宋体" w:cs="Times New Roman"/>
                <w:sz w:val="15"/>
              </w:rPr>
              <w:t>[141]</w:t>
            </w:r>
            <w:r>
              <w:rPr>
                <w:rFonts w:ascii="Times New Roman" w:hAnsi="Times New Roman" w:cs="Times New Roman"/>
                <w:sz w:val="15"/>
              </w:rPr>
              <w:fldChar w:fldCharType="end"/>
            </w:r>
          </w:p>
        </w:tc>
        <w:tc>
          <w:tcPr>
            <w:tcW w:w="636" w:type="dxa"/>
            <w:noWrap/>
            <w:vAlign w:val="center"/>
          </w:tcPr>
          <w:p w14:paraId="511A985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1999</w:t>
            </w:r>
          </w:p>
        </w:tc>
        <w:tc>
          <w:tcPr>
            <w:tcW w:w="1474" w:type="dxa"/>
            <w:noWrap/>
            <w:vAlign w:val="center"/>
          </w:tcPr>
          <w:p w14:paraId="0452158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1993−1996</w:t>
            </w:r>
          </w:p>
        </w:tc>
        <w:tc>
          <w:tcPr>
            <w:tcW w:w="1134" w:type="dxa"/>
            <w:noWrap/>
            <w:vAlign w:val="center"/>
          </w:tcPr>
          <w:p w14:paraId="5C0F7A35">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Netherlands</w:t>
            </w:r>
          </w:p>
        </w:tc>
        <w:tc>
          <w:tcPr>
            <w:tcW w:w="964" w:type="dxa"/>
            <w:noWrap/>
            <w:vAlign w:val="center"/>
          </w:tcPr>
          <w:p w14:paraId="58D0319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w:t>
            </w:r>
          </w:p>
        </w:tc>
        <w:tc>
          <w:tcPr>
            <w:tcW w:w="1247" w:type="dxa"/>
            <w:noWrap/>
            <w:vAlign w:val="center"/>
          </w:tcPr>
          <w:p w14:paraId="460C8FF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37−72</w:t>
            </w:r>
          </w:p>
        </w:tc>
        <w:tc>
          <w:tcPr>
            <w:tcW w:w="1531" w:type="dxa"/>
            <w:noWrap/>
            <w:vAlign w:val="center"/>
          </w:tcPr>
          <w:p w14:paraId="6AFB72C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51.1 ± 3.10</w:t>
            </w:r>
          </w:p>
        </w:tc>
        <w:tc>
          <w:tcPr>
            <w:tcW w:w="850" w:type="dxa"/>
            <w:noWrap/>
            <w:vAlign w:val="center"/>
          </w:tcPr>
          <w:p w14:paraId="4B6E64A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45</w:t>
            </w:r>
          </w:p>
        </w:tc>
        <w:tc>
          <w:tcPr>
            <w:tcW w:w="1494" w:type="dxa"/>
            <w:noWrap/>
            <w:vAlign w:val="center"/>
          </w:tcPr>
          <w:p w14:paraId="65173A8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472DE05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8</w:t>
            </w:r>
          </w:p>
        </w:tc>
        <w:tc>
          <w:tcPr>
            <w:tcW w:w="2357" w:type="dxa"/>
            <w:noWrap/>
            <w:vAlign w:val="center"/>
          </w:tcPr>
          <w:p w14:paraId="4603DDB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45640A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2EFBC5A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Stangenberg et al 2021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KYMRREF{E72F56A9-AE65-4353-80B3-0B2470B9A194}338</w:instrText>
            </w:r>
            <w:r>
              <w:rPr>
                <w:rFonts w:ascii="Times New Roman" w:hAnsi="Times New Roman" w:cs="Times New Roman"/>
                <w:sz w:val="15"/>
              </w:rPr>
              <w:fldChar w:fldCharType="separate"/>
            </w:r>
            <w:r>
              <w:rPr>
                <w:rFonts w:ascii="Times New Roman" w:hAnsi="Times New Roman" w:eastAsia="宋体" w:cs="Times New Roman"/>
                <w:sz w:val="15"/>
              </w:rPr>
              <w:t>[142]</w:t>
            </w:r>
            <w:r>
              <w:rPr>
                <w:rFonts w:ascii="Times New Roman" w:hAnsi="Times New Roman" w:cs="Times New Roman"/>
                <w:sz w:val="15"/>
              </w:rPr>
              <w:fldChar w:fldCharType="end"/>
            </w:r>
          </w:p>
        </w:tc>
        <w:tc>
          <w:tcPr>
            <w:tcW w:w="636" w:type="dxa"/>
            <w:noWrap/>
            <w:vAlign w:val="center"/>
          </w:tcPr>
          <w:p w14:paraId="0BDB32A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7333CC7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2013−2018</w:t>
            </w:r>
          </w:p>
        </w:tc>
        <w:tc>
          <w:tcPr>
            <w:tcW w:w="1134" w:type="dxa"/>
            <w:noWrap/>
            <w:vAlign w:val="center"/>
          </w:tcPr>
          <w:p w14:paraId="2539001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Germany</w:t>
            </w:r>
          </w:p>
        </w:tc>
        <w:tc>
          <w:tcPr>
            <w:tcW w:w="964" w:type="dxa"/>
            <w:noWrap/>
            <w:vAlign w:val="center"/>
          </w:tcPr>
          <w:p w14:paraId="16C4ADF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211</w:t>
            </w:r>
          </w:p>
        </w:tc>
        <w:tc>
          <w:tcPr>
            <w:tcW w:w="1247" w:type="dxa"/>
            <w:noWrap/>
            <w:vAlign w:val="center"/>
          </w:tcPr>
          <w:p w14:paraId="1251FCF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19−89</w:t>
            </w:r>
          </w:p>
        </w:tc>
        <w:tc>
          <w:tcPr>
            <w:tcW w:w="1531" w:type="dxa"/>
            <w:noWrap/>
            <w:vAlign w:val="center"/>
          </w:tcPr>
          <w:p w14:paraId="6E62B10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64.6 ± 14.8</w:t>
            </w:r>
          </w:p>
        </w:tc>
        <w:tc>
          <w:tcPr>
            <w:tcW w:w="850" w:type="dxa"/>
            <w:noWrap/>
            <w:vAlign w:val="center"/>
          </w:tcPr>
          <w:p w14:paraId="5B2F1C5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66</w:t>
            </w:r>
          </w:p>
        </w:tc>
        <w:tc>
          <w:tcPr>
            <w:tcW w:w="1494" w:type="dxa"/>
            <w:noWrap/>
            <w:vAlign w:val="center"/>
          </w:tcPr>
          <w:p w14:paraId="395ED63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064C3CE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35C8D2E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013363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EF7943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Turunc et al 2007</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KYMRREF{E72F56A9-AE65-4353-80B3-0B2470B9A194}339</w:instrText>
            </w:r>
            <w:r>
              <w:rPr>
                <w:rFonts w:ascii="Times New Roman" w:hAnsi="Times New Roman" w:cs="Times New Roman"/>
                <w:sz w:val="15"/>
              </w:rPr>
              <w:fldChar w:fldCharType="separate"/>
            </w:r>
            <w:r>
              <w:rPr>
                <w:rFonts w:ascii="Times New Roman" w:hAnsi="Times New Roman" w:eastAsia="宋体" w:cs="Times New Roman"/>
                <w:sz w:val="15"/>
              </w:rPr>
              <w:t>[143]</w:t>
            </w:r>
            <w:r>
              <w:rPr>
                <w:rFonts w:ascii="Times New Roman" w:hAnsi="Times New Roman" w:cs="Times New Roman"/>
                <w:sz w:val="15"/>
              </w:rPr>
              <w:fldChar w:fldCharType="end"/>
            </w:r>
          </w:p>
        </w:tc>
        <w:tc>
          <w:tcPr>
            <w:tcW w:w="636" w:type="dxa"/>
            <w:noWrap/>
            <w:vAlign w:val="center"/>
          </w:tcPr>
          <w:p w14:paraId="4AFEF86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2007</w:t>
            </w:r>
          </w:p>
        </w:tc>
        <w:tc>
          <w:tcPr>
            <w:tcW w:w="1474" w:type="dxa"/>
            <w:noWrap/>
            <w:vAlign w:val="center"/>
          </w:tcPr>
          <w:p w14:paraId="328C2DC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2000.01−2005.01</w:t>
            </w:r>
          </w:p>
        </w:tc>
        <w:tc>
          <w:tcPr>
            <w:tcW w:w="1134" w:type="dxa"/>
            <w:noWrap/>
            <w:vAlign w:val="center"/>
          </w:tcPr>
          <w:p w14:paraId="46C52B7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Turkey</w:t>
            </w:r>
          </w:p>
        </w:tc>
        <w:tc>
          <w:tcPr>
            <w:tcW w:w="964" w:type="dxa"/>
            <w:noWrap/>
            <w:vAlign w:val="center"/>
          </w:tcPr>
          <w:p w14:paraId="152278D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75</w:t>
            </w:r>
          </w:p>
        </w:tc>
        <w:tc>
          <w:tcPr>
            <w:tcW w:w="1247" w:type="dxa"/>
            <w:noWrap/>
            <w:vAlign w:val="center"/>
          </w:tcPr>
          <w:p w14:paraId="6681769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17−82</w:t>
            </w:r>
          </w:p>
        </w:tc>
        <w:tc>
          <w:tcPr>
            <w:tcW w:w="1531" w:type="dxa"/>
            <w:noWrap/>
            <w:vAlign w:val="center"/>
          </w:tcPr>
          <w:p w14:paraId="0FAF4D1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57.8 ± 14.8</w:t>
            </w:r>
          </w:p>
        </w:tc>
        <w:tc>
          <w:tcPr>
            <w:tcW w:w="850" w:type="dxa"/>
            <w:noWrap/>
            <w:vAlign w:val="center"/>
          </w:tcPr>
          <w:p w14:paraId="532CEA6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53</w:t>
            </w:r>
          </w:p>
        </w:tc>
        <w:tc>
          <w:tcPr>
            <w:tcW w:w="1494" w:type="dxa"/>
            <w:noWrap/>
            <w:vAlign w:val="center"/>
          </w:tcPr>
          <w:p w14:paraId="7D287D9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156677A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54</w:t>
            </w:r>
          </w:p>
        </w:tc>
        <w:tc>
          <w:tcPr>
            <w:tcW w:w="2357" w:type="dxa"/>
            <w:noWrap/>
            <w:vAlign w:val="center"/>
          </w:tcPr>
          <w:p w14:paraId="1708EFE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392DA24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41" w:type="dxa"/>
            <w:noWrap/>
            <w:vAlign w:val="center"/>
          </w:tcPr>
          <w:p w14:paraId="686B711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Weihe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KYMRREF{E72F56A9-AE65-4353-80B3-0B2470B9A194}340</w:instrText>
            </w:r>
            <w:r>
              <w:rPr>
                <w:rFonts w:ascii="Times New Roman" w:hAnsi="Times New Roman" w:cs="Times New Roman"/>
                <w:sz w:val="15"/>
              </w:rPr>
              <w:fldChar w:fldCharType="separate"/>
            </w:r>
            <w:r>
              <w:rPr>
                <w:rFonts w:ascii="Times New Roman" w:hAnsi="Times New Roman" w:eastAsia="宋体" w:cs="Times New Roman"/>
                <w:sz w:val="15"/>
              </w:rPr>
              <w:t>[144]</w:t>
            </w:r>
            <w:r>
              <w:rPr>
                <w:rFonts w:ascii="Times New Roman" w:hAnsi="Times New Roman" w:cs="Times New Roman"/>
                <w:sz w:val="15"/>
              </w:rPr>
              <w:fldChar w:fldCharType="end"/>
            </w:r>
          </w:p>
        </w:tc>
        <w:tc>
          <w:tcPr>
            <w:tcW w:w="636" w:type="dxa"/>
            <w:noWrap/>
            <w:vAlign w:val="center"/>
          </w:tcPr>
          <w:p w14:paraId="7CDDD44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6526BA2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2007.11−2017.07</w:t>
            </w:r>
          </w:p>
        </w:tc>
        <w:tc>
          <w:tcPr>
            <w:tcW w:w="1134" w:type="dxa"/>
            <w:noWrap/>
            <w:vAlign w:val="center"/>
          </w:tcPr>
          <w:p w14:paraId="19C07A4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081EF4C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221</w:t>
            </w:r>
          </w:p>
        </w:tc>
        <w:tc>
          <w:tcPr>
            <w:tcW w:w="1247" w:type="dxa"/>
            <w:noWrap/>
            <w:vAlign w:val="center"/>
          </w:tcPr>
          <w:p w14:paraId="26A0E54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0588F27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60.18 ± 13.4</w:t>
            </w:r>
          </w:p>
        </w:tc>
        <w:tc>
          <w:tcPr>
            <w:tcW w:w="850" w:type="dxa"/>
            <w:noWrap/>
            <w:vAlign w:val="center"/>
          </w:tcPr>
          <w:p w14:paraId="71C9B97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62</w:t>
            </w:r>
          </w:p>
        </w:tc>
        <w:tc>
          <w:tcPr>
            <w:tcW w:w="1494" w:type="dxa"/>
            <w:noWrap/>
            <w:vAlign w:val="center"/>
          </w:tcPr>
          <w:p w14:paraId="62DD9B1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A94BC6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670D2BA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27E997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1E02D2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Winkler et al 2024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KYMRREF{E72F56A9-AE65-4353-80B3-0B2470B9A194}341</w:instrText>
            </w:r>
            <w:r>
              <w:rPr>
                <w:rFonts w:ascii="Times New Roman" w:hAnsi="Times New Roman" w:cs="Times New Roman"/>
                <w:sz w:val="15"/>
              </w:rPr>
              <w:fldChar w:fldCharType="separate"/>
            </w:r>
            <w:r>
              <w:rPr>
                <w:rFonts w:ascii="Times New Roman" w:hAnsi="Times New Roman" w:eastAsia="宋体" w:cs="Times New Roman"/>
                <w:sz w:val="15"/>
              </w:rPr>
              <w:t>[145]</w:t>
            </w:r>
            <w:r>
              <w:rPr>
                <w:rFonts w:ascii="Times New Roman" w:hAnsi="Times New Roman" w:cs="Times New Roman"/>
                <w:sz w:val="15"/>
              </w:rPr>
              <w:fldChar w:fldCharType="end"/>
            </w:r>
          </w:p>
        </w:tc>
        <w:tc>
          <w:tcPr>
            <w:tcW w:w="636" w:type="dxa"/>
            <w:noWrap/>
            <w:vAlign w:val="center"/>
          </w:tcPr>
          <w:p w14:paraId="5031245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2024</w:t>
            </w:r>
          </w:p>
        </w:tc>
        <w:tc>
          <w:tcPr>
            <w:tcW w:w="1474" w:type="dxa"/>
            <w:noWrap/>
            <w:vAlign w:val="center"/>
          </w:tcPr>
          <w:p w14:paraId="084BB1B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2010.07−2021.10</w:t>
            </w:r>
          </w:p>
        </w:tc>
        <w:tc>
          <w:tcPr>
            <w:tcW w:w="1134" w:type="dxa"/>
            <w:noWrap/>
            <w:vAlign w:val="center"/>
          </w:tcPr>
          <w:p w14:paraId="5AEC7A7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USA</w:t>
            </w:r>
          </w:p>
        </w:tc>
        <w:tc>
          <w:tcPr>
            <w:tcW w:w="964" w:type="dxa"/>
            <w:noWrap/>
            <w:vAlign w:val="center"/>
          </w:tcPr>
          <w:p w14:paraId="3D23E72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527</w:t>
            </w:r>
          </w:p>
        </w:tc>
        <w:tc>
          <w:tcPr>
            <w:tcW w:w="1247" w:type="dxa"/>
            <w:noWrap/>
            <w:vAlign w:val="center"/>
          </w:tcPr>
          <w:p w14:paraId="2568740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3338F43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60.7 ± 13.3</w:t>
            </w:r>
          </w:p>
        </w:tc>
        <w:tc>
          <w:tcPr>
            <w:tcW w:w="850" w:type="dxa"/>
            <w:noWrap/>
            <w:vAlign w:val="center"/>
          </w:tcPr>
          <w:p w14:paraId="2AFE6FA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313</w:t>
            </w:r>
          </w:p>
        </w:tc>
        <w:tc>
          <w:tcPr>
            <w:tcW w:w="1494" w:type="dxa"/>
            <w:noWrap/>
            <w:vAlign w:val="center"/>
          </w:tcPr>
          <w:p w14:paraId="7E0E029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7A85C85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114</w:t>
            </w:r>
          </w:p>
        </w:tc>
        <w:tc>
          <w:tcPr>
            <w:tcW w:w="2357" w:type="dxa"/>
            <w:noWrap/>
            <w:vAlign w:val="center"/>
          </w:tcPr>
          <w:p w14:paraId="7963DD6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531B94D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63DF1C8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Algarny et al 2023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KYMRREF{E72F56A9-AE65-4353-80B3-0B2470B9A194}344</w:instrText>
            </w:r>
            <w:r>
              <w:rPr>
                <w:rFonts w:ascii="Times New Roman" w:hAnsi="Times New Roman" w:cs="Times New Roman"/>
                <w:sz w:val="15"/>
              </w:rPr>
              <w:fldChar w:fldCharType="separate"/>
            </w:r>
            <w:r>
              <w:rPr>
                <w:rFonts w:ascii="Times New Roman" w:hAnsi="Times New Roman" w:eastAsia="宋体" w:cs="Times New Roman"/>
                <w:sz w:val="15"/>
              </w:rPr>
              <w:t>[146]</w:t>
            </w:r>
            <w:r>
              <w:rPr>
                <w:rFonts w:ascii="Times New Roman" w:hAnsi="Times New Roman" w:cs="Times New Roman"/>
                <w:sz w:val="15"/>
              </w:rPr>
              <w:fldChar w:fldCharType="end"/>
            </w:r>
          </w:p>
        </w:tc>
        <w:tc>
          <w:tcPr>
            <w:tcW w:w="636" w:type="dxa"/>
            <w:noWrap/>
            <w:vAlign w:val="center"/>
          </w:tcPr>
          <w:p w14:paraId="0156D8C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2023</w:t>
            </w:r>
          </w:p>
        </w:tc>
        <w:tc>
          <w:tcPr>
            <w:tcW w:w="1474" w:type="dxa"/>
            <w:noWrap/>
            <w:vAlign w:val="center"/>
          </w:tcPr>
          <w:p w14:paraId="7BC689A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2021.07−2023.08</w:t>
            </w:r>
          </w:p>
        </w:tc>
        <w:tc>
          <w:tcPr>
            <w:tcW w:w="1134" w:type="dxa"/>
            <w:noWrap/>
            <w:vAlign w:val="center"/>
          </w:tcPr>
          <w:p w14:paraId="0A9AC8B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Germany</w:t>
            </w:r>
          </w:p>
        </w:tc>
        <w:tc>
          <w:tcPr>
            <w:tcW w:w="964" w:type="dxa"/>
            <w:noWrap/>
            <w:vAlign w:val="center"/>
          </w:tcPr>
          <w:p w14:paraId="6F12268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75</w:t>
            </w:r>
          </w:p>
        </w:tc>
        <w:tc>
          <w:tcPr>
            <w:tcW w:w="1247" w:type="dxa"/>
            <w:noWrap/>
            <w:vAlign w:val="center"/>
          </w:tcPr>
          <w:p w14:paraId="265E2A3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15−85</w:t>
            </w:r>
          </w:p>
        </w:tc>
        <w:tc>
          <w:tcPr>
            <w:tcW w:w="1531" w:type="dxa"/>
            <w:noWrap/>
            <w:vAlign w:val="center"/>
          </w:tcPr>
          <w:p w14:paraId="058774C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60.13 ± 17.45</w:t>
            </w:r>
          </w:p>
        </w:tc>
        <w:tc>
          <w:tcPr>
            <w:tcW w:w="850" w:type="dxa"/>
            <w:noWrap/>
            <w:vAlign w:val="center"/>
          </w:tcPr>
          <w:p w14:paraId="3896B6A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36</w:t>
            </w:r>
          </w:p>
        </w:tc>
        <w:tc>
          <w:tcPr>
            <w:tcW w:w="1494" w:type="dxa"/>
            <w:noWrap/>
            <w:vAlign w:val="center"/>
          </w:tcPr>
          <w:p w14:paraId="08E8FFE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DAE0A5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48CFD27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w:t>
            </w:r>
          </w:p>
        </w:tc>
      </w:tr>
      <w:tr w14:paraId="644398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8DE464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Both et al 2023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KYMRREF{E72F56A9-AE65-4353-80B3-0B2470B9A194}345</w:instrText>
            </w:r>
            <w:r>
              <w:rPr>
                <w:rFonts w:ascii="Times New Roman" w:hAnsi="Times New Roman" w:cs="Times New Roman"/>
                <w:sz w:val="15"/>
              </w:rPr>
              <w:fldChar w:fldCharType="separate"/>
            </w:r>
            <w:r>
              <w:rPr>
                <w:rFonts w:ascii="Times New Roman" w:hAnsi="Times New Roman" w:eastAsia="宋体" w:cs="Times New Roman"/>
                <w:sz w:val="15"/>
              </w:rPr>
              <w:t>[147]</w:t>
            </w:r>
            <w:r>
              <w:rPr>
                <w:rFonts w:ascii="Times New Roman" w:hAnsi="Times New Roman" w:cs="Times New Roman"/>
                <w:sz w:val="15"/>
              </w:rPr>
              <w:fldChar w:fldCharType="end"/>
            </w:r>
          </w:p>
        </w:tc>
        <w:tc>
          <w:tcPr>
            <w:tcW w:w="636" w:type="dxa"/>
            <w:noWrap/>
            <w:vAlign w:val="center"/>
          </w:tcPr>
          <w:p w14:paraId="123BBAB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2023</w:t>
            </w:r>
          </w:p>
        </w:tc>
        <w:tc>
          <w:tcPr>
            <w:tcW w:w="1474" w:type="dxa"/>
            <w:noWrap/>
            <w:vAlign w:val="center"/>
          </w:tcPr>
          <w:p w14:paraId="1877921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2018.02−2022.06</w:t>
            </w:r>
          </w:p>
        </w:tc>
        <w:tc>
          <w:tcPr>
            <w:tcW w:w="1134" w:type="dxa"/>
            <w:noWrap/>
            <w:vAlign w:val="center"/>
          </w:tcPr>
          <w:p w14:paraId="3E2B72D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Germany</w:t>
            </w:r>
          </w:p>
        </w:tc>
        <w:tc>
          <w:tcPr>
            <w:tcW w:w="964" w:type="dxa"/>
            <w:noWrap/>
            <w:vAlign w:val="center"/>
          </w:tcPr>
          <w:p w14:paraId="23E2563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124</w:t>
            </w:r>
          </w:p>
        </w:tc>
        <w:tc>
          <w:tcPr>
            <w:tcW w:w="1247" w:type="dxa"/>
            <w:noWrap/>
            <w:vAlign w:val="center"/>
          </w:tcPr>
          <w:p w14:paraId="3D122BD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7D29736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3A3C55F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37BB873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03F9E6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13ABAEB5">
            <w:pPr>
              <w:widowControl/>
              <w:jc w:val="center"/>
              <w:rPr>
                <w:rFonts w:ascii="Times New Roman" w:hAnsi="Times New Roman" w:eastAsia="等线" w:cs="Times New Roman"/>
                <w:kern w:val="0"/>
                <w:sz w:val="15"/>
                <w:szCs w:val="15"/>
                <w14:ligatures w14:val="none"/>
              </w:rPr>
            </w:pPr>
            <w:bookmarkStart w:id="17" w:name="OLE_LINK53"/>
            <w:r>
              <w:rPr>
                <w:rFonts w:ascii="Times New Roman" w:hAnsi="Times New Roman" w:eastAsia="等线" w:cs="Times New Roman"/>
                <w:kern w:val="0"/>
                <w:sz w:val="15"/>
                <w:szCs w:val="15"/>
                <w14:ligatures w14:val="none"/>
              </w:rPr>
              <w:t>T+M</w:t>
            </w:r>
            <w:bookmarkEnd w:id="17"/>
            <w:r>
              <w:rPr>
                <w:rFonts w:ascii="Times New Roman" w:hAnsi="Times New Roman" w:eastAsia="等线" w:cs="Times New Roman"/>
                <w:kern w:val="0"/>
                <w:sz w:val="15"/>
                <w:szCs w:val="15"/>
                <w14:ligatures w14:val="none"/>
              </w:rPr>
              <w:t>*</w:t>
            </w:r>
          </w:p>
        </w:tc>
      </w:tr>
      <w:tr w14:paraId="40C0A0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3CD2622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Li et al 2024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KYMRREF{E72F56A9-AE65-4353-80B3-0B2470B9A194}346</w:instrText>
            </w:r>
            <w:r>
              <w:rPr>
                <w:rFonts w:ascii="Times New Roman" w:hAnsi="Times New Roman" w:cs="Times New Roman"/>
                <w:sz w:val="15"/>
              </w:rPr>
              <w:fldChar w:fldCharType="separate"/>
            </w:r>
            <w:r>
              <w:rPr>
                <w:rFonts w:ascii="Times New Roman" w:hAnsi="Times New Roman" w:eastAsia="宋体" w:cs="Times New Roman"/>
                <w:sz w:val="15"/>
              </w:rPr>
              <w:t>[148]</w:t>
            </w:r>
            <w:r>
              <w:rPr>
                <w:rFonts w:ascii="Times New Roman" w:hAnsi="Times New Roman" w:cs="Times New Roman"/>
                <w:sz w:val="15"/>
              </w:rPr>
              <w:fldChar w:fldCharType="end"/>
            </w:r>
          </w:p>
        </w:tc>
        <w:tc>
          <w:tcPr>
            <w:tcW w:w="636" w:type="dxa"/>
            <w:noWrap/>
            <w:vAlign w:val="center"/>
          </w:tcPr>
          <w:p w14:paraId="6E0BCD7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2024</w:t>
            </w:r>
          </w:p>
        </w:tc>
        <w:tc>
          <w:tcPr>
            <w:tcW w:w="1474" w:type="dxa"/>
            <w:noWrap/>
            <w:vAlign w:val="center"/>
          </w:tcPr>
          <w:p w14:paraId="55D5B4D4">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2022.10−2023.12</w:t>
            </w:r>
          </w:p>
        </w:tc>
        <w:tc>
          <w:tcPr>
            <w:tcW w:w="1134" w:type="dxa"/>
            <w:noWrap/>
            <w:vAlign w:val="center"/>
          </w:tcPr>
          <w:p w14:paraId="0287133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12F8010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27</w:t>
            </w:r>
          </w:p>
        </w:tc>
        <w:tc>
          <w:tcPr>
            <w:tcW w:w="1247" w:type="dxa"/>
            <w:noWrap/>
            <w:vAlign w:val="center"/>
          </w:tcPr>
          <w:p w14:paraId="4F4CA5F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4A88C51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60.07 ± 12.61</w:t>
            </w:r>
          </w:p>
        </w:tc>
        <w:tc>
          <w:tcPr>
            <w:tcW w:w="850" w:type="dxa"/>
            <w:noWrap/>
            <w:vAlign w:val="center"/>
          </w:tcPr>
          <w:p w14:paraId="7BFD9F3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13</w:t>
            </w:r>
          </w:p>
        </w:tc>
        <w:tc>
          <w:tcPr>
            <w:tcW w:w="1494" w:type="dxa"/>
            <w:noWrap/>
            <w:vAlign w:val="center"/>
          </w:tcPr>
          <w:p w14:paraId="4BD263C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14B0FA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17A365C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T+M</w:t>
            </w:r>
          </w:p>
        </w:tc>
      </w:tr>
      <w:tr w14:paraId="1B6F7D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041" w:type="dxa"/>
            <w:noWrap/>
            <w:vAlign w:val="center"/>
          </w:tcPr>
          <w:p w14:paraId="44C8640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Chen et al 2022</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KYMRREF{E72F56A9-AE65-4353-80B3-0B2470B9A194}347</w:instrText>
            </w:r>
            <w:r>
              <w:rPr>
                <w:rFonts w:ascii="Times New Roman" w:hAnsi="Times New Roman" w:cs="Times New Roman"/>
                <w:sz w:val="15"/>
              </w:rPr>
              <w:fldChar w:fldCharType="separate"/>
            </w:r>
            <w:r>
              <w:rPr>
                <w:rFonts w:ascii="Times New Roman" w:hAnsi="Times New Roman" w:eastAsia="宋体" w:cs="Times New Roman"/>
                <w:sz w:val="15"/>
              </w:rPr>
              <w:t>[149]</w:t>
            </w:r>
            <w:r>
              <w:rPr>
                <w:rFonts w:ascii="Times New Roman" w:hAnsi="Times New Roman" w:cs="Times New Roman"/>
                <w:sz w:val="15"/>
              </w:rPr>
              <w:fldChar w:fldCharType="end"/>
            </w:r>
          </w:p>
        </w:tc>
        <w:tc>
          <w:tcPr>
            <w:tcW w:w="636" w:type="dxa"/>
            <w:noWrap/>
            <w:vAlign w:val="center"/>
          </w:tcPr>
          <w:p w14:paraId="56B1763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2022</w:t>
            </w:r>
          </w:p>
        </w:tc>
        <w:tc>
          <w:tcPr>
            <w:tcW w:w="1474" w:type="dxa"/>
            <w:noWrap/>
            <w:vAlign w:val="center"/>
          </w:tcPr>
          <w:p w14:paraId="711125D9">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2017.01−2019.02</w:t>
            </w:r>
          </w:p>
        </w:tc>
        <w:tc>
          <w:tcPr>
            <w:tcW w:w="1134" w:type="dxa"/>
            <w:noWrap/>
            <w:vAlign w:val="center"/>
          </w:tcPr>
          <w:p w14:paraId="39E5D81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419EBCB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43</w:t>
            </w:r>
          </w:p>
        </w:tc>
        <w:tc>
          <w:tcPr>
            <w:tcW w:w="1247" w:type="dxa"/>
            <w:noWrap/>
            <w:vAlign w:val="center"/>
          </w:tcPr>
          <w:p w14:paraId="01BBCA8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43−84</w:t>
            </w:r>
          </w:p>
        </w:tc>
        <w:tc>
          <w:tcPr>
            <w:tcW w:w="1531" w:type="dxa"/>
            <w:noWrap/>
            <w:vAlign w:val="center"/>
          </w:tcPr>
          <w:p w14:paraId="1C562A9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63.1 ± 9.1</w:t>
            </w:r>
          </w:p>
        </w:tc>
        <w:tc>
          <w:tcPr>
            <w:tcW w:w="850" w:type="dxa"/>
            <w:noWrap/>
            <w:vAlign w:val="center"/>
          </w:tcPr>
          <w:p w14:paraId="30AB97A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67</w:t>
            </w:r>
          </w:p>
        </w:tc>
        <w:tc>
          <w:tcPr>
            <w:tcW w:w="1494" w:type="dxa"/>
            <w:noWrap/>
            <w:vAlign w:val="center"/>
          </w:tcPr>
          <w:p w14:paraId="41E5BB22">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2548DC8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16</w:t>
            </w:r>
          </w:p>
        </w:tc>
        <w:tc>
          <w:tcPr>
            <w:tcW w:w="2357" w:type="dxa"/>
            <w:noWrap/>
            <w:vAlign w:val="center"/>
          </w:tcPr>
          <w:p w14:paraId="7741AE7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T+B+M$</w:t>
            </w:r>
          </w:p>
        </w:tc>
      </w:tr>
      <w:tr w14:paraId="120C171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D04A10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Choi et al 2014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KYMRREF{E72F56A9-AE65-4353-80B3-0B2470B9A194}348</w:instrText>
            </w:r>
            <w:r>
              <w:rPr>
                <w:rFonts w:ascii="Times New Roman" w:hAnsi="Times New Roman" w:cs="Times New Roman"/>
                <w:sz w:val="15"/>
              </w:rPr>
              <w:fldChar w:fldCharType="separate"/>
            </w:r>
            <w:r>
              <w:rPr>
                <w:rFonts w:ascii="Times New Roman" w:hAnsi="Times New Roman" w:eastAsia="宋体" w:cs="Times New Roman"/>
                <w:sz w:val="15"/>
              </w:rPr>
              <w:t>[150]</w:t>
            </w:r>
            <w:r>
              <w:rPr>
                <w:rFonts w:ascii="Times New Roman" w:hAnsi="Times New Roman" w:cs="Times New Roman"/>
                <w:sz w:val="15"/>
              </w:rPr>
              <w:fldChar w:fldCharType="end"/>
            </w:r>
          </w:p>
        </w:tc>
        <w:tc>
          <w:tcPr>
            <w:tcW w:w="636" w:type="dxa"/>
            <w:noWrap/>
            <w:vAlign w:val="center"/>
          </w:tcPr>
          <w:p w14:paraId="45A39CA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2014</w:t>
            </w:r>
          </w:p>
        </w:tc>
        <w:tc>
          <w:tcPr>
            <w:tcW w:w="1474" w:type="dxa"/>
            <w:noWrap/>
            <w:vAlign w:val="center"/>
          </w:tcPr>
          <w:p w14:paraId="30BDBB9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2009.05−2010.12 2011.11−2012.08</w:t>
            </w:r>
          </w:p>
        </w:tc>
        <w:tc>
          <w:tcPr>
            <w:tcW w:w="1134" w:type="dxa"/>
            <w:noWrap/>
            <w:vAlign w:val="center"/>
          </w:tcPr>
          <w:p w14:paraId="79D157A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South Korea</w:t>
            </w:r>
          </w:p>
        </w:tc>
        <w:tc>
          <w:tcPr>
            <w:tcW w:w="964" w:type="dxa"/>
            <w:noWrap/>
            <w:vAlign w:val="center"/>
          </w:tcPr>
          <w:p w14:paraId="6F1D9C4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45</w:t>
            </w:r>
          </w:p>
        </w:tc>
        <w:tc>
          <w:tcPr>
            <w:tcW w:w="1247" w:type="dxa"/>
            <w:noWrap/>
            <w:vAlign w:val="center"/>
          </w:tcPr>
          <w:p w14:paraId="5E01498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13−84</w:t>
            </w:r>
          </w:p>
        </w:tc>
        <w:tc>
          <w:tcPr>
            <w:tcW w:w="1531" w:type="dxa"/>
            <w:noWrap/>
            <w:vAlign w:val="center"/>
          </w:tcPr>
          <w:p w14:paraId="726F868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 xml:space="preserve">59 </w:t>
            </w: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mean</w:t>
            </w:r>
            <w:r>
              <w:rPr>
                <w:rFonts w:ascii="Times New Roman" w:hAnsi="Times New Roman" w:eastAsia="宋体" w:cs="Times New Roman"/>
                <w:kern w:val="0"/>
                <w:sz w:val="15"/>
                <w:szCs w:val="15"/>
                <w14:ligatures w14:val="none"/>
              </w:rPr>
              <w:t>)</w:t>
            </w:r>
          </w:p>
        </w:tc>
        <w:tc>
          <w:tcPr>
            <w:tcW w:w="850" w:type="dxa"/>
            <w:noWrap/>
            <w:vAlign w:val="center"/>
          </w:tcPr>
          <w:p w14:paraId="3B87EC5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51</w:t>
            </w:r>
          </w:p>
        </w:tc>
        <w:tc>
          <w:tcPr>
            <w:tcW w:w="1494" w:type="dxa"/>
            <w:noWrap/>
            <w:vAlign w:val="center"/>
          </w:tcPr>
          <w:p w14:paraId="68837C08">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173A2D5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22</w:t>
            </w:r>
          </w:p>
        </w:tc>
        <w:tc>
          <w:tcPr>
            <w:tcW w:w="2357" w:type="dxa"/>
            <w:noWrap/>
            <w:vAlign w:val="center"/>
          </w:tcPr>
          <w:p w14:paraId="2DEAA57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T+B+M</w:t>
            </w:r>
          </w:p>
        </w:tc>
      </w:tr>
      <w:tr w14:paraId="48D760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1EFD011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Fuursted et al 2008</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KYMRREF{E72F56A9-AE65-4353-80B3-0B2470B9A194}349</w:instrText>
            </w:r>
            <w:r>
              <w:rPr>
                <w:rFonts w:ascii="Times New Roman" w:hAnsi="Times New Roman" w:cs="Times New Roman"/>
                <w:sz w:val="15"/>
              </w:rPr>
              <w:fldChar w:fldCharType="separate"/>
            </w:r>
            <w:r>
              <w:rPr>
                <w:rFonts w:ascii="Times New Roman" w:hAnsi="Times New Roman" w:eastAsia="宋体" w:cs="Times New Roman"/>
                <w:sz w:val="15"/>
              </w:rPr>
              <w:t>[151]</w:t>
            </w:r>
            <w:r>
              <w:rPr>
                <w:rFonts w:ascii="Times New Roman" w:hAnsi="Times New Roman" w:cs="Times New Roman"/>
                <w:sz w:val="15"/>
              </w:rPr>
              <w:fldChar w:fldCharType="end"/>
            </w:r>
          </w:p>
        </w:tc>
        <w:tc>
          <w:tcPr>
            <w:tcW w:w="636" w:type="dxa"/>
            <w:noWrap/>
            <w:vAlign w:val="center"/>
          </w:tcPr>
          <w:p w14:paraId="6B200D7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2008</w:t>
            </w:r>
          </w:p>
        </w:tc>
        <w:tc>
          <w:tcPr>
            <w:tcW w:w="1474" w:type="dxa"/>
            <w:noWrap/>
            <w:vAlign w:val="center"/>
          </w:tcPr>
          <w:p w14:paraId="47B0C7C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2002.10−2003.10</w:t>
            </w:r>
          </w:p>
        </w:tc>
        <w:tc>
          <w:tcPr>
            <w:tcW w:w="1134" w:type="dxa"/>
            <w:noWrap/>
            <w:vAlign w:val="center"/>
          </w:tcPr>
          <w:p w14:paraId="63EDC0D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Denmark</w:t>
            </w:r>
          </w:p>
        </w:tc>
        <w:tc>
          <w:tcPr>
            <w:tcW w:w="964" w:type="dxa"/>
            <w:noWrap/>
            <w:vAlign w:val="center"/>
          </w:tcPr>
          <w:p w14:paraId="330BC8E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18</w:t>
            </w:r>
          </w:p>
        </w:tc>
        <w:tc>
          <w:tcPr>
            <w:tcW w:w="1247" w:type="dxa"/>
            <w:noWrap/>
            <w:vAlign w:val="center"/>
          </w:tcPr>
          <w:p w14:paraId="6626323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23−88</w:t>
            </w:r>
          </w:p>
        </w:tc>
        <w:tc>
          <w:tcPr>
            <w:tcW w:w="1531" w:type="dxa"/>
            <w:noWrap/>
            <w:vAlign w:val="center"/>
          </w:tcPr>
          <w:p w14:paraId="6262011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55 (mean)</w:t>
            </w:r>
          </w:p>
        </w:tc>
        <w:tc>
          <w:tcPr>
            <w:tcW w:w="850" w:type="dxa"/>
            <w:noWrap/>
            <w:vAlign w:val="center"/>
          </w:tcPr>
          <w:p w14:paraId="64D17CC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72</w:t>
            </w:r>
          </w:p>
        </w:tc>
        <w:tc>
          <w:tcPr>
            <w:tcW w:w="1494" w:type="dxa"/>
            <w:noWrap/>
            <w:vAlign w:val="center"/>
          </w:tcPr>
          <w:p w14:paraId="53AD479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9A16A5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007A563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T+B+M</w:t>
            </w:r>
          </w:p>
        </w:tc>
      </w:tr>
      <w:tr w14:paraId="6ECA9F6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24EAB77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Huang et al 2023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KYMRREF{E72F56A9-AE65-4353-80B3-0B2470B9A194}350</w:instrText>
            </w:r>
            <w:r>
              <w:rPr>
                <w:rFonts w:ascii="Times New Roman" w:hAnsi="Times New Roman" w:cs="Times New Roman"/>
                <w:sz w:val="15"/>
              </w:rPr>
              <w:fldChar w:fldCharType="separate"/>
            </w:r>
            <w:r>
              <w:rPr>
                <w:rFonts w:ascii="Times New Roman" w:hAnsi="Times New Roman" w:eastAsia="宋体" w:cs="Times New Roman"/>
                <w:sz w:val="15"/>
              </w:rPr>
              <w:t>[152]</w:t>
            </w:r>
            <w:r>
              <w:rPr>
                <w:rFonts w:ascii="Times New Roman" w:hAnsi="Times New Roman" w:cs="Times New Roman"/>
                <w:sz w:val="15"/>
              </w:rPr>
              <w:fldChar w:fldCharType="end"/>
            </w:r>
          </w:p>
        </w:tc>
        <w:tc>
          <w:tcPr>
            <w:tcW w:w="636" w:type="dxa"/>
            <w:noWrap/>
            <w:vAlign w:val="center"/>
          </w:tcPr>
          <w:p w14:paraId="5B8C051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2023</w:t>
            </w:r>
          </w:p>
        </w:tc>
        <w:tc>
          <w:tcPr>
            <w:tcW w:w="1474" w:type="dxa"/>
            <w:noWrap/>
            <w:vAlign w:val="center"/>
          </w:tcPr>
          <w:p w14:paraId="25AC7FE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2018.08−2021.08</w:t>
            </w:r>
          </w:p>
        </w:tc>
        <w:tc>
          <w:tcPr>
            <w:tcW w:w="1134" w:type="dxa"/>
            <w:noWrap/>
            <w:vAlign w:val="center"/>
          </w:tcPr>
          <w:p w14:paraId="65B28E83">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0E122523">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141</w:t>
            </w:r>
          </w:p>
        </w:tc>
        <w:tc>
          <w:tcPr>
            <w:tcW w:w="1247" w:type="dxa"/>
            <w:noWrap/>
            <w:vAlign w:val="center"/>
          </w:tcPr>
          <w:p w14:paraId="6927789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531" w:type="dxa"/>
            <w:noWrap/>
            <w:vAlign w:val="center"/>
          </w:tcPr>
          <w:p w14:paraId="2A4B3B7D">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54.18  ± 13.93</w:t>
            </w:r>
          </w:p>
        </w:tc>
        <w:tc>
          <w:tcPr>
            <w:tcW w:w="850" w:type="dxa"/>
            <w:noWrap/>
            <w:vAlign w:val="center"/>
          </w:tcPr>
          <w:p w14:paraId="2335E81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61</w:t>
            </w:r>
          </w:p>
        </w:tc>
        <w:tc>
          <w:tcPr>
            <w:tcW w:w="1494" w:type="dxa"/>
            <w:noWrap/>
            <w:vAlign w:val="center"/>
          </w:tcPr>
          <w:p w14:paraId="66150D8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50B59C3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6237849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T+B+M</w:t>
            </w:r>
          </w:p>
        </w:tc>
      </w:tr>
      <w:tr w14:paraId="477B16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09A84BA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Kupila et al 2003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KYMRREF{E72F56A9-AE65-4353-80B3-0B2470B9A194}351</w:instrText>
            </w:r>
            <w:r>
              <w:rPr>
                <w:rFonts w:ascii="Times New Roman" w:hAnsi="Times New Roman" w:cs="Times New Roman"/>
                <w:sz w:val="15"/>
              </w:rPr>
              <w:fldChar w:fldCharType="separate"/>
            </w:r>
            <w:r>
              <w:rPr>
                <w:rFonts w:ascii="Times New Roman" w:hAnsi="Times New Roman" w:eastAsia="宋体" w:cs="Times New Roman"/>
                <w:sz w:val="15"/>
              </w:rPr>
              <w:t>[153]</w:t>
            </w:r>
            <w:r>
              <w:rPr>
                <w:rFonts w:ascii="Times New Roman" w:hAnsi="Times New Roman" w:cs="Times New Roman"/>
                <w:sz w:val="15"/>
              </w:rPr>
              <w:fldChar w:fldCharType="end"/>
            </w:r>
          </w:p>
        </w:tc>
        <w:tc>
          <w:tcPr>
            <w:tcW w:w="636" w:type="dxa"/>
            <w:noWrap/>
            <w:vAlign w:val="center"/>
          </w:tcPr>
          <w:p w14:paraId="186ACCA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2003</w:t>
            </w:r>
          </w:p>
        </w:tc>
        <w:tc>
          <w:tcPr>
            <w:tcW w:w="1474" w:type="dxa"/>
            <w:noWrap/>
            <w:vAlign w:val="center"/>
          </w:tcPr>
          <w:p w14:paraId="54395EE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1995−2000</w:t>
            </w:r>
          </w:p>
        </w:tc>
        <w:tc>
          <w:tcPr>
            <w:tcW w:w="1134" w:type="dxa"/>
            <w:noWrap/>
            <w:vAlign w:val="center"/>
          </w:tcPr>
          <w:p w14:paraId="37FBC8D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Turkey</w:t>
            </w:r>
          </w:p>
        </w:tc>
        <w:tc>
          <w:tcPr>
            <w:tcW w:w="964" w:type="dxa"/>
            <w:noWrap/>
            <w:vAlign w:val="center"/>
          </w:tcPr>
          <w:p w14:paraId="5155E8E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w:t>
            </w:r>
          </w:p>
        </w:tc>
        <w:tc>
          <w:tcPr>
            <w:tcW w:w="1247" w:type="dxa"/>
            <w:noWrap/>
            <w:vAlign w:val="center"/>
          </w:tcPr>
          <w:p w14:paraId="67D3DFB8">
            <w:pPr>
              <w:widowControl/>
              <w:jc w:val="center"/>
              <w:rPr>
                <w:rFonts w:ascii="Times New Roman" w:hAnsi="Times New Roman" w:eastAsia="等线" w:cs="Times New Roman"/>
                <w:kern w:val="0"/>
                <w:sz w:val="15"/>
                <w:szCs w:val="15"/>
                <w14:ligatures w14:val="none"/>
              </w:rPr>
            </w:pPr>
            <w:r>
              <w:rPr>
                <w:rFonts w:ascii="Times New Roman" w:hAnsi="Times New Roman" w:eastAsia="宋体" w:cs="Times New Roman"/>
                <w:kern w:val="0"/>
                <w:sz w:val="15"/>
                <w:szCs w:val="15"/>
                <w14:ligatures w14:val="none"/>
              </w:rPr>
              <w:t>＞</w:t>
            </w:r>
            <w:r>
              <w:rPr>
                <w:rFonts w:ascii="Times New Roman" w:hAnsi="Times New Roman" w:eastAsia="等线" w:cs="Times New Roman"/>
                <w:kern w:val="0"/>
                <w:sz w:val="15"/>
                <w:szCs w:val="15"/>
                <w14:ligatures w14:val="none"/>
              </w:rPr>
              <w:t>18</w:t>
            </w:r>
          </w:p>
        </w:tc>
        <w:tc>
          <w:tcPr>
            <w:tcW w:w="1531" w:type="dxa"/>
            <w:noWrap/>
            <w:vAlign w:val="center"/>
          </w:tcPr>
          <w:p w14:paraId="463A89D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850" w:type="dxa"/>
            <w:noWrap/>
            <w:vAlign w:val="center"/>
          </w:tcPr>
          <w:p w14:paraId="4EC6911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1494" w:type="dxa"/>
            <w:noWrap/>
            <w:vAlign w:val="center"/>
          </w:tcPr>
          <w:p w14:paraId="32B9CC1E">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1CD878C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379E815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T+B+M</w:t>
            </w:r>
          </w:p>
        </w:tc>
      </w:tr>
      <w:tr w14:paraId="6C8D01A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041" w:type="dxa"/>
            <w:noWrap/>
            <w:vAlign w:val="center"/>
          </w:tcPr>
          <w:p w14:paraId="2282F0ED">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Lecouvet et al 2004</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KYMRREF{E72F56A9-AE65-4353-80B3-0B2470B9A194}352</w:instrText>
            </w:r>
            <w:r>
              <w:rPr>
                <w:rFonts w:ascii="Times New Roman" w:hAnsi="Times New Roman" w:cs="Times New Roman"/>
                <w:sz w:val="15"/>
              </w:rPr>
              <w:fldChar w:fldCharType="separate"/>
            </w:r>
            <w:r>
              <w:rPr>
                <w:rFonts w:ascii="Times New Roman" w:hAnsi="Times New Roman" w:eastAsia="宋体" w:cs="Times New Roman"/>
                <w:sz w:val="15"/>
              </w:rPr>
              <w:t>[154]</w:t>
            </w:r>
            <w:r>
              <w:rPr>
                <w:rFonts w:ascii="Times New Roman" w:hAnsi="Times New Roman" w:cs="Times New Roman"/>
                <w:sz w:val="15"/>
              </w:rPr>
              <w:fldChar w:fldCharType="end"/>
            </w:r>
          </w:p>
        </w:tc>
        <w:tc>
          <w:tcPr>
            <w:tcW w:w="636" w:type="dxa"/>
            <w:noWrap/>
            <w:vAlign w:val="center"/>
          </w:tcPr>
          <w:p w14:paraId="1461870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2004</w:t>
            </w:r>
          </w:p>
        </w:tc>
        <w:tc>
          <w:tcPr>
            <w:tcW w:w="1474" w:type="dxa"/>
            <w:noWrap/>
            <w:vAlign w:val="center"/>
          </w:tcPr>
          <w:p w14:paraId="7C868DC1">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2001.01−2003.06</w:t>
            </w:r>
          </w:p>
        </w:tc>
        <w:tc>
          <w:tcPr>
            <w:tcW w:w="1134" w:type="dxa"/>
            <w:noWrap/>
            <w:vAlign w:val="center"/>
          </w:tcPr>
          <w:p w14:paraId="50F9205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Belgium</w:t>
            </w:r>
          </w:p>
        </w:tc>
        <w:tc>
          <w:tcPr>
            <w:tcW w:w="964" w:type="dxa"/>
            <w:noWrap/>
            <w:vAlign w:val="center"/>
          </w:tcPr>
          <w:p w14:paraId="005BAEB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19</w:t>
            </w:r>
          </w:p>
        </w:tc>
        <w:tc>
          <w:tcPr>
            <w:tcW w:w="1247" w:type="dxa"/>
            <w:noWrap/>
            <w:vAlign w:val="center"/>
          </w:tcPr>
          <w:p w14:paraId="584A398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28−79</w:t>
            </w:r>
          </w:p>
        </w:tc>
        <w:tc>
          <w:tcPr>
            <w:tcW w:w="1531" w:type="dxa"/>
            <w:noWrap/>
            <w:vAlign w:val="center"/>
          </w:tcPr>
          <w:p w14:paraId="328EFAB1">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58 (mean)</w:t>
            </w:r>
          </w:p>
        </w:tc>
        <w:tc>
          <w:tcPr>
            <w:tcW w:w="850" w:type="dxa"/>
            <w:noWrap/>
            <w:vAlign w:val="center"/>
          </w:tcPr>
          <w:p w14:paraId="3234351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68</w:t>
            </w:r>
          </w:p>
        </w:tc>
        <w:tc>
          <w:tcPr>
            <w:tcW w:w="1494" w:type="dxa"/>
            <w:noWrap/>
            <w:vAlign w:val="center"/>
          </w:tcPr>
          <w:p w14:paraId="17E47BB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336AA0E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1CAA8E3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T+B+M</w:t>
            </w:r>
          </w:p>
        </w:tc>
      </w:tr>
      <w:tr w14:paraId="3CD2623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041" w:type="dxa"/>
            <w:noWrap/>
            <w:vAlign w:val="center"/>
          </w:tcPr>
          <w:p w14:paraId="5914BE5C">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Ma et al 2021</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KYMRREF{E72F56A9-AE65-4353-80B3-0B2470B9A194}353</w:instrText>
            </w:r>
            <w:r>
              <w:rPr>
                <w:rFonts w:ascii="Times New Roman" w:hAnsi="Times New Roman" w:cs="Times New Roman"/>
                <w:sz w:val="15"/>
              </w:rPr>
              <w:fldChar w:fldCharType="separate"/>
            </w:r>
            <w:r>
              <w:rPr>
                <w:rFonts w:ascii="Times New Roman" w:hAnsi="Times New Roman" w:eastAsia="宋体" w:cs="Times New Roman"/>
                <w:sz w:val="15"/>
              </w:rPr>
              <w:t>[155]</w:t>
            </w:r>
            <w:r>
              <w:rPr>
                <w:rFonts w:ascii="Times New Roman" w:hAnsi="Times New Roman" w:cs="Times New Roman"/>
                <w:sz w:val="15"/>
              </w:rPr>
              <w:fldChar w:fldCharType="end"/>
            </w:r>
          </w:p>
        </w:tc>
        <w:tc>
          <w:tcPr>
            <w:tcW w:w="636" w:type="dxa"/>
            <w:noWrap/>
            <w:vAlign w:val="center"/>
          </w:tcPr>
          <w:p w14:paraId="0BD7AF42">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2021</w:t>
            </w:r>
          </w:p>
        </w:tc>
        <w:tc>
          <w:tcPr>
            <w:tcW w:w="1474" w:type="dxa"/>
            <w:noWrap/>
            <w:vAlign w:val="center"/>
          </w:tcPr>
          <w:p w14:paraId="6C6B36A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2020.06−2021.05</w:t>
            </w:r>
          </w:p>
        </w:tc>
        <w:tc>
          <w:tcPr>
            <w:tcW w:w="1134" w:type="dxa"/>
            <w:noWrap/>
            <w:vAlign w:val="center"/>
          </w:tcPr>
          <w:p w14:paraId="681D00BB">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3BB1F235">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30</w:t>
            </w:r>
          </w:p>
        </w:tc>
        <w:tc>
          <w:tcPr>
            <w:tcW w:w="1247" w:type="dxa"/>
            <w:noWrap/>
            <w:vAlign w:val="center"/>
          </w:tcPr>
          <w:p w14:paraId="34A5A0C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48−85</w:t>
            </w:r>
          </w:p>
        </w:tc>
        <w:tc>
          <w:tcPr>
            <w:tcW w:w="1531" w:type="dxa"/>
            <w:noWrap/>
            <w:vAlign w:val="center"/>
          </w:tcPr>
          <w:p w14:paraId="51162E70">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65.2  ±  9.0</w:t>
            </w:r>
          </w:p>
        </w:tc>
        <w:tc>
          <w:tcPr>
            <w:tcW w:w="850" w:type="dxa"/>
            <w:noWrap/>
            <w:vAlign w:val="center"/>
          </w:tcPr>
          <w:p w14:paraId="5B005C59">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53</w:t>
            </w:r>
          </w:p>
        </w:tc>
        <w:tc>
          <w:tcPr>
            <w:tcW w:w="1494" w:type="dxa"/>
            <w:noWrap/>
            <w:vAlign w:val="center"/>
          </w:tcPr>
          <w:p w14:paraId="37E39E1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Case-control</w:t>
            </w:r>
          </w:p>
        </w:tc>
        <w:tc>
          <w:tcPr>
            <w:tcW w:w="1318" w:type="dxa"/>
            <w:noWrap/>
            <w:vAlign w:val="center"/>
          </w:tcPr>
          <w:p w14:paraId="3235D24B">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55D16894">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T+B+M</w:t>
            </w:r>
          </w:p>
        </w:tc>
      </w:tr>
      <w:tr w14:paraId="107613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041" w:type="dxa"/>
            <w:noWrap/>
            <w:vAlign w:val="center"/>
          </w:tcPr>
          <w:p w14:paraId="42E88C8F">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Wang et al 2023</w:t>
            </w:r>
            <w:r>
              <w:rPr>
                <w:rFonts w:ascii="Times New Roman" w:hAnsi="Times New Roman" w:cs="Times New Roman"/>
                <w:sz w:val="15"/>
              </w:rPr>
              <w:fldChar w:fldCharType="begin"/>
            </w:r>
            <w:r>
              <w:rPr>
                <w:rFonts w:ascii="Times New Roman" w:hAnsi="Times New Roman" w:cs="Times New Roman"/>
                <w:sz w:val="15"/>
              </w:rPr>
              <w:instrText xml:space="preserve"> ADDIN KYMRREF{E72F56A9-AE65-4353-80B3-0B2470B9A194}354</w:instrText>
            </w:r>
            <w:r>
              <w:rPr>
                <w:rFonts w:ascii="Times New Roman" w:hAnsi="Times New Roman" w:cs="Times New Roman"/>
                <w:sz w:val="15"/>
              </w:rPr>
              <w:fldChar w:fldCharType="separate"/>
            </w:r>
            <w:r>
              <w:rPr>
                <w:rFonts w:ascii="Times New Roman" w:hAnsi="Times New Roman" w:eastAsia="宋体" w:cs="Times New Roman"/>
                <w:sz w:val="15"/>
              </w:rPr>
              <w:t>[156]</w:t>
            </w:r>
            <w:r>
              <w:rPr>
                <w:rFonts w:ascii="Times New Roman" w:hAnsi="Times New Roman" w:cs="Times New Roman"/>
                <w:sz w:val="15"/>
              </w:rPr>
              <w:fldChar w:fldCharType="end"/>
            </w:r>
          </w:p>
        </w:tc>
        <w:tc>
          <w:tcPr>
            <w:tcW w:w="636" w:type="dxa"/>
            <w:noWrap/>
            <w:vAlign w:val="center"/>
          </w:tcPr>
          <w:p w14:paraId="6E652117">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2023</w:t>
            </w:r>
          </w:p>
        </w:tc>
        <w:tc>
          <w:tcPr>
            <w:tcW w:w="1474" w:type="dxa"/>
            <w:noWrap/>
            <w:vAlign w:val="center"/>
          </w:tcPr>
          <w:p w14:paraId="38B352B6">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2020−2022</w:t>
            </w:r>
          </w:p>
        </w:tc>
        <w:tc>
          <w:tcPr>
            <w:tcW w:w="1134" w:type="dxa"/>
            <w:noWrap/>
            <w:vAlign w:val="center"/>
          </w:tcPr>
          <w:p w14:paraId="5278E490">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Chi</w:t>
            </w:r>
            <w:r>
              <w:rPr>
                <w:rFonts w:hint="eastAsia" w:ascii="Times New Roman" w:hAnsi="Times New Roman" w:eastAsia="等线" w:cs="Times New Roman"/>
                <w:kern w:val="0"/>
                <w:sz w:val="15"/>
                <w:szCs w:val="15"/>
                <w14:ligatures w14:val="none"/>
              </w:rPr>
              <w:t>na</w:t>
            </w:r>
          </w:p>
        </w:tc>
        <w:tc>
          <w:tcPr>
            <w:tcW w:w="964" w:type="dxa"/>
            <w:noWrap/>
            <w:vAlign w:val="center"/>
          </w:tcPr>
          <w:p w14:paraId="02E536FE">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25</w:t>
            </w:r>
          </w:p>
        </w:tc>
        <w:tc>
          <w:tcPr>
            <w:tcW w:w="1247" w:type="dxa"/>
            <w:noWrap/>
            <w:vAlign w:val="center"/>
          </w:tcPr>
          <w:p w14:paraId="2E7B571C">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41−82</w:t>
            </w:r>
          </w:p>
        </w:tc>
        <w:tc>
          <w:tcPr>
            <w:tcW w:w="1531" w:type="dxa"/>
            <w:noWrap/>
            <w:vAlign w:val="center"/>
          </w:tcPr>
          <w:p w14:paraId="4CC9A6CA">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61.1 ± 2.6</w:t>
            </w:r>
          </w:p>
        </w:tc>
        <w:tc>
          <w:tcPr>
            <w:tcW w:w="850" w:type="dxa"/>
            <w:noWrap/>
            <w:vAlign w:val="center"/>
          </w:tcPr>
          <w:p w14:paraId="6F106726">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56</w:t>
            </w:r>
          </w:p>
        </w:tc>
        <w:tc>
          <w:tcPr>
            <w:tcW w:w="1494" w:type="dxa"/>
            <w:noWrap/>
            <w:vAlign w:val="center"/>
          </w:tcPr>
          <w:p w14:paraId="63521FDA">
            <w:pPr>
              <w:widowControl/>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Case series</w:t>
            </w:r>
          </w:p>
        </w:tc>
        <w:tc>
          <w:tcPr>
            <w:tcW w:w="1318" w:type="dxa"/>
            <w:noWrap/>
            <w:vAlign w:val="center"/>
          </w:tcPr>
          <w:p w14:paraId="609CE28F">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NS</w:t>
            </w:r>
          </w:p>
        </w:tc>
        <w:tc>
          <w:tcPr>
            <w:tcW w:w="2357" w:type="dxa"/>
            <w:noWrap/>
            <w:vAlign w:val="center"/>
          </w:tcPr>
          <w:p w14:paraId="7DAC6528">
            <w:pPr>
              <w:widowControl/>
              <w:jc w:val="center"/>
              <w:rPr>
                <w:rFonts w:ascii="Times New Roman" w:hAnsi="Times New Roman" w:eastAsia="等线" w:cs="Times New Roman"/>
                <w:kern w:val="0"/>
                <w:sz w:val="15"/>
                <w:szCs w:val="15"/>
                <w14:ligatures w14:val="none"/>
              </w:rPr>
            </w:pPr>
            <w:r>
              <w:rPr>
                <w:rFonts w:ascii="Times New Roman" w:hAnsi="Times New Roman" w:eastAsia="等线" w:cs="Times New Roman"/>
                <w:kern w:val="0"/>
                <w:sz w:val="15"/>
                <w:szCs w:val="15"/>
                <w14:ligatures w14:val="none"/>
              </w:rPr>
              <w:t>T+B+M</w:t>
            </w:r>
          </w:p>
        </w:tc>
      </w:tr>
    </w:tbl>
    <w:p w14:paraId="392747B3">
      <w:pPr>
        <w:rPr>
          <w:rFonts w:ascii="Times New Roman" w:hAnsi="Times New Roman" w:eastAsia="等线" w:cs="Times New Roman"/>
          <w:sz w:val="15"/>
          <w:szCs w:val="15"/>
        </w:rPr>
      </w:pPr>
      <w:r>
        <w:rPr>
          <w:rFonts w:ascii="Times New Roman" w:hAnsi="Times New Roman" w:cs="Times New Roman"/>
          <w:bCs/>
          <w:sz w:val="18"/>
          <w:szCs w:val="18"/>
        </w:rPr>
        <w:t>Note:</w:t>
      </w:r>
      <w:r>
        <w:rPr>
          <w:rFonts w:hint="eastAsia" w:ascii="Times New Roman" w:hAnsi="Times New Roman" w:cs="Times New Roman"/>
          <w:bCs/>
          <w:sz w:val="18"/>
          <w:szCs w:val="18"/>
        </w:rPr>
        <w:t xml:space="preserve"> </w:t>
      </w:r>
      <w:r>
        <w:rPr>
          <w:rFonts w:hint="eastAsia" w:ascii="Times New Roman" w:hAnsi="Times New Roman" w:cs="Times New Roman"/>
          <w:sz w:val="15"/>
          <w:szCs w:val="15"/>
        </w:rPr>
        <w:t>#T+B:</w:t>
      </w:r>
      <w:r>
        <w:rPr>
          <w:rFonts w:ascii="Times New Roman" w:hAnsi="Times New Roman" w:eastAsia="等线" w:cs="Times New Roman"/>
          <w:kern w:val="0"/>
          <w:sz w:val="15"/>
          <w:szCs w:val="15"/>
          <w14:ligatures w14:val="none"/>
        </w:rPr>
        <w:t xml:space="preserve"> Tissue culture + Blood culture</w:t>
      </w:r>
      <w:r>
        <w:rPr>
          <w:rFonts w:hint="eastAsia" w:ascii="Times New Roman" w:hAnsi="Times New Roman" w:eastAsia="等线" w:cs="Times New Roman"/>
          <w:kern w:val="0"/>
          <w:sz w:val="15"/>
          <w:szCs w:val="15"/>
          <w14:ligatures w14:val="none"/>
        </w:rPr>
        <w:t xml:space="preserve">, *T+M: </w:t>
      </w:r>
      <w:r>
        <w:rPr>
          <w:rFonts w:ascii="Times New Roman" w:hAnsi="Times New Roman" w:eastAsia="等线" w:cs="Times New Roman"/>
          <w:kern w:val="0"/>
          <w:sz w:val="15"/>
          <w:szCs w:val="15"/>
          <w14:ligatures w14:val="none"/>
        </w:rPr>
        <w:t xml:space="preserve">Tissue culture + </w:t>
      </w:r>
      <w:bookmarkStart w:id="18" w:name="OLE_LINK55"/>
      <w:r>
        <w:rPr>
          <w:rFonts w:hint="eastAsia" w:ascii="Times New Roman" w:hAnsi="Times New Roman" w:eastAsia="等线" w:cs="Times New Roman"/>
          <w:kern w:val="0"/>
          <w:sz w:val="15"/>
          <w:szCs w:val="15"/>
          <w14:ligatures w14:val="none"/>
        </w:rPr>
        <w:t>Molecular biology, $T+B+M</w:t>
      </w:r>
      <w:bookmarkEnd w:id="18"/>
      <w:r>
        <w:rPr>
          <w:rFonts w:hint="eastAsia" w:ascii="Times New Roman" w:hAnsi="Times New Roman" w:eastAsia="等线" w:cs="Times New Roman"/>
          <w:kern w:val="0"/>
          <w:sz w:val="15"/>
          <w:szCs w:val="15"/>
          <w14:ligatures w14:val="none"/>
        </w:rPr>
        <w:t xml:space="preserve">: </w:t>
      </w:r>
      <w:r>
        <w:rPr>
          <w:rFonts w:ascii="Times New Roman" w:hAnsi="Times New Roman" w:eastAsia="等线" w:cs="Times New Roman"/>
          <w:kern w:val="0"/>
          <w:sz w:val="15"/>
          <w:szCs w:val="15"/>
          <w14:ligatures w14:val="none"/>
        </w:rPr>
        <w:t xml:space="preserve">Tissue culture + Blood culture + </w:t>
      </w:r>
      <w:r>
        <w:rPr>
          <w:rFonts w:hint="eastAsia" w:ascii="Times New Roman" w:hAnsi="Times New Roman" w:eastAsia="等线" w:cs="Times New Roman"/>
          <w:kern w:val="0"/>
          <w:sz w:val="15"/>
          <w:szCs w:val="15"/>
          <w14:ligatures w14:val="none"/>
        </w:rPr>
        <w:t>Molecular biology</w:t>
      </w:r>
    </w:p>
    <w:p w14:paraId="735D3936">
      <w:pPr>
        <w:widowControl/>
        <w:jc w:val="left"/>
        <w:rPr>
          <w:rFonts w:ascii="Times New Roman" w:hAnsi="Times New Roman" w:cs="Times New Roman"/>
          <w:szCs w:val="21"/>
        </w:rPr>
      </w:pPr>
    </w:p>
    <w:p w14:paraId="02BFFA13">
      <w:pPr>
        <w:widowControl/>
        <w:jc w:val="left"/>
        <w:rPr>
          <w:rFonts w:ascii="Times New Roman" w:hAnsi="Times New Roman" w:cs="Times New Roman"/>
          <w:szCs w:val="21"/>
        </w:rPr>
      </w:pPr>
      <w:r>
        <w:rPr>
          <w:rFonts w:ascii="Times New Roman" w:hAnsi="Times New Roman" w:cs="Times New Roman"/>
          <w:szCs w:val="21"/>
        </w:rPr>
        <w:br w:type="page"/>
      </w:r>
    </w:p>
    <w:p w14:paraId="41FFE47B">
      <w:pPr>
        <w:outlineLvl w:val="0"/>
        <w:rPr>
          <w:rFonts w:ascii="Times New Roman" w:hAnsi="Times New Roman" w:cs="Times New Roman"/>
          <w:b/>
          <w:bCs/>
          <w:szCs w:val="21"/>
        </w:rPr>
      </w:pPr>
      <w:bookmarkStart w:id="19" w:name="_Toc27649"/>
      <w:r>
        <w:rPr>
          <w:rFonts w:ascii="Times New Roman" w:hAnsi="Times New Roman" w:cs="Times New Roman"/>
          <w:b/>
          <w:bCs/>
          <w:szCs w:val="21"/>
        </w:rPr>
        <w:t>Table S</w:t>
      </w:r>
      <w:r>
        <w:rPr>
          <w:rFonts w:hint="eastAsia" w:ascii="Times New Roman" w:hAnsi="Times New Roman" w:cs="Times New Roman"/>
          <w:b/>
          <w:bCs/>
          <w:szCs w:val="21"/>
        </w:rPr>
        <w:t>4</w:t>
      </w:r>
      <w:r>
        <w:rPr>
          <w:rFonts w:ascii="Times New Roman" w:hAnsi="Times New Roman" w:cs="Times New Roman"/>
          <w:b/>
          <w:bCs/>
          <w:szCs w:val="21"/>
        </w:rPr>
        <w:t>. JBI critical appraisal checklist</w:t>
      </w:r>
      <w:bookmarkEnd w:id="19"/>
    </w:p>
    <w:tbl>
      <w:tblPr>
        <w:tblStyle w:val="5"/>
        <w:tblW w:w="15758"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37"/>
        <w:gridCol w:w="2268"/>
        <w:gridCol w:w="1417"/>
        <w:gridCol w:w="1417"/>
        <w:gridCol w:w="1417"/>
        <w:gridCol w:w="1417"/>
        <w:gridCol w:w="1417"/>
        <w:gridCol w:w="1417"/>
        <w:gridCol w:w="1417"/>
        <w:gridCol w:w="1417"/>
        <w:gridCol w:w="1417"/>
      </w:tblGrid>
      <w:tr w14:paraId="5F5F21C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tcBorders>
              <w:top w:val="single" w:color="auto" w:sz="12" w:space="0"/>
              <w:bottom w:val="single" w:color="auto" w:sz="4" w:space="0"/>
            </w:tcBorders>
            <w:vAlign w:val="center"/>
          </w:tcPr>
          <w:p w14:paraId="463F9298">
            <w:pPr>
              <w:widowControl/>
              <w:jc w:val="center"/>
              <w:rPr>
                <w:rFonts w:ascii="Times New Roman" w:hAnsi="Times New Roman" w:eastAsia="等线" w:cs="Times New Roman"/>
                <w:kern w:val="0"/>
                <w:szCs w:val="21"/>
                <w14:ligatures w14:val="none"/>
              </w:rPr>
            </w:pPr>
          </w:p>
        </w:tc>
        <w:tc>
          <w:tcPr>
            <w:tcW w:w="2268" w:type="dxa"/>
            <w:tcBorders>
              <w:top w:val="single" w:color="auto" w:sz="12" w:space="0"/>
              <w:bottom w:val="single" w:color="auto" w:sz="4" w:space="0"/>
            </w:tcBorders>
            <w:vAlign w:val="center"/>
          </w:tcPr>
          <w:p w14:paraId="0FE79C13">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No.</w:t>
            </w:r>
          </w:p>
        </w:tc>
        <w:tc>
          <w:tcPr>
            <w:tcW w:w="1417" w:type="dxa"/>
            <w:tcBorders>
              <w:top w:val="single" w:color="auto" w:sz="12" w:space="0"/>
              <w:bottom w:val="single" w:color="auto" w:sz="4" w:space="0"/>
            </w:tcBorders>
            <w:noWrap/>
            <w:vAlign w:val="center"/>
          </w:tcPr>
          <w:p w14:paraId="2032348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Q1</w:t>
            </w:r>
            <w:r>
              <w:rPr>
                <w:rFonts w:hint="eastAsia" w:ascii="Times New Roman" w:hAnsi="Times New Roman" w:eastAsia="等线" w:cs="Times New Roman"/>
                <w:kern w:val="0"/>
                <w:szCs w:val="21"/>
                <w14:ligatures w14:val="none"/>
              </w:rPr>
              <w:t>*</w:t>
            </w:r>
          </w:p>
        </w:tc>
        <w:tc>
          <w:tcPr>
            <w:tcW w:w="1417" w:type="dxa"/>
            <w:tcBorders>
              <w:top w:val="single" w:color="auto" w:sz="12" w:space="0"/>
              <w:bottom w:val="single" w:color="auto" w:sz="4" w:space="0"/>
            </w:tcBorders>
            <w:noWrap/>
            <w:vAlign w:val="center"/>
          </w:tcPr>
          <w:p w14:paraId="4115A25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Q2</w:t>
            </w:r>
          </w:p>
        </w:tc>
        <w:tc>
          <w:tcPr>
            <w:tcW w:w="1417" w:type="dxa"/>
            <w:tcBorders>
              <w:top w:val="single" w:color="auto" w:sz="12" w:space="0"/>
              <w:bottom w:val="single" w:color="auto" w:sz="4" w:space="0"/>
            </w:tcBorders>
            <w:noWrap/>
            <w:vAlign w:val="center"/>
          </w:tcPr>
          <w:p w14:paraId="7601BD2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Q3</w:t>
            </w:r>
          </w:p>
        </w:tc>
        <w:tc>
          <w:tcPr>
            <w:tcW w:w="1417" w:type="dxa"/>
            <w:tcBorders>
              <w:top w:val="single" w:color="auto" w:sz="12" w:space="0"/>
              <w:bottom w:val="single" w:color="auto" w:sz="4" w:space="0"/>
            </w:tcBorders>
            <w:noWrap/>
            <w:vAlign w:val="center"/>
          </w:tcPr>
          <w:p w14:paraId="3BC2109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Q4</w:t>
            </w:r>
          </w:p>
        </w:tc>
        <w:tc>
          <w:tcPr>
            <w:tcW w:w="1417" w:type="dxa"/>
            <w:tcBorders>
              <w:top w:val="single" w:color="auto" w:sz="12" w:space="0"/>
              <w:bottom w:val="single" w:color="auto" w:sz="4" w:space="0"/>
            </w:tcBorders>
            <w:noWrap/>
            <w:vAlign w:val="center"/>
          </w:tcPr>
          <w:p w14:paraId="1F03CDF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Q5</w:t>
            </w:r>
          </w:p>
        </w:tc>
        <w:tc>
          <w:tcPr>
            <w:tcW w:w="1417" w:type="dxa"/>
            <w:tcBorders>
              <w:top w:val="single" w:color="auto" w:sz="12" w:space="0"/>
              <w:bottom w:val="single" w:color="auto" w:sz="4" w:space="0"/>
            </w:tcBorders>
            <w:noWrap/>
            <w:vAlign w:val="center"/>
          </w:tcPr>
          <w:p w14:paraId="70017DC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Q6</w:t>
            </w:r>
          </w:p>
        </w:tc>
        <w:tc>
          <w:tcPr>
            <w:tcW w:w="1417" w:type="dxa"/>
            <w:tcBorders>
              <w:top w:val="single" w:color="auto" w:sz="12" w:space="0"/>
              <w:bottom w:val="single" w:color="auto" w:sz="4" w:space="0"/>
            </w:tcBorders>
            <w:noWrap/>
            <w:vAlign w:val="center"/>
          </w:tcPr>
          <w:p w14:paraId="04424D1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Q7</w:t>
            </w:r>
          </w:p>
        </w:tc>
        <w:tc>
          <w:tcPr>
            <w:tcW w:w="1417" w:type="dxa"/>
            <w:tcBorders>
              <w:top w:val="single" w:color="auto" w:sz="12" w:space="0"/>
              <w:bottom w:val="single" w:color="auto" w:sz="4" w:space="0"/>
            </w:tcBorders>
            <w:noWrap/>
            <w:vAlign w:val="center"/>
          </w:tcPr>
          <w:p w14:paraId="7E93A46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Q8</w:t>
            </w:r>
          </w:p>
        </w:tc>
        <w:tc>
          <w:tcPr>
            <w:tcW w:w="1417" w:type="dxa"/>
            <w:tcBorders>
              <w:top w:val="single" w:color="auto" w:sz="12" w:space="0"/>
              <w:bottom w:val="single" w:color="auto" w:sz="4" w:space="0"/>
            </w:tcBorders>
            <w:noWrap/>
            <w:vAlign w:val="center"/>
          </w:tcPr>
          <w:p w14:paraId="0116B66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score</w:t>
            </w:r>
          </w:p>
        </w:tc>
      </w:tr>
      <w:tr w14:paraId="6DB8861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tcBorders>
              <w:top w:val="single" w:color="auto" w:sz="4" w:space="0"/>
            </w:tcBorders>
            <w:vAlign w:val="center"/>
          </w:tcPr>
          <w:p w14:paraId="5F9F527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w:t>
            </w:r>
          </w:p>
        </w:tc>
        <w:tc>
          <w:tcPr>
            <w:tcW w:w="2268" w:type="dxa"/>
            <w:tcBorders>
              <w:top w:val="single" w:color="auto" w:sz="4" w:space="0"/>
            </w:tcBorders>
            <w:vAlign w:val="center"/>
          </w:tcPr>
          <w:p w14:paraId="7E2A901D">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Tal et al 2020</w:t>
            </w:r>
          </w:p>
        </w:tc>
        <w:tc>
          <w:tcPr>
            <w:tcW w:w="1417" w:type="dxa"/>
            <w:tcBorders>
              <w:top w:val="single" w:color="auto" w:sz="4" w:space="0"/>
            </w:tcBorders>
            <w:noWrap/>
            <w:vAlign w:val="center"/>
          </w:tcPr>
          <w:p w14:paraId="6FA2E80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tcBorders>
              <w:top w:val="single" w:color="auto" w:sz="4" w:space="0"/>
            </w:tcBorders>
            <w:noWrap/>
            <w:vAlign w:val="center"/>
          </w:tcPr>
          <w:p w14:paraId="57AB826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tcBorders>
              <w:top w:val="single" w:color="auto" w:sz="4" w:space="0"/>
            </w:tcBorders>
            <w:noWrap/>
            <w:vAlign w:val="center"/>
          </w:tcPr>
          <w:p w14:paraId="69B7401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tcBorders>
              <w:top w:val="single" w:color="auto" w:sz="4" w:space="0"/>
            </w:tcBorders>
            <w:noWrap/>
            <w:vAlign w:val="center"/>
          </w:tcPr>
          <w:p w14:paraId="362206C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tcBorders>
              <w:top w:val="single" w:color="auto" w:sz="4" w:space="0"/>
            </w:tcBorders>
            <w:noWrap/>
            <w:vAlign w:val="center"/>
          </w:tcPr>
          <w:p w14:paraId="5269B22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tcBorders>
              <w:top w:val="single" w:color="auto" w:sz="4" w:space="0"/>
            </w:tcBorders>
            <w:noWrap/>
            <w:vAlign w:val="center"/>
          </w:tcPr>
          <w:p w14:paraId="3BE4DAD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tcBorders>
              <w:top w:val="single" w:color="auto" w:sz="4" w:space="0"/>
            </w:tcBorders>
            <w:noWrap/>
            <w:vAlign w:val="center"/>
          </w:tcPr>
          <w:p w14:paraId="55AD0F7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tcBorders>
              <w:top w:val="single" w:color="auto" w:sz="4" w:space="0"/>
            </w:tcBorders>
            <w:noWrap/>
            <w:vAlign w:val="center"/>
          </w:tcPr>
          <w:p w14:paraId="6B368D5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tcBorders>
              <w:top w:val="single" w:color="auto" w:sz="4" w:space="0"/>
            </w:tcBorders>
            <w:noWrap/>
            <w:vAlign w:val="center"/>
          </w:tcPr>
          <w:p w14:paraId="26D8FEE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7F3169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vAlign w:val="center"/>
          </w:tcPr>
          <w:p w14:paraId="5AFDF35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2</w:t>
            </w:r>
          </w:p>
        </w:tc>
        <w:tc>
          <w:tcPr>
            <w:tcW w:w="2268" w:type="dxa"/>
            <w:vAlign w:val="center"/>
          </w:tcPr>
          <w:p w14:paraId="5B6CD3D3">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Afshari et al 2020</w:t>
            </w:r>
          </w:p>
        </w:tc>
        <w:tc>
          <w:tcPr>
            <w:tcW w:w="1417" w:type="dxa"/>
            <w:noWrap/>
            <w:vAlign w:val="center"/>
          </w:tcPr>
          <w:p w14:paraId="25F8E0C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57D3F58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97E2D1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894429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ACB6B1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8D8B2F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C56849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E28C2E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CC93CE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10418E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vAlign w:val="center"/>
          </w:tcPr>
          <w:p w14:paraId="25A3142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3</w:t>
            </w:r>
          </w:p>
        </w:tc>
        <w:tc>
          <w:tcPr>
            <w:tcW w:w="2268" w:type="dxa"/>
            <w:vAlign w:val="center"/>
          </w:tcPr>
          <w:p w14:paraId="7C483AFC">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Ahuja et al 2017</w:t>
            </w:r>
          </w:p>
        </w:tc>
        <w:tc>
          <w:tcPr>
            <w:tcW w:w="1417" w:type="dxa"/>
            <w:noWrap/>
            <w:vAlign w:val="center"/>
          </w:tcPr>
          <w:p w14:paraId="2FB2BF8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7695F5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07BCEF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48BFE0D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420EB9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DFB2A7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79907E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4D1C9C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F3646A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13638FF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vAlign w:val="center"/>
          </w:tcPr>
          <w:p w14:paraId="3E0FF40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4</w:t>
            </w:r>
          </w:p>
        </w:tc>
        <w:tc>
          <w:tcPr>
            <w:tcW w:w="2268" w:type="dxa"/>
            <w:vAlign w:val="center"/>
          </w:tcPr>
          <w:p w14:paraId="0510F102">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Albert et al 2013</w:t>
            </w:r>
          </w:p>
        </w:tc>
        <w:tc>
          <w:tcPr>
            <w:tcW w:w="1417" w:type="dxa"/>
            <w:noWrap/>
            <w:vAlign w:val="center"/>
          </w:tcPr>
          <w:p w14:paraId="27D9D7A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B32309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F7F5A1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53B0E02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3950FD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88E723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BC1900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BBE949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958167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709B71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vAlign w:val="center"/>
          </w:tcPr>
          <w:p w14:paraId="6D96559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5</w:t>
            </w:r>
          </w:p>
        </w:tc>
        <w:tc>
          <w:tcPr>
            <w:tcW w:w="2268" w:type="dxa"/>
            <w:vAlign w:val="center"/>
          </w:tcPr>
          <w:p w14:paraId="3B5F36EF">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Algarny et al 2023</w:t>
            </w:r>
          </w:p>
        </w:tc>
        <w:tc>
          <w:tcPr>
            <w:tcW w:w="1417" w:type="dxa"/>
            <w:noWrap/>
            <w:vAlign w:val="center"/>
          </w:tcPr>
          <w:p w14:paraId="693C219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2E1314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42BB2E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B7B206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D97237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A38D62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17CD0B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C60C76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7CFF94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51F316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vAlign w:val="center"/>
          </w:tcPr>
          <w:p w14:paraId="165AA7B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6</w:t>
            </w:r>
          </w:p>
        </w:tc>
        <w:tc>
          <w:tcPr>
            <w:tcW w:w="2268" w:type="dxa"/>
            <w:vAlign w:val="center"/>
          </w:tcPr>
          <w:p w14:paraId="2EE08739">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Ameri et al 2021</w:t>
            </w:r>
          </w:p>
        </w:tc>
        <w:tc>
          <w:tcPr>
            <w:tcW w:w="1417" w:type="dxa"/>
            <w:noWrap/>
            <w:vAlign w:val="center"/>
          </w:tcPr>
          <w:p w14:paraId="674FDB1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D94632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0ACEE0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4533EC4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3FCAEB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FC8A36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F30EA4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297788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7F8E19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59564A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vAlign w:val="center"/>
          </w:tcPr>
          <w:p w14:paraId="75C451D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7</w:t>
            </w:r>
          </w:p>
        </w:tc>
        <w:tc>
          <w:tcPr>
            <w:tcW w:w="2268" w:type="dxa"/>
            <w:vAlign w:val="center"/>
          </w:tcPr>
          <w:p w14:paraId="0784EF6A">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Arya et al 1996</w:t>
            </w:r>
          </w:p>
        </w:tc>
        <w:tc>
          <w:tcPr>
            <w:tcW w:w="1417" w:type="dxa"/>
            <w:noWrap/>
            <w:vAlign w:val="center"/>
          </w:tcPr>
          <w:p w14:paraId="11FDC0C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ED906A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6E2152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5A517D9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34CB5C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0E70AB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A92930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4204DA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64F3FF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271340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vAlign w:val="center"/>
          </w:tcPr>
          <w:p w14:paraId="5E83C40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8</w:t>
            </w:r>
          </w:p>
        </w:tc>
        <w:tc>
          <w:tcPr>
            <w:tcW w:w="2268" w:type="dxa"/>
            <w:vAlign w:val="center"/>
          </w:tcPr>
          <w:p w14:paraId="0004FB8C">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Avenel et al 2021</w:t>
            </w:r>
          </w:p>
        </w:tc>
        <w:tc>
          <w:tcPr>
            <w:tcW w:w="1417" w:type="dxa"/>
            <w:noWrap/>
            <w:vAlign w:val="center"/>
          </w:tcPr>
          <w:p w14:paraId="6A2E974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86DCEB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79F1E9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E663D5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34CC17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2A70AA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D4FD46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A93337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C29B50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652BD9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vAlign w:val="center"/>
          </w:tcPr>
          <w:p w14:paraId="28AE034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9</w:t>
            </w:r>
          </w:p>
        </w:tc>
        <w:tc>
          <w:tcPr>
            <w:tcW w:w="2268" w:type="dxa"/>
            <w:vAlign w:val="center"/>
          </w:tcPr>
          <w:p w14:paraId="36C0DCCA">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Bae et al 2017</w:t>
            </w:r>
          </w:p>
        </w:tc>
        <w:tc>
          <w:tcPr>
            <w:tcW w:w="1417" w:type="dxa"/>
            <w:noWrap/>
            <w:vAlign w:val="center"/>
          </w:tcPr>
          <w:p w14:paraId="62832EC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DA6660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3A4FD4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B9635E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C9E00C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491D9A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A575D9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4AF459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30DD83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00A7CC7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vAlign w:val="center"/>
          </w:tcPr>
          <w:p w14:paraId="5E3BF7F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10</w:t>
            </w:r>
          </w:p>
        </w:tc>
        <w:tc>
          <w:tcPr>
            <w:tcW w:w="2268" w:type="dxa"/>
            <w:vAlign w:val="center"/>
          </w:tcPr>
          <w:p w14:paraId="3DA5E51A">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Bornemann et al 2015</w:t>
            </w:r>
          </w:p>
        </w:tc>
        <w:tc>
          <w:tcPr>
            <w:tcW w:w="1417" w:type="dxa"/>
            <w:noWrap/>
            <w:vAlign w:val="center"/>
          </w:tcPr>
          <w:p w14:paraId="2851D84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6E2AA5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0AD3B8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0D04EF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271BBF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045881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683AB0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44449D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6AD175F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777BB9D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vAlign w:val="center"/>
          </w:tcPr>
          <w:p w14:paraId="405CBB2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11</w:t>
            </w:r>
          </w:p>
        </w:tc>
        <w:tc>
          <w:tcPr>
            <w:tcW w:w="2268" w:type="dxa"/>
            <w:vAlign w:val="center"/>
          </w:tcPr>
          <w:p w14:paraId="408424DA">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Both et al 2023</w:t>
            </w:r>
          </w:p>
        </w:tc>
        <w:tc>
          <w:tcPr>
            <w:tcW w:w="1417" w:type="dxa"/>
            <w:noWrap/>
            <w:vAlign w:val="center"/>
          </w:tcPr>
          <w:p w14:paraId="4F47D8D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25619E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C2D7BE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47F8235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5709E3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C71929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C12A8E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2E6F9F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210543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4BFDB4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vAlign w:val="center"/>
          </w:tcPr>
          <w:p w14:paraId="60965C2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12</w:t>
            </w:r>
          </w:p>
        </w:tc>
        <w:tc>
          <w:tcPr>
            <w:tcW w:w="2268" w:type="dxa"/>
            <w:vAlign w:val="center"/>
          </w:tcPr>
          <w:p w14:paraId="035B2529">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Braun et al 2020</w:t>
            </w:r>
          </w:p>
        </w:tc>
        <w:tc>
          <w:tcPr>
            <w:tcW w:w="1417" w:type="dxa"/>
            <w:noWrap/>
            <w:vAlign w:val="center"/>
          </w:tcPr>
          <w:p w14:paraId="4338467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0F3A9C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EC4343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4815144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BB7B50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1A94B4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6B8B19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681B17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8811B3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1F0A8B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vAlign w:val="center"/>
          </w:tcPr>
          <w:p w14:paraId="5EFB6F2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13</w:t>
            </w:r>
          </w:p>
        </w:tc>
        <w:tc>
          <w:tcPr>
            <w:tcW w:w="2268" w:type="dxa"/>
            <w:vAlign w:val="center"/>
          </w:tcPr>
          <w:p w14:paraId="6EE30772">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Bürger et al 2019</w:t>
            </w:r>
          </w:p>
        </w:tc>
        <w:tc>
          <w:tcPr>
            <w:tcW w:w="1417" w:type="dxa"/>
            <w:noWrap/>
            <w:vAlign w:val="center"/>
          </w:tcPr>
          <w:p w14:paraId="5245379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472763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62E1E6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25244D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928C98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CC6E69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589772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5AC67C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2165D6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2AE963E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vAlign w:val="center"/>
          </w:tcPr>
          <w:p w14:paraId="729ECE0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14</w:t>
            </w:r>
          </w:p>
        </w:tc>
        <w:tc>
          <w:tcPr>
            <w:tcW w:w="2268" w:type="dxa"/>
            <w:vAlign w:val="center"/>
          </w:tcPr>
          <w:p w14:paraId="51521D75">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Burkhard et al 2021</w:t>
            </w:r>
          </w:p>
        </w:tc>
        <w:tc>
          <w:tcPr>
            <w:tcW w:w="1417" w:type="dxa"/>
            <w:noWrap/>
            <w:vAlign w:val="center"/>
          </w:tcPr>
          <w:p w14:paraId="169F3D7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605CF3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7EBCB7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BE9ADE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EC18C0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225ADD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A8B5EB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FBD2FC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7DED6F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07FC44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vAlign w:val="center"/>
          </w:tcPr>
          <w:p w14:paraId="56AA41C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15</w:t>
            </w:r>
          </w:p>
        </w:tc>
        <w:tc>
          <w:tcPr>
            <w:tcW w:w="2268" w:type="dxa"/>
            <w:vAlign w:val="center"/>
          </w:tcPr>
          <w:p w14:paraId="5CAB27BE">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Can</w:t>
            </w:r>
            <w:r>
              <w:rPr>
                <w:rFonts w:hint="eastAsia" w:ascii="Times New Roman" w:hAnsi="Times New Roman" w:eastAsia="等线" w:cs="Times New Roman"/>
                <w:kern w:val="0"/>
                <w:szCs w:val="21"/>
                <w:lang w:val="en-US" w:eastAsia="zh-CN"/>
                <w14:ligatures w14:val="none"/>
              </w:rPr>
              <w:t>na</w:t>
            </w:r>
            <w:r>
              <w:rPr>
                <w:rFonts w:ascii="Times New Roman" w:hAnsi="Times New Roman" w:eastAsia="等线" w:cs="Times New Roman"/>
                <w:kern w:val="0"/>
                <w:szCs w:val="21"/>
                <w14:ligatures w14:val="none"/>
              </w:rPr>
              <w:t>vale et al 2022</w:t>
            </w:r>
          </w:p>
        </w:tc>
        <w:tc>
          <w:tcPr>
            <w:tcW w:w="1417" w:type="dxa"/>
            <w:noWrap/>
            <w:vAlign w:val="center"/>
          </w:tcPr>
          <w:p w14:paraId="5512FBB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45003A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CAA26B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469D1C8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45BD77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26585B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BC85C2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08442B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D00850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43FC95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vAlign w:val="center"/>
          </w:tcPr>
          <w:p w14:paraId="73EAE4F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16</w:t>
            </w:r>
          </w:p>
        </w:tc>
        <w:tc>
          <w:tcPr>
            <w:tcW w:w="2268" w:type="dxa"/>
            <w:vAlign w:val="center"/>
          </w:tcPr>
          <w:p w14:paraId="155FD724">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Calla</w:t>
            </w:r>
            <w:r>
              <w:rPr>
                <w:rFonts w:hint="eastAsia" w:ascii="Times New Roman" w:hAnsi="Times New Roman" w:eastAsia="等线" w:cs="Times New Roman"/>
                <w:kern w:val="0"/>
                <w:szCs w:val="21"/>
                <w:lang w:val="en-US" w:eastAsia="zh-CN"/>
                <w14:ligatures w14:val="none"/>
              </w:rPr>
              <w:t>na</w:t>
            </w:r>
            <w:r>
              <w:rPr>
                <w:rFonts w:ascii="Times New Roman" w:hAnsi="Times New Roman" w:eastAsia="等线" w:cs="Times New Roman"/>
                <w:kern w:val="0"/>
                <w:szCs w:val="21"/>
                <w14:ligatures w14:val="none"/>
              </w:rPr>
              <w:t>n et al 2021</w:t>
            </w:r>
          </w:p>
        </w:tc>
        <w:tc>
          <w:tcPr>
            <w:tcW w:w="1417" w:type="dxa"/>
            <w:noWrap/>
            <w:vAlign w:val="center"/>
          </w:tcPr>
          <w:p w14:paraId="15E0420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750A7C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C417CD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75E63F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B2E1F9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37E154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7024A0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DE00D6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76FB84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3786AA1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C00C51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17</w:t>
            </w:r>
          </w:p>
        </w:tc>
        <w:tc>
          <w:tcPr>
            <w:tcW w:w="2268" w:type="dxa"/>
            <w:noWrap/>
            <w:vAlign w:val="center"/>
          </w:tcPr>
          <w:p w14:paraId="5496D368">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Carlson et al 2020</w:t>
            </w:r>
          </w:p>
        </w:tc>
        <w:tc>
          <w:tcPr>
            <w:tcW w:w="1417" w:type="dxa"/>
            <w:noWrap/>
            <w:vAlign w:val="center"/>
          </w:tcPr>
          <w:p w14:paraId="61EE57D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FAD17D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E79790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152542D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182BDA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FB361D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FBCBC8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699A84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FD9F48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3115BA6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439414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18</w:t>
            </w:r>
          </w:p>
        </w:tc>
        <w:tc>
          <w:tcPr>
            <w:tcW w:w="2268" w:type="dxa"/>
            <w:noWrap/>
            <w:vAlign w:val="center"/>
          </w:tcPr>
          <w:p w14:paraId="638913DB">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Chang et al 2015</w:t>
            </w:r>
          </w:p>
        </w:tc>
        <w:tc>
          <w:tcPr>
            <w:tcW w:w="1417" w:type="dxa"/>
            <w:noWrap/>
            <w:vAlign w:val="center"/>
          </w:tcPr>
          <w:p w14:paraId="4D2E718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9C599A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CA4D7E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5AFB041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AD8E47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DC1513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C56915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0136E7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48157E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609FE1A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99D66A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19</w:t>
            </w:r>
          </w:p>
        </w:tc>
        <w:tc>
          <w:tcPr>
            <w:tcW w:w="2268" w:type="dxa"/>
            <w:noWrap/>
            <w:vAlign w:val="center"/>
          </w:tcPr>
          <w:p w14:paraId="1676D41B">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Chen et al 2015</w:t>
            </w:r>
          </w:p>
        </w:tc>
        <w:tc>
          <w:tcPr>
            <w:tcW w:w="1417" w:type="dxa"/>
            <w:noWrap/>
            <w:vAlign w:val="center"/>
          </w:tcPr>
          <w:p w14:paraId="7765CD0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777A7E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471872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25B10D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AA256A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0E4492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0D7EF6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7083B2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1D12C5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39E11E3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70A06C6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20</w:t>
            </w:r>
          </w:p>
        </w:tc>
        <w:tc>
          <w:tcPr>
            <w:tcW w:w="2268" w:type="dxa"/>
            <w:noWrap/>
            <w:vAlign w:val="center"/>
          </w:tcPr>
          <w:p w14:paraId="556C8A9B">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Chen et al 2021</w:t>
            </w:r>
          </w:p>
        </w:tc>
        <w:tc>
          <w:tcPr>
            <w:tcW w:w="1417" w:type="dxa"/>
            <w:noWrap/>
            <w:vAlign w:val="center"/>
          </w:tcPr>
          <w:p w14:paraId="7E458A3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CD3930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BBC5EE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4921C0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449733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0D69DF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476C60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B98B8E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CFABAE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5E81A4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C50E5D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21</w:t>
            </w:r>
          </w:p>
        </w:tc>
        <w:tc>
          <w:tcPr>
            <w:tcW w:w="2268" w:type="dxa"/>
            <w:noWrap/>
            <w:vAlign w:val="center"/>
          </w:tcPr>
          <w:p w14:paraId="168E5C59">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Chen et al 2022</w:t>
            </w:r>
          </w:p>
        </w:tc>
        <w:tc>
          <w:tcPr>
            <w:tcW w:w="1417" w:type="dxa"/>
            <w:noWrap/>
            <w:vAlign w:val="center"/>
          </w:tcPr>
          <w:p w14:paraId="46BFFFD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EC5CF1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5A5865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A20405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250A63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B06563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D255C1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D4A7A0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D37534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79AB00D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E9A462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22</w:t>
            </w:r>
          </w:p>
        </w:tc>
        <w:tc>
          <w:tcPr>
            <w:tcW w:w="2268" w:type="dxa"/>
            <w:noWrap/>
            <w:vAlign w:val="center"/>
          </w:tcPr>
          <w:p w14:paraId="6F82D974">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Cherasse et al 2003</w:t>
            </w:r>
          </w:p>
        </w:tc>
        <w:tc>
          <w:tcPr>
            <w:tcW w:w="1417" w:type="dxa"/>
            <w:noWrap/>
            <w:vAlign w:val="center"/>
          </w:tcPr>
          <w:p w14:paraId="02E0E7E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92DB15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8F9D67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3A64F7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E447A5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4179A6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88B400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1251C5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7BE46B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4CF8E8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04D153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23</w:t>
            </w:r>
          </w:p>
        </w:tc>
        <w:tc>
          <w:tcPr>
            <w:tcW w:w="2268" w:type="dxa"/>
            <w:noWrap/>
            <w:vAlign w:val="center"/>
          </w:tcPr>
          <w:p w14:paraId="18330332">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Choe et al 2014</w:t>
            </w:r>
          </w:p>
        </w:tc>
        <w:tc>
          <w:tcPr>
            <w:tcW w:w="1417" w:type="dxa"/>
            <w:noWrap/>
            <w:vAlign w:val="center"/>
          </w:tcPr>
          <w:p w14:paraId="59D70CC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A127C4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236499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17B12C1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2F58E8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16A9E6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24B8D7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77EF9F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D48CD4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2F6C236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40D944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24</w:t>
            </w:r>
          </w:p>
        </w:tc>
        <w:tc>
          <w:tcPr>
            <w:tcW w:w="2268" w:type="dxa"/>
            <w:noWrap/>
            <w:vAlign w:val="center"/>
          </w:tcPr>
          <w:p w14:paraId="17FE7E7A">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Choi et al 2010</w:t>
            </w:r>
          </w:p>
        </w:tc>
        <w:tc>
          <w:tcPr>
            <w:tcW w:w="1417" w:type="dxa"/>
            <w:noWrap/>
            <w:vAlign w:val="center"/>
          </w:tcPr>
          <w:p w14:paraId="4C208E4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7FF786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EBB319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E69E80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FF68E7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0C50B4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24D9F2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6DF22D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9474D4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64A4226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296663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25</w:t>
            </w:r>
          </w:p>
        </w:tc>
        <w:tc>
          <w:tcPr>
            <w:tcW w:w="2268" w:type="dxa"/>
            <w:noWrap/>
            <w:vAlign w:val="center"/>
          </w:tcPr>
          <w:p w14:paraId="3EDBBF8B">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Choi et al 2014</w:t>
            </w:r>
          </w:p>
        </w:tc>
        <w:tc>
          <w:tcPr>
            <w:tcW w:w="1417" w:type="dxa"/>
            <w:noWrap/>
            <w:vAlign w:val="center"/>
          </w:tcPr>
          <w:p w14:paraId="0CD5AC0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C3463E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0EA527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86A714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68886A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EA2ECD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B64E01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7F52F4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424036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45AEF2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7C8669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26</w:t>
            </w:r>
          </w:p>
        </w:tc>
        <w:tc>
          <w:tcPr>
            <w:tcW w:w="2268" w:type="dxa"/>
            <w:noWrap/>
            <w:vAlign w:val="center"/>
          </w:tcPr>
          <w:p w14:paraId="2E139567">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Cohen et al 2020</w:t>
            </w:r>
          </w:p>
        </w:tc>
        <w:tc>
          <w:tcPr>
            <w:tcW w:w="1417" w:type="dxa"/>
            <w:noWrap/>
            <w:vAlign w:val="center"/>
          </w:tcPr>
          <w:p w14:paraId="749437A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527B4B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F4BDEF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CB57C8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97715D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88EC2C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7D36A6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4A5623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7B569F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7F34E83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3AC879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27</w:t>
            </w:r>
          </w:p>
        </w:tc>
        <w:tc>
          <w:tcPr>
            <w:tcW w:w="2268" w:type="dxa"/>
            <w:noWrap/>
            <w:vAlign w:val="center"/>
          </w:tcPr>
          <w:p w14:paraId="6CDB523F">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Colmenero et al 2010</w:t>
            </w:r>
          </w:p>
        </w:tc>
        <w:tc>
          <w:tcPr>
            <w:tcW w:w="1417" w:type="dxa"/>
            <w:noWrap/>
            <w:vAlign w:val="center"/>
          </w:tcPr>
          <w:p w14:paraId="56CF292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46A31A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8FEC86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4159F16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28DDC4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749231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BD39D7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04BD67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86F419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4DC1C6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BBD916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28</w:t>
            </w:r>
          </w:p>
        </w:tc>
        <w:tc>
          <w:tcPr>
            <w:tcW w:w="2268" w:type="dxa"/>
            <w:noWrap/>
            <w:vAlign w:val="center"/>
          </w:tcPr>
          <w:p w14:paraId="2280B76D">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Cruza et al 2015</w:t>
            </w:r>
          </w:p>
        </w:tc>
        <w:tc>
          <w:tcPr>
            <w:tcW w:w="1417" w:type="dxa"/>
            <w:noWrap/>
            <w:vAlign w:val="center"/>
          </w:tcPr>
          <w:p w14:paraId="6B6FFAD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1F6459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FD9BE0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F5AECA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E3596A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8E1C30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805055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3AAD43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B9C144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3015115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DD6A7C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29</w:t>
            </w:r>
          </w:p>
        </w:tc>
        <w:tc>
          <w:tcPr>
            <w:tcW w:w="2268" w:type="dxa"/>
            <w:noWrap/>
            <w:vAlign w:val="center"/>
          </w:tcPr>
          <w:p w14:paraId="4EF03239">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Cui et al 2022</w:t>
            </w:r>
          </w:p>
        </w:tc>
        <w:tc>
          <w:tcPr>
            <w:tcW w:w="1417" w:type="dxa"/>
            <w:noWrap/>
            <w:vAlign w:val="center"/>
          </w:tcPr>
          <w:p w14:paraId="3BB388D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196903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827EA4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E5333C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8F73E6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021C3D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A63FC4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8D3225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6D8392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1D742C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347FD3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30</w:t>
            </w:r>
          </w:p>
        </w:tc>
        <w:tc>
          <w:tcPr>
            <w:tcW w:w="2268" w:type="dxa"/>
            <w:noWrap/>
            <w:vAlign w:val="center"/>
          </w:tcPr>
          <w:p w14:paraId="6BCA1E6A">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Cui et al 2019</w:t>
            </w:r>
          </w:p>
        </w:tc>
        <w:tc>
          <w:tcPr>
            <w:tcW w:w="1417" w:type="dxa"/>
            <w:noWrap/>
            <w:vAlign w:val="center"/>
          </w:tcPr>
          <w:p w14:paraId="775D9EA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D9BEFA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24630C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19CA7BA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7F7112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C59202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233CAC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7F797E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08C325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15901D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CD20AF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31</w:t>
            </w:r>
          </w:p>
        </w:tc>
        <w:tc>
          <w:tcPr>
            <w:tcW w:w="2268" w:type="dxa"/>
            <w:noWrap/>
            <w:vAlign w:val="center"/>
          </w:tcPr>
          <w:p w14:paraId="70FA51F1">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Czuczman et al 2018</w:t>
            </w:r>
          </w:p>
        </w:tc>
        <w:tc>
          <w:tcPr>
            <w:tcW w:w="1417" w:type="dxa"/>
            <w:noWrap/>
            <w:vAlign w:val="center"/>
          </w:tcPr>
          <w:p w14:paraId="382E69C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79BF10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47A39D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4009AB9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E08D2C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38B70C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772D45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B48069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531763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6086F3C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54CB803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32</w:t>
            </w:r>
          </w:p>
        </w:tc>
        <w:tc>
          <w:tcPr>
            <w:tcW w:w="2268" w:type="dxa"/>
            <w:noWrap/>
            <w:vAlign w:val="center"/>
          </w:tcPr>
          <w:p w14:paraId="1E01D84E">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Dagirmanjian et al 1996</w:t>
            </w:r>
          </w:p>
        </w:tc>
        <w:tc>
          <w:tcPr>
            <w:tcW w:w="1417" w:type="dxa"/>
            <w:noWrap/>
            <w:vAlign w:val="center"/>
          </w:tcPr>
          <w:p w14:paraId="28988A3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EFB7C6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0E16BF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2F8B5A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A5CD0D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5C4521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78D5C7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5206E7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8397D4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57E61F1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44369A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33</w:t>
            </w:r>
          </w:p>
        </w:tc>
        <w:tc>
          <w:tcPr>
            <w:tcW w:w="2268" w:type="dxa"/>
            <w:noWrap/>
            <w:vAlign w:val="center"/>
          </w:tcPr>
          <w:p w14:paraId="1939A46F">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Devkota et al 2014</w:t>
            </w:r>
          </w:p>
        </w:tc>
        <w:tc>
          <w:tcPr>
            <w:tcW w:w="1417" w:type="dxa"/>
            <w:noWrap/>
            <w:vAlign w:val="center"/>
          </w:tcPr>
          <w:p w14:paraId="080C2C0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602653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4F1797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ECDDAE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A54398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C3070F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96AD46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262518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0DD612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7A64BB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242A49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34</w:t>
            </w:r>
          </w:p>
        </w:tc>
        <w:tc>
          <w:tcPr>
            <w:tcW w:w="2268" w:type="dxa"/>
            <w:noWrap/>
            <w:vAlign w:val="center"/>
          </w:tcPr>
          <w:p w14:paraId="41B137C1">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Dayer et al 2018</w:t>
            </w:r>
          </w:p>
        </w:tc>
        <w:tc>
          <w:tcPr>
            <w:tcW w:w="1417" w:type="dxa"/>
            <w:noWrap/>
            <w:vAlign w:val="center"/>
          </w:tcPr>
          <w:p w14:paraId="213B2CB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62F443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E57F23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5EF4809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4F64C2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7D3E3C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6D56BC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494BD7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936123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2E5287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568554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35</w:t>
            </w:r>
          </w:p>
        </w:tc>
        <w:tc>
          <w:tcPr>
            <w:tcW w:w="2268" w:type="dxa"/>
            <w:noWrap/>
            <w:vAlign w:val="center"/>
          </w:tcPr>
          <w:p w14:paraId="0E9CA5AB">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Duan et al 2020</w:t>
            </w:r>
          </w:p>
        </w:tc>
        <w:tc>
          <w:tcPr>
            <w:tcW w:w="1417" w:type="dxa"/>
            <w:noWrap/>
            <w:vAlign w:val="center"/>
          </w:tcPr>
          <w:p w14:paraId="6216946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748A4F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8EE48C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486A4C4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0FD787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70449C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A8FF0A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F0FEC7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0EF7B1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3995D43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F266C9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36</w:t>
            </w:r>
          </w:p>
        </w:tc>
        <w:tc>
          <w:tcPr>
            <w:tcW w:w="2268" w:type="dxa"/>
            <w:noWrap/>
            <w:vAlign w:val="center"/>
          </w:tcPr>
          <w:p w14:paraId="70216E57">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ENch et al 2008</w:t>
            </w:r>
          </w:p>
        </w:tc>
        <w:tc>
          <w:tcPr>
            <w:tcW w:w="1417" w:type="dxa"/>
            <w:noWrap/>
            <w:vAlign w:val="center"/>
          </w:tcPr>
          <w:p w14:paraId="1B5B3AB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5E89DE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7FF7B5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F2AB3A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43C119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F7AF57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B26BD0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82D97D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8261F9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2092F3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3FB3A5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37</w:t>
            </w:r>
          </w:p>
        </w:tc>
        <w:tc>
          <w:tcPr>
            <w:tcW w:w="2268" w:type="dxa"/>
            <w:noWrap/>
            <w:vAlign w:val="center"/>
          </w:tcPr>
          <w:p w14:paraId="17F90454">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Falakassa et al 2014</w:t>
            </w:r>
          </w:p>
        </w:tc>
        <w:tc>
          <w:tcPr>
            <w:tcW w:w="1417" w:type="dxa"/>
            <w:noWrap/>
            <w:vAlign w:val="center"/>
          </w:tcPr>
          <w:p w14:paraId="5C3A593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57DEA5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A934D5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500ADE9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C0B2F5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423CB3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C37AFB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F5C8B7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C5F56D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6781ED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0A207A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38</w:t>
            </w:r>
          </w:p>
        </w:tc>
        <w:tc>
          <w:tcPr>
            <w:tcW w:w="2268" w:type="dxa"/>
            <w:noWrap/>
            <w:vAlign w:val="center"/>
          </w:tcPr>
          <w:p w14:paraId="230D6000">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Feki et al 2019</w:t>
            </w:r>
          </w:p>
        </w:tc>
        <w:tc>
          <w:tcPr>
            <w:tcW w:w="1417" w:type="dxa"/>
            <w:noWrap/>
            <w:vAlign w:val="center"/>
          </w:tcPr>
          <w:p w14:paraId="5971A12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7412AC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A127ED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5299C03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F701FA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B7C08F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06FB7F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8F1D50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08633E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1F344E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7E93473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39</w:t>
            </w:r>
          </w:p>
        </w:tc>
        <w:tc>
          <w:tcPr>
            <w:tcW w:w="2268" w:type="dxa"/>
            <w:noWrap/>
            <w:vAlign w:val="center"/>
          </w:tcPr>
          <w:p w14:paraId="731F058E">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Flamme et al 2000</w:t>
            </w:r>
          </w:p>
        </w:tc>
        <w:tc>
          <w:tcPr>
            <w:tcW w:w="1417" w:type="dxa"/>
            <w:noWrap/>
            <w:vAlign w:val="center"/>
          </w:tcPr>
          <w:p w14:paraId="0ECAF67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B5D469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469B3C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62361A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665A3D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44AA7E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F18F38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B4295D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47B749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2</w:t>
            </w:r>
          </w:p>
        </w:tc>
      </w:tr>
      <w:tr w14:paraId="6E35AC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4AC8F1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40</w:t>
            </w:r>
          </w:p>
        </w:tc>
        <w:tc>
          <w:tcPr>
            <w:tcW w:w="2268" w:type="dxa"/>
            <w:noWrap/>
            <w:vAlign w:val="center"/>
          </w:tcPr>
          <w:p w14:paraId="5AFABBF3">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Fuursted et al 2008</w:t>
            </w:r>
          </w:p>
        </w:tc>
        <w:tc>
          <w:tcPr>
            <w:tcW w:w="1417" w:type="dxa"/>
            <w:noWrap/>
            <w:vAlign w:val="center"/>
          </w:tcPr>
          <w:p w14:paraId="5D3CC91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FFB292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167C1E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486558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08B954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5EB777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553484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707C3A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FE98F9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40C9B7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C34244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41</w:t>
            </w:r>
          </w:p>
        </w:tc>
        <w:tc>
          <w:tcPr>
            <w:tcW w:w="2268" w:type="dxa"/>
            <w:noWrap/>
            <w:vAlign w:val="center"/>
          </w:tcPr>
          <w:p w14:paraId="17614503">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Vasant et al 2014</w:t>
            </w:r>
          </w:p>
        </w:tc>
        <w:tc>
          <w:tcPr>
            <w:tcW w:w="1417" w:type="dxa"/>
            <w:noWrap/>
            <w:vAlign w:val="center"/>
          </w:tcPr>
          <w:p w14:paraId="0C83BD5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502A93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2216B5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171F6E0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BCBD2D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564379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0B6034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1A9CAE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9DA24F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368884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58A0A9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42</w:t>
            </w:r>
          </w:p>
        </w:tc>
        <w:tc>
          <w:tcPr>
            <w:tcW w:w="2268" w:type="dxa"/>
            <w:noWrap/>
            <w:vAlign w:val="center"/>
          </w:tcPr>
          <w:p w14:paraId="6BC457B5">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Haaker et al 1997</w:t>
            </w:r>
          </w:p>
        </w:tc>
        <w:tc>
          <w:tcPr>
            <w:tcW w:w="1417" w:type="dxa"/>
            <w:noWrap/>
            <w:vAlign w:val="center"/>
          </w:tcPr>
          <w:p w14:paraId="63780C2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F7715E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68F06D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180574F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464F6E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061E21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62AD60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461D6A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874DE7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5479BB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E4E399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43</w:t>
            </w:r>
          </w:p>
        </w:tc>
        <w:tc>
          <w:tcPr>
            <w:tcW w:w="2268" w:type="dxa"/>
            <w:noWrap/>
            <w:vAlign w:val="center"/>
          </w:tcPr>
          <w:p w14:paraId="0A03714E">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Hasan et al 2021</w:t>
            </w:r>
          </w:p>
        </w:tc>
        <w:tc>
          <w:tcPr>
            <w:tcW w:w="1417" w:type="dxa"/>
            <w:noWrap/>
            <w:vAlign w:val="center"/>
          </w:tcPr>
          <w:p w14:paraId="49395D7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8C326D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1B6286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438BB8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F7F082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7689F6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3B8072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5F79A7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6ECC62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59A4DE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5D0BA97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44</w:t>
            </w:r>
          </w:p>
        </w:tc>
        <w:tc>
          <w:tcPr>
            <w:tcW w:w="2268" w:type="dxa"/>
            <w:noWrap/>
            <w:vAlign w:val="center"/>
          </w:tcPr>
          <w:p w14:paraId="23720078">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Heary et al 1994</w:t>
            </w:r>
          </w:p>
        </w:tc>
        <w:tc>
          <w:tcPr>
            <w:tcW w:w="1417" w:type="dxa"/>
            <w:noWrap/>
            <w:vAlign w:val="center"/>
          </w:tcPr>
          <w:p w14:paraId="06A79E0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7671FA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A37309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24F537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842C56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49B652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88411C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DAB219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934621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56C9B3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4FEB0F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45</w:t>
            </w:r>
          </w:p>
        </w:tc>
        <w:tc>
          <w:tcPr>
            <w:tcW w:w="2268" w:type="dxa"/>
            <w:noWrap/>
            <w:vAlign w:val="center"/>
          </w:tcPr>
          <w:p w14:paraId="59D8D192">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Ho et al 2007</w:t>
            </w:r>
          </w:p>
        </w:tc>
        <w:tc>
          <w:tcPr>
            <w:tcW w:w="1417" w:type="dxa"/>
            <w:noWrap/>
            <w:vAlign w:val="center"/>
          </w:tcPr>
          <w:p w14:paraId="2B670F1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BBB6F2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0A3032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18BDCC6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457A3A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12EDAE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D91569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BB4BEF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94169B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562D1A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3096CC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46</w:t>
            </w:r>
          </w:p>
        </w:tc>
        <w:tc>
          <w:tcPr>
            <w:tcW w:w="2268" w:type="dxa"/>
            <w:noWrap/>
            <w:vAlign w:val="center"/>
          </w:tcPr>
          <w:p w14:paraId="6B9E3580">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Hollern et al 2019</w:t>
            </w:r>
          </w:p>
        </w:tc>
        <w:tc>
          <w:tcPr>
            <w:tcW w:w="1417" w:type="dxa"/>
            <w:noWrap/>
            <w:vAlign w:val="center"/>
          </w:tcPr>
          <w:p w14:paraId="129DCE6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B03309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46CB48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95763E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8A1921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96DE35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7B6F41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0BF09B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BE5B3B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1664C56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B6BD1B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47</w:t>
            </w:r>
          </w:p>
        </w:tc>
        <w:tc>
          <w:tcPr>
            <w:tcW w:w="2268" w:type="dxa"/>
            <w:noWrap/>
            <w:vAlign w:val="center"/>
          </w:tcPr>
          <w:p w14:paraId="12596659">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Hosameldin et al 2022</w:t>
            </w:r>
          </w:p>
        </w:tc>
        <w:tc>
          <w:tcPr>
            <w:tcW w:w="1417" w:type="dxa"/>
            <w:noWrap/>
            <w:vAlign w:val="center"/>
          </w:tcPr>
          <w:p w14:paraId="563F11C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C9AA64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3EA1CE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764AB3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C08D47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9CAB1C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012875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1DE037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D37F2A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03C316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2F637C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48</w:t>
            </w:r>
          </w:p>
        </w:tc>
        <w:tc>
          <w:tcPr>
            <w:tcW w:w="2268" w:type="dxa"/>
            <w:noWrap/>
            <w:vAlign w:val="center"/>
          </w:tcPr>
          <w:p w14:paraId="2AC64640">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Hu et al 2019</w:t>
            </w:r>
          </w:p>
        </w:tc>
        <w:tc>
          <w:tcPr>
            <w:tcW w:w="1417" w:type="dxa"/>
            <w:noWrap/>
            <w:vAlign w:val="center"/>
          </w:tcPr>
          <w:p w14:paraId="77EB0BF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F35F91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4A1A76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8A0995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426DCB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1EF4BD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43CBF9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98EA07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FAF50F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0075958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E54AA6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49</w:t>
            </w:r>
          </w:p>
        </w:tc>
        <w:tc>
          <w:tcPr>
            <w:tcW w:w="2268" w:type="dxa"/>
            <w:noWrap/>
            <w:vAlign w:val="center"/>
          </w:tcPr>
          <w:p w14:paraId="411A968D">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Huang et al 2023</w:t>
            </w:r>
          </w:p>
        </w:tc>
        <w:tc>
          <w:tcPr>
            <w:tcW w:w="1417" w:type="dxa"/>
            <w:noWrap/>
            <w:vAlign w:val="center"/>
          </w:tcPr>
          <w:p w14:paraId="272DD02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398409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2F3A0F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77262E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7A49A6A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68AB05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19B5CC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0425B0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CAA687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1461288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9F692D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50</w:t>
            </w:r>
          </w:p>
        </w:tc>
        <w:tc>
          <w:tcPr>
            <w:tcW w:w="2268" w:type="dxa"/>
            <w:noWrap/>
            <w:vAlign w:val="center"/>
          </w:tcPr>
          <w:p w14:paraId="436CD44C">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Huang et al 2022</w:t>
            </w:r>
          </w:p>
        </w:tc>
        <w:tc>
          <w:tcPr>
            <w:tcW w:w="1417" w:type="dxa"/>
            <w:noWrap/>
            <w:vAlign w:val="center"/>
          </w:tcPr>
          <w:p w14:paraId="019A42D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6023EB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F2CD6C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639B0D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E42A82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E3913B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EB72F5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4A1371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7CA3BB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4E956A9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E5CAF7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51</w:t>
            </w:r>
          </w:p>
        </w:tc>
        <w:tc>
          <w:tcPr>
            <w:tcW w:w="2268" w:type="dxa"/>
            <w:noWrap/>
            <w:vAlign w:val="center"/>
          </w:tcPr>
          <w:p w14:paraId="74C43BB3">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Jo et al 2016</w:t>
            </w:r>
          </w:p>
        </w:tc>
        <w:tc>
          <w:tcPr>
            <w:tcW w:w="1417" w:type="dxa"/>
            <w:noWrap/>
            <w:vAlign w:val="center"/>
          </w:tcPr>
          <w:p w14:paraId="70C64E1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2AFA85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7DB057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186DDF4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A1C96D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5D3985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187FA1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8928FA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699D320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6D9219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5527359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52</w:t>
            </w:r>
          </w:p>
        </w:tc>
        <w:tc>
          <w:tcPr>
            <w:tcW w:w="2268" w:type="dxa"/>
            <w:noWrap/>
            <w:vAlign w:val="center"/>
          </w:tcPr>
          <w:p w14:paraId="5C3EC82D">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Kang et al 2015</w:t>
            </w:r>
          </w:p>
        </w:tc>
        <w:tc>
          <w:tcPr>
            <w:tcW w:w="1417" w:type="dxa"/>
            <w:noWrap/>
            <w:vAlign w:val="center"/>
          </w:tcPr>
          <w:p w14:paraId="5B5304F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AF2C32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E35DBA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33874C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7E3D6E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AB8E82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2AF513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ACBD9D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971CB5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12D2CF1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8E54DA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53</w:t>
            </w:r>
          </w:p>
        </w:tc>
        <w:tc>
          <w:tcPr>
            <w:tcW w:w="2268" w:type="dxa"/>
            <w:noWrap/>
            <w:vAlign w:val="center"/>
          </w:tcPr>
          <w:p w14:paraId="2FDFB86F">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Kang et al 2019</w:t>
            </w:r>
          </w:p>
        </w:tc>
        <w:tc>
          <w:tcPr>
            <w:tcW w:w="1417" w:type="dxa"/>
            <w:noWrap/>
            <w:vAlign w:val="center"/>
          </w:tcPr>
          <w:p w14:paraId="5ECA7FC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9945CD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BBB823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13807D5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354120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B4521B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62C1F2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5B4370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3DAF8D7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0611AD6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C60974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54</w:t>
            </w:r>
          </w:p>
        </w:tc>
        <w:tc>
          <w:tcPr>
            <w:tcW w:w="2268" w:type="dxa"/>
            <w:noWrap/>
            <w:vAlign w:val="center"/>
          </w:tcPr>
          <w:p w14:paraId="60984F6A">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Kasalak et al 2018</w:t>
            </w:r>
          </w:p>
        </w:tc>
        <w:tc>
          <w:tcPr>
            <w:tcW w:w="1417" w:type="dxa"/>
            <w:noWrap/>
            <w:vAlign w:val="center"/>
          </w:tcPr>
          <w:p w14:paraId="75EADD8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E40FDD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E565EA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4279B55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522F66F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F8DAB5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8F3A08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562D04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ADD47A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564127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F37027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55</w:t>
            </w:r>
          </w:p>
        </w:tc>
        <w:tc>
          <w:tcPr>
            <w:tcW w:w="2268" w:type="dxa"/>
            <w:noWrap/>
            <w:vAlign w:val="center"/>
          </w:tcPr>
          <w:p w14:paraId="2C658CB5">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Kaya et al 2021</w:t>
            </w:r>
          </w:p>
        </w:tc>
        <w:tc>
          <w:tcPr>
            <w:tcW w:w="1417" w:type="dxa"/>
            <w:noWrap/>
            <w:vAlign w:val="center"/>
          </w:tcPr>
          <w:p w14:paraId="2D54954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0F0C86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044BC9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8037D9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8F4EA8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6D7437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B4526E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6F2DFA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E7B2B8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3C1D0D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C99A8F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56</w:t>
            </w:r>
          </w:p>
        </w:tc>
        <w:tc>
          <w:tcPr>
            <w:tcW w:w="2268" w:type="dxa"/>
            <w:noWrap/>
            <w:vAlign w:val="center"/>
          </w:tcPr>
          <w:p w14:paraId="4DF32FDE">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Kehrer et al 2014</w:t>
            </w:r>
          </w:p>
        </w:tc>
        <w:tc>
          <w:tcPr>
            <w:tcW w:w="1417" w:type="dxa"/>
            <w:noWrap/>
            <w:vAlign w:val="center"/>
          </w:tcPr>
          <w:p w14:paraId="23BD85A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8BD0BB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7785B1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F4AED0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874DCF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64D05D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3E6898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E36301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FDFE9E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60A47E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1896B4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57</w:t>
            </w:r>
          </w:p>
        </w:tc>
        <w:tc>
          <w:tcPr>
            <w:tcW w:w="2268" w:type="dxa"/>
            <w:noWrap/>
            <w:vAlign w:val="center"/>
          </w:tcPr>
          <w:p w14:paraId="4FE67E27">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Kihira et al 2020</w:t>
            </w:r>
          </w:p>
        </w:tc>
        <w:tc>
          <w:tcPr>
            <w:tcW w:w="1417" w:type="dxa"/>
            <w:noWrap/>
            <w:vAlign w:val="center"/>
          </w:tcPr>
          <w:p w14:paraId="23FA2B9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F672A4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3CCD6C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4578D7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DDB08E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6F0D39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FF1391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4290CC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5DB7F0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41017E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19D15A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58</w:t>
            </w:r>
          </w:p>
        </w:tc>
        <w:tc>
          <w:tcPr>
            <w:tcW w:w="2268" w:type="dxa"/>
            <w:noWrap/>
            <w:vAlign w:val="center"/>
          </w:tcPr>
          <w:p w14:paraId="2254A134">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Kim et al 2015</w:t>
            </w:r>
          </w:p>
        </w:tc>
        <w:tc>
          <w:tcPr>
            <w:tcW w:w="1417" w:type="dxa"/>
            <w:noWrap/>
            <w:vAlign w:val="center"/>
          </w:tcPr>
          <w:p w14:paraId="0E222DB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03FD8E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C7134E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E07DFC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F20CF4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8BCA58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8279BB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28E7E2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F894AA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7</w:t>
            </w:r>
          </w:p>
        </w:tc>
      </w:tr>
      <w:tr w14:paraId="3F3717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7160B33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59</w:t>
            </w:r>
          </w:p>
        </w:tc>
        <w:tc>
          <w:tcPr>
            <w:tcW w:w="2268" w:type="dxa"/>
            <w:noWrap/>
            <w:vAlign w:val="center"/>
          </w:tcPr>
          <w:p w14:paraId="25C78C69">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Kim et al 2011</w:t>
            </w:r>
          </w:p>
        </w:tc>
        <w:tc>
          <w:tcPr>
            <w:tcW w:w="1417" w:type="dxa"/>
            <w:noWrap/>
            <w:vAlign w:val="center"/>
          </w:tcPr>
          <w:p w14:paraId="21F26B4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C0A236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BFC675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D14DDC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48BFF9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9D932F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C85629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424C09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0FCD9A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7910E8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F99643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60</w:t>
            </w:r>
          </w:p>
        </w:tc>
        <w:tc>
          <w:tcPr>
            <w:tcW w:w="2268" w:type="dxa"/>
            <w:noWrap/>
            <w:vAlign w:val="center"/>
          </w:tcPr>
          <w:p w14:paraId="7AA6BA7E">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Kobayashi et al 2018</w:t>
            </w:r>
          </w:p>
        </w:tc>
        <w:tc>
          <w:tcPr>
            <w:tcW w:w="1417" w:type="dxa"/>
            <w:noWrap/>
            <w:vAlign w:val="center"/>
          </w:tcPr>
          <w:p w14:paraId="58958FF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CC05B9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A872C9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EC66A4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CE731E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C715EA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449054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05D7CF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D9004B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5AA130C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8C376E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61</w:t>
            </w:r>
          </w:p>
        </w:tc>
        <w:tc>
          <w:tcPr>
            <w:tcW w:w="2268" w:type="dxa"/>
            <w:noWrap/>
            <w:vAlign w:val="center"/>
          </w:tcPr>
          <w:p w14:paraId="1DB644EE">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KoN et al 2019</w:t>
            </w:r>
          </w:p>
        </w:tc>
        <w:tc>
          <w:tcPr>
            <w:tcW w:w="1417" w:type="dxa"/>
            <w:noWrap/>
            <w:vAlign w:val="center"/>
          </w:tcPr>
          <w:p w14:paraId="4D3B6F3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C257FB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5A0A1C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E6B78D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3C08456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45C0E3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A9AF10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51CB21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8E8160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7CB3082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74D92B4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62</w:t>
            </w:r>
          </w:p>
        </w:tc>
        <w:tc>
          <w:tcPr>
            <w:tcW w:w="2268" w:type="dxa"/>
            <w:noWrap/>
            <w:vAlign w:val="center"/>
          </w:tcPr>
          <w:p w14:paraId="4A5DBBE6">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Kucuk et al 2017</w:t>
            </w:r>
          </w:p>
        </w:tc>
        <w:tc>
          <w:tcPr>
            <w:tcW w:w="1417" w:type="dxa"/>
            <w:noWrap/>
            <w:vAlign w:val="center"/>
          </w:tcPr>
          <w:p w14:paraId="1EA2A13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00FE4F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CD0C39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FEC06C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2CCC6CA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97178F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13A994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018560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0A8F45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575C8B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7B4D53E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63</w:t>
            </w:r>
          </w:p>
        </w:tc>
        <w:tc>
          <w:tcPr>
            <w:tcW w:w="2268" w:type="dxa"/>
            <w:noWrap/>
            <w:vAlign w:val="center"/>
          </w:tcPr>
          <w:p w14:paraId="6098AF8A">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Kuo et al 2020</w:t>
            </w:r>
          </w:p>
        </w:tc>
        <w:tc>
          <w:tcPr>
            <w:tcW w:w="1417" w:type="dxa"/>
            <w:noWrap/>
            <w:vAlign w:val="center"/>
          </w:tcPr>
          <w:p w14:paraId="153BF49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8227CB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E16BBF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934C90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9108EB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B3F203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FC50C1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56CD9B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BE83C4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1583D7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45F25C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64</w:t>
            </w:r>
          </w:p>
        </w:tc>
        <w:tc>
          <w:tcPr>
            <w:tcW w:w="2268" w:type="dxa"/>
            <w:noWrap/>
            <w:vAlign w:val="center"/>
          </w:tcPr>
          <w:p w14:paraId="21382891">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Kupila et al 2003</w:t>
            </w:r>
          </w:p>
        </w:tc>
        <w:tc>
          <w:tcPr>
            <w:tcW w:w="1417" w:type="dxa"/>
            <w:noWrap/>
            <w:vAlign w:val="center"/>
          </w:tcPr>
          <w:p w14:paraId="7AC66B7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914C77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D33E82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B5D2F0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70E1EEB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690C8B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B70D84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326777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5C2996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5C7B4F3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7DF2872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65</w:t>
            </w:r>
          </w:p>
        </w:tc>
        <w:tc>
          <w:tcPr>
            <w:tcW w:w="2268" w:type="dxa"/>
            <w:noWrap/>
            <w:vAlign w:val="center"/>
          </w:tcPr>
          <w:p w14:paraId="5C37F86C">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Kurt et al 2021</w:t>
            </w:r>
          </w:p>
        </w:tc>
        <w:tc>
          <w:tcPr>
            <w:tcW w:w="1417" w:type="dxa"/>
            <w:noWrap/>
            <w:vAlign w:val="center"/>
          </w:tcPr>
          <w:p w14:paraId="0ABE70B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6F7ED6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05C8EF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9E4A8A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42757E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464F49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008285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40133A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D276C8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774BE2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19B829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66</w:t>
            </w:r>
          </w:p>
        </w:tc>
        <w:tc>
          <w:tcPr>
            <w:tcW w:w="2268" w:type="dxa"/>
            <w:noWrap/>
            <w:vAlign w:val="center"/>
          </w:tcPr>
          <w:p w14:paraId="45EECEB9">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Lang et al 2021</w:t>
            </w:r>
          </w:p>
        </w:tc>
        <w:tc>
          <w:tcPr>
            <w:tcW w:w="1417" w:type="dxa"/>
            <w:noWrap/>
            <w:vAlign w:val="center"/>
          </w:tcPr>
          <w:p w14:paraId="69F9CE8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F75DAA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75213E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2D3747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526EAD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10D1BF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EF7CBD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353A2D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A9BD51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7</w:t>
            </w:r>
          </w:p>
        </w:tc>
      </w:tr>
      <w:tr w14:paraId="6DD50CB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531937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67</w:t>
            </w:r>
          </w:p>
        </w:tc>
        <w:tc>
          <w:tcPr>
            <w:tcW w:w="2268" w:type="dxa"/>
            <w:noWrap/>
            <w:vAlign w:val="center"/>
          </w:tcPr>
          <w:p w14:paraId="49F44860">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Lazzeri et al 2010</w:t>
            </w:r>
          </w:p>
        </w:tc>
        <w:tc>
          <w:tcPr>
            <w:tcW w:w="1417" w:type="dxa"/>
            <w:noWrap/>
            <w:vAlign w:val="center"/>
          </w:tcPr>
          <w:p w14:paraId="22D51C0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4A176D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159BDD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AD5053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935476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C01E88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0426B4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F1A030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3F29F4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4B5DCE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155522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68</w:t>
            </w:r>
          </w:p>
        </w:tc>
        <w:tc>
          <w:tcPr>
            <w:tcW w:w="2268" w:type="dxa"/>
            <w:noWrap/>
            <w:vAlign w:val="center"/>
          </w:tcPr>
          <w:p w14:paraId="613D3FEA">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Lecouvet et al 2004</w:t>
            </w:r>
          </w:p>
        </w:tc>
        <w:tc>
          <w:tcPr>
            <w:tcW w:w="1417" w:type="dxa"/>
            <w:noWrap/>
            <w:vAlign w:val="center"/>
          </w:tcPr>
          <w:p w14:paraId="2A8EA82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DD4F50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DC8A46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5579FE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D9DC89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9243B3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E0187D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BC47C7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5BE716A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7C563D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8D933E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69</w:t>
            </w:r>
          </w:p>
        </w:tc>
        <w:tc>
          <w:tcPr>
            <w:tcW w:w="2268" w:type="dxa"/>
            <w:noWrap/>
            <w:vAlign w:val="center"/>
          </w:tcPr>
          <w:p w14:paraId="6FA89614">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Lestin et al 2018</w:t>
            </w:r>
          </w:p>
        </w:tc>
        <w:tc>
          <w:tcPr>
            <w:tcW w:w="1417" w:type="dxa"/>
            <w:noWrap/>
            <w:vAlign w:val="center"/>
          </w:tcPr>
          <w:p w14:paraId="5C17F40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DF8F9F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39B7C7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F037A8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37FC8E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84C4E6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2683CC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3F1629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E5FCD5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68DE130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3806EB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70</w:t>
            </w:r>
          </w:p>
        </w:tc>
        <w:tc>
          <w:tcPr>
            <w:tcW w:w="2268" w:type="dxa"/>
            <w:noWrap/>
            <w:vAlign w:val="center"/>
          </w:tcPr>
          <w:p w14:paraId="4124721E">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Li et al 2018</w:t>
            </w:r>
          </w:p>
        </w:tc>
        <w:tc>
          <w:tcPr>
            <w:tcW w:w="1417" w:type="dxa"/>
            <w:noWrap/>
            <w:vAlign w:val="center"/>
          </w:tcPr>
          <w:p w14:paraId="207B70C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AA16AC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D8A969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8BFABB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C2C7B2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17D6CE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3C866D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A1DF61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A7580E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1502EB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A8BC9F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71</w:t>
            </w:r>
          </w:p>
        </w:tc>
        <w:tc>
          <w:tcPr>
            <w:tcW w:w="2268" w:type="dxa"/>
            <w:noWrap/>
            <w:vAlign w:val="center"/>
          </w:tcPr>
          <w:p w14:paraId="4FD07A00">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Liao et al 2018</w:t>
            </w:r>
          </w:p>
        </w:tc>
        <w:tc>
          <w:tcPr>
            <w:tcW w:w="1417" w:type="dxa"/>
            <w:noWrap/>
            <w:vAlign w:val="center"/>
          </w:tcPr>
          <w:p w14:paraId="7123308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E09E23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C3942B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BC1000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62B0A6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C3BB11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904BF3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628FD0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D807B3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0DD37E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C1A321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72</w:t>
            </w:r>
          </w:p>
        </w:tc>
        <w:tc>
          <w:tcPr>
            <w:tcW w:w="2268" w:type="dxa"/>
            <w:noWrap/>
            <w:vAlign w:val="center"/>
          </w:tcPr>
          <w:p w14:paraId="04013976">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Lin et al 2013</w:t>
            </w:r>
          </w:p>
        </w:tc>
        <w:tc>
          <w:tcPr>
            <w:tcW w:w="1417" w:type="dxa"/>
            <w:noWrap/>
            <w:vAlign w:val="center"/>
          </w:tcPr>
          <w:p w14:paraId="0B8C333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C950AF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CD34F2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18F2F7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1D1D45A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7059B3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D1F6EE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9EDA3E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CB599A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250A96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5AD580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73</w:t>
            </w:r>
          </w:p>
        </w:tc>
        <w:tc>
          <w:tcPr>
            <w:tcW w:w="2268" w:type="dxa"/>
            <w:noWrap/>
            <w:vAlign w:val="center"/>
          </w:tcPr>
          <w:p w14:paraId="6616DC35">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Lin et al 2015</w:t>
            </w:r>
          </w:p>
        </w:tc>
        <w:tc>
          <w:tcPr>
            <w:tcW w:w="1417" w:type="dxa"/>
            <w:noWrap/>
            <w:vAlign w:val="center"/>
          </w:tcPr>
          <w:p w14:paraId="371B82F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57D0DA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980E50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0DE397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684E9B5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AAA12A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99B536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6DABCF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08FBB2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1FF121B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23647A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74</w:t>
            </w:r>
          </w:p>
        </w:tc>
        <w:tc>
          <w:tcPr>
            <w:tcW w:w="2268" w:type="dxa"/>
            <w:noWrap/>
            <w:vAlign w:val="center"/>
          </w:tcPr>
          <w:p w14:paraId="17685C14">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Lu et al 2015</w:t>
            </w:r>
          </w:p>
        </w:tc>
        <w:tc>
          <w:tcPr>
            <w:tcW w:w="1417" w:type="dxa"/>
            <w:noWrap/>
            <w:vAlign w:val="center"/>
          </w:tcPr>
          <w:p w14:paraId="5700EB4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94F6AF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6C71EE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FF9855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127C68D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9CFCA7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3970B7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49F1AE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36D8383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6DAF4CF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0A863B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75</w:t>
            </w:r>
          </w:p>
        </w:tc>
        <w:tc>
          <w:tcPr>
            <w:tcW w:w="2268" w:type="dxa"/>
            <w:noWrap/>
            <w:vAlign w:val="center"/>
          </w:tcPr>
          <w:p w14:paraId="570660AF">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Lucio et al 2000</w:t>
            </w:r>
          </w:p>
        </w:tc>
        <w:tc>
          <w:tcPr>
            <w:tcW w:w="1417" w:type="dxa"/>
            <w:noWrap/>
            <w:vAlign w:val="center"/>
          </w:tcPr>
          <w:p w14:paraId="7101841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2362A1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2FABC2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8111CA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3850F8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2B0A3C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D88C47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2E4FC2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55A9C9C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5BF1BC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79292A0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76</w:t>
            </w:r>
          </w:p>
        </w:tc>
        <w:tc>
          <w:tcPr>
            <w:tcW w:w="2268" w:type="dxa"/>
            <w:noWrap/>
            <w:vAlign w:val="center"/>
          </w:tcPr>
          <w:p w14:paraId="3B3E174D">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Ma et al 2020</w:t>
            </w:r>
          </w:p>
        </w:tc>
        <w:tc>
          <w:tcPr>
            <w:tcW w:w="1417" w:type="dxa"/>
            <w:noWrap/>
            <w:vAlign w:val="center"/>
          </w:tcPr>
          <w:p w14:paraId="11DD2C9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D05912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99F34C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BB8906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3289B98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89E792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299DD1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3C305F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6BC7681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3A837C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3CD31F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77</w:t>
            </w:r>
          </w:p>
        </w:tc>
        <w:tc>
          <w:tcPr>
            <w:tcW w:w="2268" w:type="dxa"/>
            <w:noWrap/>
            <w:vAlign w:val="center"/>
          </w:tcPr>
          <w:p w14:paraId="520290DE">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Ma et al 2021</w:t>
            </w:r>
          </w:p>
        </w:tc>
        <w:tc>
          <w:tcPr>
            <w:tcW w:w="1417" w:type="dxa"/>
            <w:noWrap/>
            <w:vAlign w:val="center"/>
          </w:tcPr>
          <w:p w14:paraId="0E70630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8932AE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0E1BE5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F4F714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65B8DB8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FCA88C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7ED559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6F956E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687959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790E9A0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151091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78</w:t>
            </w:r>
          </w:p>
        </w:tc>
        <w:tc>
          <w:tcPr>
            <w:tcW w:w="2268" w:type="dxa"/>
            <w:noWrap/>
            <w:vAlign w:val="center"/>
          </w:tcPr>
          <w:p w14:paraId="7CD6F166">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Marco et al 2009</w:t>
            </w:r>
          </w:p>
        </w:tc>
        <w:tc>
          <w:tcPr>
            <w:tcW w:w="1417" w:type="dxa"/>
            <w:noWrap/>
            <w:vAlign w:val="center"/>
          </w:tcPr>
          <w:p w14:paraId="2AF792E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6CB25A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A71001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C1D4CA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5B122B0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30AC57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F46A9C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4ECADB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6D1C8B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2</w:t>
            </w:r>
          </w:p>
        </w:tc>
      </w:tr>
      <w:tr w14:paraId="179CE8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038E90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79</w:t>
            </w:r>
          </w:p>
        </w:tc>
        <w:tc>
          <w:tcPr>
            <w:tcW w:w="2268" w:type="dxa"/>
            <w:noWrap/>
            <w:vAlign w:val="center"/>
          </w:tcPr>
          <w:p w14:paraId="625142CE">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Marschall et al 2011</w:t>
            </w:r>
          </w:p>
        </w:tc>
        <w:tc>
          <w:tcPr>
            <w:tcW w:w="1417" w:type="dxa"/>
            <w:noWrap/>
            <w:vAlign w:val="center"/>
          </w:tcPr>
          <w:p w14:paraId="676BEB2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22974E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B75FF0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8C4C1B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F47BF1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E7A2E0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04441C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59CE9C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FC159B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7</w:t>
            </w:r>
          </w:p>
        </w:tc>
      </w:tr>
      <w:tr w14:paraId="41AE49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7982EBF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80</w:t>
            </w:r>
          </w:p>
        </w:tc>
        <w:tc>
          <w:tcPr>
            <w:tcW w:w="2268" w:type="dxa"/>
            <w:noWrap/>
            <w:vAlign w:val="center"/>
          </w:tcPr>
          <w:p w14:paraId="2EA46895">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Masuda et al 2011</w:t>
            </w:r>
          </w:p>
        </w:tc>
        <w:tc>
          <w:tcPr>
            <w:tcW w:w="1417" w:type="dxa"/>
            <w:noWrap/>
            <w:vAlign w:val="center"/>
          </w:tcPr>
          <w:p w14:paraId="47F7F79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EE2505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B32114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ACE60B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A60E04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188426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3676D7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1E01D9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DDCFBA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52CD6C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564295D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81</w:t>
            </w:r>
          </w:p>
        </w:tc>
        <w:tc>
          <w:tcPr>
            <w:tcW w:w="2268" w:type="dxa"/>
            <w:noWrap/>
            <w:vAlign w:val="center"/>
          </w:tcPr>
          <w:p w14:paraId="537B0D08">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McClelland et al 2016</w:t>
            </w:r>
          </w:p>
        </w:tc>
        <w:tc>
          <w:tcPr>
            <w:tcW w:w="1417" w:type="dxa"/>
            <w:noWrap/>
            <w:vAlign w:val="center"/>
          </w:tcPr>
          <w:p w14:paraId="1B8CEA3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801C3B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6BE938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182F986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4F5D3B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5C83E2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E05C91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EFF7C0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2A45CCC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24AA40C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DBF709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82</w:t>
            </w:r>
          </w:p>
        </w:tc>
        <w:tc>
          <w:tcPr>
            <w:tcW w:w="2268" w:type="dxa"/>
            <w:noWrap/>
            <w:vAlign w:val="center"/>
          </w:tcPr>
          <w:p w14:paraId="244EAB9E">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McHenry et al 2002</w:t>
            </w:r>
          </w:p>
        </w:tc>
        <w:tc>
          <w:tcPr>
            <w:tcW w:w="1417" w:type="dxa"/>
            <w:noWrap/>
            <w:vAlign w:val="center"/>
          </w:tcPr>
          <w:p w14:paraId="0CD2F61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436C94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4D3D61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DC85C5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A8C1DE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C62D5C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6B0A82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22FF77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534C65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1C97D7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28453E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83</w:t>
            </w:r>
          </w:p>
        </w:tc>
        <w:tc>
          <w:tcPr>
            <w:tcW w:w="2268" w:type="dxa"/>
            <w:noWrap/>
            <w:vAlign w:val="center"/>
          </w:tcPr>
          <w:p w14:paraId="1993D2E9">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MeNn et al 2014</w:t>
            </w:r>
          </w:p>
        </w:tc>
        <w:tc>
          <w:tcPr>
            <w:tcW w:w="1417" w:type="dxa"/>
            <w:noWrap/>
            <w:vAlign w:val="center"/>
          </w:tcPr>
          <w:p w14:paraId="731F511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376F28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54281E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37E4D7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F6F94B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6A833E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DDAEF9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3265E2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1F7DAF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5F8BFA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831269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84</w:t>
            </w:r>
          </w:p>
        </w:tc>
        <w:tc>
          <w:tcPr>
            <w:tcW w:w="2268" w:type="dxa"/>
            <w:noWrap/>
            <w:vAlign w:val="center"/>
          </w:tcPr>
          <w:p w14:paraId="60A1D767">
            <w:pPr>
              <w:widowControl/>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w:t>
            </w:r>
            <w:r>
              <w:rPr>
                <w:rFonts w:hint="eastAsia" w:ascii="Times New Roman" w:hAnsi="Times New Roman" w:eastAsia="等线" w:cs="Times New Roman"/>
                <w:kern w:val="0"/>
                <w:szCs w:val="21"/>
                <w:lang w:val="en-US" w:eastAsia="zh-CN"/>
                <w14:ligatures w14:val="none"/>
              </w:rPr>
              <w:t>a</w:t>
            </w:r>
            <w:r>
              <w:rPr>
                <w:rFonts w:ascii="Times New Roman" w:hAnsi="Times New Roman" w:eastAsia="等线" w:cs="Times New Roman"/>
                <w:kern w:val="0"/>
                <w:szCs w:val="21"/>
                <w14:ligatures w14:val="none"/>
              </w:rPr>
              <w:t>gata et al 1998</w:t>
            </w:r>
          </w:p>
        </w:tc>
        <w:tc>
          <w:tcPr>
            <w:tcW w:w="1417" w:type="dxa"/>
            <w:noWrap/>
            <w:vAlign w:val="center"/>
          </w:tcPr>
          <w:p w14:paraId="6BD79FF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A20047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959401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FFCCF4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20A7D81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219BE5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0A84DE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3C23EA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6DEAB0C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0AE6735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81EECA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85</w:t>
            </w:r>
          </w:p>
        </w:tc>
        <w:tc>
          <w:tcPr>
            <w:tcW w:w="2268" w:type="dxa"/>
            <w:noWrap/>
            <w:vAlign w:val="center"/>
          </w:tcPr>
          <w:p w14:paraId="756A24F3">
            <w:pPr>
              <w:widowControl/>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w:t>
            </w:r>
            <w:r>
              <w:rPr>
                <w:rFonts w:hint="eastAsia" w:ascii="Times New Roman" w:hAnsi="Times New Roman" w:eastAsia="等线" w:cs="Times New Roman"/>
                <w:kern w:val="0"/>
                <w:szCs w:val="21"/>
                <w:lang w:val="en-US" w:eastAsia="zh-CN"/>
                <w14:ligatures w14:val="none"/>
              </w:rPr>
              <w:t>a</w:t>
            </w:r>
            <w:r>
              <w:rPr>
                <w:rFonts w:ascii="Times New Roman" w:hAnsi="Times New Roman" w:eastAsia="等线" w:cs="Times New Roman"/>
                <w:kern w:val="0"/>
                <w:szCs w:val="21"/>
                <w14:ligatures w14:val="none"/>
              </w:rPr>
              <w:t>kamura et al 2022</w:t>
            </w:r>
          </w:p>
        </w:tc>
        <w:tc>
          <w:tcPr>
            <w:tcW w:w="1417" w:type="dxa"/>
            <w:noWrap/>
            <w:vAlign w:val="center"/>
          </w:tcPr>
          <w:p w14:paraId="3829A3E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0823B4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F27C7A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4238E3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312A19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CCD71F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099402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2401AC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050E82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7</w:t>
            </w:r>
          </w:p>
        </w:tc>
      </w:tr>
      <w:tr w14:paraId="4803D03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5E478C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86</w:t>
            </w:r>
          </w:p>
        </w:tc>
        <w:tc>
          <w:tcPr>
            <w:tcW w:w="2268" w:type="dxa"/>
            <w:noWrap/>
            <w:vAlign w:val="center"/>
          </w:tcPr>
          <w:p w14:paraId="68FB04EC">
            <w:pPr>
              <w:widowControl/>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w:t>
            </w:r>
            <w:r>
              <w:rPr>
                <w:rFonts w:hint="eastAsia" w:ascii="Times New Roman" w:hAnsi="Times New Roman" w:eastAsia="等线" w:cs="Times New Roman"/>
                <w:kern w:val="0"/>
                <w:szCs w:val="21"/>
                <w:lang w:val="en-US" w:eastAsia="zh-CN"/>
                <w14:ligatures w14:val="none"/>
              </w:rPr>
              <w:t>a</w:t>
            </w:r>
            <w:r>
              <w:rPr>
                <w:rFonts w:ascii="Times New Roman" w:hAnsi="Times New Roman" w:eastAsia="等线" w:cs="Times New Roman"/>
                <w:kern w:val="0"/>
                <w:szCs w:val="21"/>
                <w14:ligatures w14:val="none"/>
              </w:rPr>
              <w:t>m et al 2011</w:t>
            </w:r>
          </w:p>
        </w:tc>
        <w:tc>
          <w:tcPr>
            <w:tcW w:w="1417" w:type="dxa"/>
            <w:noWrap/>
            <w:vAlign w:val="center"/>
          </w:tcPr>
          <w:p w14:paraId="5FB56E3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E5339F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9E4485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5B842F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38EDE64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9A7347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E938AF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D46531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DEE3F6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707139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555716A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87</w:t>
            </w:r>
          </w:p>
        </w:tc>
        <w:tc>
          <w:tcPr>
            <w:tcW w:w="2268" w:type="dxa"/>
            <w:noWrap/>
            <w:vAlign w:val="center"/>
          </w:tcPr>
          <w:p w14:paraId="090E0F78">
            <w:pPr>
              <w:widowControl/>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w:t>
            </w:r>
            <w:r>
              <w:rPr>
                <w:rFonts w:hint="eastAsia" w:ascii="Times New Roman" w:hAnsi="Times New Roman" w:eastAsia="等线" w:cs="Times New Roman"/>
                <w:kern w:val="0"/>
                <w:szCs w:val="21"/>
                <w:lang w:val="en-US" w:eastAsia="zh-CN"/>
                <w14:ligatures w14:val="none"/>
              </w:rPr>
              <w:t>a</w:t>
            </w:r>
            <w:r>
              <w:rPr>
                <w:rFonts w:ascii="Times New Roman" w:hAnsi="Times New Roman" w:eastAsia="等线" w:cs="Times New Roman"/>
                <w:kern w:val="0"/>
                <w:szCs w:val="21"/>
                <w14:ligatures w14:val="none"/>
              </w:rPr>
              <w:t>varro et al 2022</w:t>
            </w:r>
          </w:p>
        </w:tc>
        <w:tc>
          <w:tcPr>
            <w:tcW w:w="1417" w:type="dxa"/>
            <w:noWrap/>
            <w:vAlign w:val="center"/>
          </w:tcPr>
          <w:p w14:paraId="31AAB9F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DAC3D7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3BF2C8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81B8A9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3A1678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20D6C4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7FEB4A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1656FF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B8535E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7FD786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2B8D7D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88</w:t>
            </w:r>
          </w:p>
        </w:tc>
        <w:tc>
          <w:tcPr>
            <w:tcW w:w="2268" w:type="dxa"/>
            <w:noWrap/>
            <w:vAlign w:val="center"/>
          </w:tcPr>
          <w:p w14:paraId="483C5CCB">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Onen et al 2015</w:t>
            </w:r>
          </w:p>
        </w:tc>
        <w:tc>
          <w:tcPr>
            <w:tcW w:w="1417" w:type="dxa"/>
            <w:noWrap/>
            <w:vAlign w:val="center"/>
          </w:tcPr>
          <w:p w14:paraId="52806C9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3D3D90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13A473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3CA3EF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0DDDEC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AB90EE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87C8E4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D6A219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5B98613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74987C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A453ED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89</w:t>
            </w:r>
          </w:p>
        </w:tc>
        <w:tc>
          <w:tcPr>
            <w:tcW w:w="2268" w:type="dxa"/>
            <w:noWrap/>
            <w:vAlign w:val="center"/>
          </w:tcPr>
          <w:p w14:paraId="1D882A40">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Park et al 2018</w:t>
            </w:r>
          </w:p>
        </w:tc>
        <w:tc>
          <w:tcPr>
            <w:tcW w:w="1417" w:type="dxa"/>
            <w:noWrap/>
            <w:vAlign w:val="center"/>
          </w:tcPr>
          <w:p w14:paraId="5321F3F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8989A7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16B150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413B90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73AD9CE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6692A9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B932F8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8933DF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13BDD4C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454B3D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8F8D29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90</w:t>
            </w:r>
          </w:p>
        </w:tc>
        <w:tc>
          <w:tcPr>
            <w:tcW w:w="2268" w:type="dxa"/>
            <w:noWrap/>
            <w:vAlign w:val="center"/>
          </w:tcPr>
          <w:p w14:paraId="1CB49A8B">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Pazi</w:t>
            </w:r>
            <w:r>
              <w:rPr>
                <w:rFonts w:hint="eastAsia" w:ascii="Times New Roman" w:hAnsi="Times New Roman" w:eastAsia="等线" w:cs="Times New Roman"/>
                <w:kern w:val="0"/>
                <w:szCs w:val="21"/>
                <w:lang w:val="en-US" w:eastAsia="zh-CN"/>
                <w14:ligatures w14:val="none"/>
              </w:rPr>
              <w:t>na</w:t>
            </w:r>
            <w:r>
              <w:rPr>
                <w:rFonts w:ascii="Times New Roman" w:hAnsi="Times New Roman" w:eastAsia="等线" w:cs="Times New Roman"/>
                <w:kern w:val="0"/>
                <w:szCs w:val="21"/>
                <w14:ligatures w14:val="none"/>
              </w:rPr>
              <w:t>to et al 2022</w:t>
            </w:r>
          </w:p>
        </w:tc>
        <w:tc>
          <w:tcPr>
            <w:tcW w:w="1417" w:type="dxa"/>
            <w:noWrap/>
            <w:vAlign w:val="center"/>
          </w:tcPr>
          <w:p w14:paraId="36FFEA9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2D745C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79C892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B45ACC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3B02167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A24109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49E6B3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C850E4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782859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7B3BC6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7293B20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91</w:t>
            </w:r>
          </w:p>
        </w:tc>
        <w:tc>
          <w:tcPr>
            <w:tcW w:w="2268" w:type="dxa"/>
            <w:noWrap/>
            <w:vAlign w:val="center"/>
          </w:tcPr>
          <w:p w14:paraId="27214C80">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Peckham et al 2021</w:t>
            </w:r>
          </w:p>
        </w:tc>
        <w:tc>
          <w:tcPr>
            <w:tcW w:w="1417" w:type="dxa"/>
            <w:noWrap/>
            <w:vAlign w:val="center"/>
          </w:tcPr>
          <w:p w14:paraId="34B562C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D9A2FB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F24B89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ECAA5D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F49F8C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3DA074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E55AA2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76D439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5C7560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68FB41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F4C168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92</w:t>
            </w:r>
          </w:p>
        </w:tc>
        <w:tc>
          <w:tcPr>
            <w:tcW w:w="2268" w:type="dxa"/>
            <w:noWrap/>
            <w:vAlign w:val="center"/>
          </w:tcPr>
          <w:p w14:paraId="6509AA3C">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Ravichandran et al 2023</w:t>
            </w:r>
          </w:p>
        </w:tc>
        <w:tc>
          <w:tcPr>
            <w:tcW w:w="1417" w:type="dxa"/>
            <w:noWrap/>
            <w:vAlign w:val="center"/>
          </w:tcPr>
          <w:p w14:paraId="011EC57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48A039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DB90C9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F2462B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1ECF47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A6B6ED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687AB4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DC3678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C67E64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5B5CDF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A1F3FE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93</w:t>
            </w:r>
          </w:p>
        </w:tc>
        <w:tc>
          <w:tcPr>
            <w:tcW w:w="2268" w:type="dxa"/>
            <w:noWrap/>
            <w:vAlign w:val="center"/>
          </w:tcPr>
          <w:p w14:paraId="6BE47010">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Rieneck et al 1996</w:t>
            </w:r>
          </w:p>
        </w:tc>
        <w:tc>
          <w:tcPr>
            <w:tcW w:w="1417" w:type="dxa"/>
            <w:noWrap/>
            <w:vAlign w:val="center"/>
          </w:tcPr>
          <w:p w14:paraId="260EE69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4B1EFB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945779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590B078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72D583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19DB4A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A277A5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78D9DD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EEC53E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3983AF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4E6C14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94</w:t>
            </w:r>
          </w:p>
        </w:tc>
        <w:tc>
          <w:tcPr>
            <w:tcW w:w="2268" w:type="dxa"/>
            <w:noWrap/>
            <w:vAlign w:val="center"/>
          </w:tcPr>
          <w:p w14:paraId="7391B7C7">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Saravolatz et al 2018</w:t>
            </w:r>
          </w:p>
        </w:tc>
        <w:tc>
          <w:tcPr>
            <w:tcW w:w="1417" w:type="dxa"/>
            <w:noWrap/>
            <w:vAlign w:val="center"/>
          </w:tcPr>
          <w:p w14:paraId="2C2D779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7528F8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558676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B830FC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E01958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DD1E0B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7A5A3D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88A67A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0B6A27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1DB4563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BF6A69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95</w:t>
            </w:r>
          </w:p>
        </w:tc>
        <w:tc>
          <w:tcPr>
            <w:tcW w:w="2268" w:type="dxa"/>
            <w:noWrap/>
            <w:vAlign w:val="center"/>
          </w:tcPr>
          <w:p w14:paraId="10627BB4">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Schömig et al 2022</w:t>
            </w:r>
          </w:p>
        </w:tc>
        <w:tc>
          <w:tcPr>
            <w:tcW w:w="1417" w:type="dxa"/>
            <w:noWrap/>
            <w:vAlign w:val="center"/>
          </w:tcPr>
          <w:p w14:paraId="31AEB76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6BFAB7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2229A8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48FD94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D8F72A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32D4B4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BAEA77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65B0F3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E63976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3AACE9E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A5D136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96</w:t>
            </w:r>
          </w:p>
        </w:tc>
        <w:tc>
          <w:tcPr>
            <w:tcW w:w="2268" w:type="dxa"/>
            <w:noWrap/>
            <w:vAlign w:val="center"/>
          </w:tcPr>
          <w:p w14:paraId="4FBDA3C4">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Sehn et al 2011</w:t>
            </w:r>
          </w:p>
        </w:tc>
        <w:tc>
          <w:tcPr>
            <w:tcW w:w="1417" w:type="dxa"/>
            <w:noWrap/>
            <w:vAlign w:val="center"/>
          </w:tcPr>
          <w:p w14:paraId="794D99B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10E50B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D3AD9C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5C1F06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1C3066F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7EB4A3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88A8E5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684B86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CA3958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1E6979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6975A0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97</w:t>
            </w:r>
          </w:p>
        </w:tc>
        <w:tc>
          <w:tcPr>
            <w:tcW w:w="2268" w:type="dxa"/>
            <w:noWrap/>
            <w:vAlign w:val="center"/>
          </w:tcPr>
          <w:p w14:paraId="4764AC95">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Senker et al 2022</w:t>
            </w:r>
          </w:p>
        </w:tc>
        <w:tc>
          <w:tcPr>
            <w:tcW w:w="1417" w:type="dxa"/>
            <w:noWrap/>
            <w:vAlign w:val="center"/>
          </w:tcPr>
          <w:p w14:paraId="659FD5E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FDDD78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CA35E3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26258F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71FB042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5DADD2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863EA2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C1BB09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D526E9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1DF89E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F6B3EF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98</w:t>
            </w:r>
          </w:p>
        </w:tc>
        <w:tc>
          <w:tcPr>
            <w:tcW w:w="2268" w:type="dxa"/>
            <w:noWrap/>
            <w:vAlign w:val="center"/>
          </w:tcPr>
          <w:p w14:paraId="605AAB9E">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Shibayama et al 2010</w:t>
            </w:r>
          </w:p>
        </w:tc>
        <w:tc>
          <w:tcPr>
            <w:tcW w:w="1417" w:type="dxa"/>
            <w:noWrap/>
            <w:vAlign w:val="center"/>
          </w:tcPr>
          <w:p w14:paraId="14C50AE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6411BA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ACEFC0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21A6BBD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1481A66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CD8F80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AB0437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719100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3789010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2</w:t>
            </w:r>
          </w:p>
        </w:tc>
      </w:tr>
      <w:tr w14:paraId="2BF6A8E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5E414E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99</w:t>
            </w:r>
          </w:p>
        </w:tc>
        <w:tc>
          <w:tcPr>
            <w:tcW w:w="2268" w:type="dxa"/>
            <w:noWrap/>
            <w:vAlign w:val="center"/>
          </w:tcPr>
          <w:p w14:paraId="7A036577">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Siam et al 2016</w:t>
            </w:r>
          </w:p>
        </w:tc>
        <w:tc>
          <w:tcPr>
            <w:tcW w:w="1417" w:type="dxa"/>
            <w:noWrap/>
            <w:vAlign w:val="center"/>
          </w:tcPr>
          <w:p w14:paraId="3355149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204F19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2B5729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5FAF0C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6F443A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3D5634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C4F227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2EA107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8875C8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565A381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0BB67D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100</w:t>
            </w:r>
          </w:p>
        </w:tc>
        <w:tc>
          <w:tcPr>
            <w:tcW w:w="2268" w:type="dxa"/>
            <w:noWrap/>
            <w:vAlign w:val="center"/>
          </w:tcPr>
          <w:p w14:paraId="208A56A1">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Sillevis et al 1999</w:t>
            </w:r>
          </w:p>
        </w:tc>
        <w:tc>
          <w:tcPr>
            <w:tcW w:w="1417" w:type="dxa"/>
            <w:noWrap/>
            <w:vAlign w:val="center"/>
          </w:tcPr>
          <w:p w14:paraId="48BD8E5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B0B1FF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4D4FCB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9F02A6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D98CD5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A0BA8A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C52D5B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0DE3B7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89BA6C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0074A7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5E26F11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101</w:t>
            </w:r>
          </w:p>
        </w:tc>
        <w:tc>
          <w:tcPr>
            <w:tcW w:w="2268" w:type="dxa"/>
            <w:noWrap/>
            <w:vAlign w:val="center"/>
          </w:tcPr>
          <w:p w14:paraId="16FB1F27">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Soultanis et al 2003</w:t>
            </w:r>
          </w:p>
        </w:tc>
        <w:tc>
          <w:tcPr>
            <w:tcW w:w="1417" w:type="dxa"/>
            <w:noWrap/>
            <w:vAlign w:val="center"/>
          </w:tcPr>
          <w:p w14:paraId="4244F09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9CFA21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D8AD54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225CF9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6F9A1E9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695347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509B0F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FD5B18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407F5F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154BBC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63A7EA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102</w:t>
            </w:r>
          </w:p>
        </w:tc>
        <w:tc>
          <w:tcPr>
            <w:tcW w:w="2268" w:type="dxa"/>
            <w:noWrap/>
            <w:vAlign w:val="center"/>
          </w:tcPr>
          <w:p w14:paraId="5D18FAEC">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Stambough et al 1992</w:t>
            </w:r>
          </w:p>
        </w:tc>
        <w:tc>
          <w:tcPr>
            <w:tcW w:w="1417" w:type="dxa"/>
            <w:noWrap/>
            <w:vAlign w:val="center"/>
          </w:tcPr>
          <w:p w14:paraId="33BE457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57AAA1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DDBE40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7C70EA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1A89BBC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0F5104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47EC8A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EE4FD2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1D14B8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612E804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59341D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103</w:t>
            </w:r>
          </w:p>
        </w:tc>
        <w:tc>
          <w:tcPr>
            <w:tcW w:w="2268" w:type="dxa"/>
            <w:noWrap/>
            <w:vAlign w:val="center"/>
          </w:tcPr>
          <w:p w14:paraId="4D51F05B">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Stangenberg et al 2021</w:t>
            </w:r>
          </w:p>
        </w:tc>
        <w:tc>
          <w:tcPr>
            <w:tcW w:w="1417" w:type="dxa"/>
            <w:noWrap/>
            <w:vAlign w:val="center"/>
          </w:tcPr>
          <w:p w14:paraId="27CCAD6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226375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F25F16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DAACC5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C6F04B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A14E72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EF3A02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352BBD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7FE487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57B9C8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FFCF4F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104</w:t>
            </w:r>
          </w:p>
        </w:tc>
        <w:tc>
          <w:tcPr>
            <w:tcW w:w="2268" w:type="dxa"/>
            <w:noWrap/>
            <w:vAlign w:val="center"/>
          </w:tcPr>
          <w:p w14:paraId="364EB69F">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Sullivan et al 2019</w:t>
            </w:r>
          </w:p>
        </w:tc>
        <w:tc>
          <w:tcPr>
            <w:tcW w:w="1417" w:type="dxa"/>
            <w:noWrap/>
            <w:vAlign w:val="center"/>
          </w:tcPr>
          <w:p w14:paraId="6FCBED1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D53A30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CA1762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93E2B0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51049CB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8FD83D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0B74A4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2AAA0E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6EC710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2710E6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D3E791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105</w:t>
            </w:r>
          </w:p>
        </w:tc>
        <w:tc>
          <w:tcPr>
            <w:tcW w:w="2268" w:type="dxa"/>
            <w:noWrap/>
            <w:vAlign w:val="center"/>
          </w:tcPr>
          <w:p w14:paraId="30B94E6A">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Terreaux et al 2016</w:t>
            </w:r>
          </w:p>
        </w:tc>
        <w:tc>
          <w:tcPr>
            <w:tcW w:w="1417" w:type="dxa"/>
            <w:noWrap/>
            <w:vAlign w:val="center"/>
          </w:tcPr>
          <w:p w14:paraId="7733D84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AFD3A1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FAB636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D10F30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E475AF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27A457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7C8EBB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2075F0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FD5C5C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7</w:t>
            </w:r>
          </w:p>
        </w:tc>
      </w:tr>
      <w:tr w14:paraId="2C0A30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E73A80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106</w:t>
            </w:r>
          </w:p>
        </w:tc>
        <w:tc>
          <w:tcPr>
            <w:tcW w:w="2268" w:type="dxa"/>
            <w:noWrap/>
            <w:vAlign w:val="center"/>
          </w:tcPr>
          <w:p w14:paraId="46012486">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Tong et al 2019</w:t>
            </w:r>
          </w:p>
        </w:tc>
        <w:tc>
          <w:tcPr>
            <w:tcW w:w="1417" w:type="dxa"/>
            <w:noWrap/>
            <w:vAlign w:val="center"/>
          </w:tcPr>
          <w:p w14:paraId="0676BC6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425714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B76EEA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1CAD87C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83ECFB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CB33A9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2DC1CB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14621C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A8A707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4AC2DB9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DFEC8C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107</w:t>
            </w:r>
          </w:p>
        </w:tc>
        <w:tc>
          <w:tcPr>
            <w:tcW w:w="2268" w:type="dxa"/>
            <w:noWrap/>
            <w:vAlign w:val="center"/>
          </w:tcPr>
          <w:p w14:paraId="5268EC0E">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Tronnier et al 1992</w:t>
            </w:r>
          </w:p>
        </w:tc>
        <w:tc>
          <w:tcPr>
            <w:tcW w:w="1417" w:type="dxa"/>
            <w:noWrap/>
            <w:vAlign w:val="center"/>
          </w:tcPr>
          <w:p w14:paraId="68F62B7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6ED469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7BB20E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0EACB7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A8B490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C7D540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F0C941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099F52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1D5E6E8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2</w:t>
            </w:r>
          </w:p>
        </w:tc>
      </w:tr>
      <w:tr w14:paraId="7F5CCA1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06F836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108</w:t>
            </w:r>
          </w:p>
        </w:tc>
        <w:tc>
          <w:tcPr>
            <w:tcW w:w="2268" w:type="dxa"/>
            <w:noWrap/>
            <w:vAlign w:val="center"/>
          </w:tcPr>
          <w:p w14:paraId="410FF150">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Turunc et al 2007</w:t>
            </w:r>
          </w:p>
        </w:tc>
        <w:tc>
          <w:tcPr>
            <w:tcW w:w="1417" w:type="dxa"/>
            <w:noWrap/>
            <w:vAlign w:val="center"/>
          </w:tcPr>
          <w:p w14:paraId="49BE455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378164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0FB16D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4BA8957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D7AE22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E41D50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E96E4A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DCEDCD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3FA2B5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7</w:t>
            </w:r>
          </w:p>
        </w:tc>
      </w:tr>
      <w:tr w14:paraId="1F25B9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5C2DF3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109</w:t>
            </w:r>
          </w:p>
        </w:tc>
        <w:tc>
          <w:tcPr>
            <w:tcW w:w="2268" w:type="dxa"/>
            <w:noWrap/>
            <w:vAlign w:val="center"/>
          </w:tcPr>
          <w:p w14:paraId="3FFA9780">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Viola et al 1997</w:t>
            </w:r>
          </w:p>
        </w:tc>
        <w:tc>
          <w:tcPr>
            <w:tcW w:w="1417" w:type="dxa"/>
            <w:noWrap/>
            <w:vAlign w:val="center"/>
          </w:tcPr>
          <w:p w14:paraId="1D5EEFD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E23231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506982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6907E5B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F0547C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89F2EA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DCE821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661344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A202B3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2</w:t>
            </w:r>
          </w:p>
        </w:tc>
      </w:tr>
      <w:tr w14:paraId="47A200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54F7CF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110</w:t>
            </w:r>
          </w:p>
        </w:tc>
        <w:tc>
          <w:tcPr>
            <w:tcW w:w="2268" w:type="dxa"/>
            <w:noWrap/>
            <w:vAlign w:val="center"/>
          </w:tcPr>
          <w:p w14:paraId="55797534">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Viswa</w:t>
            </w:r>
            <w:r>
              <w:rPr>
                <w:rFonts w:hint="eastAsia" w:ascii="Times New Roman" w:hAnsi="Times New Roman" w:eastAsia="等线" w:cs="Times New Roman"/>
                <w:kern w:val="0"/>
                <w:szCs w:val="21"/>
                <w:lang w:val="en-US" w:eastAsia="zh-CN"/>
                <w14:ligatures w14:val="none"/>
              </w:rPr>
              <w:t>na</w:t>
            </w:r>
            <w:r>
              <w:rPr>
                <w:rFonts w:ascii="Times New Roman" w:hAnsi="Times New Roman" w:eastAsia="等线" w:cs="Times New Roman"/>
                <w:kern w:val="0"/>
                <w:szCs w:val="21"/>
                <w14:ligatures w14:val="none"/>
              </w:rPr>
              <w:t>than et al 2022</w:t>
            </w:r>
          </w:p>
        </w:tc>
        <w:tc>
          <w:tcPr>
            <w:tcW w:w="1417" w:type="dxa"/>
            <w:noWrap/>
            <w:vAlign w:val="center"/>
          </w:tcPr>
          <w:p w14:paraId="18C35A4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96C508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B5B38D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5A0877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1A79C7B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CEF3EA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144371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102F2D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692B928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7E05D7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CFF7B9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111</w:t>
            </w:r>
          </w:p>
        </w:tc>
        <w:tc>
          <w:tcPr>
            <w:tcW w:w="2268" w:type="dxa"/>
            <w:noWrap/>
            <w:vAlign w:val="center"/>
          </w:tcPr>
          <w:p w14:paraId="6034BB19">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Wang et al 2020</w:t>
            </w:r>
          </w:p>
        </w:tc>
        <w:tc>
          <w:tcPr>
            <w:tcW w:w="1417" w:type="dxa"/>
            <w:noWrap/>
            <w:vAlign w:val="center"/>
          </w:tcPr>
          <w:p w14:paraId="672E2D0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181B0C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7683A6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149484F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0BDB68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90FEE6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3398FF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2554A4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D0E70B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3828848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13A27B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112</w:t>
            </w:r>
          </w:p>
        </w:tc>
        <w:tc>
          <w:tcPr>
            <w:tcW w:w="2268" w:type="dxa"/>
            <w:noWrap/>
            <w:vAlign w:val="center"/>
          </w:tcPr>
          <w:p w14:paraId="6F139324">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Wang et al 2023</w:t>
            </w:r>
          </w:p>
        </w:tc>
        <w:tc>
          <w:tcPr>
            <w:tcW w:w="1417" w:type="dxa"/>
            <w:noWrap/>
            <w:vAlign w:val="center"/>
          </w:tcPr>
          <w:p w14:paraId="7F0F017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DB9123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FFDBBD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41C604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FA5711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8F019C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E1AD23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6008FA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E92FE0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617AE8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56FE53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113</w:t>
            </w:r>
          </w:p>
        </w:tc>
        <w:tc>
          <w:tcPr>
            <w:tcW w:w="2268" w:type="dxa"/>
            <w:noWrap/>
            <w:vAlign w:val="center"/>
          </w:tcPr>
          <w:p w14:paraId="30B82F3E">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Wang et al 2016</w:t>
            </w:r>
          </w:p>
        </w:tc>
        <w:tc>
          <w:tcPr>
            <w:tcW w:w="1417" w:type="dxa"/>
            <w:noWrap/>
            <w:vAlign w:val="center"/>
          </w:tcPr>
          <w:p w14:paraId="031952A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D845DB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A0BB37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DF0840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F05789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FF07C0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7D3928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AA836E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24F263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7</w:t>
            </w:r>
          </w:p>
        </w:tc>
      </w:tr>
      <w:tr w14:paraId="1D2850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33DDC4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114</w:t>
            </w:r>
          </w:p>
        </w:tc>
        <w:tc>
          <w:tcPr>
            <w:tcW w:w="2268" w:type="dxa"/>
            <w:noWrap/>
            <w:vAlign w:val="center"/>
          </w:tcPr>
          <w:p w14:paraId="3738E4BD">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Weihe et al 2022</w:t>
            </w:r>
          </w:p>
        </w:tc>
        <w:tc>
          <w:tcPr>
            <w:tcW w:w="1417" w:type="dxa"/>
            <w:noWrap/>
            <w:vAlign w:val="center"/>
          </w:tcPr>
          <w:p w14:paraId="0EE3B16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01A98E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768F53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0941F4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D8036D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AC4A65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52EC49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E39361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3DCEAC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725270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EB0A74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115</w:t>
            </w:r>
          </w:p>
        </w:tc>
        <w:tc>
          <w:tcPr>
            <w:tcW w:w="2268" w:type="dxa"/>
            <w:noWrap/>
            <w:vAlign w:val="center"/>
          </w:tcPr>
          <w:p w14:paraId="4A0D6033">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Wu et al 2021</w:t>
            </w:r>
          </w:p>
        </w:tc>
        <w:tc>
          <w:tcPr>
            <w:tcW w:w="1417" w:type="dxa"/>
            <w:noWrap/>
            <w:vAlign w:val="center"/>
          </w:tcPr>
          <w:p w14:paraId="200B948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74E888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AD7F8A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A6A402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92D230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3A619E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63CF35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B4FEF1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4948F8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7</w:t>
            </w:r>
          </w:p>
        </w:tc>
      </w:tr>
      <w:tr w14:paraId="4550EF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5FC4FF3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116</w:t>
            </w:r>
          </w:p>
        </w:tc>
        <w:tc>
          <w:tcPr>
            <w:tcW w:w="2268" w:type="dxa"/>
            <w:noWrap/>
            <w:vAlign w:val="center"/>
          </w:tcPr>
          <w:p w14:paraId="23808787">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Yang et al 2014</w:t>
            </w:r>
          </w:p>
        </w:tc>
        <w:tc>
          <w:tcPr>
            <w:tcW w:w="1417" w:type="dxa"/>
            <w:noWrap/>
            <w:vAlign w:val="center"/>
          </w:tcPr>
          <w:p w14:paraId="562B530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71DDBA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F80B63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7DC25D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3A38CB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45AB8A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769B20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CDFC9E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0526DF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07D64B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D0E393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117</w:t>
            </w:r>
          </w:p>
        </w:tc>
        <w:tc>
          <w:tcPr>
            <w:tcW w:w="2268" w:type="dxa"/>
            <w:noWrap/>
            <w:vAlign w:val="center"/>
          </w:tcPr>
          <w:p w14:paraId="35B6B818">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Yang et al 2008</w:t>
            </w:r>
          </w:p>
        </w:tc>
        <w:tc>
          <w:tcPr>
            <w:tcW w:w="1417" w:type="dxa"/>
            <w:noWrap/>
            <w:vAlign w:val="center"/>
          </w:tcPr>
          <w:p w14:paraId="3C22387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7DC086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F3AA6C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281D71A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C9D8DC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353CB2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0A661A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9FE0C0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21F5A4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2</w:t>
            </w:r>
          </w:p>
        </w:tc>
      </w:tr>
      <w:tr w14:paraId="59F287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32B948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118</w:t>
            </w:r>
          </w:p>
        </w:tc>
        <w:tc>
          <w:tcPr>
            <w:tcW w:w="2268" w:type="dxa"/>
            <w:noWrap/>
            <w:vAlign w:val="center"/>
          </w:tcPr>
          <w:p w14:paraId="79EE9A56">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Yoon et al 2010</w:t>
            </w:r>
          </w:p>
        </w:tc>
        <w:tc>
          <w:tcPr>
            <w:tcW w:w="1417" w:type="dxa"/>
            <w:noWrap/>
            <w:vAlign w:val="center"/>
          </w:tcPr>
          <w:p w14:paraId="11B6D0D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D7601D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330C6F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14D6D8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26FF40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BF10FB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9F516F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A7F6EC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5CAA39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02E8FF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84B33E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119</w:t>
            </w:r>
          </w:p>
        </w:tc>
        <w:tc>
          <w:tcPr>
            <w:tcW w:w="2268" w:type="dxa"/>
            <w:noWrap/>
            <w:vAlign w:val="center"/>
          </w:tcPr>
          <w:p w14:paraId="08126EF9">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Yoon et al 2015</w:t>
            </w:r>
          </w:p>
        </w:tc>
        <w:tc>
          <w:tcPr>
            <w:tcW w:w="1417" w:type="dxa"/>
            <w:noWrap/>
            <w:vAlign w:val="center"/>
          </w:tcPr>
          <w:p w14:paraId="6DBE090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E6C904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5E7EC0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D579D0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52F8AA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BE8022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EA7CDA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688D1E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9E8CC0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50A1A2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FA6E60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120</w:t>
            </w:r>
          </w:p>
        </w:tc>
        <w:tc>
          <w:tcPr>
            <w:tcW w:w="2268" w:type="dxa"/>
            <w:noWrap/>
            <w:vAlign w:val="center"/>
          </w:tcPr>
          <w:p w14:paraId="00D34628">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Yoshida et al 2022</w:t>
            </w:r>
          </w:p>
        </w:tc>
        <w:tc>
          <w:tcPr>
            <w:tcW w:w="1417" w:type="dxa"/>
            <w:noWrap/>
            <w:vAlign w:val="center"/>
          </w:tcPr>
          <w:p w14:paraId="13A2899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D84CC4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A9EA87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3B2FA0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42E11D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66E58C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25028E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83CF2C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753A176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6B0F36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3EC128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121</w:t>
            </w:r>
          </w:p>
        </w:tc>
        <w:tc>
          <w:tcPr>
            <w:tcW w:w="2268" w:type="dxa"/>
            <w:noWrap/>
            <w:vAlign w:val="center"/>
          </w:tcPr>
          <w:p w14:paraId="728FD341">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Yuan et al 2020</w:t>
            </w:r>
          </w:p>
        </w:tc>
        <w:tc>
          <w:tcPr>
            <w:tcW w:w="1417" w:type="dxa"/>
            <w:noWrap/>
            <w:vAlign w:val="center"/>
          </w:tcPr>
          <w:p w14:paraId="5FC647F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4C3C39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5346C0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721040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8A4AFC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0F91FE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04A490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CE120B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3B0A74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07C36E3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1A00F3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122</w:t>
            </w:r>
          </w:p>
        </w:tc>
        <w:tc>
          <w:tcPr>
            <w:tcW w:w="2268" w:type="dxa"/>
            <w:noWrap/>
            <w:vAlign w:val="center"/>
          </w:tcPr>
          <w:p w14:paraId="347450AD">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Zhang et al 2021</w:t>
            </w:r>
          </w:p>
        </w:tc>
        <w:tc>
          <w:tcPr>
            <w:tcW w:w="1417" w:type="dxa"/>
            <w:noWrap/>
            <w:vAlign w:val="center"/>
          </w:tcPr>
          <w:p w14:paraId="770F9A9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CAAE46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30A2BC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83D2BC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DC578F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BBF59E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6E7C9A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52FFF5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D64314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7E77F6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F685D3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123</w:t>
            </w:r>
          </w:p>
        </w:tc>
        <w:tc>
          <w:tcPr>
            <w:tcW w:w="2268" w:type="dxa"/>
            <w:noWrap/>
            <w:vAlign w:val="center"/>
          </w:tcPr>
          <w:p w14:paraId="11CDF9E1">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Zheng et al 2023</w:t>
            </w:r>
          </w:p>
        </w:tc>
        <w:tc>
          <w:tcPr>
            <w:tcW w:w="1417" w:type="dxa"/>
            <w:noWrap/>
            <w:vAlign w:val="center"/>
          </w:tcPr>
          <w:p w14:paraId="3219676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39FAC1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F98A1A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4D7E543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271A60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CFA875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2282FE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AC2094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0EAE59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081712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5B2A231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124</w:t>
            </w:r>
          </w:p>
        </w:tc>
        <w:tc>
          <w:tcPr>
            <w:tcW w:w="2268" w:type="dxa"/>
            <w:noWrap/>
            <w:vAlign w:val="center"/>
          </w:tcPr>
          <w:p w14:paraId="7A90C766">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Zheng et al 2021</w:t>
            </w:r>
          </w:p>
        </w:tc>
        <w:tc>
          <w:tcPr>
            <w:tcW w:w="1417" w:type="dxa"/>
            <w:noWrap/>
            <w:vAlign w:val="center"/>
          </w:tcPr>
          <w:p w14:paraId="3DDBE46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7D559C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EE1B01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32C12F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CDFFCD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7F4D5E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6BDBB3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7C3A90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83799E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68FEB22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78332FE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125</w:t>
            </w:r>
          </w:p>
        </w:tc>
        <w:tc>
          <w:tcPr>
            <w:tcW w:w="2268" w:type="dxa"/>
            <w:noWrap/>
            <w:vAlign w:val="center"/>
          </w:tcPr>
          <w:p w14:paraId="5EC1F408">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Ahl et al 1999</w:t>
            </w:r>
          </w:p>
        </w:tc>
        <w:tc>
          <w:tcPr>
            <w:tcW w:w="1417" w:type="dxa"/>
            <w:noWrap/>
            <w:vAlign w:val="center"/>
          </w:tcPr>
          <w:p w14:paraId="286CE19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416AE4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528A68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389162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D23CE3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1AA7A4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421EA6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4297D5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6BAD80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4C38475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0E0556B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126</w:t>
            </w:r>
          </w:p>
        </w:tc>
        <w:tc>
          <w:tcPr>
            <w:tcW w:w="2268" w:type="dxa"/>
            <w:noWrap/>
            <w:vAlign w:val="center"/>
          </w:tcPr>
          <w:p w14:paraId="7DDB7394">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Chandrase</w:t>
            </w:r>
            <w:r>
              <w:rPr>
                <w:rFonts w:hint="eastAsia" w:ascii="Times New Roman" w:hAnsi="Times New Roman" w:eastAsia="等线" w:cs="Times New Roman"/>
                <w:kern w:val="0"/>
                <w:szCs w:val="21"/>
                <w:lang w:val="en-US" w:eastAsia="zh-CN"/>
                <w14:ligatures w14:val="none"/>
              </w:rPr>
              <w:t>na</w:t>
            </w:r>
            <w:r>
              <w:rPr>
                <w:rFonts w:ascii="Times New Roman" w:hAnsi="Times New Roman" w:eastAsia="等线" w:cs="Times New Roman"/>
                <w:kern w:val="0"/>
                <w:szCs w:val="21"/>
                <w14:ligatures w14:val="none"/>
              </w:rPr>
              <w:t>n et al 2011</w:t>
            </w:r>
          </w:p>
        </w:tc>
        <w:tc>
          <w:tcPr>
            <w:tcW w:w="1417" w:type="dxa"/>
            <w:noWrap/>
            <w:vAlign w:val="center"/>
          </w:tcPr>
          <w:p w14:paraId="4FA5596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5633EE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B6FE04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DFBF9E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36AE10C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EC61BD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1273C3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93D981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AFFA3B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1302461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616E19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127</w:t>
            </w:r>
          </w:p>
        </w:tc>
        <w:tc>
          <w:tcPr>
            <w:tcW w:w="2268" w:type="dxa"/>
            <w:noWrap/>
            <w:vAlign w:val="center"/>
          </w:tcPr>
          <w:p w14:paraId="56D8AAFA">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Chen et al 2020</w:t>
            </w:r>
          </w:p>
        </w:tc>
        <w:tc>
          <w:tcPr>
            <w:tcW w:w="1417" w:type="dxa"/>
            <w:noWrap/>
            <w:vAlign w:val="center"/>
          </w:tcPr>
          <w:p w14:paraId="73C0E2F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9D0054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C67763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82E2A3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5E174A5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E8BBFD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24AE1C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DC4B79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EC3A79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6A461D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5947DD8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128</w:t>
            </w:r>
          </w:p>
        </w:tc>
        <w:tc>
          <w:tcPr>
            <w:tcW w:w="2268" w:type="dxa"/>
            <w:noWrap/>
            <w:vAlign w:val="center"/>
          </w:tcPr>
          <w:p w14:paraId="350BA4CC">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Colip et al 2018</w:t>
            </w:r>
          </w:p>
        </w:tc>
        <w:tc>
          <w:tcPr>
            <w:tcW w:w="1417" w:type="dxa"/>
            <w:noWrap/>
            <w:vAlign w:val="center"/>
          </w:tcPr>
          <w:p w14:paraId="01F4CE4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79A85B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E07692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D59370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52A12D8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C5BBAE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61D1DB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60A808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BF17C9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5808B2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EED47B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129</w:t>
            </w:r>
          </w:p>
        </w:tc>
        <w:tc>
          <w:tcPr>
            <w:tcW w:w="2268" w:type="dxa"/>
            <w:noWrap/>
            <w:vAlign w:val="center"/>
          </w:tcPr>
          <w:p w14:paraId="0FE63252">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Dholoo et al 2023</w:t>
            </w:r>
          </w:p>
        </w:tc>
        <w:tc>
          <w:tcPr>
            <w:tcW w:w="1417" w:type="dxa"/>
            <w:noWrap/>
            <w:vAlign w:val="center"/>
          </w:tcPr>
          <w:p w14:paraId="6788148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A89004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4DC46D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197401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2816CF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A3F3B8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6DC133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3DA2F6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4583C2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67532C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0C4491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130</w:t>
            </w:r>
          </w:p>
        </w:tc>
        <w:tc>
          <w:tcPr>
            <w:tcW w:w="2268" w:type="dxa"/>
            <w:noWrap/>
            <w:vAlign w:val="center"/>
          </w:tcPr>
          <w:p w14:paraId="6534FD40">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Dobran et al 2017</w:t>
            </w:r>
          </w:p>
        </w:tc>
        <w:tc>
          <w:tcPr>
            <w:tcW w:w="1417" w:type="dxa"/>
            <w:noWrap/>
            <w:vAlign w:val="center"/>
          </w:tcPr>
          <w:p w14:paraId="22C7EED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B2298C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94CE37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5C0055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29A50D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51B5D2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5D2A63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D3EA90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7E640D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4BA2E1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7CD6C9B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131</w:t>
            </w:r>
          </w:p>
        </w:tc>
        <w:tc>
          <w:tcPr>
            <w:tcW w:w="2268" w:type="dxa"/>
            <w:noWrap/>
            <w:vAlign w:val="center"/>
          </w:tcPr>
          <w:p w14:paraId="5705E346">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Guo et al 2021</w:t>
            </w:r>
          </w:p>
        </w:tc>
        <w:tc>
          <w:tcPr>
            <w:tcW w:w="1417" w:type="dxa"/>
            <w:noWrap/>
            <w:vAlign w:val="center"/>
          </w:tcPr>
          <w:p w14:paraId="7397F46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787894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5AB3B3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50CA56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3132E94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92C998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F0B454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E6DC88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4B3AA8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3BC614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2B3C18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132</w:t>
            </w:r>
          </w:p>
        </w:tc>
        <w:tc>
          <w:tcPr>
            <w:tcW w:w="2268" w:type="dxa"/>
            <w:noWrap/>
            <w:vAlign w:val="center"/>
          </w:tcPr>
          <w:p w14:paraId="05133F31">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Jean et al 2017</w:t>
            </w:r>
          </w:p>
        </w:tc>
        <w:tc>
          <w:tcPr>
            <w:tcW w:w="1417" w:type="dxa"/>
            <w:noWrap/>
            <w:vAlign w:val="center"/>
          </w:tcPr>
          <w:p w14:paraId="203BCD7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146044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61E0A0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973954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5232530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FA8210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007586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4D6C82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ECA23A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6034DEE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908CA3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133</w:t>
            </w:r>
          </w:p>
        </w:tc>
        <w:tc>
          <w:tcPr>
            <w:tcW w:w="2268" w:type="dxa"/>
            <w:noWrap/>
            <w:vAlign w:val="center"/>
          </w:tcPr>
          <w:p w14:paraId="21429F49">
            <w:pPr>
              <w:widowControl/>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w:t>
            </w:r>
            <w:r>
              <w:rPr>
                <w:rFonts w:hint="eastAsia" w:ascii="Times New Roman" w:hAnsi="Times New Roman" w:eastAsia="等线" w:cs="Times New Roman"/>
                <w:kern w:val="0"/>
                <w:szCs w:val="21"/>
                <w:lang w:val="en-US" w:eastAsia="zh-CN"/>
                <w14:ligatures w14:val="none"/>
              </w:rPr>
              <w:t>a</w:t>
            </w:r>
            <w:r>
              <w:rPr>
                <w:rFonts w:ascii="Times New Roman" w:hAnsi="Times New Roman" w:eastAsia="等线" w:cs="Times New Roman"/>
                <w:kern w:val="0"/>
                <w:szCs w:val="21"/>
                <w14:ligatures w14:val="none"/>
              </w:rPr>
              <w:t>kamura et al 2018</w:t>
            </w:r>
          </w:p>
        </w:tc>
        <w:tc>
          <w:tcPr>
            <w:tcW w:w="1417" w:type="dxa"/>
            <w:noWrap/>
            <w:vAlign w:val="center"/>
          </w:tcPr>
          <w:p w14:paraId="662B0E1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CC8521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C01E5A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FD3A1A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74ECDAF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D99B74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D18445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70327A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F16292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7</w:t>
            </w:r>
          </w:p>
        </w:tc>
      </w:tr>
      <w:tr w14:paraId="50ADA2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758572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134</w:t>
            </w:r>
          </w:p>
        </w:tc>
        <w:tc>
          <w:tcPr>
            <w:tcW w:w="2268" w:type="dxa"/>
            <w:noWrap/>
            <w:vAlign w:val="center"/>
          </w:tcPr>
          <w:p w14:paraId="43144A16">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Rankine et al 2004</w:t>
            </w:r>
          </w:p>
        </w:tc>
        <w:tc>
          <w:tcPr>
            <w:tcW w:w="1417" w:type="dxa"/>
            <w:noWrap/>
            <w:vAlign w:val="center"/>
          </w:tcPr>
          <w:p w14:paraId="2F635BB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1C214E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DA7EBA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0E095A4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17D987D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F3C734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D20666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F04786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698C9143">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6ACD18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304DC4D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135</w:t>
            </w:r>
          </w:p>
        </w:tc>
        <w:tc>
          <w:tcPr>
            <w:tcW w:w="2268" w:type="dxa"/>
            <w:noWrap/>
            <w:vAlign w:val="center"/>
          </w:tcPr>
          <w:p w14:paraId="32861E30">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Rocha et al 2015</w:t>
            </w:r>
          </w:p>
        </w:tc>
        <w:tc>
          <w:tcPr>
            <w:tcW w:w="1417" w:type="dxa"/>
            <w:noWrap/>
            <w:vAlign w:val="center"/>
          </w:tcPr>
          <w:p w14:paraId="7C77E25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E32D28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EC2BA5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F7371C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7AE08E6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3C4A8B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A8A3CE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44ED5B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7F689946">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3FB0BD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5933B87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szCs w:val="21"/>
              </w:rPr>
              <w:t>136</w:t>
            </w:r>
          </w:p>
        </w:tc>
        <w:tc>
          <w:tcPr>
            <w:tcW w:w="2268" w:type="dxa"/>
            <w:noWrap/>
            <w:vAlign w:val="center"/>
          </w:tcPr>
          <w:p w14:paraId="30383540">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Tang et al 2022</w:t>
            </w:r>
          </w:p>
        </w:tc>
        <w:tc>
          <w:tcPr>
            <w:tcW w:w="1417" w:type="dxa"/>
            <w:noWrap/>
            <w:vAlign w:val="center"/>
          </w:tcPr>
          <w:p w14:paraId="2A01336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B1DD19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1FF035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F2F3CB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5239808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305076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2F8AE2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93E554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775980D7">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66E258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6C40108">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13</w:t>
            </w:r>
            <w:r>
              <w:rPr>
                <w:rFonts w:hint="eastAsia" w:ascii="Times New Roman" w:hAnsi="Times New Roman" w:eastAsia="等线" w:cs="Times New Roman"/>
                <w:szCs w:val="21"/>
                <w:lang w:val="en-US" w:eastAsia="zh-CN"/>
              </w:rPr>
              <w:t>7</w:t>
            </w:r>
          </w:p>
        </w:tc>
        <w:tc>
          <w:tcPr>
            <w:tcW w:w="2268" w:type="dxa"/>
            <w:noWrap/>
            <w:vAlign w:val="center"/>
          </w:tcPr>
          <w:p w14:paraId="08688339">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Wang et al 2012</w:t>
            </w:r>
          </w:p>
        </w:tc>
        <w:tc>
          <w:tcPr>
            <w:tcW w:w="1417" w:type="dxa"/>
            <w:noWrap/>
            <w:vAlign w:val="center"/>
          </w:tcPr>
          <w:p w14:paraId="1BE739A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09C094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D1C861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A50FB0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6FBAC06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A7474E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0B6A0C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943F09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4E712D4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394B1C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4768FAA">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13</w:t>
            </w:r>
            <w:r>
              <w:rPr>
                <w:rFonts w:hint="eastAsia" w:ascii="Times New Roman" w:hAnsi="Times New Roman" w:eastAsia="等线" w:cs="Times New Roman"/>
                <w:szCs w:val="21"/>
                <w:lang w:val="en-US" w:eastAsia="zh-CN"/>
              </w:rPr>
              <w:t>8</w:t>
            </w:r>
          </w:p>
        </w:tc>
        <w:tc>
          <w:tcPr>
            <w:tcW w:w="2268" w:type="dxa"/>
            <w:noWrap/>
            <w:vAlign w:val="center"/>
          </w:tcPr>
          <w:p w14:paraId="23722DA6">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Sampedro et al 2010</w:t>
            </w:r>
          </w:p>
        </w:tc>
        <w:tc>
          <w:tcPr>
            <w:tcW w:w="1417" w:type="dxa"/>
            <w:noWrap/>
            <w:vAlign w:val="center"/>
          </w:tcPr>
          <w:p w14:paraId="403C326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066D11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36F5AB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1F8A4C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AD749C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0353F9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5D4580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E428AF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9D91D7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6650AE9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17EA67D">
            <w:pPr>
              <w:widowControl/>
              <w:jc w:val="center"/>
              <w:rPr>
                <w:rFonts w:hint="default" w:ascii="Times New Roman" w:hAnsi="Times New Roman" w:eastAsia="等线" w:cs="Times New Roman"/>
                <w:kern w:val="0"/>
                <w:szCs w:val="21"/>
                <w:lang w:val="en-US" w:eastAsia="zh-CN"/>
                <w14:ligatures w14:val="none"/>
              </w:rPr>
            </w:pPr>
            <w:r>
              <w:rPr>
                <w:rFonts w:ascii="Times New Roman" w:hAnsi="Times New Roman" w:eastAsia="等线" w:cs="Times New Roman"/>
                <w:szCs w:val="21"/>
              </w:rPr>
              <w:t>1</w:t>
            </w:r>
            <w:r>
              <w:rPr>
                <w:rFonts w:hint="eastAsia" w:ascii="Times New Roman" w:hAnsi="Times New Roman" w:eastAsia="等线" w:cs="Times New Roman"/>
                <w:szCs w:val="21"/>
                <w:lang w:val="en-US" w:eastAsia="zh-CN"/>
              </w:rPr>
              <w:t>39</w:t>
            </w:r>
          </w:p>
        </w:tc>
        <w:tc>
          <w:tcPr>
            <w:tcW w:w="2268" w:type="dxa"/>
            <w:noWrap/>
            <w:vAlign w:val="center"/>
          </w:tcPr>
          <w:p w14:paraId="42C5C581">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Sheikh et al 2017</w:t>
            </w:r>
          </w:p>
        </w:tc>
        <w:tc>
          <w:tcPr>
            <w:tcW w:w="1417" w:type="dxa"/>
            <w:noWrap/>
            <w:vAlign w:val="center"/>
          </w:tcPr>
          <w:p w14:paraId="2588038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DFC4B5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2E3987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05C958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AE1FBE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A8A520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77A4A8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989474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27F3CE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119BFE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04742BB">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14</w:t>
            </w:r>
            <w:r>
              <w:rPr>
                <w:rFonts w:hint="eastAsia" w:ascii="Times New Roman" w:hAnsi="Times New Roman" w:eastAsia="等线" w:cs="Times New Roman"/>
                <w:szCs w:val="21"/>
                <w:lang w:val="en-US" w:eastAsia="zh-CN"/>
              </w:rPr>
              <w:t>0</w:t>
            </w:r>
          </w:p>
        </w:tc>
        <w:tc>
          <w:tcPr>
            <w:tcW w:w="2268" w:type="dxa"/>
            <w:noWrap/>
            <w:vAlign w:val="center"/>
          </w:tcPr>
          <w:p w14:paraId="08D7E949">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Xu et al 2022</w:t>
            </w:r>
          </w:p>
        </w:tc>
        <w:tc>
          <w:tcPr>
            <w:tcW w:w="1417" w:type="dxa"/>
            <w:noWrap/>
            <w:vAlign w:val="center"/>
          </w:tcPr>
          <w:p w14:paraId="26BF56B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56E067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8F9E8B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66212F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5B7D8C8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7A85F7B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07D9A1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D8D90E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AFD470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34ACD2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8910E97">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14</w:t>
            </w:r>
            <w:r>
              <w:rPr>
                <w:rFonts w:hint="eastAsia" w:ascii="Times New Roman" w:hAnsi="Times New Roman" w:eastAsia="等线" w:cs="Times New Roman"/>
                <w:szCs w:val="21"/>
                <w:lang w:val="en-US" w:eastAsia="zh-CN"/>
              </w:rPr>
              <w:t>1</w:t>
            </w:r>
          </w:p>
        </w:tc>
        <w:tc>
          <w:tcPr>
            <w:tcW w:w="2268" w:type="dxa"/>
            <w:noWrap/>
            <w:vAlign w:val="center"/>
          </w:tcPr>
          <w:p w14:paraId="5FE98DEC">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Zhang et al 2022</w:t>
            </w:r>
          </w:p>
        </w:tc>
        <w:tc>
          <w:tcPr>
            <w:tcW w:w="1417" w:type="dxa"/>
            <w:noWrap/>
            <w:vAlign w:val="center"/>
          </w:tcPr>
          <w:p w14:paraId="12AB44A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F76879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13BED5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430DF64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9AD03E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D7BFBD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879BDD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1751DF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50CBC9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4B0846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50E1E62">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14</w:t>
            </w:r>
            <w:r>
              <w:rPr>
                <w:rFonts w:hint="eastAsia" w:ascii="Times New Roman" w:hAnsi="Times New Roman" w:eastAsia="等线" w:cs="Times New Roman"/>
                <w:szCs w:val="21"/>
                <w:lang w:val="en-US" w:eastAsia="zh-CN"/>
              </w:rPr>
              <w:t>2</w:t>
            </w:r>
          </w:p>
        </w:tc>
        <w:tc>
          <w:tcPr>
            <w:tcW w:w="2268" w:type="dxa"/>
            <w:noWrap/>
            <w:vAlign w:val="center"/>
          </w:tcPr>
          <w:p w14:paraId="69B07A14">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Zhang et al 2023</w:t>
            </w:r>
          </w:p>
        </w:tc>
        <w:tc>
          <w:tcPr>
            <w:tcW w:w="1417" w:type="dxa"/>
            <w:noWrap/>
            <w:vAlign w:val="center"/>
          </w:tcPr>
          <w:p w14:paraId="1900361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8272D9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20D375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011395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0FD1503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BFF1BC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4D8A9C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6F6426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605F81E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3</w:t>
            </w:r>
          </w:p>
        </w:tc>
      </w:tr>
      <w:tr w14:paraId="19E5D1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78A46B0">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14</w:t>
            </w:r>
            <w:r>
              <w:rPr>
                <w:rFonts w:hint="eastAsia" w:ascii="Times New Roman" w:hAnsi="Times New Roman" w:eastAsia="等线" w:cs="Times New Roman"/>
                <w:szCs w:val="21"/>
                <w:lang w:val="en-US" w:eastAsia="zh-CN"/>
              </w:rPr>
              <w:t>3</w:t>
            </w:r>
          </w:p>
        </w:tc>
        <w:tc>
          <w:tcPr>
            <w:tcW w:w="2268" w:type="dxa"/>
            <w:noWrap/>
            <w:vAlign w:val="center"/>
          </w:tcPr>
          <w:p w14:paraId="2EC68A42">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Winkler et al 2024</w:t>
            </w:r>
          </w:p>
        </w:tc>
        <w:tc>
          <w:tcPr>
            <w:tcW w:w="1417" w:type="dxa"/>
            <w:noWrap/>
            <w:vAlign w:val="center"/>
          </w:tcPr>
          <w:p w14:paraId="11C63A3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CB38A9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ED8E1C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315A732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U</w:t>
            </w:r>
          </w:p>
        </w:tc>
        <w:tc>
          <w:tcPr>
            <w:tcW w:w="1417" w:type="dxa"/>
            <w:noWrap/>
            <w:vAlign w:val="center"/>
          </w:tcPr>
          <w:p w14:paraId="76013DB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8A89FE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80BD48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8E46CC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E2DB0D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65701A0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0A1A643">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14</w:t>
            </w:r>
            <w:r>
              <w:rPr>
                <w:rFonts w:hint="eastAsia" w:ascii="Times New Roman" w:hAnsi="Times New Roman" w:eastAsia="等线" w:cs="Times New Roman"/>
                <w:szCs w:val="21"/>
                <w:lang w:val="en-US" w:eastAsia="zh-CN"/>
              </w:rPr>
              <w:t>4</w:t>
            </w:r>
          </w:p>
        </w:tc>
        <w:tc>
          <w:tcPr>
            <w:tcW w:w="2268" w:type="dxa"/>
            <w:noWrap/>
            <w:vAlign w:val="center"/>
          </w:tcPr>
          <w:p w14:paraId="74741E9F">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Beyer et al 2024</w:t>
            </w:r>
          </w:p>
        </w:tc>
        <w:tc>
          <w:tcPr>
            <w:tcW w:w="1417" w:type="dxa"/>
            <w:noWrap/>
            <w:vAlign w:val="center"/>
          </w:tcPr>
          <w:p w14:paraId="76A3F39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AC5417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C6C9ED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E164B3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8503DC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95F733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DD47A2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B5EC3D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D8D011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213020A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8A3B213">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14</w:t>
            </w:r>
            <w:r>
              <w:rPr>
                <w:rFonts w:hint="eastAsia" w:ascii="Times New Roman" w:hAnsi="Times New Roman" w:eastAsia="等线" w:cs="Times New Roman"/>
                <w:szCs w:val="21"/>
                <w:lang w:val="en-US" w:eastAsia="zh-CN"/>
              </w:rPr>
              <w:t>5</w:t>
            </w:r>
          </w:p>
        </w:tc>
        <w:tc>
          <w:tcPr>
            <w:tcW w:w="2268" w:type="dxa"/>
            <w:noWrap/>
            <w:vAlign w:val="center"/>
          </w:tcPr>
          <w:p w14:paraId="5AF33E78">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Borde et al 2</w:t>
            </w:r>
            <w:r>
              <w:rPr>
                <w:rFonts w:hint="eastAsia" w:ascii="Times New Roman" w:hAnsi="Times New Roman" w:eastAsia="等线" w:cs="Times New Roman"/>
                <w:kern w:val="0"/>
                <w:szCs w:val="21"/>
                <w14:ligatures w14:val="none"/>
              </w:rPr>
              <w:t>024</w:t>
            </w:r>
          </w:p>
        </w:tc>
        <w:tc>
          <w:tcPr>
            <w:tcW w:w="1417" w:type="dxa"/>
            <w:noWrap/>
            <w:vAlign w:val="center"/>
          </w:tcPr>
          <w:p w14:paraId="4B03883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18DE96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C3F96B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4E86C2B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2E8386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1C8860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4CBC19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7CEBD6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144384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2ABB0D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E60D811">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14</w:t>
            </w:r>
            <w:r>
              <w:rPr>
                <w:rFonts w:hint="eastAsia" w:ascii="Times New Roman" w:hAnsi="Times New Roman" w:eastAsia="等线" w:cs="Times New Roman"/>
                <w:szCs w:val="21"/>
                <w:lang w:val="en-US" w:eastAsia="zh-CN"/>
              </w:rPr>
              <w:t>6</w:t>
            </w:r>
          </w:p>
        </w:tc>
        <w:tc>
          <w:tcPr>
            <w:tcW w:w="2268" w:type="dxa"/>
            <w:noWrap/>
            <w:vAlign w:val="center"/>
          </w:tcPr>
          <w:p w14:paraId="744DEF9F">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Cheng et al 2023</w:t>
            </w:r>
          </w:p>
        </w:tc>
        <w:tc>
          <w:tcPr>
            <w:tcW w:w="1417" w:type="dxa"/>
            <w:noWrap/>
            <w:vAlign w:val="center"/>
          </w:tcPr>
          <w:p w14:paraId="1780066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582314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EA9297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AA793D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9DE828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84176F0">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27CBA7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60B3D6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8406DA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713034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50BBBDE">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14</w:t>
            </w:r>
            <w:r>
              <w:rPr>
                <w:rFonts w:hint="eastAsia" w:ascii="Times New Roman" w:hAnsi="Times New Roman" w:eastAsia="等线" w:cs="Times New Roman"/>
                <w:szCs w:val="21"/>
                <w:lang w:val="en-US" w:eastAsia="zh-CN"/>
              </w:rPr>
              <w:t>7</w:t>
            </w:r>
          </w:p>
        </w:tc>
        <w:tc>
          <w:tcPr>
            <w:tcW w:w="2268" w:type="dxa"/>
            <w:noWrap/>
            <w:vAlign w:val="center"/>
          </w:tcPr>
          <w:p w14:paraId="0E331F2D">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Dai et al 2024</w:t>
            </w:r>
          </w:p>
        </w:tc>
        <w:tc>
          <w:tcPr>
            <w:tcW w:w="1417" w:type="dxa"/>
            <w:noWrap/>
            <w:vAlign w:val="center"/>
          </w:tcPr>
          <w:p w14:paraId="570C0B3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41716E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4D627D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6C2EBA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ED70DE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B3D458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8A0905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2CDA2E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5EF878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5930F8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61530CB1">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14</w:t>
            </w:r>
            <w:r>
              <w:rPr>
                <w:rFonts w:hint="eastAsia" w:ascii="Times New Roman" w:hAnsi="Times New Roman" w:eastAsia="等线" w:cs="Times New Roman"/>
                <w:szCs w:val="21"/>
                <w:lang w:val="en-US" w:eastAsia="zh-CN"/>
              </w:rPr>
              <w:t>8</w:t>
            </w:r>
          </w:p>
        </w:tc>
        <w:tc>
          <w:tcPr>
            <w:tcW w:w="2268" w:type="dxa"/>
            <w:noWrap/>
            <w:vAlign w:val="center"/>
          </w:tcPr>
          <w:p w14:paraId="4A1ACE6C">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El Yaagoubi et al 2024</w:t>
            </w:r>
          </w:p>
        </w:tc>
        <w:tc>
          <w:tcPr>
            <w:tcW w:w="1417" w:type="dxa"/>
            <w:noWrap/>
            <w:vAlign w:val="center"/>
          </w:tcPr>
          <w:p w14:paraId="6FB1C67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21779C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9A7B5A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21F1039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623809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0B09C8D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16A0C9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C70B5D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AFD0EE2">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r w14:paraId="69584A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6ABBF90">
            <w:pPr>
              <w:widowControl/>
              <w:jc w:val="center"/>
              <w:rPr>
                <w:rFonts w:hint="default" w:ascii="Times New Roman" w:hAnsi="Times New Roman" w:eastAsia="等线" w:cs="Times New Roman"/>
                <w:kern w:val="0"/>
                <w:szCs w:val="21"/>
                <w:lang w:val="en-US" w:eastAsia="zh-CN"/>
                <w14:ligatures w14:val="none"/>
              </w:rPr>
            </w:pPr>
            <w:r>
              <w:rPr>
                <w:rFonts w:ascii="Times New Roman" w:hAnsi="Times New Roman" w:eastAsia="等线" w:cs="Times New Roman"/>
                <w:szCs w:val="21"/>
              </w:rPr>
              <w:t>1</w:t>
            </w:r>
            <w:r>
              <w:rPr>
                <w:rFonts w:hint="eastAsia" w:ascii="Times New Roman" w:hAnsi="Times New Roman" w:eastAsia="等线" w:cs="Times New Roman"/>
                <w:szCs w:val="21"/>
                <w:lang w:val="en-US" w:eastAsia="zh-CN"/>
              </w:rPr>
              <w:t>49</w:t>
            </w:r>
          </w:p>
        </w:tc>
        <w:tc>
          <w:tcPr>
            <w:tcW w:w="2268" w:type="dxa"/>
            <w:noWrap/>
            <w:vAlign w:val="center"/>
          </w:tcPr>
          <w:p w14:paraId="45E0CC48">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Rico Nieto et al 2023</w:t>
            </w:r>
          </w:p>
        </w:tc>
        <w:tc>
          <w:tcPr>
            <w:tcW w:w="1417" w:type="dxa"/>
            <w:noWrap/>
            <w:vAlign w:val="center"/>
          </w:tcPr>
          <w:p w14:paraId="7CFAAC9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37BC6C2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28F11A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55A41D1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3FBC4E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CBDC6CE">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780B47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F97F4B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3943F98">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5F55F36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7B29A8B3">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15</w:t>
            </w:r>
            <w:r>
              <w:rPr>
                <w:rFonts w:hint="eastAsia" w:ascii="Times New Roman" w:hAnsi="Times New Roman" w:eastAsia="等线" w:cs="Times New Roman"/>
                <w:szCs w:val="21"/>
                <w:lang w:val="en-US" w:eastAsia="zh-CN"/>
              </w:rPr>
              <w:t>0</w:t>
            </w:r>
          </w:p>
        </w:tc>
        <w:tc>
          <w:tcPr>
            <w:tcW w:w="2268" w:type="dxa"/>
            <w:noWrap/>
            <w:vAlign w:val="center"/>
          </w:tcPr>
          <w:p w14:paraId="0839CFD8">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Ratiu et al 2024</w:t>
            </w:r>
          </w:p>
        </w:tc>
        <w:tc>
          <w:tcPr>
            <w:tcW w:w="1417" w:type="dxa"/>
            <w:noWrap/>
            <w:vAlign w:val="center"/>
          </w:tcPr>
          <w:p w14:paraId="40553DB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212C66D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F7176F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EEE5C36">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9548C7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B9C723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1BD767E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1BAB9C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376CAF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062353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7F675F53">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15</w:t>
            </w:r>
            <w:r>
              <w:rPr>
                <w:rFonts w:hint="eastAsia" w:ascii="Times New Roman" w:hAnsi="Times New Roman" w:eastAsia="等线" w:cs="Times New Roman"/>
                <w:szCs w:val="21"/>
                <w:lang w:val="en-US" w:eastAsia="zh-CN"/>
              </w:rPr>
              <w:t>1</w:t>
            </w:r>
          </w:p>
        </w:tc>
        <w:tc>
          <w:tcPr>
            <w:tcW w:w="2268" w:type="dxa"/>
            <w:noWrap/>
            <w:vAlign w:val="center"/>
          </w:tcPr>
          <w:p w14:paraId="3BC0FA19">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Li et al 2024</w:t>
            </w:r>
          </w:p>
        </w:tc>
        <w:tc>
          <w:tcPr>
            <w:tcW w:w="1417" w:type="dxa"/>
            <w:noWrap/>
            <w:vAlign w:val="center"/>
          </w:tcPr>
          <w:p w14:paraId="50A6E85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E2CB08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37CA06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5F227133">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75D8CF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AF4C41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4B140F6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B9EF8D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CBD52ED">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7374AAF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14546827">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15</w:t>
            </w:r>
            <w:r>
              <w:rPr>
                <w:rFonts w:hint="eastAsia" w:ascii="Times New Roman" w:hAnsi="Times New Roman" w:eastAsia="等线" w:cs="Times New Roman"/>
                <w:szCs w:val="21"/>
                <w:lang w:val="en-US" w:eastAsia="zh-CN"/>
              </w:rPr>
              <w:t>2</w:t>
            </w:r>
          </w:p>
        </w:tc>
        <w:tc>
          <w:tcPr>
            <w:tcW w:w="2268" w:type="dxa"/>
            <w:noWrap/>
            <w:vAlign w:val="center"/>
          </w:tcPr>
          <w:p w14:paraId="052C5C1D">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Li et al 2024</w:t>
            </w:r>
          </w:p>
        </w:tc>
        <w:tc>
          <w:tcPr>
            <w:tcW w:w="1417" w:type="dxa"/>
            <w:noWrap/>
            <w:vAlign w:val="center"/>
          </w:tcPr>
          <w:p w14:paraId="6D92C81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3122CB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B4B0C2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691EF90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4457EB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91A997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6C7DDDB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3AFA8D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4EE425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664D7A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5DCFED7E">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15</w:t>
            </w:r>
            <w:r>
              <w:rPr>
                <w:rFonts w:hint="eastAsia" w:ascii="Times New Roman" w:hAnsi="Times New Roman" w:eastAsia="等线" w:cs="Times New Roman"/>
                <w:szCs w:val="21"/>
                <w:lang w:val="en-US" w:eastAsia="zh-CN"/>
              </w:rPr>
              <w:t>3</w:t>
            </w:r>
          </w:p>
        </w:tc>
        <w:tc>
          <w:tcPr>
            <w:tcW w:w="2268" w:type="dxa"/>
            <w:noWrap/>
            <w:vAlign w:val="center"/>
          </w:tcPr>
          <w:p w14:paraId="0CD6EF4A">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Ike</w:t>
            </w:r>
            <w:r>
              <w:rPr>
                <w:rFonts w:hint="eastAsia" w:ascii="Times New Roman" w:hAnsi="Times New Roman" w:eastAsia="等线" w:cs="Times New Roman"/>
                <w:kern w:val="0"/>
                <w:szCs w:val="21"/>
                <w:lang w:val="en-US" w:eastAsia="zh-CN"/>
                <w14:ligatures w14:val="none"/>
              </w:rPr>
              <w:t>na</w:t>
            </w:r>
            <w:r>
              <w:rPr>
                <w:rFonts w:ascii="Times New Roman" w:hAnsi="Times New Roman" w:eastAsia="等线" w:cs="Times New Roman"/>
                <w:kern w:val="0"/>
                <w:szCs w:val="21"/>
                <w14:ligatures w14:val="none"/>
              </w:rPr>
              <w:t>ga et al 2023</w:t>
            </w:r>
          </w:p>
        </w:tc>
        <w:tc>
          <w:tcPr>
            <w:tcW w:w="1417" w:type="dxa"/>
            <w:noWrap/>
            <w:vAlign w:val="center"/>
          </w:tcPr>
          <w:p w14:paraId="1187A639">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C0092DB">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D0E8D3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24D210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3F99291">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087889EA">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34F8331">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6C68B694">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8314C6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473CAD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4550A5CF">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15</w:t>
            </w:r>
            <w:r>
              <w:rPr>
                <w:rFonts w:hint="eastAsia" w:ascii="Times New Roman" w:hAnsi="Times New Roman" w:eastAsia="等线" w:cs="Times New Roman"/>
                <w:szCs w:val="21"/>
                <w:lang w:val="en-US" w:eastAsia="zh-CN"/>
              </w:rPr>
              <w:t>4</w:t>
            </w:r>
          </w:p>
        </w:tc>
        <w:tc>
          <w:tcPr>
            <w:tcW w:w="2268" w:type="dxa"/>
            <w:noWrap/>
            <w:vAlign w:val="center"/>
          </w:tcPr>
          <w:p w14:paraId="41F5C28D">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Kang et al 2023</w:t>
            </w:r>
          </w:p>
        </w:tc>
        <w:tc>
          <w:tcPr>
            <w:tcW w:w="1417" w:type="dxa"/>
            <w:noWrap/>
            <w:vAlign w:val="center"/>
          </w:tcPr>
          <w:p w14:paraId="7A5FD267">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4917B74C">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DDFBE7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7B99DB1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8775D6B">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7647BE24">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395656FA">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40537DE0">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5E10D809">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5</w:t>
            </w:r>
          </w:p>
        </w:tc>
      </w:tr>
      <w:tr w14:paraId="601892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7DC7DF7A">
            <w:pPr>
              <w:widowControl/>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15</w:t>
            </w:r>
            <w:r>
              <w:rPr>
                <w:rFonts w:hint="eastAsia" w:ascii="Times New Roman" w:hAnsi="Times New Roman" w:eastAsia="等线" w:cs="Times New Roman"/>
                <w:szCs w:val="21"/>
                <w:lang w:val="en-US" w:eastAsia="zh-CN"/>
              </w:rPr>
              <w:t>5</w:t>
            </w:r>
          </w:p>
        </w:tc>
        <w:tc>
          <w:tcPr>
            <w:tcW w:w="2268" w:type="dxa"/>
            <w:noWrap/>
            <w:vAlign w:val="center"/>
          </w:tcPr>
          <w:p w14:paraId="77D55303">
            <w:pPr>
              <w:widowControl/>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Lin et al 2023</w:t>
            </w:r>
          </w:p>
        </w:tc>
        <w:tc>
          <w:tcPr>
            <w:tcW w:w="1417" w:type="dxa"/>
            <w:noWrap/>
            <w:vAlign w:val="center"/>
          </w:tcPr>
          <w:p w14:paraId="6F8D0418">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FE30342">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300BC3E">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1E425205">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715145D5">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5F0E92C">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162E334D">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572BD2F">
            <w:pPr>
              <w:widowControl/>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1DD06DFF">
            <w:pPr>
              <w:widowControl/>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6</w:t>
            </w:r>
          </w:p>
        </w:tc>
      </w:tr>
      <w:tr w14:paraId="4D95A2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7" w:type="dxa"/>
            <w:noWrap/>
            <w:vAlign w:val="center"/>
          </w:tcPr>
          <w:p w14:paraId="29C3862E">
            <w:pPr>
              <w:widowControl/>
              <w:spacing w:line="360" w:lineRule="auto"/>
              <w:jc w:val="center"/>
              <w:rPr>
                <w:rFonts w:hint="eastAsia" w:ascii="Times New Roman" w:hAnsi="Times New Roman" w:eastAsia="等线" w:cs="Times New Roman"/>
                <w:kern w:val="0"/>
                <w:szCs w:val="21"/>
                <w:lang w:eastAsia="zh-CN"/>
                <w14:ligatures w14:val="none"/>
              </w:rPr>
            </w:pPr>
            <w:r>
              <w:rPr>
                <w:rFonts w:ascii="Times New Roman" w:hAnsi="Times New Roman" w:eastAsia="等线" w:cs="Times New Roman"/>
                <w:szCs w:val="21"/>
              </w:rPr>
              <w:t>15</w:t>
            </w:r>
            <w:r>
              <w:rPr>
                <w:rFonts w:hint="eastAsia" w:ascii="Times New Roman" w:hAnsi="Times New Roman" w:eastAsia="等线" w:cs="Times New Roman"/>
                <w:szCs w:val="21"/>
                <w:lang w:val="en-US" w:eastAsia="zh-CN"/>
              </w:rPr>
              <w:t>6</w:t>
            </w:r>
          </w:p>
        </w:tc>
        <w:tc>
          <w:tcPr>
            <w:tcW w:w="2268" w:type="dxa"/>
            <w:noWrap/>
            <w:vAlign w:val="center"/>
          </w:tcPr>
          <w:p w14:paraId="4CFF5ACB">
            <w:pPr>
              <w:widowControl/>
              <w:spacing w:line="360" w:lineRule="auto"/>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Kim et al 2023</w:t>
            </w:r>
          </w:p>
        </w:tc>
        <w:tc>
          <w:tcPr>
            <w:tcW w:w="1417" w:type="dxa"/>
            <w:noWrap/>
            <w:vAlign w:val="center"/>
          </w:tcPr>
          <w:p w14:paraId="0487D87F">
            <w:pPr>
              <w:widowControl/>
              <w:spacing w:line="360" w:lineRule="auto"/>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6A89424C">
            <w:pPr>
              <w:widowControl/>
              <w:spacing w:line="360" w:lineRule="auto"/>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2EC1465C">
            <w:pPr>
              <w:widowControl/>
              <w:spacing w:line="360" w:lineRule="auto"/>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highlight w:val="yellow"/>
                <w14:ligatures w14:val="none"/>
              </w:rPr>
              <w:t>Y</w:t>
            </w:r>
          </w:p>
        </w:tc>
        <w:tc>
          <w:tcPr>
            <w:tcW w:w="1417" w:type="dxa"/>
            <w:noWrap/>
            <w:vAlign w:val="center"/>
          </w:tcPr>
          <w:p w14:paraId="47B50EB7">
            <w:pPr>
              <w:widowControl/>
              <w:spacing w:line="360" w:lineRule="auto"/>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08024D6A">
            <w:pPr>
              <w:widowControl/>
              <w:spacing w:line="360" w:lineRule="auto"/>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5B608132">
            <w:pPr>
              <w:widowControl/>
              <w:spacing w:line="360" w:lineRule="auto"/>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NS</w:t>
            </w:r>
          </w:p>
        </w:tc>
        <w:tc>
          <w:tcPr>
            <w:tcW w:w="1417" w:type="dxa"/>
            <w:noWrap/>
            <w:vAlign w:val="center"/>
          </w:tcPr>
          <w:p w14:paraId="20494304">
            <w:pPr>
              <w:widowControl/>
              <w:spacing w:line="360" w:lineRule="auto"/>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Y</w:t>
            </w:r>
          </w:p>
        </w:tc>
        <w:tc>
          <w:tcPr>
            <w:tcW w:w="1417" w:type="dxa"/>
            <w:noWrap/>
            <w:vAlign w:val="center"/>
          </w:tcPr>
          <w:p w14:paraId="359CC0DA">
            <w:pPr>
              <w:widowControl/>
              <w:spacing w:line="360" w:lineRule="auto"/>
              <w:jc w:val="center"/>
              <w:rPr>
                <w:rFonts w:ascii="Times New Roman" w:hAnsi="Times New Roman" w:eastAsia="等线" w:cs="Times New Roman"/>
                <w:kern w:val="0"/>
                <w:szCs w:val="21"/>
                <w14:ligatures w14:val="none"/>
              </w:rPr>
            </w:pPr>
            <w:r>
              <w:rPr>
                <w:rFonts w:ascii="Times New Roman" w:hAnsi="Times New Roman" w:eastAsia="等线" w:cs="Times New Roman"/>
                <w:kern w:val="0"/>
                <w:szCs w:val="21"/>
                <w14:ligatures w14:val="none"/>
              </w:rPr>
              <w:t>N</w:t>
            </w:r>
          </w:p>
        </w:tc>
        <w:tc>
          <w:tcPr>
            <w:tcW w:w="1417" w:type="dxa"/>
            <w:noWrap/>
            <w:vAlign w:val="center"/>
          </w:tcPr>
          <w:p w14:paraId="599F4136">
            <w:pPr>
              <w:widowControl/>
              <w:spacing w:line="360" w:lineRule="auto"/>
              <w:jc w:val="center"/>
              <w:rPr>
                <w:rFonts w:ascii="Times New Roman" w:hAnsi="Times New Roman" w:eastAsia="等线" w:cs="Times New Roman"/>
                <w:kern w:val="0"/>
                <w:szCs w:val="21"/>
                <w14:ligatures w14:val="none"/>
              </w:rPr>
            </w:pPr>
            <w:r>
              <w:rPr>
                <w:rFonts w:hint="eastAsia" w:ascii="Times New Roman" w:hAnsi="Times New Roman" w:eastAsia="等线" w:cs="Times New Roman"/>
                <w:kern w:val="0"/>
                <w:szCs w:val="21"/>
                <w14:ligatures w14:val="none"/>
              </w:rPr>
              <w:t>4</w:t>
            </w:r>
          </w:p>
        </w:tc>
      </w:tr>
    </w:tbl>
    <w:p w14:paraId="7BAFC240">
      <w:pPr>
        <w:spacing w:line="360" w:lineRule="auto"/>
        <w:rPr>
          <w:rFonts w:hint="eastAsia" w:ascii="Times New Roman" w:hAnsi="Times New Roman" w:cs="Times New Roman"/>
          <w:szCs w:val="21"/>
          <w:highlight w:val="yellow"/>
        </w:rPr>
      </w:pPr>
      <w:r>
        <w:rPr>
          <w:rFonts w:hint="eastAsia" w:ascii="Times New Roman" w:hAnsi="Times New Roman" w:cs="Times New Roman"/>
          <w:szCs w:val="21"/>
          <w:highlight w:val="yellow"/>
        </w:rPr>
        <w:t xml:space="preserve">Abbreviation Y: Yes; N: No; U: Unclear; NS: Not </w:t>
      </w:r>
      <w:r>
        <w:rPr>
          <w:rFonts w:hint="eastAsia" w:ascii="Times New Roman" w:hAnsi="Times New Roman" w:cs="Times New Roman"/>
          <w:szCs w:val="21"/>
          <w:highlight w:val="yellow"/>
          <w:lang w:val="en-US" w:eastAsia="zh-CN"/>
        </w:rPr>
        <w:t>A</w:t>
      </w:r>
      <w:r>
        <w:rPr>
          <w:rFonts w:hint="eastAsia" w:ascii="Times New Roman" w:hAnsi="Times New Roman" w:cs="Times New Roman"/>
          <w:szCs w:val="21"/>
          <w:highlight w:val="yellow"/>
        </w:rPr>
        <w:t>pplicable. </w:t>
      </w:r>
    </w:p>
    <w:p w14:paraId="74018BA0">
      <w:pPr>
        <w:spacing w:line="360" w:lineRule="auto"/>
        <w:rPr>
          <w:rFonts w:ascii="Times New Roman" w:hAnsi="Times New Roman" w:cs="Times New Roman"/>
          <w:szCs w:val="21"/>
        </w:rPr>
      </w:pPr>
      <w:r>
        <w:rPr>
          <w:rFonts w:hint="eastAsia" w:ascii="Times New Roman" w:hAnsi="Times New Roman" w:cs="Times New Roman"/>
          <w:szCs w:val="21"/>
        </w:rPr>
        <w:t>Note: *</w:t>
      </w:r>
      <w:r>
        <w:rPr>
          <w:rFonts w:ascii="Times New Roman" w:hAnsi="Times New Roman" w:cs="Times New Roman"/>
          <w:szCs w:val="21"/>
        </w:rPr>
        <w:t>Q1: Were the criteria for inclusion in the sample clearly defined?</w:t>
      </w:r>
      <w:r>
        <w:rPr>
          <w:rFonts w:hint="eastAsia" w:ascii="Times New Roman" w:hAnsi="Times New Roman" w:cs="Times New Roman"/>
          <w:szCs w:val="21"/>
        </w:rPr>
        <w:t xml:space="preserve"> Y: The study provided explicit diagnostic criteria for defining a patient as having confirmed or suspected </w:t>
      </w:r>
      <w:r>
        <w:rPr>
          <w:rFonts w:hint="eastAsia" w:ascii="Times New Roman" w:hAnsi="Times New Roman" w:cs="Times New Roman"/>
          <w:szCs w:val="21"/>
          <w:lang w:eastAsia="zh-CN"/>
        </w:rPr>
        <w:t>spinal</w:t>
      </w:r>
      <w:r>
        <w:rPr>
          <w:rFonts w:hint="eastAsia" w:ascii="Times New Roman" w:hAnsi="Times New Roman" w:cs="Times New Roman"/>
          <w:szCs w:val="21"/>
        </w:rPr>
        <w:t xml:space="preserve"> infection (e.g., based on clinical symptoms, imaging findings, microbiological, or histological results).</w:t>
      </w:r>
    </w:p>
    <w:p w14:paraId="066D57C3">
      <w:pPr>
        <w:spacing w:line="360" w:lineRule="auto"/>
        <w:ind w:firstLine="630" w:firstLineChars="300"/>
        <w:rPr>
          <w:rFonts w:ascii="Times New Roman" w:hAnsi="Times New Roman" w:cs="Times New Roman"/>
          <w:szCs w:val="21"/>
        </w:rPr>
      </w:pPr>
      <w:r>
        <w:rPr>
          <w:rFonts w:ascii="Times New Roman" w:hAnsi="Times New Roman" w:cs="Times New Roman"/>
          <w:szCs w:val="21"/>
        </w:rPr>
        <w:t>Q2: Were the study subjects and the setting described in detail?</w:t>
      </w:r>
    </w:p>
    <w:p w14:paraId="45410654">
      <w:pPr>
        <w:spacing w:line="360" w:lineRule="auto"/>
        <w:ind w:firstLine="630" w:firstLineChars="300"/>
        <w:rPr>
          <w:rFonts w:ascii="Times New Roman" w:hAnsi="Times New Roman" w:cs="Times New Roman"/>
          <w:szCs w:val="21"/>
        </w:rPr>
      </w:pPr>
      <w:r>
        <w:rPr>
          <w:rFonts w:ascii="Times New Roman" w:hAnsi="Times New Roman" w:cs="Times New Roman"/>
          <w:szCs w:val="21"/>
        </w:rPr>
        <w:t>Q3: Was the exposure measured in a valid and reliable way?</w:t>
      </w:r>
    </w:p>
    <w:p w14:paraId="6B2D6818">
      <w:pPr>
        <w:spacing w:line="360" w:lineRule="auto"/>
        <w:ind w:firstLine="630" w:firstLineChars="300"/>
        <w:rPr>
          <w:rFonts w:ascii="Times New Roman" w:hAnsi="Times New Roman" w:cs="Times New Roman"/>
          <w:szCs w:val="21"/>
        </w:rPr>
      </w:pPr>
      <w:r>
        <w:rPr>
          <w:rFonts w:ascii="Times New Roman" w:hAnsi="Times New Roman" w:cs="Times New Roman"/>
          <w:szCs w:val="21"/>
        </w:rPr>
        <w:t>Q4: Were objective, standard criteria used for measurement of the condition?</w:t>
      </w:r>
    </w:p>
    <w:p w14:paraId="5064580A">
      <w:pPr>
        <w:spacing w:line="360" w:lineRule="auto"/>
        <w:ind w:firstLine="630" w:firstLineChars="300"/>
        <w:rPr>
          <w:rFonts w:ascii="Times New Roman" w:hAnsi="Times New Roman" w:cs="Times New Roman"/>
          <w:szCs w:val="21"/>
        </w:rPr>
      </w:pPr>
      <w:r>
        <w:rPr>
          <w:rFonts w:ascii="Times New Roman" w:hAnsi="Times New Roman" w:cs="Times New Roman"/>
          <w:szCs w:val="21"/>
        </w:rPr>
        <w:t>Q5: Were confounding factors identified?</w:t>
      </w:r>
    </w:p>
    <w:p w14:paraId="65429B46">
      <w:pPr>
        <w:spacing w:line="360" w:lineRule="auto"/>
        <w:ind w:firstLine="630" w:firstLineChars="300"/>
        <w:rPr>
          <w:rFonts w:ascii="Times New Roman" w:hAnsi="Times New Roman" w:cs="Times New Roman"/>
          <w:szCs w:val="21"/>
        </w:rPr>
      </w:pPr>
      <w:r>
        <w:rPr>
          <w:rFonts w:ascii="Times New Roman" w:hAnsi="Times New Roman" w:cs="Times New Roman"/>
          <w:szCs w:val="21"/>
        </w:rPr>
        <w:t>Q6: Were strategies to deal with confounding factors stated?</w:t>
      </w:r>
    </w:p>
    <w:p w14:paraId="1518E420">
      <w:pPr>
        <w:spacing w:line="360" w:lineRule="auto"/>
        <w:ind w:firstLine="630" w:firstLineChars="300"/>
        <w:rPr>
          <w:rFonts w:ascii="Times New Roman" w:hAnsi="Times New Roman" w:cs="Times New Roman"/>
          <w:szCs w:val="21"/>
        </w:rPr>
      </w:pPr>
      <w:r>
        <w:rPr>
          <w:rFonts w:ascii="Times New Roman" w:hAnsi="Times New Roman" w:cs="Times New Roman"/>
          <w:szCs w:val="21"/>
        </w:rPr>
        <w:t>Q7: Were the outcomes measured in a valid and reliable way?</w:t>
      </w:r>
    </w:p>
    <w:p w14:paraId="1506D157">
      <w:pPr>
        <w:spacing w:line="360" w:lineRule="auto"/>
        <w:ind w:firstLine="630" w:firstLineChars="300"/>
        <w:rPr>
          <w:rFonts w:ascii="Times New Roman" w:hAnsi="Times New Roman" w:cs="Times New Roman"/>
          <w:szCs w:val="21"/>
        </w:rPr>
      </w:pPr>
      <w:r>
        <w:rPr>
          <w:rFonts w:ascii="Times New Roman" w:hAnsi="Times New Roman" w:cs="Times New Roman"/>
          <w:szCs w:val="21"/>
        </w:rPr>
        <w:t xml:space="preserve">Q8: Was appropriate statistical </w:t>
      </w:r>
      <w:r>
        <w:rPr>
          <w:rFonts w:hint="eastAsia" w:ascii="Times New Roman" w:hAnsi="Times New Roman" w:cs="Times New Roman"/>
          <w:szCs w:val="21"/>
          <w:lang w:eastAsia="zh-CN"/>
        </w:rPr>
        <w:t>Analysis</w:t>
      </w:r>
      <w:r>
        <w:rPr>
          <w:rFonts w:ascii="Times New Roman" w:hAnsi="Times New Roman" w:cs="Times New Roman"/>
          <w:szCs w:val="21"/>
        </w:rPr>
        <w:t xml:space="preserve"> used?</w:t>
      </w:r>
    </w:p>
    <w:p w14:paraId="4D38714E">
      <w:pPr>
        <w:spacing w:line="360" w:lineRule="auto"/>
        <w:ind w:firstLine="630" w:firstLineChars="300"/>
        <w:rPr>
          <w:rFonts w:ascii="Times New Roman" w:hAnsi="Times New Roman" w:cs="Times New Roman"/>
          <w:szCs w:val="21"/>
        </w:rPr>
      </w:pPr>
    </w:p>
    <w:p w14:paraId="5B474A2B">
      <w:pPr>
        <w:spacing w:line="360" w:lineRule="auto"/>
        <w:ind w:firstLine="630" w:firstLineChars="300"/>
        <w:rPr>
          <w:rFonts w:ascii="Times New Roman" w:hAnsi="Times New Roman" w:cs="Times New Roman"/>
          <w:szCs w:val="21"/>
        </w:rPr>
      </w:pPr>
    </w:p>
    <w:p w14:paraId="007B765A">
      <w:pPr>
        <w:spacing w:line="360" w:lineRule="auto"/>
        <w:ind w:firstLine="630" w:firstLineChars="300"/>
        <w:rPr>
          <w:rFonts w:ascii="Times New Roman" w:hAnsi="Times New Roman" w:cs="Times New Roman"/>
          <w:szCs w:val="21"/>
        </w:rPr>
      </w:pPr>
    </w:p>
    <w:p w14:paraId="6BDB1C46">
      <w:pPr>
        <w:spacing w:line="360" w:lineRule="auto"/>
        <w:ind w:firstLine="630" w:firstLineChars="300"/>
        <w:rPr>
          <w:rFonts w:ascii="Times New Roman" w:hAnsi="Times New Roman" w:cs="Times New Roman"/>
          <w:szCs w:val="21"/>
        </w:rPr>
      </w:pPr>
    </w:p>
    <w:p w14:paraId="23BAC65E">
      <w:pPr>
        <w:spacing w:line="360" w:lineRule="auto"/>
        <w:ind w:firstLine="630" w:firstLineChars="300"/>
        <w:rPr>
          <w:rFonts w:ascii="Times New Roman" w:hAnsi="Times New Roman" w:cs="Times New Roman"/>
          <w:szCs w:val="21"/>
        </w:rPr>
      </w:pPr>
    </w:p>
    <w:p w14:paraId="0508F046">
      <w:pPr>
        <w:spacing w:line="360" w:lineRule="auto"/>
        <w:ind w:firstLine="630" w:firstLineChars="300"/>
        <w:rPr>
          <w:rFonts w:ascii="Times New Roman" w:hAnsi="Times New Roman" w:cs="Times New Roman"/>
          <w:szCs w:val="21"/>
        </w:rPr>
      </w:pPr>
    </w:p>
    <w:p w14:paraId="21BC1F2D">
      <w:pPr>
        <w:spacing w:line="360" w:lineRule="auto"/>
        <w:ind w:firstLine="630" w:firstLineChars="300"/>
        <w:rPr>
          <w:rFonts w:ascii="Times New Roman" w:hAnsi="Times New Roman" w:cs="Times New Roman"/>
          <w:szCs w:val="21"/>
        </w:rPr>
      </w:pPr>
    </w:p>
    <w:p w14:paraId="4C6C863F">
      <w:pPr>
        <w:spacing w:line="360" w:lineRule="auto"/>
        <w:ind w:firstLine="630" w:firstLineChars="300"/>
        <w:rPr>
          <w:rFonts w:ascii="Times New Roman" w:hAnsi="Times New Roman" w:cs="Times New Roman"/>
          <w:szCs w:val="21"/>
        </w:rPr>
      </w:pPr>
    </w:p>
    <w:p w14:paraId="7B9904A1">
      <w:pPr>
        <w:spacing w:line="360" w:lineRule="auto"/>
        <w:ind w:firstLine="630" w:firstLineChars="300"/>
        <w:rPr>
          <w:rFonts w:ascii="Times New Roman" w:hAnsi="Times New Roman" w:cs="Times New Roman"/>
          <w:szCs w:val="21"/>
        </w:rPr>
      </w:pPr>
    </w:p>
    <w:p w14:paraId="42DC2496">
      <w:pPr>
        <w:spacing w:line="360" w:lineRule="auto"/>
        <w:ind w:firstLine="630" w:firstLineChars="300"/>
        <w:rPr>
          <w:rFonts w:ascii="Times New Roman" w:hAnsi="Times New Roman" w:cs="Times New Roman"/>
          <w:szCs w:val="21"/>
        </w:rPr>
      </w:pPr>
    </w:p>
    <w:p w14:paraId="11D2F7CC">
      <w:pPr>
        <w:spacing w:line="360" w:lineRule="auto"/>
        <w:ind w:firstLine="630" w:firstLineChars="300"/>
        <w:rPr>
          <w:rFonts w:ascii="Times New Roman" w:hAnsi="Times New Roman" w:cs="Times New Roman"/>
          <w:szCs w:val="21"/>
        </w:rPr>
      </w:pPr>
    </w:p>
    <w:p w14:paraId="7EDC4A64">
      <w:pPr>
        <w:spacing w:line="360" w:lineRule="auto"/>
        <w:ind w:firstLine="630" w:firstLineChars="300"/>
        <w:rPr>
          <w:rFonts w:ascii="Times New Roman" w:hAnsi="Times New Roman" w:cs="Times New Roman"/>
          <w:szCs w:val="21"/>
        </w:rPr>
      </w:pPr>
    </w:p>
    <w:p w14:paraId="739C9B51">
      <w:pPr>
        <w:spacing w:line="360" w:lineRule="auto"/>
        <w:ind w:firstLine="630" w:firstLineChars="300"/>
        <w:rPr>
          <w:rFonts w:ascii="Times New Roman" w:hAnsi="Times New Roman" w:cs="Times New Roman"/>
          <w:szCs w:val="21"/>
        </w:rPr>
      </w:pPr>
    </w:p>
    <w:p w14:paraId="796BAA7D">
      <w:pPr>
        <w:spacing w:line="360" w:lineRule="auto"/>
        <w:ind w:firstLine="630" w:firstLineChars="300"/>
        <w:outlineLvl w:val="0"/>
        <w:rPr>
          <w:rFonts w:hint="default" w:ascii="Times New Roman" w:hAnsi="Times New Roman" w:cs="Times New Roman"/>
          <w:b w:val="0"/>
          <w:bCs w:val="0"/>
          <w:i/>
          <w:iCs/>
          <w:szCs w:val="21"/>
          <w:lang w:val="en-US" w:eastAsia="zh-CN"/>
        </w:rPr>
      </w:pPr>
      <w:bookmarkStart w:id="20" w:name="_Toc15507"/>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5 Subgroup analyses of blood culture assays for the detection of </w:t>
      </w:r>
      <w:r>
        <w:rPr>
          <w:rFonts w:hint="eastAsia" w:ascii="Times New Roman" w:hAnsi="Times New Roman" w:cs="Times New Roman"/>
          <w:b/>
          <w:bCs/>
          <w:i/>
          <w:iCs/>
          <w:szCs w:val="21"/>
          <w:lang w:val="en-US" w:eastAsia="zh-CN"/>
        </w:rPr>
        <w:t>Staphylococcus aureus</w:t>
      </w:r>
      <w:bookmarkEnd w:id="20"/>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444"/>
        <w:gridCol w:w="2089"/>
        <w:gridCol w:w="2270"/>
        <w:gridCol w:w="3451"/>
        <w:gridCol w:w="1032"/>
        <w:gridCol w:w="1840"/>
      </w:tblGrid>
      <w:tr w14:paraId="00788A1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444" w:type="dxa"/>
            <w:tcBorders>
              <w:top w:val="single" w:color="auto" w:sz="4" w:space="0"/>
              <w:bottom w:val="single" w:color="auto" w:sz="4" w:space="0"/>
            </w:tcBorders>
            <w:vAlign w:val="center"/>
          </w:tcPr>
          <w:p w14:paraId="3138F031">
            <w:pPr>
              <w:snapToGrid w:val="0"/>
              <w:jc w:val="left"/>
              <w:rPr>
                <w:rFonts w:hint="default" w:ascii="Times New Roman" w:hAnsi="Times New Roman" w:cs="Times New Roman" w:eastAsiaTheme="minorEastAsia"/>
                <w:b/>
                <w:sz w:val="21"/>
                <w:szCs w:val="21"/>
                <w:vertAlign w:val="baseline"/>
                <w:lang w:eastAsia="zh-CN"/>
              </w:rPr>
            </w:pPr>
          </w:p>
        </w:tc>
        <w:tc>
          <w:tcPr>
            <w:tcW w:w="2089" w:type="dxa"/>
            <w:tcBorders>
              <w:top w:val="single" w:color="auto" w:sz="4" w:space="0"/>
              <w:bottom w:val="single" w:color="auto" w:sz="4" w:space="0"/>
            </w:tcBorders>
            <w:vAlign w:val="center"/>
          </w:tcPr>
          <w:p w14:paraId="10CFEC6B">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Studies (n)</w:t>
            </w:r>
          </w:p>
        </w:tc>
        <w:tc>
          <w:tcPr>
            <w:tcW w:w="2270" w:type="dxa"/>
            <w:tcBorders>
              <w:top w:val="single" w:color="auto" w:sz="4" w:space="0"/>
              <w:bottom w:val="single" w:color="auto" w:sz="4" w:space="0"/>
            </w:tcBorders>
            <w:vAlign w:val="center"/>
          </w:tcPr>
          <w:p w14:paraId="08AAC737">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Samples (n)</w:t>
            </w:r>
          </w:p>
        </w:tc>
        <w:tc>
          <w:tcPr>
            <w:tcW w:w="3451" w:type="dxa"/>
            <w:tcBorders>
              <w:top w:val="single" w:color="auto" w:sz="4" w:space="0"/>
              <w:bottom w:val="single" w:color="auto" w:sz="4" w:space="0"/>
            </w:tcBorders>
            <w:vAlign w:val="center"/>
          </w:tcPr>
          <w:p w14:paraId="2A8766A8">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Detection Rate (%)</w:t>
            </w:r>
          </w:p>
        </w:tc>
        <w:tc>
          <w:tcPr>
            <w:tcW w:w="1032" w:type="dxa"/>
            <w:tcBorders>
              <w:top w:val="single" w:color="auto" w:sz="4" w:space="0"/>
              <w:bottom w:val="single" w:color="auto" w:sz="4" w:space="0"/>
            </w:tcBorders>
            <w:vAlign w:val="center"/>
          </w:tcPr>
          <w:p w14:paraId="6590EB7E">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I²</w:t>
            </w:r>
          </w:p>
        </w:tc>
        <w:tc>
          <w:tcPr>
            <w:tcW w:w="1840" w:type="dxa"/>
            <w:tcBorders>
              <w:top w:val="single" w:color="auto" w:sz="4" w:space="0"/>
              <w:bottom w:val="single" w:color="auto" w:sz="4" w:space="0"/>
            </w:tcBorders>
            <w:vAlign w:val="center"/>
          </w:tcPr>
          <w:p w14:paraId="57A2823F">
            <w:pPr>
              <w:snapToGrid w:val="0"/>
              <w:jc w:val="center"/>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b/>
                <w:bCs/>
                <w:sz w:val="21"/>
                <w:szCs w:val="21"/>
                <w:vertAlign w:val="baseline"/>
                <w:lang w:eastAsia="zh-CN"/>
              </w:rPr>
              <w:t>P-val</w:t>
            </w:r>
            <w:r>
              <w:rPr>
                <w:rFonts w:hint="eastAsia" w:ascii="Times New Roman" w:hAnsi="Times New Roman" w:cs="Times New Roman"/>
                <w:b/>
                <w:bCs/>
                <w:sz w:val="21"/>
                <w:szCs w:val="21"/>
                <w:vertAlign w:val="baseline"/>
                <w:lang w:val="en-US" w:eastAsia="zh-CN"/>
              </w:rPr>
              <w:t>*</w:t>
            </w:r>
          </w:p>
        </w:tc>
      </w:tr>
      <w:tr w14:paraId="0A2306E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op w:val="single" w:color="auto" w:sz="4" w:space="0"/>
              <w:bottom w:val="nil"/>
              <w:tl2br w:val="nil"/>
              <w:tr2bl w:val="nil"/>
            </w:tcBorders>
            <w:vAlign w:val="center"/>
          </w:tcPr>
          <w:p w14:paraId="731644B3">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Total</w:t>
            </w:r>
          </w:p>
        </w:tc>
        <w:tc>
          <w:tcPr>
            <w:tcW w:w="2089" w:type="dxa"/>
            <w:tcBorders>
              <w:top w:val="single" w:color="auto" w:sz="4" w:space="0"/>
              <w:bottom w:val="nil"/>
              <w:tl2br w:val="nil"/>
              <w:tr2bl w:val="nil"/>
            </w:tcBorders>
            <w:vAlign w:val="center"/>
          </w:tcPr>
          <w:p w14:paraId="252C27CA">
            <w:pPr>
              <w:snapToGrid w:val="0"/>
              <w:jc w:val="center"/>
              <w:rPr>
                <w:rFonts w:hint="default" w:ascii="Times New Roman" w:hAnsi="Times New Roman" w:cs="Times New Roman"/>
                <w:sz w:val="21"/>
                <w:szCs w:val="21"/>
                <w:vertAlign w:val="baseline"/>
              </w:rPr>
            </w:pPr>
          </w:p>
        </w:tc>
        <w:tc>
          <w:tcPr>
            <w:tcW w:w="2270" w:type="dxa"/>
            <w:tcBorders>
              <w:top w:val="single" w:color="auto" w:sz="4" w:space="0"/>
              <w:bottom w:val="nil"/>
              <w:tl2br w:val="nil"/>
              <w:tr2bl w:val="nil"/>
            </w:tcBorders>
            <w:vAlign w:val="center"/>
          </w:tcPr>
          <w:p w14:paraId="6D8B0DC7">
            <w:pPr>
              <w:snapToGrid w:val="0"/>
              <w:jc w:val="center"/>
              <w:rPr>
                <w:rFonts w:hint="default" w:ascii="Times New Roman" w:hAnsi="Times New Roman" w:cs="Times New Roman"/>
                <w:sz w:val="21"/>
                <w:szCs w:val="21"/>
                <w:vertAlign w:val="baseline"/>
              </w:rPr>
            </w:pPr>
          </w:p>
        </w:tc>
        <w:tc>
          <w:tcPr>
            <w:tcW w:w="3451" w:type="dxa"/>
            <w:tcBorders>
              <w:top w:val="single" w:color="auto" w:sz="4" w:space="0"/>
              <w:bottom w:val="nil"/>
              <w:tl2br w:val="nil"/>
              <w:tr2bl w:val="nil"/>
            </w:tcBorders>
            <w:vAlign w:val="center"/>
          </w:tcPr>
          <w:p w14:paraId="13A9F1F3">
            <w:pPr>
              <w:snapToGrid w:val="0"/>
              <w:jc w:val="center"/>
              <w:rPr>
                <w:rFonts w:hint="default" w:ascii="Times New Roman" w:hAnsi="Times New Roman" w:cs="Times New Roman"/>
                <w:sz w:val="21"/>
                <w:szCs w:val="21"/>
                <w:vertAlign w:val="baseline"/>
              </w:rPr>
            </w:pPr>
          </w:p>
        </w:tc>
        <w:tc>
          <w:tcPr>
            <w:tcW w:w="1032" w:type="dxa"/>
            <w:tcBorders>
              <w:top w:val="single" w:color="auto" w:sz="4" w:space="0"/>
              <w:bottom w:val="nil"/>
              <w:tl2br w:val="nil"/>
              <w:tr2bl w:val="nil"/>
            </w:tcBorders>
            <w:vAlign w:val="center"/>
          </w:tcPr>
          <w:p w14:paraId="75C42A87">
            <w:pPr>
              <w:snapToGrid w:val="0"/>
              <w:jc w:val="center"/>
              <w:rPr>
                <w:rFonts w:hint="default" w:ascii="Times New Roman" w:hAnsi="Times New Roman" w:cs="Times New Roman"/>
                <w:sz w:val="21"/>
                <w:szCs w:val="21"/>
                <w:vertAlign w:val="baseline"/>
              </w:rPr>
            </w:pPr>
          </w:p>
        </w:tc>
        <w:tc>
          <w:tcPr>
            <w:tcW w:w="1840" w:type="dxa"/>
            <w:tcBorders>
              <w:top w:val="single" w:color="auto" w:sz="4" w:space="0"/>
              <w:bottom w:val="nil"/>
              <w:tl2br w:val="nil"/>
              <w:tr2bl w:val="nil"/>
            </w:tcBorders>
            <w:vAlign w:val="center"/>
          </w:tcPr>
          <w:p w14:paraId="7974F8A1">
            <w:pPr>
              <w:snapToGrid w:val="0"/>
              <w:jc w:val="center"/>
              <w:rPr>
                <w:rFonts w:hint="default" w:ascii="Times New Roman" w:hAnsi="Times New Roman" w:cs="Times New Roman"/>
                <w:sz w:val="21"/>
                <w:szCs w:val="21"/>
                <w:vertAlign w:val="baseline"/>
              </w:rPr>
            </w:pPr>
          </w:p>
        </w:tc>
      </w:tr>
      <w:tr w14:paraId="75DE66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op w:val="nil"/>
              <w:bottom w:val="nil"/>
            </w:tcBorders>
            <w:vAlign w:val="center"/>
          </w:tcPr>
          <w:p w14:paraId="3B30AB37">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Study Quality</w:t>
            </w:r>
          </w:p>
        </w:tc>
        <w:tc>
          <w:tcPr>
            <w:tcW w:w="2089" w:type="dxa"/>
            <w:tcBorders>
              <w:top w:val="nil"/>
              <w:bottom w:val="nil"/>
            </w:tcBorders>
            <w:vAlign w:val="center"/>
          </w:tcPr>
          <w:p w14:paraId="542192D7">
            <w:pPr>
              <w:snapToGrid w:val="0"/>
              <w:jc w:val="center"/>
              <w:rPr>
                <w:rFonts w:hint="default" w:ascii="Times New Roman" w:hAnsi="Times New Roman" w:cs="Times New Roman"/>
                <w:sz w:val="21"/>
                <w:szCs w:val="21"/>
                <w:vertAlign w:val="baseline"/>
              </w:rPr>
            </w:pPr>
          </w:p>
        </w:tc>
        <w:tc>
          <w:tcPr>
            <w:tcW w:w="2270" w:type="dxa"/>
            <w:tcBorders>
              <w:top w:val="nil"/>
              <w:bottom w:val="nil"/>
            </w:tcBorders>
            <w:vAlign w:val="center"/>
          </w:tcPr>
          <w:p w14:paraId="6C8D647A">
            <w:pPr>
              <w:snapToGrid w:val="0"/>
              <w:jc w:val="center"/>
              <w:rPr>
                <w:rFonts w:hint="default" w:ascii="Times New Roman" w:hAnsi="Times New Roman" w:cs="Times New Roman"/>
                <w:sz w:val="21"/>
                <w:szCs w:val="21"/>
                <w:vertAlign w:val="baseline"/>
              </w:rPr>
            </w:pPr>
          </w:p>
        </w:tc>
        <w:tc>
          <w:tcPr>
            <w:tcW w:w="3451" w:type="dxa"/>
            <w:tcBorders>
              <w:top w:val="nil"/>
              <w:bottom w:val="nil"/>
            </w:tcBorders>
            <w:vAlign w:val="center"/>
          </w:tcPr>
          <w:p w14:paraId="08CDD6C6">
            <w:pPr>
              <w:snapToGrid w:val="0"/>
              <w:jc w:val="center"/>
              <w:rPr>
                <w:rFonts w:hint="default" w:ascii="Times New Roman" w:hAnsi="Times New Roman" w:cs="Times New Roman"/>
                <w:sz w:val="21"/>
                <w:szCs w:val="21"/>
                <w:vertAlign w:val="baseline"/>
              </w:rPr>
            </w:pPr>
          </w:p>
        </w:tc>
        <w:tc>
          <w:tcPr>
            <w:tcW w:w="1032" w:type="dxa"/>
            <w:tcBorders>
              <w:top w:val="nil"/>
              <w:bottom w:val="nil"/>
            </w:tcBorders>
            <w:vAlign w:val="center"/>
          </w:tcPr>
          <w:p w14:paraId="065E332D">
            <w:pPr>
              <w:snapToGrid w:val="0"/>
              <w:jc w:val="center"/>
              <w:rPr>
                <w:rFonts w:hint="default" w:ascii="Times New Roman" w:hAnsi="Times New Roman" w:cs="Times New Roman"/>
                <w:sz w:val="21"/>
                <w:szCs w:val="21"/>
                <w:vertAlign w:val="baseline"/>
              </w:rPr>
            </w:pPr>
          </w:p>
        </w:tc>
        <w:tc>
          <w:tcPr>
            <w:tcW w:w="1840" w:type="dxa"/>
            <w:tcBorders>
              <w:top w:val="nil"/>
              <w:bottom w:val="nil"/>
            </w:tcBorders>
            <w:vAlign w:val="center"/>
          </w:tcPr>
          <w:p w14:paraId="07EFBF89">
            <w:pPr>
              <w:snapToGrid w:val="0"/>
              <w:jc w:val="center"/>
              <w:rPr>
                <w:rFonts w:hint="default" w:ascii="Times New Roman" w:hAnsi="Times New Roman" w:cs="Times New Roman"/>
                <w:sz w:val="21"/>
                <w:szCs w:val="21"/>
                <w:vertAlign w:val="baseline"/>
              </w:rPr>
            </w:pPr>
          </w:p>
        </w:tc>
      </w:tr>
      <w:tr w14:paraId="30FDDB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op w:val="nil"/>
              <w:tl2br w:val="nil"/>
              <w:tr2bl w:val="nil"/>
            </w:tcBorders>
            <w:vAlign w:val="center"/>
          </w:tcPr>
          <w:p w14:paraId="5B0BADC1">
            <w:pPr>
              <w:snapToGrid w:val="0"/>
              <w:ind w:firstLine="210" w:firstLineChars="10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Low (0–3)</w:t>
            </w:r>
          </w:p>
        </w:tc>
        <w:tc>
          <w:tcPr>
            <w:tcW w:w="2089" w:type="dxa"/>
            <w:tcBorders>
              <w:top w:val="nil"/>
              <w:tl2br w:val="nil"/>
              <w:tr2bl w:val="nil"/>
            </w:tcBorders>
            <w:vAlign w:val="center"/>
          </w:tcPr>
          <w:p w14:paraId="3E28604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w:t>
            </w:r>
          </w:p>
        </w:tc>
        <w:tc>
          <w:tcPr>
            <w:tcW w:w="2270" w:type="dxa"/>
            <w:tcBorders>
              <w:top w:val="nil"/>
              <w:tl2br w:val="nil"/>
              <w:tr2bl w:val="nil"/>
            </w:tcBorders>
            <w:vAlign w:val="center"/>
          </w:tcPr>
          <w:p w14:paraId="4D3E623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127</w:t>
            </w:r>
          </w:p>
        </w:tc>
        <w:tc>
          <w:tcPr>
            <w:tcW w:w="3451" w:type="dxa"/>
            <w:tcBorders>
              <w:top w:val="nil"/>
              <w:tl2br w:val="nil"/>
              <w:tr2bl w:val="nil"/>
            </w:tcBorders>
            <w:vAlign w:val="center"/>
          </w:tcPr>
          <w:p w14:paraId="2A5D00B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12.9 (3.2</w:t>
            </w:r>
            <w:r>
              <w:rPr>
                <w:rFonts w:hint="default" w:ascii="Times New Roman" w:hAnsi="Times New Roman" w:cs="Times New Roman"/>
                <w:b w:val="0"/>
                <w:bCs w:val="0"/>
                <w:sz w:val="21"/>
                <w:szCs w:val="21"/>
                <w:vertAlign w:val="baseline"/>
                <w:lang w:val="en-US" w:eastAsia="zh-CN"/>
              </w:rPr>
              <w:t>–27.9</w:t>
            </w:r>
            <w:r>
              <w:rPr>
                <w:rFonts w:hint="default" w:ascii="Times New Roman" w:hAnsi="Times New Roman" w:cs="Times New Roman"/>
                <w:sz w:val="21"/>
                <w:szCs w:val="21"/>
                <w:vertAlign w:val="baseline"/>
                <w:lang w:val="en-US" w:eastAsia="zh-CN"/>
              </w:rPr>
              <w:t>)</w:t>
            </w:r>
          </w:p>
        </w:tc>
        <w:tc>
          <w:tcPr>
            <w:tcW w:w="1032" w:type="dxa"/>
            <w:tcBorders>
              <w:top w:val="nil"/>
              <w:tl2br w:val="nil"/>
              <w:tr2bl w:val="nil"/>
            </w:tcBorders>
            <w:vAlign w:val="center"/>
          </w:tcPr>
          <w:p w14:paraId="0EC7814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78.4</w:t>
            </w:r>
          </w:p>
        </w:tc>
        <w:tc>
          <w:tcPr>
            <w:tcW w:w="1840" w:type="dxa"/>
            <w:tcBorders>
              <w:top w:val="nil"/>
              <w:tl2br w:val="nil"/>
              <w:tr2bl w:val="nil"/>
            </w:tcBorders>
            <w:vAlign w:val="center"/>
          </w:tcPr>
          <w:p w14:paraId="1A5C752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0.3260</w:t>
            </w:r>
          </w:p>
        </w:tc>
      </w:tr>
      <w:tr w14:paraId="33F278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op w:val="nil"/>
              <w:tl2br w:val="nil"/>
              <w:tr2bl w:val="nil"/>
            </w:tcBorders>
            <w:vAlign w:val="center"/>
          </w:tcPr>
          <w:p w14:paraId="00D53FEB">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Moderate (4–6)</w:t>
            </w:r>
          </w:p>
        </w:tc>
        <w:tc>
          <w:tcPr>
            <w:tcW w:w="2089" w:type="dxa"/>
            <w:tcBorders>
              <w:top w:val="nil"/>
              <w:tl2br w:val="nil"/>
              <w:tr2bl w:val="nil"/>
            </w:tcBorders>
            <w:vAlign w:val="center"/>
          </w:tcPr>
          <w:p w14:paraId="0577B38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37</w:t>
            </w:r>
          </w:p>
        </w:tc>
        <w:tc>
          <w:tcPr>
            <w:tcW w:w="2270" w:type="dxa"/>
            <w:tcBorders>
              <w:top w:val="nil"/>
              <w:tl2br w:val="nil"/>
              <w:tr2bl w:val="nil"/>
            </w:tcBorders>
            <w:vAlign w:val="center"/>
          </w:tcPr>
          <w:p w14:paraId="61F6B88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3267</w:t>
            </w:r>
          </w:p>
        </w:tc>
        <w:tc>
          <w:tcPr>
            <w:tcW w:w="3451" w:type="dxa"/>
            <w:tcBorders>
              <w:top w:val="nil"/>
              <w:tl2br w:val="nil"/>
              <w:tr2bl w:val="nil"/>
            </w:tcBorders>
            <w:vAlign w:val="center"/>
          </w:tcPr>
          <w:p w14:paraId="51E55B0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18.1 (12.8</w:t>
            </w:r>
            <w:r>
              <w:rPr>
                <w:rFonts w:hint="default" w:ascii="Times New Roman" w:hAnsi="Times New Roman" w:cs="Times New Roman"/>
                <w:b w:val="0"/>
                <w:bCs w:val="0"/>
                <w:sz w:val="21"/>
                <w:szCs w:val="21"/>
                <w:vertAlign w:val="baseline"/>
                <w:lang w:val="en-US" w:eastAsia="zh-CN"/>
              </w:rPr>
              <w:t>–24.0</w:t>
            </w:r>
            <w:r>
              <w:rPr>
                <w:rFonts w:hint="default" w:ascii="Times New Roman" w:hAnsi="Times New Roman" w:cs="Times New Roman"/>
                <w:sz w:val="21"/>
                <w:szCs w:val="21"/>
                <w:vertAlign w:val="baseline"/>
                <w:lang w:val="en-US" w:eastAsia="zh-CN"/>
              </w:rPr>
              <w:t>)</w:t>
            </w:r>
          </w:p>
        </w:tc>
        <w:tc>
          <w:tcPr>
            <w:tcW w:w="1032" w:type="dxa"/>
            <w:tcBorders>
              <w:top w:val="nil"/>
              <w:tl2br w:val="nil"/>
              <w:tr2bl w:val="nil"/>
            </w:tcBorders>
            <w:vAlign w:val="center"/>
          </w:tcPr>
          <w:p w14:paraId="62FDDBC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93.4</w:t>
            </w:r>
          </w:p>
        </w:tc>
        <w:tc>
          <w:tcPr>
            <w:tcW w:w="1840" w:type="dxa"/>
            <w:tcBorders>
              <w:top w:val="nil"/>
              <w:tl2br w:val="nil"/>
              <w:tr2bl w:val="nil"/>
            </w:tcBorders>
            <w:vAlign w:val="center"/>
          </w:tcPr>
          <w:p w14:paraId="6EC88450">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0.4723</w:t>
            </w:r>
          </w:p>
        </w:tc>
      </w:tr>
      <w:tr w14:paraId="5446D4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op w:val="nil"/>
              <w:tl2br w:val="nil"/>
              <w:tr2bl w:val="nil"/>
            </w:tcBorders>
            <w:vAlign w:val="center"/>
          </w:tcPr>
          <w:p w14:paraId="5AD05237">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High (7–8)</w:t>
            </w:r>
          </w:p>
        </w:tc>
        <w:tc>
          <w:tcPr>
            <w:tcW w:w="2089" w:type="dxa"/>
            <w:tcBorders>
              <w:top w:val="nil"/>
              <w:tl2br w:val="nil"/>
              <w:tr2bl w:val="nil"/>
            </w:tcBorders>
            <w:vAlign w:val="center"/>
          </w:tcPr>
          <w:p w14:paraId="5FEA09A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w:t>
            </w:r>
          </w:p>
        </w:tc>
        <w:tc>
          <w:tcPr>
            <w:tcW w:w="2270" w:type="dxa"/>
            <w:tcBorders>
              <w:top w:val="nil"/>
              <w:tl2br w:val="nil"/>
              <w:tr2bl w:val="nil"/>
            </w:tcBorders>
            <w:vAlign w:val="center"/>
          </w:tcPr>
          <w:p w14:paraId="42BAEF0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126</w:t>
            </w:r>
          </w:p>
        </w:tc>
        <w:tc>
          <w:tcPr>
            <w:tcW w:w="3451" w:type="dxa"/>
            <w:tcBorders>
              <w:top w:val="nil"/>
              <w:tl2br w:val="nil"/>
              <w:tr2bl w:val="nil"/>
            </w:tcBorders>
            <w:vAlign w:val="center"/>
          </w:tcPr>
          <w:p w14:paraId="57F677C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31.7 (23.7</w:t>
            </w:r>
            <w:r>
              <w:rPr>
                <w:rFonts w:hint="default" w:ascii="Times New Roman" w:hAnsi="Times New Roman" w:cs="Times New Roman"/>
                <w:b w:val="0"/>
                <w:bCs w:val="0"/>
                <w:sz w:val="21"/>
                <w:szCs w:val="21"/>
                <w:vertAlign w:val="baseline"/>
                <w:lang w:val="en-US" w:eastAsia="zh-CN"/>
              </w:rPr>
              <w:t>–40.6</w:t>
            </w:r>
            <w:r>
              <w:rPr>
                <w:rFonts w:hint="default" w:ascii="Times New Roman" w:hAnsi="Times New Roman" w:cs="Times New Roman"/>
                <w:sz w:val="21"/>
                <w:szCs w:val="21"/>
                <w:vertAlign w:val="baseline"/>
                <w:lang w:val="en-US" w:eastAsia="zh-CN"/>
              </w:rPr>
              <w:t>)</w:t>
            </w:r>
          </w:p>
        </w:tc>
        <w:tc>
          <w:tcPr>
            <w:tcW w:w="1032" w:type="dxa"/>
            <w:tcBorders>
              <w:top w:val="nil"/>
              <w:tl2br w:val="nil"/>
              <w:tr2bl w:val="nil"/>
            </w:tcBorders>
            <w:vAlign w:val="center"/>
          </w:tcPr>
          <w:p w14:paraId="31DCF732">
            <w:pPr>
              <w:snapToGrid w:val="0"/>
              <w:jc w:val="center"/>
              <w:rPr>
                <w:rFonts w:hint="default" w:ascii="Times New Roman" w:hAnsi="Times New Roman" w:cs="Times New Roman" w:eastAsiaTheme="minorEastAsia"/>
                <w:sz w:val="21"/>
                <w:szCs w:val="21"/>
                <w:vertAlign w:val="baseline"/>
                <w:lang w:val="en-US" w:eastAsia="zh-CN"/>
              </w:rPr>
            </w:pPr>
          </w:p>
        </w:tc>
        <w:tc>
          <w:tcPr>
            <w:tcW w:w="1840" w:type="dxa"/>
            <w:tcBorders>
              <w:top w:val="nil"/>
              <w:tl2br w:val="nil"/>
              <w:tr2bl w:val="nil"/>
            </w:tcBorders>
            <w:vAlign w:val="center"/>
          </w:tcPr>
          <w:p w14:paraId="27B0971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1F51B4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op w:val="nil"/>
              <w:tl2br w:val="nil"/>
              <w:tr2bl w:val="nil"/>
            </w:tcBorders>
            <w:vAlign w:val="center"/>
          </w:tcPr>
          <w:p w14:paraId="4DE7D6BA">
            <w:pPr>
              <w:snapToGrid w:val="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TB Burden (per 100,000)</w:t>
            </w:r>
          </w:p>
        </w:tc>
        <w:tc>
          <w:tcPr>
            <w:tcW w:w="2089" w:type="dxa"/>
            <w:tcBorders>
              <w:top w:val="nil"/>
              <w:tl2br w:val="nil"/>
              <w:tr2bl w:val="nil"/>
            </w:tcBorders>
            <w:vAlign w:val="center"/>
          </w:tcPr>
          <w:p w14:paraId="6F1D1942">
            <w:pPr>
              <w:snapToGrid w:val="0"/>
              <w:jc w:val="center"/>
              <w:rPr>
                <w:rFonts w:hint="default" w:ascii="Times New Roman" w:hAnsi="Times New Roman" w:cs="Times New Roman"/>
                <w:sz w:val="21"/>
                <w:szCs w:val="21"/>
                <w:vertAlign w:val="baseline"/>
              </w:rPr>
            </w:pPr>
          </w:p>
        </w:tc>
        <w:tc>
          <w:tcPr>
            <w:tcW w:w="2270" w:type="dxa"/>
            <w:tcBorders>
              <w:top w:val="nil"/>
              <w:tl2br w:val="nil"/>
              <w:tr2bl w:val="nil"/>
            </w:tcBorders>
            <w:vAlign w:val="center"/>
          </w:tcPr>
          <w:p w14:paraId="2D8ADF29">
            <w:pPr>
              <w:snapToGrid w:val="0"/>
              <w:jc w:val="center"/>
              <w:rPr>
                <w:rFonts w:hint="default" w:ascii="Times New Roman" w:hAnsi="Times New Roman" w:cs="Times New Roman"/>
                <w:sz w:val="21"/>
                <w:szCs w:val="21"/>
                <w:vertAlign w:val="baseline"/>
              </w:rPr>
            </w:pPr>
          </w:p>
        </w:tc>
        <w:tc>
          <w:tcPr>
            <w:tcW w:w="3451" w:type="dxa"/>
            <w:tcBorders>
              <w:top w:val="nil"/>
              <w:tl2br w:val="nil"/>
              <w:tr2bl w:val="nil"/>
            </w:tcBorders>
            <w:vAlign w:val="center"/>
          </w:tcPr>
          <w:p w14:paraId="5B4313FE">
            <w:pPr>
              <w:snapToGrid w:val="0"/>
              <w:jc w:val="center"/>
              <w:rPr>
                <w:rFonts w:hint="default" w:ascii="Times New Roman" w:hAnsi="Times New Roman" w:cs="Times New Roman"/>
                <w:sz w:val="21"/>
                <w:szCs w:val="21"/>
                <w:vertAlign w:val="baseline"/>
              </w:rPr>
            </w:pPr>
          </w:p>
        </w:tc>
        <w:tc>
          <w:tcPr>
            <w:tcW w:w="1032" w:type="dxa"/>
            <w:tcBorders>
              <w:top w:val="nil"/>
              <w:tl2br w:val="nil"/>
              <w:tr2bl w:val="nil"/>
            </w:tcBorders>
            <w:vAlign w:val="center"/>
          </w:tcPr>
          <w:p w14:paraId="70375969">
            <w:pPr>
              <w:snapToGrid w:val="0"/>
              <w:jc w:val="center"/>
              <w:rPr>
                <w:rFonts w:hint="default" w:ascii="Times New Roman" w:hAnsi="Times New Roman" w:cs="Times New Roman"/>
                <w:sz w:val="21"/>
                <w:szCs w:val="21"/>
                <w:vertAlign w:val="baseline"/>
              </w:rPr>
            </w:pPr>
          </w:p>
        </w:tc>
        <w:tc>
          <w:tcPr>
            <w:tcW w:w="1840" w:type="dxa"/>
            <w:tcBorders>
              <w:top w:val="nil"/>
              <w:tl2br w:val="nil"/>
              <w:tr2bl w:val="nil"/>
            </w:tcBorders>
            <w:vAlign w:val="center"/>
          </w:tcPr>
          <w:p w14:paraId="6315DE40">
            <w:pPr>
              <w:snapToGrid w:val="0"/>
              <w:jc w:val="center"/>
              <w:rPr>
                <w:rFonts w:hint="default" w:ascii="Times New Roman" w:hAnsi="Times New Roman" w:cs="Times New Roman"/>
                <w:sz w:val="21"/>
                <w:szCs w:val="21"/>
                <w:vertAlign w:val="baseline"/>
              </w:rPr>
            </w:pPr>
          </w:p>
        </w:tc>
      </w:tr>
      <w:tr w14:paraId="5CB6C9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444" w:type="dxa"/>
            <w:tcBorders>
              <w:top w:val="nil"/>
              <w:tl2br w:val="nil"/>
              <w:tr2bl w:val="nil"/>
            </w:tcBorders>
            <w:vAlign w:val="center"/>
          </w:tcPr>
          <w:p w14:paraId="147AF127">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31–100</w:t>
            </w:r>
          </w:p>
        </w:tc>
        <w:tc>
          <w:tcPr>
            <w:tcW w:w="2089" w:type="dxa"/>
            <w:tcBorders>
              <w:top w:val="nil"/>
              <w:tl2br w:val="nil"/>
              <w:tr2bl w:val="nil"/>
            </w:tcBorders>
            <w:vAlign w:val="center"/>
          </w:tcPr>
          <w:p w14:paraId="6C11850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w:t>
            </w:r>
          </w:p>
        </w:tc>
        <w:tc>
          <w:tcPr>
            <w:tcW w:w="2270" w:type="dxa"/>
            <w:tcBorders>
              <w:top w:val="nil"/>
              <w:tl2br w:val="nil"/>
              <w:tr2bl w:val="nil"/>
            </w:tcBorders>
            <w:vAlign w:val="center"/>
          </w:tcPr>
          <w:p w14:paraId="2D4EA05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386</w:t>
            </w:r>
          </w:p>
        </w:tc>
        <w:tc>
          <w:tcPr>
            <w:tcW w:w="3451" w:type="dxa"/>
            <w:tcBorders>
              <w:top w:val="nil"/>
              <w:tl2br w:val="nil"/>
              <w:tr2bl w:val="nil"/>
            </w:tcBorders>
            <w:vAlign w:val="center"/>
          </w:tcPr>
          <w:p w14:paraId="1A9EF9A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15.2 (4.1</w:t>
            </w:r>
            <w:r>
              <w:rPr>
                <w:rFonts w:hint="default" w:ascii="Times New Roman" w:hAnsi="Times New Roman" w:cs="Times New Roman"/>
                <w:b w:val="0"/>
                <w:bCs w:val="0"/>
                <w:sz w:val="21"/>
                <w:szCs w:val="21"/>
                <w:vertAlign w:val="baseline"/>
                <w:lang w:val="en-US" w:eastAsia="zh-CN"/>
              </w:rPr>
              <w:t>–31.7</w:t>
            </w:r>
            <w:r>
              <w:rPr>
                <w:rFonts w:hint="default" w:ascii="Times New Roman" w:hAnsi="Times New Roman" w:cs="Times New Roman"/>
                <w:sz w:val="21"/>
                <w:szCs w:val="21"/>
                <w:vertAlign w:val="baseline"/>
                <w:lang w:val="en-US" w:eastAsia="zh-CN"/>
              </w:rPr>
              <w:t>)</w:t>
            </w:r>
          </w:p>
        </w:tc>
        <w:tc>
          <w:tcPr>
            <w:tcW w:w="1032" w:type="dxa"/>
            <w:tcBorders>
              <w:top w:val="nil"/>
              <w:tl2br w:val="nil"/>
              <w:tr2bl w:val="nil"/>
            </w:tcBorders>
            <w:vAlign w:val="center"/>
          </w:tcPr>
          <w:p w14:paraId="606B047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95.0</w:t>
            </w:r>
          </w:p>
        </w:tc>
        <w:tc>
          <w:tcPr>
            <w:tcW w:w="1840" w:type="dxa"/>
            <w:tcBorders>
              <w:top w:val="nil"/>
              <w:tl2br w:val="nil"/>
              <w:tr2bl w:val="nil"/>
            </w:tcBorders>
            <w:vAlign w:val="center"/>
          </w:tcPr>
          <w:p w14:paraId="7FBB528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0.7438</w:t>
            </w:r>
          </w:p>
        </w:tc>
      </w:tr>
      <w:tr w14:paraId="72EF928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op w:val="nil"/>
              <w:tl2br w:val="nil"/>
              <w:tr2bl w:val="nil"/>
            </w:tcBorders>
            <w:vAlign w:val="center"/>
          </w:tcPr>
          <w:p w14:paraId="6F0290AD">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0–30</w:t>
            </w:r>
          </w:p>
        </w:tc>
        <w:tc>
          <w:tcPr>
            <w:tcW w:w="2089" w:type="dxa"/>
            <w:tcBorders>
              <w:top w:val="nil"/>
              <w:tl2br w:val="nil"/>
              <w:tr2bl w:val="nil"/>
            </w:tcBorders>
            <w:vAlign w:val="center"/>
          </w:tcPr>
          <w:p w14:paraId="4DC9676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39</w:t>
            </w:r>
          </w:p>
        </w:tc>
        <w:tc>
          <w:tcPr>
            <w:tcW w:w="2270" w:type="dxa"/>
            <w:tcBorders>
              <w:top w:val="nil"/>
              <w:tl2br w:val="nil"/>
              <w:tr2bl w:val="nil"/>
            </w:tcBorders>
            <w:vAlign w:val="center"/>
          </w:tcPr>
          <w:p w14:paraId="250A490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3134</w:t>
            </w:r>
          </w:p>
        </w:tc>
        <w:tc>
          <w:tcPr>
            <w:tcW w:w="3451" w:type="dxa"/>
            <w:tcBorders>
              <w:top w:val="nil"/>
              <w:tl2br w:val="nil"/>
              <w:tr2bl w:val="nil"/>
            </w:tcBorders>
            <w:vAlign w:val="center"/>
          </w:tcPr>
          <w:p w14:paraId="1C27676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17.9 (12.8</w:t>
            </w:r>
            <w:r>
              <w:rPr>
                <w:rFonts w:hint="default" w:ascii="Times New Roman" w:hAnsi="Times New Roman" w:cs="Times New Roman"/>
                <w:b w:val="0"/>
                <w:bCs w:val="0"/>
                <w:sz w:val="21"/>
                <w:szCs w:val="21"/>
                <w:vertAlign w:val="baseline"/>
                <w:lang w:val="en-US" w:eastAsia="zh-CN"/>
              </w:rPr>
              <w:t>–23.7</w:t>
            </w:r>
            <w:r>
              <w:rPr>
                <w:rFonts w:hint="default" w:ascii="Times New Roman" w:hAnsi="Times New Roman" w:cs="Times New Roman"/>
                <w:sz w:val="21"/>
                <w:szCs w:val="21"/>
                <w:vertAlign w:val="baseline"/>
                <w:lang w:val="en-US" w:eastAsia="zh-CN"/>
              </w:rPr>
              <w:t>)</w:t>
            </w:r>
          </w:p>
        </w:tc>
        <w:tc>
          <w:tcPr>
            <w:tcW w:w="1032" w:type="dxa"/>
            <w:tcBorders>
              <w:top w:val="nil"/>
              <w:tl2br w:val="nil"/>
              <w:tr2bl w:val="nil"/>
            </w:tcBorders>
            <w:vAlign w:val="center"/>
          </w:tcPr>
          <w:p w14:paraId="6604D6A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91.6</w:t>
            </w:r>
          </w:p>
        </w:tc>
        <w:tc>
          <w:tcPr>
            <w:tcW w:w="1840" w:type="dxa"/>
            <w:tcBorders>
              <w:top w:val="nil"/>
              <w:tl2br w:val="nil"/>
              <w:tr2bl w:val="nil"/>
            </w:tcBorders>
            <w:vAlign w:val="center"/>
          </w:tcPr>
          <w:p w14:paraId="59CF781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1D3D905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0D60F079">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Publication Year</w:t>
            </w:r>
          </w:p>
        </w:tc>
        <w:tc>
          <w:tcPr>
            <w:tcW w:w="2089" w:type="dxa"/>
            <w:tcBorders>
              <w:tl2br w:val="nil"/>
              <w:tr2bl w:val="nil"/>
            </w:tcBorders>
            <w:vAlign w:val="center"/>
          </w:tcPr>
          <w:p w14:paraId="7F5D00B7">
            <w:pPr>
              <w:snapToGrid w:val="0"/>
              <w:jc w:val="center"/>
              <w:rPr>
                <w:rFonts w:hint="default" w:ascii="Times New Roman" w:hAnsi="Times New Roman" w:cs="Times New Roman"/>
                <w:sz w:val="21"/>
                <w:szCs w:val="21"/>
                <w:vertAlign w:val="baseline"/>
              </w:rPr>
            </w:pPr>
          </w:p>
        </w:tc>
        <w:tc>
          <w:tcPr>
            <w:tcW w:w="2270" w:type="dxa"/>
            <w:tcBorders>
              <w:tl2br w:val="nil"/>
              <w:tr2bl w:val="nil"/>
            </w:tcBorders>
            <w:vAlign w:val="center"/>
          </w:tcPr>
          <w:p w14:paraId="38E1C317">
            <w:pPr>
              <w:snapToGrid w:val="0"/>
              <w:jc w:val="center"/>
              <w:rPr>
                <w:rFonts w:hint="default" w:ascii="Times New Roman" w:hAnsi="Times New Roman" w:cs="Times New Roman"/>
                <w:sz w:val="21"/>
                <w:szCs w:val="21"/>
                <w:vertAlign w:val="baseline"/>
              </w:rPr>
            </w:pPr>
          </w:p>
        </w:tc>
        <w:tc>
          <w:tcPr>
            <w:tcW w:w="3451" w:type="dxa"/>
            <w:tcBorders>
              <w:tl2br w:val="nil"/>
              <w:tr2bl w:val="nil"/>
            </w:tcBorders>
            <w:vAlign w:val="center"/>
          </w:tcPr>
          <w:p w14:paraId="55BF4437">
            <w:pPr>
              <w:snapToGrid w:val="0"/>
              <w:jc w:val="center"/>
              <w:rPr>
                <w:rFonts w:hint="default" w:ascii="Times New Roman" w:hAnsi="Times New Roman" w:cs="Times New Roman"/>
                <w:sz w:val="21"/>
                <w:szCs w:val="21"/>
                <w:vertAlign w:val="baseline"/>
              </w:rPr>
            </w:pPr>
          </w:p>
        </w:tc>
        <w:tc>
          <w:tcPr>
            <w:tcW w:w="1032" w:type="dxa"/>
            <w:tcBorders>
              <w:tl2br w:val="nil"/>
              <w:tr2bl w:val="nil"/>
            </w:tcBorders>
            <w:vAlign w:val="center"/>
          </w:tcPr>
          <w:p w14:paraId="088DF7A4">
            <w:pPr>
              <w:snapToGrid w:val="0"/>
              <w:jc w:val="center"/>
              <w:rPr>
                <w:rFonts w:hint="default" w:ascii="Times New Roman" w:hAnsi="Times New Roman" w:cs="Times New Roman"/>
                <w:sz w:val="21"/>
                <w:szCs w:val="21"/>
                <w:vertAlign w:val="baseline"/>
              </w:rPr>
            </w:pPr>
          </w:p>
        </w:tc>
        <w:tc>
          <w:tcPr>
            <w:tcW w:w="1840" w:type="dxa"/>
            <w:tcBorders>
              <w:tl2br w:val="nil"/>
              <w:tr2bl w:val="nil"/>
            </w:tcBorders>
            <w:vAlign w:val="center"/>
          </w:tcPr>
          <w:p w14:paraId="2AAD1715">
            <w:pPr>
              <w:snapToGrid w:val="0"/>
              <w:jc w:val="center"/>
              <w:rPr>
                <w:rFonts w:hint="default" w:ascii="Times New Roman" w:hAnsi="Times New Roman" w:cs="Times New Roman"/>
                <w:sz w:val="21"/>
                <w:szCs w:val="21"/>
                <w:vertAlign w:val="baseline"/>
              </w:rPr>
            </w:pPr>
          </w:p>
        </w:tc>
      </w:tr>
      <w:tr w14:paraId="13B0AE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22B49C78">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 xml:space="preserve">Before </w:t>
            </w:r>
            <w:r>
              <w:rPr>
                <w:rFonts w:hint="default" w:ascii="Times New Roman" w:hAnsi="Times New Roman" w:cs="Times New Roman"/>
                <w:sz w:val="21"/>
                <w:szCs w:val="21"/>
                <w:vertAlign w:val="baseline"/>
              </w:rPr>
              <w:t>2010</w:t>
            </w:r>
          </w:p>
        </w:tc>
        <w:tc>
          <w:tcPr>
            <w:tcW w:w="2089" w:type="dxa"/>
            <w:tcBorders>
              <w:tl2br w:val="nil"/>
              <w:tr2bl w:val="nil"/>
            </w:tcBorders>
            <w:vAlign w:val="center"/>
          </w:tcPr>
          <w:p w14:paraId="027953C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w:t>
            </w:r>
          </w:p>
        </w:tc>
        <w:tc>
          <w:tcPr>
            <w:tcW w:w="2270" w:type="dxa"/>
            <w:tcBorders>
              <w:tl2br w:val="nil"/>
              <w:tr2bl w:val="nil"/>
            </w:tcBorders>
            <w:vAlign w:val="center"/>
          </w:tcPr>
          <w:p w14:paraId="7CA9546F">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245</w:t>
            </w:r>
          </w:p>
        </w:tc>
        <w:tc>
          <w:tcPr>
            <w:tcW w:w="3451" w:type="dxa"/>
            <w:tcBorders>
              <w:tl2br w:val="nil"/>
              <w:tr2bl w:val="nil"/>
            </w:tcBorders>
            <w:vAlign w:val="center"/>
          </w:tcPr>
          <w:p w14:paraId="3C36B88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25.1 (9.1</w:t>
            </w:r>
            <w:r>
              <w:rPr>
                <w:rFonts w:hint="default" w:ascii="Times New Roman" w:hAnsi="Times New Roman" w:cs="Times New Roman"/>
                <w:b w:val="0"/>
                <w:bCs w:val="0"/>
                <w:sz w:val="21"/>
                <w:szCs w:val="21"/>
                <w:vertAlign w:val="baseline"/>
                <w:lang w:val="en-US" w:eastAsia="zh-CN"/>
              </w:rPr>
              <w:t>–45.7</w:t>
            </w:r>
            <w:r>
              <w:rPr>
                <w:rFonts w:hint="default" w:ascii="Times New Roman" w:hAnsi="Times New Roman" w:cs="Times New Roman"/>
                <w:sz w:val="21"/>
                <w:szCs w:val="21"/>
                <w:vertAlign w:val="baseline"/>
                <w:lang w:val="en-US" w:eastAsia="zh-CN"/>
              </w:rPr>
              <w:t>)</w:t>
            </w:r>
          </w:p>
        </w:tc>
        <w:tc>
          <w:tcPr>
            <w:tcW w:w="1032" w:type="dxa"/>
            <w:tcBorders>
              <w:tl2br w:val="nil"/>
              <w:tr2bl w:val="nil"/>
            </w:tcBorders>
            <w:vAlign w:val="center"/>
          </w:tcPr>
          <w:p w14:paraId="58AA384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88.5</w:t>
            </w:r>
          </w:p>
        </w:tc>
        <w:tc>
          <w:tcPr>
            <w:tcW w:w="1840" w:type="dxa"/>
            <w:tcBorders>
              <w:tl2br w:val="nil"/>
              <w:tr2bl w:val="nil"/>
            </w:tcBorders>
            <w:vAlign w:val="center"/>
          </w:tcPr>
          <w:p w14:paraId="4703F96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0.2924 </w:t>
            </w:r>
          </w:p>
        </w:tc>
      </w:tr>
      <w:tr w14:paraId="23B70C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5146FE62">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After 2010</w:t>
            </w:r>
          </w:p>
        </w:tc>
        <w:tc>
          <w:tcPr>
            <w:tcW w:w="2089" w:type="dxa"/>
            <w:tcBorders>
              <w:tl2br w:val="nil"/>
              <w:tr2bl w:val="nil"/>
            </w:tcBorders>
            <w:vAlign w:val="center"/>
          </w:tcPr>
          <w:p w14:paraId="14F414E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36</w:t>
            </w:r>
          </w:p>
        </w:tc>
        <w:tc>
          <w:tcPr>
            <w:tcW w:w="2270" w:type="dxa"/>
            <w:tcBorders>
              <w:tl2br w:val="nil"/>
              <w:tr2bl w:val="nil"/>
            </w:tcBorders>
            <w:vAlign w:val="center"/>
          </w:tcPr>
          <w:p w14:paraId="7AD8B2CE">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3275</w:t>
            </w:r>
          </w:p>
        </w:tc>
        <w:tc>
          <w:tcPr>
            <w:tcW w:w="3451" w:type="dxa"/>
            <w:tcBorders>
              <w:tl2br w:val="nil"/>
              <w:tr2bl w:val="nil"/>
            </w:tcBorders>
            <w:vAlign w:val="center"/>
          </w:tcPr>
          <w:p w14:paraId="3DAFE92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16.4 (11.8</w:t>
            </w:r>
            <w:r>
              <w:rPr>
                <w:rFonts w:hint="default" w:ascii="Times New Roman" w:hAnsi="Times New Roman" w:cs="Times New Roman"/>
                <w:b w:val="0"/>
                <w:bCs w:val="0"/>
                <w:sz w:val="21"/>
                <w:szCs w:val="21"/>
                <w:vertAlign w:val="baseline"/>
                <w:lang w:val="en-US" w:eastAsia="zh-CN"/>
              </w:rPr>
              <w:t>–21.6</w:t>
            </w:r>
            <w:r>
              <w:rPr>
                <w:rFonts w:hint="default" w:ascii="Times New Roman" w:hAnsi="Times New Roman" w:cs="Times New Roman"/>
                <w:sz w:val="21"/>
                <w:szCs w:val="21"/>
                <w:vertAlign w:val="baseline"/>
                <w:lang w:val="en-US" w:eastAsia="zh-CN"/>
              </w:rPr>
              <w:t>)</w:t>
            </w:r>
          </w:p>
        </w:tc>
        <w:tc>
          <w:tcPr>
            <w:tcW w:w="1032" w:type="dxa"/>
            <w:tcBorders>
              <w:tl2br w:val="nil"/>
              <w:tr2bl w:val="nil"/>
            </w:tcBorders>
            <w:vAlign w:val="center"/>
          </w:tcPr>
          <w:p w14:paraId="2B29797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93.3</w:t>
            </w:r>
          </w:p>
        </w:tc>
        <w:tc>
          <w:tcPr>
            <w:tcW w:w="1840" w:type="dxa"/>
            <w:tcBorders>
              <w:tl2br w:val="nil"/>
              <w:tr2bl w:val="nil"/>
            </w:tcBorders>
            <w:vAlign w:val="center"/>
          </w:tcPr>
          <w:p w14:paraId="2280944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56B0A22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3DD53FFF">
            <w:pPr>
              <w:snapToGrid w:val="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Brucellosis Burden</w:t>
            </w:r>
          </w:p>
        </w:tc>
        <w:tc>
          <w:tcPr>
            <w:tcW w:w="2089" w:type="dxa"/>
            <w:tcBorders>
              <w:tl2br w:val="nil"/>
              <w:tr2bl w:val="nil"/>
            </w:tcBorders>
            <w:vAlign w:val="center"/>
          </w:tcPr>
          <w:p w14:paraId="09622818">
            <w:pPr>
              <w:snapToGrid w:val="0"/>
              <w:jc w:val="center"/>
              <w:rPr>
                <w:rFonts w:hint="default" w:ascii="Times New Roman" w:hAnsi="Times New Roman" w:cs="Times New Roman"/>
                <w:sz w:val="21"/>
                <w:szCs w:val="21"/>
                <w:vertAlign w:val="baseline"/>
              </w:rPr>
            </w:pPr>
          </w:p>
        </w:tc>
        <w:tc>
          <w:tcPr>
            <w:tcW w:w="2270" w:type="dxa"/>
            <w:tcBorders>
              <w:tl2br w:val="nil"/>
              <w:tr2bl w:val="nil"/>
            </w:tcBorders>
            <w:vAlign w:val="center"/>
          </w:tcPr>
          <w:p w14:paraId="48189417">
            <w:pPr>
              <w:snapToGrid w:val="0"/>
              <w:jc w:val="center"/>
              <w:rPr>
                <w:rFonts w:hint="default" w:ascii="Times New Roman" w:hAnsi="Times New Roman" w:cs="Times New Roman"/>
                <w:sz w:val="21"/>
                <w:szCs w:val="21"/>
                <w:vertAlign w:val="baseline"/>
              </w:rPr>
            </w:pPr>
          </w:p>
        </w:tc>
        <w:tc>
          <w:tcPr>
            <w:tcW w:w="3451" w:type="dxa"/>
            <w:tcBorders>
              <w:tl2br w:val="nil"/>
              <w:tr2bl w:val="nil"/>
            </w:tcBorders>
            <w:vAlign w:val="center"/>
          </w:tcPr>
          <w:p w14:paraId="182271F3">
            <w:pPr>
              <w:snapToGrid w:val="0"/>
              <w:jc w:val="center"/>
              <w:rPr>
                <w:rFonts w:hint="default" w:ascii="Times New Roman" w:hAnsi="Times New Roman" w:cs="Times New Roman"/>
                <w:sz w:val="21"/>
                <w:szCs w:val="21"/>
                <w:vertAlign w:val="baseline"/>
              </w:rPr>
            </w:pPr>
          </w:p>
        </w:tc>
        <w:tc>
          <w:tcPr>
            <w:tcW w:w="1032" w:type="dxa"/>
            <w:tcBorders>
              <w:tl2br w:val="nil"/>
              <w:tr2bl w:val="nil"/>
            </w:tcBorders>
            <w:vAlign w:val="center"/>
          </w:tcPr>
          <w:p w14:paraId="401CE2BB">
            <w:pPr>
              <w:snapToGrid w:val="0"/>
              <w:jc w:val="center"/>
              <w:rPr>
                <w:rFonts w:hint="default" w:ascii="Times New Roman" w:hAnsi="Times New Roman" w:cs="Times New Roman"/>
                <w:sz w:val="21"/>
                <w:szCs w:val="21"/>
                <w:vertAlign w:val="baseline"/>
              </w:rPr>
            </w:pPr>
          </w:p>
        </w:tc>
        <w:tc>
          <w:tcPr>
            <w:tcW w:w="1840" w:type="dxa"/>
            <w:tcBorders>
              <w:tl2br w:val="nil"/>
              <w:tr2bl w:val="nil"/>
            </w:tcBorders>
            <w:vAlign w:val="center"/>
          </w:tcPr>
          <w:p w14:paraId="34C47545">
            <w:pPr>
              <w:snapToGrid w:val="0"/>
              <w:jc w:val="center"/>
              <w:rPr>
                <w:rFonts w:hint="default" w:ascii="Times New Roman" w:hAnsi="Times New Roman" w:cs="Times New Roman"/>
                <w:sz w:val="21"/>
                <w:szCs w:val="21"/>
                <w:vertAlign w:val="baseline"/>
              </w:rPr>
            </w:pPr>
          </w:p>
        </w:tc>
      </w:tr>
      <w:tr w14:paraId="3CEBC1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39895088">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Moderate (1.0–10.0)</w:t>
            </w:r>
          </w:p>
        </w:tc>
        <w:tc>
          <w:tcPr>
            <w:tcW w:w="2089" w:type="dxa"/>
            <w:tcBorders>
              <w:tl2br w:val="nil"/>
              <w:tr2bl w:val="nil"/>
            </w:tcBorders>
            <w:vAlign w:val="center"/>
          </w:tcPr>
          <w:p w14:paraId="30EB46B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w:t>
            </w:r>
          </w:p>
        </w:tc>
        <w:tc>
          <w:tcPr>
            <w:tcW w:w="2270" w:type="dxa"/>
            <w:tcBorders>
              <w:tl2br w:val="nil"/>
              <w:tr2bl w:val="nil"/>
            </w:tcBorders>
            <w:vAlign w:val="center"/>
          </w:tcPr>
          <w:p w14:paraId="01813C4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909</w:t>
            </w:r>
          </w:p>
        </w:tc>
        <w:tc>
          <w:tcPr>
            <w:tcW w:w="3451" w:type="dxa"/>
            <w:tcBorders>
              <w:tl2br w:val="nil"/>
              <w:tr2bl w:val="nil"/>
            </w:tcBorders>
            <w:vAlign w:val="center"/>
          </w:tcPr>
          <w:p w14:paraId="2AC9E30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9.8 (6.6</w:t>
            </w:r>
            <w:r>
              <w:rPr>
                <w:rFonts w:hint="default" w:ascii="Times New Roman" w:hAnsi="Times New Roman" w:cs="Times New Roman"/>
                <w:b w:val="0"/>
                <w:bCs w:val="0"/>
                <w:sz w:val="21"/>
                <w:szCs w:val="21"/>
                <w:vertAlign w:val="baseline"/>
                <w:lang w:val="en-US" w:eastAsia="zh-CN"/>
              </w:rPr>
              <w:t>–13.5</w:t>
            </w:r>
            <w:r>
              <w:rPr>
                <w:rFonts w:hint="default" w:ascii="Times New Roman" w:hAnsi="Times New Roman" w:cs="Times New Roman"/>
                <w:sz w:val="21"/>
                <w:szCs w:val="21"/>
                <w:vertAlign w:val="baseline"/>
                <w:lang w:val="en-US" w:eastAsia="zh-CN"/>
              </w:rPr>
              <w:t>)</w:t>
            </w:r>
          </w:p>
        </w:tc>
        <w:tc>
          <w:tcPr>
            <w:tcW w:w="1032" w:type="dxa"/>
            <w:tcBorders>
              <w:tl2br w:val="nil"/>
              <w:tr2bl w:val="nil"/>
            </w:tcBorders>
            <w:vAlign w:val="center"/>
          </w:tcPr>
          <w:p w14:paraId="32F0F34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61.5</w:t>
            </w:r>
          </w:p>
        </w:tc>
        <w:tc>
          <w:tcPr>
            <w:tcW w:w="1840" w:type="dxa"/>
            <w:tcBorders>
              <w:tl2br w:val="nil"/>
              <w:tr2bl w:val="nil"/>
            </w:tcBorders>
            <w:vAlign w:val="center"/>
          </w:tcPr>
          <w:p w14:paraId="21EDD12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0.</w:t>
            </w:r>
            <w:r>
              <w:rPr>
                <w:rFonts w:hint="default" w:ascii="Times New Roman" w:hAnsi="Times New Roman" w:cs="Times New Roman"/>
                <w:sz w:val="21"/>
                <w:szCs w:val="21"/>
                <w:vertAlign w:val="baseline"/>
                <w:lang w:val="en-US" w:eastAsia="zh-CN"/>
              </w:rPr>
              <w:t>0788</w:t>
            </w:r>
            <w:r>
              <w:rPr>
                <w:rFonts w:hint="default" w:ascii="Times New Roman" w:hAnsi="Times New Roman" w:cs="Times New Roman"/>
                <w:sz w:val="21"/>
                <w:szCs w:val="21"/>
                <w:vertAlign w:val="baseline"/>
              </w:rPr>
              <w:t xml:space="preserve">  </w:t>
            </w:r>
          </w:p>
        </w:tc>
      </w:tr>
      <w:tr w14:paraId="5267D78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36CB3EEB">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Low (&lt;1.0)</w:t>
            </w:r>
          </w:p>
        </w:tc>
        <w:tc>
          <w:tcPr>
            <w:tcW w:w="2089" w:type="dxa"/>
            <w:tcBorders>
              <w:tl2br w:val="nil"/>
              <w:tr2bl w:val="nil"/>
            </w:tcBorders>
            <w:vAlign w:val="center"/>
          </w:tcPr>
          <w:p w14:paraId="6582D73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36</w:t>
            </w:r>
          </w:p>
        </w:tc>
        <w:tc>
          <w:tcPr>
            <w:tcW w:w="2270" w:type="dxa"/>
            <w:tcBorders>
              <w:tl2br w:val="nil"/>
              <w:tr2bl w:val="nil"/>
            </w:tcBorders>
            <w:vAlign w:val="center"/>
          </w:tcPr>
          <w:p w14:paraId="5BBD357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2611</w:t>
            </w:r>
          </w:p>
        </w:tc>
        <w:tc>
          <w:tcPr>
            <w:tcW w:w="3451" w:type="dxa"/>
            <w:tcBorders>
              <w:tl2br w:val="nil"/>
              <w:tr2bl w:val="nil"/>
            </w:tcBorders>
            <w:vAlign w:val="center"/>
          </w:tcPr>
          <w:p w14:paraId="031F93E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20 .0 (14.0</w:t>
            </w:r>
            <w:r>
              <w:rPr>
                <w:rFonts w:hint="default" w:ascii="Times New Roman" w:hAnsi="Times New Roman" w:cs="Times New Roman"/>
                <w:b w:val="0"/>
                <w:bCs w:val="0"/>
                <w:sz w:val="21"/>
                <w:szCs w:val="21"/>
                <w:vertAlign w:val="baseline"/>
                <w:lang w:val="en-US" w:eastAsia="zh-CN"/>
              </w:rPr>
              <w:t>–26.8</w:t>
            </w:r>
            <w:r>
              <w:rPr>
                <w:rFonts w:hint="default" w:ascii="Times New Roman" w:hAnsi="Times New Roman" w:cs="Times New Roman"/>
                <w:sz w:val="21"/>
                <w:szCs w:val="21"/>
                <w:vertAlign w:val="baseline"/>
                <w:lang w:val="en-US" w:eastAsia="zh-CN"/>
              </w:rPr>
              <w:t>)</w:t>
            </w:r>
          </w:p>
        </w:tc>
        <w:tc>
          <w:tcPr>
            <w:tcW w:w="1032" w:type="dxa"/>
            <w:tcBorders>
              <w:tl2br w:val="nil"/>
              <w:tr2bl w:val="nil"/>
            </w:tcBorders>
            <w:vAlign w:val="center"/>
          </w:tcPr>
          <w:p w14:paraId="7D0ECED4">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93.3</w:t>
            </w:r>
          </w:p>
        </w:tc>
        <w:tc>
          <w:tcPr>
            <w:tcW w:w="1840" w:type="dxa"/>
            <w:tcBorders>
              <w:tl2br w:val="nil"/>
              <w:tr2bl w:val="nil"/>
            </w:tcBorders>
            <w:vAlign w:val="center"/>
          </w:tcPr>
          <w:p w14:paraId="152EF60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6AB2A3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0BC7771F">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Sample Size</w:t>
            </w:r>
          </w:p>
        </w:tc>
        <w:tc>
          <w:tcPr>
            <w:tcW w:w="2089" w:type="dxa"/>
            <w:tcBorders>
              <w:tl2br w:val="nil"/>
              <w:tr2bl w:val="nil"/>
            </w:tcBorders>
            <w:vAlign w:val="center"/>
          </w:tcPr>
          <w:p w14:paraId="450EC410">
            <w:pPr>
              <w:snapToGrid w:val="0"/>
              <w:jc w:val="center"/>
              <w:rPr>
                <w:rFonts w:hint="default" w:ascii="Times New Roman" w:hAnsi="Times New Roman" w:cs="Times New Roman"/>
                <w:sz w:val="21"/>
                <w:szCs w:val="21"/>
                <w:vertAlign w:val="baseline"/>
              </w:rPr>
            </w:pPr>
          </w:p>
        </w:tc>
        <w:tc>
          <w:tcPr>
            <w:tcW w:w="2270" w:type="dxa"/>
            <w:tcBorders>
              <w:tl2br w:val="nil"/>
              <w:tr2bl w:val="nil"/>
            </w:tcBorders>
            <w:vAlign w:val="center"/>
          </w:tcPr>
          <w:p w14:paraId="6756471B">
            <w:pPr>
              <w:snapToGrid w:val="0"/>
              <w:jc w:val="center"/>
              <w:rPr>
                <w:rFonts w:hint="default" w:ascii="Times New Roman" w:hAnsi="Times New Roman" w:cs="Times New Roman"/>
                <w:sz w:val="21"/>
                <w:szCs w:val="21"/>
                <w:vertAlign w:val="baseline"/>
              </w:rPr>
            </w:pPr>
          </w:p>
        </w:tc>
        <w:tc>
          <w:tcPr>
            <w:tcW w:w="3451" w:type="dxa"/>
            <w:tcBorders>
              <w:tl2br w:val="nil"/>
              <w:tr2bl w:val="nil"/>
            </w:tcBorders>
            <w:vAlign w:val="center"/>
          </w:tcPr>
          <w:p w14:paraId="5BF2B7A2">
            <w:pPr>
              <w:snapToGrid w:val="0"/>
              <w:jc w:val="center"/>
              <w:rPr>
                <w:rFonts w:hint="default" w:ascii="Times New Roman" w:hAnsi="Times New Roman" w:cs="Times New Roman"/>
                <w:sz w:val="21"/>
                <w:szCs w:val="21"/>
                <w:vertAlign w:val="baseline"/>
              </w:rPr>
            </w:pPr>
          </w:p>
        </w:tc>
        <w:tc>
          <w:tcPr>
            <w:tcW w:w="1032" w:type="dxa"/>
            <w:tcBorders>
              <w:tl2br w:val="nil"/>
              <w:tr2bl w:val="nil"/>
            </w:tcBorders>
            <w:vAlign w:val="center"/>
          </w:tcPr>
          <w:p w14:paraId="22C9261F">
            <w:pPr>
              <w:snapToGrid w:val="0"/>
              <w:jc w:val="center"/>
              <w:rPr>
                <w:rFonts w:hint="default" w:ascii="Times New Roman" w:hAnsi="Times New Roman" w:cs="Times New Roman"/>
                <w:sz w:val="21"/>
                <w:szCs w:val="21"/>
                <w:vertAlign w:val="baseline"/>
              </w:rPr>
            </w:pPr>
          </w:p>
        </w:tc>
        <w:tc>
          <w:tcPr>
            <w:tcW w:w="1840" w:type="dxa"/>
            <w:tcBorders>
              <w:tl2br w:val="nil"/>
              <w:tr2bl w:val="nil"/>
            </w:tcBorders>
            <w:vAlign w:val="center"/>
          </w:tcPr>
          <w:p w14:paraId="3BB04FE9">
            <w:pPr>
              <w:snapToGrid w:val="0"/>
              <w:jc w:val="center"/>
              <w:rPr>
                <w:rFonts w:hint="default" w:ascii="Times New Roman" w:hAnsi="Times New Roman" w:cs="Times New Roman"/>
                <w:sz w:val="21"/>
                <w:szCs w:val="21"/>
                <w:vertAlign w:val="baseline"/>
              </w:rPr>
            </w:pPr>
          </w:p>
        </w:tc>
      </w:tr>
      <w:tr w14:paraId="1E76D7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4DA4D631">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089" w:type="dxa"/>
            <w:tcBorders>
              <w:tl2br w:val="nil"/>
              <w:tr2bl w:val="nil"/>
            </w:tcBorders>
            <w:vAlign w:val="center"/>
          </w:tcPr>
          <w:p w14:paraId="07D8678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21</w:t>
            </w:r>
          </w:p>
        </w:tc>
        <w:tc>
          <w:tcPr>
            <w:tcW w:w="2270" w:type="dxa"/>
            <w:tcBorders>
              <w:tl2br w:val="nil"/>
              <w:tr2bl w:val="nil"/>
            </w:tcBorders>
            <w:vAlign w:val="center"/>
          </w:tcPr>
          <w:p w14:paraId="7DD10C7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2948</w:t>
            </w:r>
          </w:p>
        </w:tc>
        <w:tc>
          <w:tcPr>
            <w:tcW w:w="3451" w:type="dxa"/>
            <w:tcBorders>
              <w:tl2br w:val="nil"/>
              <w:tr2bl w:val="nil"/>
            </w:tcBorders>
            <w:vAlign w:val="center"/>
          </w:tcPr>
          <w:p w14:paraId="53AD5F2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20.0 (13.8</w:t>
            </w:r>
            <w:r>
              <w:rPr>
                <w:rFonts w:hint="default" w:ascii="Times New Roman" w:hAnsi="Times New Roman" w:cs="Times New Roman"/>
                <w:b w:val="0"/>
                <w:bCs w:val="0"/>
                <w:sz w:val="21"/>
                <w:szCs w:val="21"/>
                <w:vertAlign w:val="baseline"/>
                <w:lang w:val="en-US" w:eastAsia="zh-CN"/>
              </w:rPr>
              <w:t>–27.0</w:t>
            </w:r>
            <w:r>
              <w:rPr>
                <w:rFonts w:hint="default" w:ascii="Times New Roman" w:hAnsi="Times New Roman" w:cs="Times New Roman"/>
                <w:sz w:val="21"/>
                <w:szCs w:val="21"/>
                <w:vertAlign w:val="baseline"/>
                <w:lang w:val="en-US" w:eastAsia="zh-CN"/>
              </w:rPr>
              <w:t>)</w:t>
            </w:r>
          </w:p>
        </w:tc>
        <w:tc>
          <w:tcPr>
            <w:tcW w:w="1032" w:type="dxa"/>
            <w:tcBorders>
              <w:tl2br w:val="nil"/>
              <w:tr2bl w:val="nil"/>
            </w:tcBorders>
            <w:vAlign w:val="center"/>
          </w:tcPr>
          <w:p w14:paraId="4D44B42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95.8</w:t>
            </w:r>
          </w:p>
        </w:tc>
        <w:tc>
          <w:tcPr>
            <w:tcW w:w="1840" w:type="dxa"/>
            <w:tcBorders>
              <w:tl2br w:val="nil"/>
              <w:tr2bl w:val="nil"/>
            </w:tcBorders>
            <w:vAlign w:val="center"/>
          </w:tcPr>
          <w:p w14:paraId="7EC7780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0.3</w:t>
            </w:r>
            <w:r>
              <w:rPr>
                <w:rFonts w:hint="default" w:ascii="Times New Roman" w:hAnsi="Times New Roman" w:cs="Times New Roman"/>
                <w:sz w:val="21"/>
                <w:szCs w:val="21"/>
                <w:vertAlign w:val="baseline"/>
                <w:lang w:val="en-US" w:eastAsia="zh-CN"/>
              </w:rPr>
              <w:t>515</w:t>
            </w:r>
            <w:r>
              <w:rPr>
                <w:rFonts w:hint="default" w:ascii="Times New Roman" w:hAnsi="Times New Roman" w:cs="Times New Roman"/>
                <w:sz w:val="21"/>
                <w:szCs w:val="21"/>
                <w:vertAlign w:val="baseline"/>
              </w:rPr>
              <w:t xml:space="preserve">  </w:t>
            </w:r>
          </w:p>
        </w:tc>
      </w:tr>
      <w:tr w14:paraId="4B1E2B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00E92C4F">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089" w:type="dxa"/>
            <w:tcBorders>
              <w:tl2br w:val="nil"/>
              <w:tr2bl w:val="nil"/>
            </w:tcBorders>
            <w:vAlign w:val="center"/>
          </w:tcPr>
          <w:p w14:paraId="34D772A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25</w:t>
            </w:r>
          </w:p>
        </w:tc>
        <w:tc>
          <w:tcPr>
            <w:tcW w:w="2270" w:type="dxa"/>
            <w:tcBorders>
              <w:tl2br w:val="nil"/>
              <w:tr2bl w:val="nil"/>
            </w:tcBorders>
            <w:vAlign w:val="center"/>
          </w:tcPr>
          <w:p w14:paraId="041617B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572</w:t>
            </w:r>
          </w:p>
        </w:tc>
        <w:tc>
          <w:tcPr>
            <w:tcW w:w="3451" w:type="dxa"/>
            <w:tcBorders>
              <w:tl2br w:val="nil"/>
              <w:tr2bl w:val="nil"/>
            </w:tcBorders>
            <w:vAlign w:val="center"/>
          </w:tcPr>
          <w:p w14:paraId="483D65F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15.3 (8.5</w:t>
            </w:r>
            <w:r>
              <w:rPr>
                <w:rFonts w:hint="default" w:ascii="Times New Roman" w:hAnsi="Times New Roman" w:cs="Times New Roman"/>
                <w:b w:val="0"/>
                <w:bCs w:val="0"/>
                <w:sz w:val="21"/>
                <w:szCs w:val="21"/>
                <w:vertAlign w:val="baseline"/>
                <w:lang w:val="en-US" w:eastAsia="zh-CN"/>
              </w:rPr>
              <w:t>–23.8</w:t>
            </w:r>
            <w:r>
              <w:rPr>
                <w:rFonts w:hint="default" w:ascii="Times New Roman" w:hAnsi="Times New Roman" w:cs="Times New Roman"/>
                <w:sz w:val="21"/>
                <w:szCs w:val="21"/>
                <w:vertAlign w:val="baseline"/>
                <w:lang w:val="en-US" w:eastAsia="zh-CN"/>
              </w:rPr>
              <w:t>)</w:t>
            </w:r>
          </w:p>
        </w:tc>
        <w:tc>
          <w:tcPr>
            <w:tcW w:w="1032" w:type="dxa"/>
            <w:tcBorders>
              <w:tl2br w:val="nil"/>
              <w:tr2bl w:val="nil"/>
            </w:tcBorders>
            <w:vAlign w:val="center"/>
          </w:tcPr>
          <w:p w14:paraId="1D41A65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79.5</w:t>
            </w:r>
          </w:p>
        </w:tc>
        <w:tc>
          <w:tcPr>
            <w:tcW w:w="1840" w:type="dxa"/>
            <w:tcBorders>
              <w:tl2br w:val="nil"/>
              <w:tr2bl w:val="nil"/>
            </w:tcBorders>
            <w:vAlign w:val="center"/>
          </w:tcPr>
          <w:p w14:paraId="1B32FE3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65DA42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70CB5E6F">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Male (%)</w:t>
            </w:r>
          </w:p>
        </w:tc>
        <w:tc>
          <w:tcPr>
            <w:tcW w:w="2089" w:type="dxa"/>
            <w:tcBorders>
              <w:tl2br w:val="nil"/>
              <w:tr2bl w:val="nil"/>
            </w:tcBorders>
            <w:vAlign w:val="center"/>
          </w:tcPr>
          <w:p w14:paraId="1660DBB0">
            <w:pPr>
              <w:snapToGrid w:val="0"/>
              <w:jc w:val="center"/>
              <w:rPr>
                <w:rFonts w:hint="default" w:ascii="Times New Roman" w:hAnsi="Times New Roman" w:cs="Times New Roman"/>
                <w:sz w:val="21"/>
                <w:szCs w:val="21"/>
                <w:vertAlign w:val="baseline"/>
              </w:rPr>
            </w:pPr>
          </w:p>
        </w:tc>
        <w:tc>
          <w:tcPr>
            <w:tcW w:w="2270" w:type="dxa"/>
            <w:tcBorders>
              <w:tl2br w:val="nil"/>
              <w:tr2bl w:val="nil"/>
            </w:tcBorders>
            <w:vAlign w:val="center"/>
          </w:tcPr>
          <w:p w14:paraId="47C2532E">
            <w:pPr>
              <w:snapToGrid w:val="0"/>
              <w:jc w:val="center"/>
              <w:rPr>
                <w:rFonts w:hint="default" w:ascii="Times New Roman" w:hAnsi="Times New Roman" w:cs="Times New Roman"/>
                <w:sz w:val="21"/>
                <w:szCs w:val="21"/>
                <w:vertAlign w:val="baseline"/>
              </w:rPr>
            </w:pPr>
          </w:p>
        </w:tc>
        <w:tc>
          <w:tcPr>
            <w:tcW w:w="3451" w:type="dxa"/>
            <w:tcBorders>
              <w:tl2br w:val="nil"/>
              <w:tr2bl w:val="nil"/>
            </w:tcBorders>
            <w:vAlign w:val="center"/>
          </w:tcPr>
          <w:p w14:paraId="14349FA8">
            <w:pPr>
              <w:snapToGrid w:val="0"/>
              <w:jc w:val="center"/>
              <w:rPr>
                <w:rFonts w:hint="default" w:ascii="Times New Roman" w:hAnsi="Times New Roman" w:cs="Times New Roman"/>
                <w:sz w:val="21"/>
                <w:szCs w:val="21"/>
                <w:vertAlign w:val="baseline"/>
              </w:rPr>
            </w:pPr>
          </w:p>
        </w:tc>
        <w:tc>
          <w:tcPr>
            <w:tcW w:w="1032" w:type="dxa"/>
            <w:tcBorders>
              <w:tl2br w:val="nil"/>
              <w:tr2bl w:val="nil"/>
            </w:tcBorders>
            <w:vAlign w:val="center"/>
          </w:tcPr>
          <w:p w14:paraId="5C47920A">
            <w:pPr>
              <w:snapToGrid w:val="0"/>
              <w:jc w:val="center"/>
              <w:rPr>
                <w:rFonts w:hint="default" w:ascii="Times New Roman" w:hAnsi="Times New Roman" w:cs="Times New Roman"/>
                <w:sz w:val="21"/>
                <w:szCs w:val="21"/>
                <w:vertAlign w:val="baseline"/>
              </w:rPr>
            </w:pPr>
          </w:p>
        </w:tc>
        <w:tc>
          <w:tcPr>
            <w:tcW w:w="1840" w:type="dxa"/>
            <w:tcBorders>
              <w:tl2br w:val="nil"/>
              <w:tr2bl w:val="nil"/>
            </w:tcBorders>
            <w:vAlign w:val="center"/>
          </w:tcPr>
          <w:p w14:paraId="012BC0CB">
            <w:pPr>
              <w:snapToGrid w:val="0"/>
              <w:jc w:val="center"/>
              <w:rPr>
                <w:rFonts w:hint="default" w:ascii="Times New Roman" w:hAnsi="Times New Roman" w:cs="Times New Roman"/>
                <w:sz w:val="21"/>
                <w:szCs w:val="21"/>
                <w:vertAlign w:val="baseline"/>
              </w:rPr>
            </w:pPr>
          </w:p>
        </w:tc>
      </w:tr>
      <w:tr w14:paraId="1B7265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79FCA134">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089" w:type="dxa"/>
            <w:tcBorders>
              <w:tl2br w:val="nil"/>
              <w:tr2bl w:val="nil"/>
            </w:tcBorders>
            <w:vAlign w:val="center"/>
          </w:tcPr>
          <w:p w14:paraId="037E1DF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29</w:t>
            </w:r>
          </w:p>
        </w:tc>
        <w:tc>
          <w:tcPr>
            <w:tcW w:w="2270" w:type="dxa"/>
            <w:tcBorders>
              <w:tl2br w:val="nil"/>
              <w:tr2bl w:val="nil"/>
            </w:tcBorders>
            <w:vAlign w:val="center"/>
          </w:tcPr>
          <w:p w14:paraId="00FD149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2639</w:t>
            </w:r>
          </w:p>
        </w:tc>
        <w:tc>
          <w:tcPr>
            <w:tcW w:w="3451" w:type="dxa"/>
            <w:tcBorders>
              <w:tl2br w:val="nil"/>
              <w:tr2bl w:val="nil"/>
            </w:tcBorders>
            <w:vAlign w:val="center"/>
          </w:tcPr>
          <w:p w14:paraId="34E8E83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15.4 (10.1</w:t>
            </w:r>
            <w:r>
              <w:rPr>
                <w:rFonts w:hint="default" w:ascii="Times New Roman" w:hAnsi="Times New Roman" w:cs="Times New Roman"/>
                <w:b w:val="0"/>
                <w:bCs w:val="0"/>
                <w:sz w:val="21"/>
                <w:szCs w:val="21"/>
                <w:vertAlign w:val="baseline"/>
                <w:lang w:val="en-US" w:eastAsia="zh-CN"/>
              </w:rPr>
              <w:t>–21.5</w:t>
            </w:r>
            <w:r>
              <w:rPr>
                <w:rFonts w:hint="default" w:ascii="Times New Roman" w:hAnsi="Times New Roman" w:cs="Times New Roman"/>
                <w:sz w:val="21"/>
                <w:szCs w:val="21"/>
                <w:vertAlign w:val="baseline"/>
                <w:lang w:val="en-US" w:eastAsia="zh-CN"/>
              </w:rPr>
              <w:t>)</w:t>
            </w:r>
          </w:p>
        </w:tc>
        <w:tc>
          <w:tcPr>
            <w:tcW w:w="1032" w:type="dxa"/>
            <w:tcBorders>
              <w:tl2br w:val="nil"/>
              <w:tr2bl w:val="nil"/>
            </w:tcBorders>
            <w:vAlign w:val="center"/>
          </w:tcPr>
          <w:p w14:paraId="7105982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93.6</w:t>
            </w:r>
          </w:p>
        </w:tc>
        <w:tc>
          <w:tcPr>
            <w:tcW w:w="1840" w:type="dxa"/>
            <w:tcBorders>
              <w:tl2br w:val="nil"/>
              <w:tr2bl w:val="nil"/>
            </w:tcBorders>
            <w:vAlign w:val="center"/>
          </w:tcPr>
          <w:p w14:paraId="11E3F8A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0.5499 </w:t>
            </w:r>
          </w:p>
        </w:tc>
      </w:tr>
      <w:tr w14:paraId="6B3160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2A3E654F">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089" w:type="dxa"/>
            <w:tcBorders>
              <w:tl2br w:val="nil"/>
              <w:tr2bl w:val="nil"/>
            </w:tcBorders>
            <w:vAlign w:val="center"/>
          </w:tcPr>
          <w:p w14:paraId="7292887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w:t>
            </w:r>
          </w:p>
        </w:tc>
        <w:tc>
          <w:tcPr>
            <w:tcW w:w="2270" w:type="dxa"/>
            <w:tcBorders>
              <w:tl2br w:val="nil"/>
              <w:tr2bl w:val="nil"/>
            </w:tcBorders>
            <w:vAlign w:val="center"/>
          </w:tcPr>
          <w:p w14:paraId="24ABEF0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386</w:t>
            </w:r>
          </w:p>
        </w:tc>
        <w:tc>
          <w:tcPr>
            <w:tcW w:w="3451" w:type="dxa"/>
            <w:tcBorders>
              <w:tl2br w:val="nil"/>
              <w:tr2bl w:val="nil"/>
            </w:tcBorders>
            <w:vAlign w:val="center"/>
          </w:tcPr>
          <w:p w14:paraId="2633047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29.5 (20.2</w:t>
            </w:r>
            <w:r>
              <w:rPr>
                <w:rFonts w:hint="default" w:ascii="Times New Roman" w:hAnsi="Times New Roman" w:cs="Times New Roman"/>
                <w:b w:val="0"/>
                <w:bCs w:val="0"/>
                <w:sz w:val="21"/>
                <w:szCs w:val="21"/>
                <w:vertAlign w:val="baseline"/>
                <w:lang w:val="en-US" w:eastAsia="zh-CN"/>
              </w:rPr>
              <w:t>–39.6</w:t>
            </w:r>
            <w:r>
              <w:rPr>
                <w:rFonts w:hint="default" w:ascii="Times New Roman" w:hAnsi="Times New Roman" w:cs="Times New Roman"/>
                <w:sz w:val="21"/>
                <w:szCs w:val="21"/>
                <w:vertAlign w:val="baseline"/>
                <w:lang w:val="en-US" w:eastAsia="zh-CN"/>
              </w:rPr>
              <w:t>)</w:t>
            </w:r>
          </w:p>
        </w:tc>
        <w:tc>
          <w:tcPr>
            <w:tcW w:w="1032" w:type="dxa"/>
            <w:tcBorders>
              <w:tl2br w:val="nil"/>
              <w:tr2bl w:val="nil"/>
            </w:tcBorders>
            <w:vAlign w:val="center"/>
          </w:tcPr>
          <w:p w14:paraId="1E45009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77.5</w:t>
            </w:r>
          </w:p>
        </w:tc>
        <w:tc>
          <w:tcPr>
            <w:tcW w:w="1840" w:type="dxa"/>
            <w:tcBorders>
              <w:tl2br w:val="nil"/>
              <w:tr2bl w:val="nil"/>
            </w:tcBorders>
            <w:vAlign w:val="center"/>
          </w:tcPr>
          <w:p w14:paraId="1BE0F0A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0.3451 </w:t>
            </w:r>
          </w:p>
        </w:tc>
      </w:tr>
      <w:tr w14:paraId="6CAB2E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6EE6F6B0">
            <w:pPr>
              <w:snapToGrid w:val="0"/>
              <w:ind w:firstLine="210" w:firstLineChars="10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089" w:type="dxa"/>
            <w:tcBorders>
              <w:tl2br w:val="nil"/>
              <w:tr2bl w:val="nil"/>
            </w:tcBorders>
            <w:vAlign w:val="center"/>
          </w:tcPr>
          <w:p w14:paraId="296C7F2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w:t>
            </w:r>
          </w:p>
        </w:tc>
        <w:tc>
          <w:tcPr>
            <w:tcW w:w="2270" w:type="dxa"/>
            <w:tcBorders>
              <w:tl2br w:val="nil"/>
              <w:tr2bl w:val="nil"/>
            </w:tcBorders>
            <w:vAlign w:val="center"/>
          </w:tcPr>
          <w:p w14:paraId="5FA38F5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495</w:t>
            </w:r>
          </w:p>
        </w:tc>
        <w:tc>
          <w:tcPr>
            <w:tcW w:w="3451" w:type="dxa"/>
            <w:tcBorders>
              <w:tl2br w:val="nil"/>
              <w:tr2bl w:val="nil"/>
            </w:tcBorders>
            <w:vAlign w:val="center"/>
          </w:tcPr>
          <w:p w14:paraId="4119753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19.7 (7.8</w:t>
            </w:r>
            <w:r>
              <w:rPr>
                <w:rFonts w:hint="default" w:ascii="Times New Roman" w:hAnsi="Times New Roman" w:cs="Times New Roman"/>
                <w:b w:val="0"/>
                <w:bCs w:val="0"/>
                <w:sz w:val="21"/>
                <w:szCs w:val="21"/>
                <w:vertAlign w:val="baseline"/>
                <w:lang w:val="en-US" w:eastAsia="zh-CN"/>
              </w:rPr>
              <w:t>–35.5</w:t>
            </w:r>
            <w:r>
              <w:rPr>
                <w:rFonts w:hint="default" w:ascii="Times New Roman" w:hAnsi="Times New Roman" w:cs="Times New Roman"/>
                <w:sz w:val="21"/>
                <w:szCs w:val="21"/>
                <w:vertAlign w:val="baseline"/>
                <w:lang w:val="en-US" w:eastAsia="zh-CN"/>
              </w:rPr>
              <w:t>)</w:t>
            </w:r>
          </w:p>
        </w:tc>
        <w:tc>
          <w:tcPr>
            <w:tcW w:w="1032" w:type="dxa"/>
            <w:tcBorders>
              <w:tl2br w:val="nil"/>
              <w:tr2bl w:val="nil"/>
            </w:tcBorders>
            <w:vAlign w:val="center"/>
          </w:tcPr>
          <w:p w14:paraId="7DA4A1A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85.0</w:t>
            </w:r>
          </w:p>
        </w:tc>
        <w:tc>
          <w:tcPr>
            <w:tcW w:w="1840" w:type="dxa"/>
            <w:tcBorders>
              <w:tl2br w:val="nil"/>
              <w:tr2bl w:val="nil"/>
            </w:tcBorders>
            <w:vAlign w:val="center"/>
          </w:tcPr>
          <w:p w14:paraId="0C11453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33C6A6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320C363F">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Fever Rate (%)</w:t>
            </w:r>
          </w:p>
        </w:tc>
        <w:tc>
          <w:tcPr>
            <w:tcW w:w="2089" w:type="dxa"/>
            <w:tcBorders>
              <w:tl2br w:val="nil"/>
              <w:tr2bl w:val="nil"/>
            </w:tcBorders>
            <w:vAlign w:val="center"/>
          </w:tcPr>
          <w:p w14:paraId="3F481E6C">
            <w:pPr>
              <w:snapToGrid w:val="0"/>
              <w:jc w:val="center"/>
              <w:rPr>
                <w:rFonts w:hint="default" w:ascii="Times New Roman" w:hAnsi="Times New Roman" w:cs="Times New Roman"/>
                <w:sz w:val="21"/>
                <w:szCs w:val="21"/>
                <w:vertAlign w:val="baseline"/>
              </w:rPr>
            </w:pPr>
          </w:p>
        </w:tc>
        <w:tc>
          <w:tcPr>
            <w:tcW w:w="2270" w:type="dxa"/>
            <w:tcBorders>
              <w:tl2br w:val="nil"/>
              <w:tr2bl w:val="nil"/>
            </w:tcBorders>
            <w:vAlign w:val="center"/>
          </w:tcPr>
          <w:p w14:paraId="0978D2D3">
            <w:pPr>
              <w:snapToGrid w:val="0"/>
              <w:jc w:val="center"/>
              <w:rPr>
                <w:rFonts w:hint="default" w:ascii="Times New Roman" w:hAnsi="Times New Roman" w:cs="Times New Roman"/>
                <w:sz w:val="21"/>
                <w:szCs w:val="21"/>
                <w:vertAlign w:val="baseline"/>
              </w:rPr>
            </w:pPr>
          </w:p>
        </w:tc>
        <w:tc>
          <w:tcPr>
            <w:tcW w:w="3451" w:type="dxa"/>
            <w:tcBorders>
              <w:tl2br w:val="nil"/>
              <w:tr2bl w:val="nil"/>
            </w:tcBorders>
            <w:vAlign w:val="center"/>
          </w:tcPr>
          <w:p w14:paraId="7E81ABB1">
            <w:pPr>
              <w:snapToGrid w:val="0"/>
              <w:jc w:val="center"/>
              <w:rPr>
                <w:rFonts w:hint="default" w:ascii="Times New Roman" w:hAnsi="Times New Roman" w:cs="Times New Roman"/>
                <w:sz w:val="21"/>
                <w:szCs w:val="21"/>
                <w:vertAlign w:val="baseline"/>
              </w:rPr>
            </w:pPr>
          </w:p>
        </w:tc>
        <w:tc>
          <w:tcPr>
            <w:tcW w:w="1032" w:type="dxa"/>
            <w:tcBorders>
              <w:tl2br w:val="nil"/>
              <w:tr2bl w:val="nil"/>
            </w:tcBorders>
            <w:vAlign w:val="center"/>
          </w:tcPr>
          <w:p w14:paraId="0C7F1B8E">
            <w:pPr>
              <w:snapToGrid w:val="0"/>
              <w:jc w:val="center"/>
              <w:rPr>
                <w:rFonts w:hint="default" w:ascii="Times New Roman" w:hAnsi="Times New Roman" w:cs="Times New Roman"/>
                <w:sz w:val="21"/>
                <w:szCs w:val="21"/>
                <w:vertAlign w:val="baseline"/>
              </w:rPr>
            </w:pPr>
          </w:p>
        </w:tc>
        <w:tc>
          <w:tcPr>
            <w:tcW w:w="1840" w:type="dxa"/>
            <w:tcBorders>
              <w:tl2br w:val="nil"/>
              <w:tr2bl w:val="nil"/>
            </w:tcBorders>
            <w:vAlign w:val="center"/>
          </w:tcPr>
          <w:p w14:paraId="588C6D1E">
            <w:pPr>
              <w:snapToGrid w:val="0"/>
              <w:jc w:val="center"/>
              <w:rPr>
                <w:rFonts w:hint="default" w:ascii="Times New Roman" w:hAnsi="Times New Roman" w:cs="Times New Roman"/>
                <w:sz w:val="21"/>
                <w:szCs w:val="21"/>
                <w:vertAlign w:val="baseline"/>
              </w:rPr>
            </w:pPr>
          </w:p>
        </w:tc>
      </w:tr>
      <w:tr w14:paraId="308D662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300BB2BA">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&gt;25</w:t>
            </w:r>
          </w:p>
        </w:tc>
        <w:tc>
          <w:tcPr>
            <w:tcW w:w="2089" w:type="dxa"/>
            <w:tcBorders>
              <w:tl2br w:val="nil"/>
              <w:tr2bl w:val="nil"/>
            </w:tcBorders>
            <w:vAlign w:val="center"/>
          </w:tcPr>
          <w:p w14:paraId="1E1F5E4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w:t>
            </w:r>
          </w:p>
        </w:tc>
        <w:tc>
          <w:tcPr>
            <w:tcW w:w="2270" w:type="dxa"/>
            <w:tcBorders>
              <w:tl2br w:val="nil"/>
              <w:tr2bl w:val="nil"/>
            </w:tcBorders>
            <w:vAlign w:val="center"/>
          </w:tcPr>
          <w:p w14:paraId="112BF4E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1558</w:t>
            </w:r>
          </w:p>
        </w:tc>
        <w:tc>
          <w:tcPr>
            <w:tcW w:w="3451" w:type="dxa"/>
            <w:tcBorders>
              <w:tl2br w:val="nil"/>
              <w:tr2bl w:val="nil"/>
            </w:tcBorders>
            <w:vAlign w:val="center"/>
          </w:tcPr>
          <w:p w14:paraId="0FC4BF4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17.5 (6.3</w:t>
            </w:r>
            <w:r>
              <w:rPr>
                <w:rFonts w:hint="default" w:ascii="Times New Roman" w:hAnsi="Times New Roman" w:cs="Times New Roman"/>
                <w:b w:val="0"/>
                <w:bCs w:val="0"/>
                <w:sz w:val="21"/>
                <w:szCs w:val="21"/>
                <w:vertAlign w:val="baseline"/>
                <w:lang w:val="en-US" w:eastAsia="zh-CN"/>
              </w:rPr>
              <w:t>–32.8</w:t>
            </w:r>
            <w:r>
              <w:rPr>
                <w:rFonts w:hint="default" w:ascii="Times New Roman" w:hAnsi="Times New Roman" w:cs="Times New Roman"/>
                <w:sz w:val="21"/>
                <w:szCs w:val="21"/>
                <w:vertAlign w:val="baseline"/>
                <w:lang w:val="en-US" w:eastAsia="zh-CN"/>
              </w:rPr>
              <w:t>)</w:t>
            </w:r>
          </w:p>
        </w:tc>
        <w:tc>
          <w:tcPr>
            <w:tcW w:w="1032" w:type="dxa"/>
            <w:tcBorders>
              <w:tl2br w:val="nil"/>
              <w:tr2bl w:val="nil"/>
            </w:tcBorders>
            <w:vAlign w:val="center"/>
          </w:tcPr>
          <w:p w14:paraId="336BC66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97.5</w:t>
            </w:r>
          </w:p>
        </w:tc>
        <w:tc>
          <w:tcPr>
            <w:tcW w:w="1840" w:type="dxa"/>
            <w:tcBorders>
              <w:tl2br w:val="nil"/>
              <w:tr2bl w:val="nil"/>
            </w:tcBorders>
            <w:vAlign w:val="center"/>
          </w:tcPr>
          <w:p w14:paraId="5BFF1E30">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0.6008</w:t>
            </w:r>
          </w:p>
        </w:tc>
      </w:tr>
      <w:tr w14:paraId="79B588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6F84DD59">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089" w:type="dxa"/>
            <w:tcBorders>
              <w:tl2br w:val="nil"/>
              <w:tr2bl w:val="nil"/>
            </w:tcBorders>
            <w:vAlign w:val="center"/>
          </w:tcPr>
          <w:p w14:paraId="0121101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18</w:t>
            </w:r>
          </w:p>
        </w:tc>
        <w:tc>
          <w:tcPr>
            <w:tcW w:w="2270" w:type="dxa"/>
            <w:tcBorders>
              <w:tl2br w:val="nil"/>
              <w:tr2bl w:val="nil"/>
            </w:tcBorders>
            <w:vAlign w:val="center"/>
          </w:tcPr>
          <w:p w14:paraId="56AF4FA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1352</w:t>
            </w:r>
          </w:p>
        </w:tc>
        <w:tc>
          <w:tcPr>
            <w:tcW w:w="3451" w:type="dxa"/>
            <w:tcBorders>
              <w:tl2br w:val="nil"/>
              <w:tr2bl w:val="nil"/>
            </w:tcBorders>
            <w:vAlign w:val="center"/>
          </w:tcPr>
          <w:p w14:paraId="4141119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21.6 (13.9</w:t>
            </w:r>
            <w:r>
              <w:rPr>
                <w:rFonts w:hint="default" w:ascii="Times New Roman" w:hAnsi="Times New Roman" w:cs="Times New Roman"/>
                <w:b w:val="0"/>
                <w:bCs w:val="0"/>
                <w:sz w:val="21"/>
                <w:szCs w:val="21"/>
                <w:vertAlign w:val="baseline"/>
                <w:lang w:val="en-US" w:eastAsia="zh-CN"/>
              </w:rPr>
              <w:t>–30.5</w:t>
            </w:r>
            <w:r>
              <w:rPr>
                <w:rFonts w:hint="default" w:ascii="Times New Roman" w:hAnsi="Times New Roman" w:cs="Times New Roman"/>
                <w:sz w:val="21"/>
                <w:szCs w:val="21"/>
                <w:vertAlign w:val="baseline"/>
                <w:lang w:val="en-US" w:eastAsia="zh-CN"/>
              </w:rPr>
              <w:t>)</w:t>
            </w:r>
          </w:p>
        </w:tc>
        <w:tc>
          <w:tcPr>
            <w:tcW w:w="1032" w:type="dxa"/>
            <w:tcBorders>
              <w:tl2br w:val="nil"/>
              <w:tr2bl w:val="nil"/>
            </w:tcBorders>
            <w:vAlign w:val="center"/>
          </w:tcPr>
          <w:p w14:paraId="1617C22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88.8</w:t>
            </w:r>
          </w:p>
        </w:tc>
        <w:tc>
          <w:tcPr>
            <w:tcW w:w="1840" w:type="dxa"/>
            <w:tcBorders>
              <w:tl2br w:val="nil"/>
              <w:tr2bl w:val="nil"/>
            </w:tcBorders>
            <w:vAlign w:val="center"/>
          </w:tcPr>
          <w:p w14:paraId="7302E360">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0.1812</w:t>
            </w:r>
          </w:p>
        </w:tc>
      </w:tr>
      <w:tr w14:paraId="5294C4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27D5D831">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≤25</w:t>
            </w:r>
          </w:p>
        </w:tc>
        <w:tc>
          <w:tcPr>
            <w:tcW w:w="2089" w:type="dxa"/>
            <w:tcBorders>
              <w:tl2br w:val="nil"/>
              <w:tr2bl w:val="nil"/>
            </w:tcBorders>
            <w:vAlign w:val="center"/>
          </w:tcPr>
          <w:p w14:paraId="35448C7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20</w:t>
            </w:r>
          </w:p>
        </w:tc>
        <w:tc>
          <w:tcPr>
            <w:tcW w:w="2270" w:type="dxa"/>
            <w:tcBorders>
              <w:tl2br w:val="nil"/>
              <w:tr2bl w:val="nil"/>
            </w:tcBorders>
            <w:vAlign w:val="center"/>
          </w:tcPr>
          <w:p w14:paraId="3F240DE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610</w:t>
            </w:r>
          </w:p>
        </w:tc>
        <w:tc>
          <w:tcPr>
            <w:tcW w:w="3451" w:type="dxa"/>
            <w:tcBorders>
              <w:tl2br w:val="nil"/>
              <w:tr2bl w:val="nil"/>
            </w:tcBorders>
            <w:vAlign w:val="center"/>
          </w:tcPr>
          <w:p w14:paraId="1C0AA63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13.9 (7.9</w:t>
            </w:r>
            <w:r>
              <w:rPr>
                <w:rFonts w:hint="default" w:ascii="Times New Roman" w:hAnsi="Times New Roman" w:cs="Times New Roman"/>
                <w:b w:val="0"/>
                <w:bCs w:val="0"/>
                <w:sz w:val="21"/>
                <w:szCs w:val="21"/>
                <w:vertAlign w:val="baseline"/>
                <w:lang w:val="en-US" w:eastAsia="zh-CN"/>
              </w:rPr>
              <w:t>–21.2</w:t>
            </w:r>
            <w:r>
              <w:rPr>
                <w:rFonts w:hint="default" w:ascii="Times New Roman" w:hAnsi="Times New Roman" w:cs="Times New Roman"/>
                <w:sz w:val="21"/>
                <w:szCs w:val="21"/>
                <w:vertAlign w:val="baseline"/>
                <w:lang w:val="en-US" w:eastAsia="zh-CN"/>
              </w:rPr>
              <w:t>)</w:t>
            </w:r>
          </w:p>
        </w:tc>
        <w:tc>
          <w:tcPr>
            <w:tcW w:w="1032" w:type="dxa"/>
            <w:tcBorders>
              <w:tl2br w:val="nil"/>
              <w:tr2bl w:val="nil"/>
            </w:tcBorders>
            <w:vAlign w:val="center"/>
          </w:tcPr>
          <w:p w14:paraId="496A7D6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72.8</w:t>
            </w:r>
          </w:p>
        </w:tc>
        <w:tc>
          <w:tcPr>
            <w:tcW w:w="1840" w:type="dxa"/>
            <w:tcBorders>
              <w:tl2br w:val="nil"/>
              <w:tr2bl w:val="nil"/>
            </w:tcBorders>
            <w:vAlign w:val="center"/>
          </w:tcPr>
          <w:p w14:paraId="1893A20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bl>
    <w:p w14:paraId="29476C4D">
      <w:pPr>
        <w:spacing w:line="360" w:lineRule="auto"/>
        <w:ind w:firstLine="630" w:firstLineChars="300"/>
        <w:rPr>
          <w:rFonts w:hint="default" w:ascii="Times New Roman" w:hAnsi="Times New Roman" w:cs="Times New Roman"/>
          <w:b/>
          <w:bCs/>
          <w:szCs w:val="21"/>
          <w:lang w:val="en-US"/>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p>
    <w:p w14:paraId="71806A92">
      <w:pPr>
        <w:spacing w:line="360" w:lineRule="auto"/>
        <w:rPr>
          <w:rFonts w:ascii="Times New Roman" w:hAnsi="Times New Roman" w:cs="Times New Roman"/>
          <w:b/>
          <w:bCs/>
          <w:szCs w:val="21"/>
        </w:rPr>
      </w:pPr>
    </w:p>
    <w:p w14:paraId="19175FAE">
      <w:pPr>
        <w:spacing w:line="360" w:lineRule="auto"/>
        <w:outlineLvl w:val="0"/>
        <w:rPr>
          <w:rFonts w:hint="default" w:ascii="Times New Roman" w:hAnsi="Times New Roman" w:cs="Times New Roman"/>
          <w:b/>
          <w:bCs/>
          <w:szCs w:val="21"/>
          <w:lang w:val="en-US" w:eastAsia="zh-CN"/>
        </w:rPr>
      </w:pPr>
      <w:bookmarkStart w:id="21" w:name="_Toc25518"/>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6 Subgroup analyses of tissue-based assays for the detection of </w:t>
      </w:r>
      <w:r>
        <w:rPr>
          <w:rFonts w:hint="eastAsia" w:ascii="Times New Roman" w:hAnsi="Times New Roman" w:cs="Times New Roman"/>
          <w:b/>
          <w:bCs/>
          <w:i/>
          <w:iCs/>
          <w:szCs w:val="21"/>
          <w:lang w:val="en-US" w:eastAsia="zh-CN"/>
        </w:rPr>
        <w:t>Staphylococcus aureus</w:t>
      </w:r>
      <w:bookmarkEnd w:id="21"/>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565"/>
        <w:gridCol w:w="2149"/>
        <w:gridCol w:w="2331"/>
        <w:gridCol w:w="3545"/>
        <w:gridCol w:w="1059"/>
        <w:gridCol w:w="1477"/>
      </w:tblGrid>
      <w:tr w14:paraId="149BA64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565" w:type="dxa"/>
            <w:tcBorders>
              <w:top w:val="single" w:color="auto" w:sz="4" w:space="0"/>
              <w:bottom w:val="single" w:color="auto" w:sz="4" w:space="0"/>
            </w:tcBorders>
            <w:vAlign w:val="center"/>
          </w:tcPr>
          <w:p w14:paraId="2B55D2B6">
            <w:pPr>
              <w:snapToGrid w:val="0"/>
              <w:jc w:val="left"/>
              <w:rPr>
                <w:rFonts w:hint="default" w:ascii="Times New Roman" w:hAnsi="Times New Roman" w:cs="Times New Roman" w:eastAsiaTheme="minorEastAsia"/>
                <w:b/>
                <w:sz w:val="21"/>
                <w:szCs w:val="21"/>
                <w:lang w:eastAsia="zh-CN"/>
              </w:rPr>
            </w:pPr>
          </w:p>
        </w:tc>
        <w:tc>
          <w:tcPr>
            <w:tcW w:w="2149" w:type="dxa"/>
            <w:tcBorders>
              <w:top w:val="single" w:color="auto" w:sz="4" w:space="0"/>
              <w:bottom w:val="single" w:color="auto" w:sz="4" w:space="0"/>
            </w:tcBorders>
            <w:vAlign w:val="center"/>
          </w:tcPr>
          <w:p w14:paraId="50BB346C">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Studies (n)</w:t>
            </w:r>
          </w:p>
        </w:tc>
        <w:tc>
          <w:tcPr>
            <w:tcW w:w="2331" w:type="dxa"/>
            <w:tcBorders>
              <w:top w:val="single" w:color="auto" w:sz="4" w:space="0"/>
              <w:bottom w:val="single" w:color="auto" w:sz="4" w:space="0"/>
            </w:tcBorders>
            <w:vAlign w:val="center"/>
          </w:tcPr>
          <w:p w14:paraId="69496763">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Samples (n)</w:t>
            </w:r>
          </w:p>
        </w:tc>
        <w:tc>
          <w:tcPr>
            <w:tcW w:w="3545" w:type="dxa"/>
            <w:tcBorders>
              <w:top w:val="single" w:color="auto" w:sz="4" w:space="0"/>
              <w:bottom w:val="single" w:color="auto" w:sz="4" w:space="0"/>
            </w:tcBorders>
            <w:vAlign w:val="center"/>
          </w:tcPr>
          <w:p w14:paraId="179D4991">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Detection Rate (%)</w:t>
            </w:r>
          </w:p>
        </w:tc>
        <w:tc>
          <w:tcPr>
            <w:tcW w:w="1059" w:type="dxa"/>
            <w:tcBorders>
              <w:top w:val="single" w:color="auto" w:sz="4" w:space="0"/>
              <w:bottom w:val="single" w:color="auto" w:sz="4" w:space="0"/>
            </w:tcBorders>
            <w:vAlign w:val="center"/>
          </w:tcPr>
          <w:p w14:paraId="3321872F">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I²</w:t>
            </w:r>
          </w:p>
        </w:tc>
        <w:tc>
          <w:tcPr>
            <w:tcW w:w="1477" w:type="dxa"/>
            <w:tcBorders>
              <w:top w:val="single" w:color="auto" w:sz="4" w:space="0"/>
              <w:bottom w:val="single" w:color="auto" w:sz="4" w:space="0"/>
            </w:tcBorders>
            <w:vAlign w:val="center"/>
          </w:tcPr>
          <w:p w14:paraId="3A61595C">
            <w:pPr>
              <w:snapToGrid w:val="0"/>
              <w:jc w:val="center"/>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b/>
                <w:bCs/>
                <w:sz w:val="21"/>
                <w:szCs w:val="21"/>
                <w:lang w:eastAsia="zh-CN"/>
              </w:rPr>
              <w:t>P-val</w:t>
            </w:r>
            <w:r>
              <w:rPr>
                <w:rFonts w:hint="eastAsia" w:ascii="Times New Roman" w:hAnsi="Times New Roman" w:cs="Times New Roman"/>
                <w:b/>
                <w:bCs/>
                <w:sz w:val="21"/>
                <w:szCs w:val="21"/>
                <w:lang w:val="en-US" w:eastAsia="zh-CN"/>
              </w:rPr>
              <w:t>*</w:t>
            </w:r>
          </w:p>
        </w:tc>
      </w:tr>
      <w:tr w14:paraId="260C4E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single" w:color="auto" w:sz="4" w:space="0"/>
              <w:bottom w:val="nil"/>
              <w:tl2br w:val="nil"/>
              <w:tr2bl w:val="nil"/>
            </w:tcBorders>
            <w:vAlign w:val="center"/>
          </w:tcPr>
          <w:p w14:paraId="241EB63D">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Total</w:t>
            </w:r>
          </w:p>
        </w:tc>
        <w:tc>
          <w:tcPr>
            <w:tcW w:w="2149" w:type="dxa"/>
            <w:tcBorders>
              <w:top w:val="single" w:color="auto" w:sz="4" w:space="0"/>
              <w:bottom w:val="nil"/>
              <w:tl2br w:val="nil"/>
              <w:tr2bl w:val="nil"/>
            </w:tcBorders>
            <w:vAlign w:val="center"/>
          </w:tcPr>
          <w:p w14:paraId="59F7E21E">
            <w:pPr>
              <w:snapToGrid w:val="0"/>
              <w:jc w:val="center"/>
              <w:rPr>
                <w:rFonts w:hint="default" w:ascii="Times New Roman" w:hAnsi="Times New Roman" w:cs="Times New Roman"/>
                <w:sz w:val="21"/>
                <w:szCs w:val="21"/>
              </w:rPr>
            </w:pPr>
          </w:p>
        </w:tc>
        <w:tc>
          <w:tcPr>
            <w:tcW w:w="2331" w:type="dxa"/>
            <w:tcBorders>
              <w:top w:val="single" w:color="auto" w:sz="4" w:space="0"/>
              <w:bottom w:val="nil"/>
              <w:tl2br w:val="nil"/>
              <w:tr2bl w:val="nil"/>
            </w:tcBorders>
            <w:vAlign w:val="center"/>
          </w:tcPr>
          <w:p w14:paraId="77FC0FBE">
            <w:pPr>
              <w:snapToGrid w:val="0"/>
              <w:jc w:val="center"/>
              <w:rPr>
                <w:rFonts w:hint="default" w:ascii="Times New Roman" w:hAnsi="Times New Roman" w:cs="Times New Roman"/>
                <w:sz w:val="21"/>
                <w:szCs w:val="21"/>
              </w:rPr>
            </w:pPr>
          </w:p>
        </w:tc>
        <w:tc>
          <w:tcPr>
            <w:tcW w:w="3545" w:type="dxa"/>
            <w:tcBorders>
              <w:top w:val="single" w:color="auto" w:sz="4" w:space="0"/>
              <w:bottom w:val="nil"/>
              <w:tl2br w:val="nil"/>
              <w:tr2bl w:val="nil"/>
            </w:tcBorders>
            <w:vAlign w:val="center"/>
          </w:tcPr>
          <w:p w14:paraId="738941B9">
            <w:pPr>
              <w:snapToGrid w:val="0"/>
              <w:jc w:val="center"/>
              <w:rPr>
                <w:rFonts w:hint="default" w:ascii="Times New Roman" w:hAnsi="Times New Roman" w:cs="Times New Roman"/>
                <w:sz w:val="21"/>
                <w:szCs w:val="21"/>
              </w:rPr>
            </w:pPr>
          </w:p>
        </w:tc>
        <w:tc>
          <w:tcPr>
            <w:tcW w:w="1059" w:type="dxa"/>
            <w:tcBorders>
              <w:top w:val="single" w:color="auto" w:sz="4" w:space="0"/>
              <w:bottom w:val="nil"/>
              <w:tl2br w:val="nil"/>
              <w:tr2bl w:val="nil"/>
            </w:tcBorders>
            <w:vAlign w:val="center"/>
          </w:tcPr>
          <w:p w14:paraId="0A1E5461">
            <w:pPr>
              <w:snapToGrid w:val="0"/>
              <w:jc w:val="center"/>
              <w:rPr>
                <w:rFonts w:hint="default" w:ascii="Times New Roman" w:hAnsi="Times New Roman" w:cs="Times New Roman"/>
                <w:sz w:val="21"/>
                <w:szCs w:val="21"/>
              </w:rPr>
            </w:pPr>
          </w:p>
        </w:tc>
        <w:tc>
          <w:tcPr>
            <w:tcW w:w="1477" w:type="dxa"/>
            <w:tcBorders>
              <w:top w:val="single" w:color="auto" w:sz="4" w:space="0"/>
              <w:bottom w:val="nil"/>
              <w:tl2br w:val="nil"/>
              <w:tr2bl w:val="nil"/>
            </w:tcBorders>
            <w:vAlign w:val="center"/>
          </w:tcPr>
          <w:p w14:paraId="4BF5C165">
            <w:pPr>
              <w:snapToGrid w:val="0"/>
              <w:jc w:val="center"/>
              <w:rPr>
                <w:rFonts w:hint="default" w:ascii="Times New Roman" w:hAnsi="Times New Roman" w:cs="Times New Roman"/>
                <w:sz w:val="21"/>
                <w:szCs w:val="21"/>
              </w:rPr>
            </w:pPr>
          </w:p>
        </w:tc>
      </w:tr>
      <w:tr w14:paraId="2A5EB0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bottom w:val="nil"/>
            </w:tcBorders>
            <w:vAlign w:val="center"/>
          </w:tcPr>
          <w:p w14:paraId="30DA3727">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Study Quality</w:t>
            </w:r>
          </w:p>
        </w:tc>
        <w:tc>
          <w:tcPr>
            <w:tcW w:w="2149" w:type="dxa"/>
            <w:tcBorders>
              <w:top w:val="nil"/>
              <w:bottom w:val="nil"/>
            </w:tcBorders>
            <w:vAlign w:val="center"/>
          </w:tcPr>
          <w:p w14:paraId="2922312E">
            <w:pPr>
              <w:snapToGrid w:val="0"/>
              <w:jc w:val="center"/>
              <w:rPr>
                <w:rFonts w:hint="default" w:ascii="Times New Roman" w:hAnsi="Times New Roman" w:cs="Times New Roman"/>
                <w:sz w:val="21"/>
                <w:szCs w:val="21"/>
              </w:rPr>
            </w:pPr>
          </w:p>
        </w:tc>
        <w:tc>
          <w:tcPr>
            <w:tcW w:w="2331" w:type="dxa"/>
            <w:tcBorders>
              <w:top w:val="nil"/>
              <w:bottom w:val="nil"/>
            </w:tcBorders>
            <w:vAlign w:val="center"/>
          </w:tcPr>
          <w:p w14:paraId="69017510">
            <w:pPr>
              <w:snapToGrid w:val="0"/>
              <w:jc w:val="center"/>
              <w:rPr>
                <w:rFonts w:hint="default" w:ascii="Times New Roman" w:hAnsi="Times New Roman" w:cs="Times New Roman"/>
                <w:sz w:val="21"/>
                <w:szCs w:val="21"/>
              </w:rPr>
            </w:pPr>
          </w:p>
        </w:tc>
        <w:tc>
          <w:tcPr>
            <w:tcW w:w="3545" w:type="dxa"/>
            <w:tcBorders>
              <w:top w:val="nil"/>
              <w:bottom w:val="nil"/>
            </w:tcBorders>
            <w:vAlign w:val="center"/>
          </w:tcPr>
          <w:p w14:paraId="18CB9EBD">
            <w:pPr>
              <w:snapToGrid w:val="0"/>
              <w:jc w:val="right"/>
              <w:rPr>
                <w:rFonts w:hint="default" w:ascii="Times New Roman" w:hAnsi="Times New Roman" w:cs="Times New Roman"/>
                <w:sz w:val="21"/>
                <w:szCs w:val="21"/>
              </w:rPr>
            </w:pPr>
          </w:p>
        </w:tc>
        <w:tc>
          <w:tcPr>
            <w:tcW w:w="1059" w:type="dxa"/>
            <w:tcBorders>
              <w:top w:val="nil"/>
              <w:bottom w:val="nil"/>
            </w:tcBorders>
            <w:vAlign w:val="center"/>
          </w:tcPr>
          <w:p w14:paraId="33AB53D1">
            <w:pPr>
              <w:snapToGrid w:val="0"/>
              <w:jc w:val="center"/>
              <w:rPr>
                <w:rFonts w:hint="default" w:ascii="Times New Roman" w:hAnsi="Times New Roman" w:cs="Times New Roman"/>
                <w:sz w:val="21"/>
                <w:szCs w:val="21"/>
              </w:rPr>
            </w:pPr>
          </w:p>
        </w:tc>
        <w:tc>
          <w:tcPr>
            <w:tcW w:w="1477" w:type="dxa"/>
            <w:tcBorders>
              <w:top w:val="nil"/>
              <w:bottom w:val="nil"/>
            </w:tcBorders>
            <w:vAlign w:val="center"/>
          </w:tcPr>
          <w:p w14:paraId="43A2C609">
            <w:pPr>
              <w:snapToGrid w:val="0"/>
              <w:jc w:val="center"/>
              <w:rPr>
                <w:rFonts w:hint="default" w:ascii="Times New Roman" w:hAnsi="Times New Roman" w:cs="Times New Roman"/>
                <w:sz w:val="21"/>
                <w:szCs w:val="21"/>
              </w:rPr>
            </w:pPr>
          </w:p>
        </w:tc>
      </w:tr>
      <w:tr w14:paraId="21819FB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1B611D49">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Low (0–3)</w:t>
            </w:r>
          </w:p>
        </w:tc>
        <w:tc>
          <w:tcPr>
            <w:tcW w:w="2149" w:type="dxa"/>
            <w:tcBorders>
              <w:top w:val="nil"/>
              <w:tl2br w:val="nil"/>
              <w:tr2bl w:val="nil"/>
            </w:tcBorders>
            <w:vAlign w:val="center"/>
          </w:tcPr>
          <w:p w14:paraId="7A98CCDC">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22</w:t>
            </w:r>
          </w:p>
        </w:tc>
        <w:tc>
          <w:tcPr>
            <w:tcW w:w="2331" w:type="dxa"/>
            <w:tcBorders>
              <w:top w:val="nil"/>
              <w:tl2br w:val="nil"/>
              <w:tr2bl w:val="nil"/>
            </w:tcBorders>
            <w:vAlign w:val="center"/>
          </w:tcPr>
          <w:p w14:paraId="592F9C8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2740</w:t>
            </w:r>
          </w:p>
        </w:tc>
        <w:tc>
          <w:tcPr>
            <w:tcW w:w="3545" w:type="dxa"/>
            <w:tcBorders>
              <w:top w:val="nil"/>
              <w:tl2br w:val="nil"/>
              <w:tr2bl w:val="nil"/>
            </w:tcBorders>
            <w:vAlign w:val="center"/>
          </w:tcPr>
          <w:p w14:paraId="7C74505A">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20.7 (12.3</w:t>
            </w:r>
            <w:r>
              <w:rPr>
                <w:rFonts w:hint="default" w:ascii="Times New Roman" w:hAnsi="Times New Roman" w:cs="Times New Roman"/>
                <w:sz w:val="21"/>
                <w:szCs w:val="21"/>
                <w:lang w:eastAsia="zh-CN"/>
              </w:rPr>
              <w:t>–</w:t>
            </w:r>
            <w:r>
              <w:rPr>
                <w:rFonts w:hint="default" w:ascii="Times New Roman" w:hAnsi="Times New Roman" w:cs="Times New Roman"/>
                <w:sz w:val="21"/>
                <w:szCs w:val="21"/>
              </w:rPr>
              <w:t>30.5)</w:t>
            </w:r>
          </w:p>
        </w:tc>
        <w:tc>
          <w:tcPr>
            <w:tcW w:w="1059" w:type="dxa"/>
            <w:tcBorders>
              <w:top w:val="nil"/>
              <w:tl2br w:val="nil"/>
              <w:tr2bl w:val="nil"/>
            </w:tcBorders>
            <w:vAlign w:val="center"/>
          </w:tcPr>
          <w:p w14:paraId="353E3F9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98.6</w:t>
            </w:r>
          </w:p>
        </w:tc>
        <w:tc>
          <w:tcPr>
            <w:tcW w:w="1477" w:type="dxa"/>
            <w:tcBorders>
              <w:top w:val="nil"/>
              <w:tl2br w:val="nil"/>
              <w:tr2bl w:val="nil"/>
            </w:tcBorders>
            <w:vAlign w:val="center"/>
          </w:tcPr>
          <w:p w14:paraId="6D9C12D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0.8555</w:t>
            </w:r>
          </w:p>
        </w:tc>
      </w:tr>
      <w:tr w14:paraId="102478D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695CE7F9">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Moderate (4–6)</w:t>
            </w:r>
          </w:p>
        </w:tc>
        <w:tc>
          <w:tcPr>
            <w:tcW w:w="2149" w:type="dxa"/>
            <w:tcBorders>
              <w:top w:val="nil"/>
              <w:tl2br w:val="nil"/>
              <w:tr2bl w:val="nil"/>
            </w:tcBorders>
            <w:vAlign w:val="center"/>
          </w:tcPr>
          <w:p w14:paraId="358F3FA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108</w:t>
            </w:r>
          </w:p>
        </w:tc>
        <w:tc>
          <w:tcPr>
            <w:tcW w:w="2331" w:type="dxa"/>
            <w:tcBorders>
              <w:top w:val="nil"/>
              <w:tl2br w:val="nil"/>
              <w:tr2bl w:val="nil"/>
            </w:tcBorders>
            <w:vAlign w:val="center"/>
          </w:tcPr>
          <w:p w14:paraId="7DF630F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9250</w:t>
            </w:r>
          </w:p>
        </w:tc>
        <w:tc>
          <w:tcPr>
            <w:tcW w:w="3545" w:type="dxa"/>
            <w:tcBorders>
              <w:top w:val="nil"/>
              <w:tl2br w:val="nil"/>
              <w:tr2bl w:val="nil"/>
            </w:tcBorders>
            <w:vAlign w:val="center"/>
          </w:tcPr>
          <w:p w14:paraId="7CF3D28D">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15.7 (12.7</w:t>
            </w:r>
            <w:r>
              <w:rPr>
                <w:rFonts w:hint="default" w:ascii="Times New Roman" w:hAnsi="Times New Roman" w:cs="Times New Roman"/>
                <w:sz w:val="21"/>
                <w:szCs w:val="21"/>
                <w:lang w:eastAsia="zh-CN"/>
              </w:rPr>
              <w:t>–</w:t>
            </w:r>
            <w:r>
              <w:rPr>
                <w:rFonts w:hint="default" w:ascii="Times New Roman" w:hAnsi="Times New Roman" w:cs="Times New Roman"/>
                <w:sz w:val="21"/>
                <w:szCs w:val="21"/>
              </w:rPr>
              <w:t>19.0)</w:t>
            </w:r>
          </w:p>
        </w:tc>
        <w:tc>
          <w:tcPr>
            <w:tcW w:w="1059" w:type="dxa"/>
            <w:tcBorders>
              <w:top w:val="nil"/>
              <w:tl2br w:val="nil"/>
              <w:tr2bl w:val="nil"/>
            </w:tcBorders>
            <w:vAlign w:val="center"/>
          </w:tcPr>
          <w:p w14:paraId="1376A04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94.2</w:t>
            </w:r>
          </w:p>
        </w:tc>
        <w:tc>
          <w:tcPr>
            <w:tcW w:w="1477" w:type="dxa"/>
            <w:tcBorders>
              <w:top w:val="nil"/>
              <w:tl2br w:val="nil"/>
              <w:tr2bl w:val="nil"/>
            </w:tcBorders>
            <w:vAlign w:val="center"/>
          </w:tcPr>
          <w:p w14:paraId="1F27D6C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0.4901</w:t>
            </w:r>
          </w:p>
        </w:tc>
      </w:tr>
      <w:tr w14:paraId="3D9932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3B6F266E">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High (7–8)</w:t>
            </w:r>
          </w:p>
        </w:tc>
        <w:tc>
          <w:tcPr>
            <w:tcW w:w="2149" w:type="dxa"/>
            <w:tcBorders>
              <w:top w:val="nil"/>
              <w:tl2br w:val="nil"/>
              <w:tr2bl w:val="nil"/>
            </w:tcBorders>
            <w:vAlign w:val="center"/>
          </w:tcPr>
          <w:p w14:paraId="54CB54EF">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12</w:t>
            </w:r>
          </w:p>
        </w:tc>
        <w:tc>
          <w:tcPr>
            <w:tcW w:w="2331" w:type="dxa"/>
            <w:tcBorders>
              <w:top w:val="nil"/>
              <w:tl2br w:val="nil"/>
              <w:tr2bl w:val="nil"/>
            </w:tcBorders>
            <w:vAlign w:val="center"/>
          </w:tcPr>
          <w:p w14:paraId="1EE13E2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568</w:t>
            </w:r>
          </w:p>
        </w:tc>
        <w:tc>
          <w:tcPr>
            <w:tcW w:w="3545" w:type="dxa"/>
            <w:tcBorders>
              <w:top w:val="nil"/>
              <w:tl2br w:val="nil"/>
              <w:tr2bl w:val="nil"/>
            </w:tcBorders>
            <w:vAlign w:val="center"/>
          </w:tcPr>
          <w:p w14:paraId="44C7D2A1">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19.6 (12.9</w:t>
            </w:r>
            <w:r>
              <w:rPr>
                <w:rFonts w:hint="default" w:ascii="Times New Roman" w:hAnsi="Times New Roman" w:cs="Times New Roman"/>
                <w:sz w:val="21"/>
                <w:szCs w:val="21"/>
                <w:lang w:eastAsia="zh-CN"/>
              </w:rPr>
              <w:t>–</w:t>
            </w:r>
            <w:r>
              <w:rPr>
                <w:rFonts w:hint="default" w:ascii="Times New Roman" w:hAnsi="Times New Roman" w:cs="Times New Roman"/>
                <w:sz w:val="21"/>
                <w:szCs w:val="21"/>
              </w:rPr>
              <w:t>27.3)</w:t>
            </w:r>
          </w:p>
        </w:tc>
        <w:tc>
          <w:tcPr>
            <w:tcW w:w="1059" w:type="dxa"/>
            <w:tcBorders>
              <w:top w:val="nil"/>
              <w:tl2br w:val="nil"/>
              <w:tr2bl w:val="nil"/>
            </w:tcBorders>
            <w:vAlign w:val="center"/>
          </w:tcPr>
          <w:p w14:paraId="7864916B">
            <w:pPr>
              <w:snapToGrid w:val="0"/>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96</w:t>
            </w:r>
            <w:r>
              <w:rPr>
                <w:rFonts w:hint="default" w:ascii="Times New Roman" w:hAnsi="Times New Roman" w:cs="Times New Roman"/>
                <w:sz w:val="21"/>
                <w:szCs w:val="21"/>
                <w:lang w:val="en-US" w:eastAsia="zh-CN"/>
              </w:rPr>
              <w:t>.0</w:t>
            </w:r>
          </w:p>
        </w:tc>
        <w:tc>
          <w:tcPr>
            <w:tcW w:w="1477" w:type="dxa"/>
            <w:tcBorders>
              <w:top w:val="nil"/>
              <w:tl2br w:val="nil"/>
              <w:tr2bl w:val="nil"/>
            </w:tcBorders>
            <w:vAlign w:val="center"/>
          </w:tcPr>
          <w:p w14:paraId="37D9831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5E70F5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60BA0883">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TB Burden (per 100,000)</w:t>
            </w:r>
          </w:p>
        </w:tc>
        <w:tc>
          <w:tcPr>
            <w:tcW w:w="2149" w:type="dxa"/>
            <w:tcBorders>
              <w:top w:val="nil"/>
              <w:tl2br w:val="nil"/>
              <w:tr2bl w:val="nil"/>
            </w:tcBorders>
            <w:vAlign w:val="center"/>
          </w:tcPr>
          <w:p w14:paraId="353D7BFB">
            <w:pPr>
              <w:snapToGrid w:val="0"/>
              <w:jc w:val="center"/>
              <w:rPr>
                <w:rFonts w:hint="default" w:ascii="Times New Roman" w:hAnsi="Times New Roman" w:cs="Times New Roman"/>
                <w:sz w:val="21"/>
                <w:szCs w:val="21"/>
              </w:rPr>
            </w:pPr>
          </w:p>
        </w:tc>
        <w:tc>
          <w:tcPr>
            <w:tcW w:w="2331" w:type="dxa"/>
            <w:tcBorders>
              <w:top w:val="nil"/>
              <w:tl2br w:val="nil"/>
              <w:tr2bl w:val="nil"/>
            </w:tcBorders>
            <w:vAlign w:val="center"/>
          </w:tcPr>
          <w:p w14:paraId="5F69B5FE">
            <w:pPr>
              <w:snapToGrid w:val="0"/>
              <w:jc w:val="center"/>
              <w:rPr>
                <w:rFonts w:hint="default" w:ascii="Times New Roman" w:hAnsi="Times New Roman" w:cs="Times New Roman"/>
                <w:sz w:val="21"/>
                <w:szCs w:val="21"/>
              </w:rPr>
            </w:pPr>
          </w:p>
        </w:tc>
        <w:tc>
          <w:tcPr>
            <w:tcW w:w="3545" w:type="dxa"/>
            <w:tcBorders>
              <w:top w:val="nil"/>
              <w:tl2br w:val="nil"/>
              <w:tr2bl w:val="nil"/>
            </w:tcBorders>
            <w:vAlign w:val="center"/>
          </w:tcPr>
          <w:p w14:paraId="363172C8">
            <w:pPr>
              <w:snapToGrid w:val="0"/>
              <w:jc w:val="right"/>
              <w:rPr>
                <w:rFonts w:hint="default" w:ascii="Times New Roman" w:hAnsi="Times New Roman" w:cs="Times New Roman"/>
                <w:sz w:val="21"/>
                <w:szCs w:val="21"/>
              </w:rPr>
            </w:pPr>
          </w:p>
        </w:tc>
        <w:tc>
          <w:tcPr>
            <w:tcW w:w="1059" w:type="dxa"/>
            <w:tcBorders>
              <w:top w:val="nil"/>
              <w:tl2br w:val="nil"/>
              <w:tr2bl w:val="nil"/>
            </w:tcBorders>
            <w:vAlign w:val="center"/>
          </w:tcPr>
          <w:p w14:paraId="34C80CBF">
            <w:pPr>
              <w:snapToGrid w:val="0"/>
              <w:jc w:val="center"/>
              <w:rPr>
                <w:rFonts w:hint="default" w:ascii="Times New Roman" w:hAnsi="Times New Roman" w:cs="Times New Roman"/>
                <w:sz w:val="21"/>
                <w:szCs w:val="21"/>
              </w:rPr>
            </w:pPr>
          </w:p>
        </w:tc>
        <w:tc>
          <w:tcPr>
            <w:tcW w:w="1477" w:type="dxa"/>
            <w:tcBorders>
              <w:top w:val="nil"/>
              <w:tl2br w:val="nil"/>
              <w:tr2bl w:val="nil"/>
            </w:tcBorders>
            <w:vAlign w:val="center"/>
          </w:tcPr>
          <w:p w14:paraId="70D8C956">
            <w:pPr>
              <w:snapToGrid w:val="0"/>
              <w:jc w:val="center"/>
              <w:rPr>
                <w:rFonts w:hint="default" w:ascii="Times New Roman" w:hAnsi="Times New Roman" w:cs="Times New Roman"/>
                <w:sz w:val="21"/>
                <w:szCs w:val="21"/>
              </w:rPr>
            </w:pPr>
          </w:p>
        </w:tc>
      </w:tr>
      <w:tr w14:paraId="1067F4A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565" w:type="dxa"/>
            <w:tcBorders>
              <w:top w:val="nil"/>
              <w:tl2br w:val="nil"/>
              <w:tr2bl w:val="nil"/>
            </w:tcBorders>
            <w:vAlign w:val="center"/>
          </w:tcPr>
          <w:p w14:paraId="7A8BF9A0">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31–100</w:t>
            </w:r>
          </w:p>
        </w:tc>
        <w:tc>
          <w:tcPr>
            <w:tcW w:w="2149" w:type="dxa"/>
            <w:tcBorders>
              <w:top w:val="nil"/>
              <w:tl2br w:val="nil"/>
              <w:tr2bl w:val="nil"/>
            </w:tcBorders>
            <w:vAlign w:val="center"/>
          </w:tcPr>
          <w:p w14:paraId="5667A439">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47</w:t>
            </w:r>
          </w:p>
        </w:tc>
        <w:tc>
          <w:tcPr>
            <w:tcW w:w="2331" w:type="dxa"/>
            <w:tcBorders>
              <w:top w:val="nil"/>
              <w:tl2br w:val="nil"/>
              <w:tr2bl w:val="nil"/>
            </w:tcBorders>
            <w:vAlign w:val="center"/>
          </w:tcPr>
          <w:p w14:paraId="7688108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4970</w:t>
            </w:r>
          </w:p>
        </w:tc>
        <w:tc>
          <w:tcPr>
            <w:tcW w:w="3545" w:type="dxa"/>
            <w:tcBorders>
              <w:top w:val="nil"/>
              <w:tl2br w:val="nil"/>
              <w:tr2bl w:val="nil"/>
            </w:tcBorders>
            <w:vAlign w:val="center"/>
          </w:tcPr>
          <w:p w14:paraId="5B096AE2">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14.5 (10.8</w:t>
            </w:r>
            <w:r>
              <w:rPr>
                <w:rFonts w:hint="default" w:ascii="Times New Roman" w:hAnsi="Times New Roman" w:cs="Times New Roman"/>
                <w:sz w:val="21"/>
                <w:szCs w:val="21"/>
                <w:lang w:eastAsia="zh-CN"/>
              </w:rPr>
              <w:t>–</w:t>
            </w:r>
            <w:r>
              <w:rPr>
                <w:rFonts w:hint="default" w:ascii="Times New Roman" w:hAnsi="Times New Roman" w:cs="Times New Roman"/>
                <w:sz w:val="21"/>
                <w:szCs w:val="21"/>
              </w:rPr>
              <w:t>18.6)</w:t>
            </w:r>
          </w:p>
        </w:tc>
        <w:tc>
          <w:tcPr>
            <w:tcW w:w="1059" w:type="dxa"/>
            <w:tcBorders>
              <w:top w:val="nil"/>
              <w:tl2br w:val="nil"/>
              <w:tr2bl w:val="nil"/>
            </w:tcBorders>
            <w:vAlign w:val="center"/>
          </w:tcPr>
          <w:p w14:paraId="38915D2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95.1</w:t>
            </w:r>
          </w:p>
        </w:tc>
        <w:tc>
          <w:tcPr>
            <w:tcW w:w="1477" w:type="dxa"/>
            <w:tcBorders>
              <w:top w:val="nil"/>
              <w:tl2br w:val="nil"/>
              <w:tr2bl w:val="nil"/>
            </w:tcBorders>
            <w:vAlign w:val="center"/>
          </w:tcPr>
          <w:p w14:paraId="55A6B74C">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0.2835</w:t>
            </w:r>
          </w:p>
        </w:tc>
      </w:tr>
      <w:tr w14:paraId="1C3B5DF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67347ED3">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101–200</w:t>
            </w:r>
          </w:p>
        </w:tc>
        <w:tc>
          <w:tcPr>
            <w:tcW w:w="2149" w:type="dxa"/>
            <w:tcBorders>
              <w:top w:val="nil"/>
              <w:tl2br w:val="nil"/>
              <w:tr2bl w:val="nil"/>
            </w:tcBorders>
            <w:vAlign w:val="center"/>
          </w:tcPr>
          <w:p w14:paraId="07FA209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2331" w:type="dxa"/>
            <w:tcBorders>
              <w:top w:val="nil"/>
              <w:tl2br w:val="nil"/>
              <w:tr2bl w:val="nil"/>
            </w:tcBorders>
            <w:vAlign w:val="center"/>
          </w:tcPr>
          <w:p w14:paraId="1C3941F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148</w:t>
            </w:r>
          </w:p>
        </w:tc>
        <w:tc>
          <w:tcPr>
            <w:tcW w:w="3545" w:type="dxa"/>
            <w:tcBorders>
              <w:top w:val="nil"/>
              <w:tl2br w:val="nil"/>
              <w:tr2bl w:val="nil"/>
            </w:tcBorders>
            <w:vAlign w:val="center"/>
          </w:tcPr>
          <w:p w14:paraId="5AEAA16F">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18.7 (12.8</w:t>
            </w:r>
            <w:r>
              <w:rPr>
                <w:rFonts w:hint="default" w:ascii="Times New Roman" w:hAnsi="Times New Roman" w:cs="Times New Roman"/>
                <w:sz w:val="21"/>
                <w:szCs w:val="21"/>
                <w:lang w:eastAsia="zh-CN"/>
              </w:rPr>
              <w:t>–</w:t>
            </w:r>
            <w:r>
              <w:rPr>
                <w:rFonts w:hint="default" w:ascii="Times New Roman" w:hAnsi="Times New Roman" w:cs="Times New Roman"/>
                <w:sz w:val="21"/>
                <w:szCs w:val="21"/>
              </w:rPr>
              <w:t>25.3)</w:t>
            </w:r>
          </w:p>
        </w:tc>
        <w:tc>
          <w:tcPr>
            <w:tcW w:w="1059" w:type="dxa"/>
            <w:tcBorders>
              <w:top w:val="nil"/>
              <w:tl2br w:val="nil"/>
              <w:tr2bl w:val="nil"/>
            </w:tcBorders>
            <w:vAlign w:val="center"/>
          </w:tcPr>
          <w:p w14:paraId="051FB6F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477" w:type="dxa"/>
            <w:tcBorders>
              <w:top w:val="nil"/>
              <w:tl2br w:val="nil"/>
              <w:tr2bl w:val="nil"/>
            </w:tcBorders>
            <w:vAlign w:val="center"/>
          </w:tcPr>
          <w:p w14:paraId="069164C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0.6711</w:t>
            </w:r>
          </w:p>
        </w:tc>
      </w:tr>
      <w:tr w14:paraId="5BB40E4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3E24FD96">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0–30</w:t>
            </w:r>
          </w:p>
        </w:tc>
        <w:tc>
          <w:tcPr>
            <w:tcW w:w="2149" w:type="dxa"/>
            <w:tcBorders>
              <w:top w:val="nil"/>
              <w:tl2br w:val="nil"/>
              <w:tr2bl w:val="nil"/>
            </w:tcBorders>
            <w:vAlign w:val="center"/>
          </w:tcPr>
          <w:p w14:paraId="401E4B7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91</w:t>
            </w:r>
          </w:p>
        </w:tc>
        <w:tc>
          <w:tcPr>
            <w:tcW w:w="2331" w:type="dxa"/>
            <w:tcBorders>
              <w:top w:val="nil"/>
              <w:tl2br w:val="nil"/>
              <w:tr2bl w:val="nil"/>
            </w:tcBorders>
            <w:vAlign w:val="center"/>
          </w:tcPr>
          <w:p w14:paraId="7498C23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7440</w:t>
            </w:r>
          </w:p>
        </w:tc>
        <w:tc>
          <w:tcPr>
            <w:tcW w:w="3545" w:type="dxa"/>
            <w:tcBorders>
              <w:top w:val="nil"/>
              <w:tl2br w:val="nil"/>
              <w:tr2bl w:val="nil"/>
            </w:tcBorders>
            <w:vAlign w:val="center"/>
          </w:tcPr>
          <w:p w14:paraId="76950741">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17.8 (13.9</w:t>
            </w:r>
            <w:r>
              <w:rPr>
                <w:rFonts w:hint="default" w:ascii="Times New Roman" w:hAnsi="Times New Roman" w:cs="Times New Roman"/>
                <w:sz w:val="21"/>
                <w:szCs w:val="21"/>
                <w:lang w:eastAsia="zh-CN"/>
              </w:rPr>
              <w:t>–</w:t>
            </w:r>
            <w:r>
              <w:rPr>
                <w:rFonts w:hint="default" w:ascii="Times New Roman" w:hAnsi="Times New Roman" w:cs="Times New Roman"/>
                <w:sz w:val="21"/>
                <w:szCs w:val="21"/>
              </w:rPr>
              <w:t>22.1)</w:t>
            </w:r>
          </w:p>
        </w:tc>
        <w:tc>
          <w:tcPr>
            <w:tcW w:w="1059" w:type="dxa"/>
            <w:tcBorders>
              <w:top w:val="nil"/>
              <w:tl2br w:val="nil"/>
              <w:tr2bl w:val="nil"/>
            </w:tcBorders>
            <w:vAlign w:val="center"/>
          </w:tcPr>
          <w:p w14:paraId="52A3185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96.4</w:t>
            </w:r>
          </w:p>
        </w:tc>
        <w:tc>
          <w:tcPr>
            <w:tcW w:w="1477" w:type="dxa"/>
            <w:tcBorders>
              <w:top w:val="nil"/>
              <w:tl2br w:val="nil"/>
              <w:tr2bl w:val="nil"/>
            </w:tcBorders>
            <w:vAlign w:val="center"/>
          </w:tcPr>
          <w:p w14:paraId="7AC2689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52E228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037E2EDB">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Publication Year</w:t>
            </w:r>
          </w:p>
        </w:tc>
        <w:tc>
          <w:tcPr>
            <w:tcW w:w="2149" w:type="dxa"/>
            <w:tcBorders>
              <w:tl2br w:val="nil"/>
              <w:tr2bl w:val="nil"/>
            </w:tcBorders>
            <w:vAlign w:val="center"/>
          </w:tcPr>
          <w:p w14:paraId="45ED6F6F">
            <w:pPr>
              <w:snapToGrid w:val="0"/>
              <w:jc w:val="center"/>
              <w:rPr>
                <w:rFonts w:hint="default" w:ascii="Times New Roman" w:hAnsi="Times New Roman" w:cs="Times New Roman"/>
                <w:sz w:val="21"/>
                <w:szCs w:val="21"/>
              </w:rPr>
            </w:pPr>
          </w:p>
        </w:tc>
        <w:tc>
          <w:tcPr>
            <w:tcW w:w="2331" w:type="dxa"/>
            <w:tcBorders>
              <w:tl2br w:val="nil"/>
              <w:tr2bl w:val="nil"/>
            </w:tcBorders>
            <w:vAlign w:val="center"/>
          </w:tcPr>
          <w:p w14:paraId="62FA20FE">
            <w:pPr>
              <w:snapToGrid w:val="0"/>
              <w:jc w:val="center"/>
              <w:rPr>
                <w:rFonts w:hint="default" w:ascii="Times New Roman" w:hAnsi="Times New Roman" w:cs="Times New Roman"/>
                <w:sz w:val="21"/>
                <w:szCs w:val="21"/>
              </w:rPr>
            </w:pPr>
          </w:p>
        </w:tc>
        <w:tc>
          <w:tcPr>
            <w:tcW w:w="3545" w:type="dxa"/>
            <w:tcBorders>
              <w:tl2br w:val="nil"/>
              <w:tr2bl w:val="nil"/>
            </w:tcBorders>
            <w:vAlign w:val="center"/>
          </w:tcPr>
          <w:p w14:paraId="21813EE4">
            <w:pPr>
              <w:snapToGrid w:val="0"/>
              <w:jc w:val="right"/>
              <w:rPr>
                <w:rFonts w:hint="default" w:ascii="Times New Roman" w:hAnsi="Times New Roman" w:cs="Times New Roman"/>
                <w:sz w:val="21"/>
                <w:szCs w:val="21"/>
              </w:rPr>
            </w:pPr>
          </w:p>
        </w:tc>
        <w:tc>
          <w:tcPr>
            <w:tcW w:w="1059" w:type="dxa"/>
            <w:tcBorders>
              <w:tl2br w:val="nil"/>
              <w:tr2bl w:val="nil"/>
            </w:tcBorders>
            <w:vAlign w:val="center"/>
          </w:tcPr>
          <w:p w14:paraId="3FDEC14C">
            <w:pPr>
              <w:snapToGrid w:val="0"/>
              <w:jc w:val="center"/>
              <w:rPr>
                <w:rFonts w:hint="default" w:ascii="Times New Roman" w:hAnsi="Times New Roman" w:cs="Times New Roman"/>
                <w:sz w:val="21"/>
                <w:szCs w:val="21"/>
              </w:rPr>
            </w:pPr>
          </w:p>
        </w:tc>
        <w:tc>
          <w:tcPr>
            <w:tcW w:w="1477" w:type="dxa"/>
            <w:tcBorders>
              <w:tl2br w:val="nil"/>
              <w:tr2bl w:val="nil"/>
            </w:tcBorders>
            <w:vAlign w:val="center"/>
          </w:tcPr>
          <w:p w14:paraId="1ADE6E18">
            <w:pPr>
              <w:snapToGrid w:val="0"/>
              <w:jc w:val="center"/>
              <w:rPr>
                <w:rFonts w:hint="default" w:ascii="Times New Roman" w:hAnsi="Times New Roman" w:cs="Times New Roman"/>
                <w:sz w:val="21"/>
                <w:szCs w:val="21"/>
              </w:rPr>
            </w:pPr>
          </w:p>
        </w:tc>
      </w:tr>
      <w:tr w14:paraId="5BFB2B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4AE28240">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Before 2010</w:t>
            </w:r>
          </w:p>
        </w:tc>
        <w:tc>
          <w:tcPr>
            <w:tcW w:w="2149" w:type="dxa"/>
            <w:tcBorders>
              <w:tl2br w:val="nil"/>
              <w:tr2bl w:val="nil"/>
            </w:tcBorders>
            <w:vAlign w:val="center"/>
          </w:tcPr>
          <w:p w14:paraId="567DF801">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112</w:t>
            </w:r>
          </w:p>
        </w:tc>
        <w:tc>
          <w:tcPr>
            <w:tcW w:w="2331" w:type="dxa"/>
            <w:tcBorders>
              <w:tl2br w:val="nil"/>
              <w:tr2bl w:val="nil"/>
            </w:tcBorders>
            <w:vAlign w:val="center"/>
          </w:tcPr>
          <w:p w14:paraId="2748E51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10214</w:t>
            </w:r>
          </w:p>
        </w:tc>
        <w:tc>
          <w:tcPr>
            <w:tcW w:w="3545" w:type="dxa"/>
            <w:tcBorders>
              <w:tl2br w:val="nil"/>
              <w:tr2bl w:val="nil"/>
            </w:tcBorders>
            <w:vAlign w:val="center"/>
          </w:tcPr>
          <w:p w14:paraId="618B6948">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15.5 (12.6</w:t>
            </w:r>
            <w:r>
              <w:rPr>
                <w:rFonts w:hint="default" w:ascii="Times New Roman" w:hAnsi="Times New Roman" w:cs="Times New Roman"/>
                <w:sz w:val="21"/>
                <w:szCs w:val="21"/>
                <w:lang w:eastAsia="zh-CN"/>
              </w:rPr>
              <w:t>–</w:t>
            </w:r>
            <w:r>
              <w:rPr>
                <w:rFonts w:hint="default" w:ascii="Times New Roman" w:hAnsi="Times New Roman" w:cs="Times New Roman"/>
                <w:sz w:val="21"/>
                <w:szCs w:val="21"/>
              </w:rPr>
              <w:t>18.6)</w:t>
            </w:r>
          </w:p>
        </w:tc>
        <w:tc>
          <w:tcPr>
            <w:tcW w:w="1059" w:type="dxa"/>
            <w:tcBorders>
              <w:tl2br w:val="nil"/>
              <w:tr2bl w:val="nil"/>
            </w:tcBorders>
            <w:vAlign w:val="center"/>
          </w:tcPr>
          <w:p w14:paraId="481C189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94.3</w:t>
            </w:r>
          </w:p>
        </w:tc>
        <w:tc>
          <w:tcPr>
            <w:tcW w:w="1477" w:type="dxa"/>
            <w:tcBorders>
              <w:tl2br w:val="nil"/>
              <w:tr2bl w:val="nil"/>
            </w:tcBorders>
            <w:vAlign w:val="center"/>
          </w:tcPr>
          <w:p w14:paraId="164CF6A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0.1060</w:t>
            </w:r>
          </w:p>
        </w:tc>
      </w:tr>
      <w:tr w14:paraId="1F7AFE9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5069E519">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After 2010</w:t>
            </w:r>
          </w:p>
        </w:tc>
        <w:tc>
          <w:tcPr>
            <w:tcW w:w="2149" w:type="dxa"/>
            <w:tcBorders>
              <w:tl2br w:val="nil"/>
              <w:tr2bl w:val="nil"/>
            </w:tcBorders>
            <w:vAlign w:val="center"/>
          </w:tcPr>
          <w:p w14:paraId="0FFB2B1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30</w:t>
            </w:r>
          </w:p>
        </w:tc>
        <w:tc>
          <w:tcPr>
            <w:tcW w:w="2331" w:type="dxa"/>
            <w:tcBorders>
              <w:tl2br w:val="nil"/>
              <w:tr2bl w:val="nil"/>
            </w:tcBorders>
            <w:vAlign w:val="center"/>
          </w:tcPr>
          <w:p w14:paraId="2227F58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2344</w:t>
            </w:r>
          </w:p>
        </w:tc>
        <w:tc>
          <w:tcPr>
            <w:tcW w:w="3545" w:type="dxa"/>
            <w:tcBorders>
              <w:tl2br w:val="nil"/>
              <w:tr2bl w:val="nil"/>
            </w:tcBorders>
            <w:vAlign w:val="center"/>
          </w:tcPr>
          <w:p w14:paraId="0165B701">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21.3 (14.1</w:t>
            </w:r>
            <w:r>
              <w:rPr>
                <w:rFonts w:hint="default" w:ascii="Times New Roman" w:hAnsi="Times New Roman" w:cs="Times New Roman"/>
                <w:sz w:val="21"/>
                <w:szCs w:val="21"/>
                <w:lang w:eastAsia="zh-CN"/>
              </w:rPr>
              <w:t>–</w:t>
            </w:r>
            <w:r>
              <w:rPr>
                <w:rFonts w:hint="default" w:ascii="Times New Roman" w:hAnsi="Times New Roman" w:cs="Times New Roman"/>
                <w:sz w:val="21"/>
                <w:szCs w:val="21"/>
              </w:rPr>
              <w:t>29.5)</w:t>
            </w:r>
          </w:p>
        </w:tc>
        <w:tc>
          <w:tcPr>
            <w:tcW w:w="1059" w:type="dxa"/>
            <w:tcBorders>
              <w:tl2br w:val="nil"/>
              <w:tr2bl w:val="nil"/>
            </w:tcBorders>
            <w:vAlign w:val="center"/>
          </w:tcPr>
          <w:p w14:paraId="3ED04C4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97.5</w:t>
            </w:r>
          </w:p>
        </w:tc>
        <w:tc>
          <w:tcPr>
            <w:tcW w:w="1477" w:type="dxa"/>
            <w:tcBorders>
              <w:tl2br w:val="nil"/>
              <w:tr2bl w:val="nil"/>
            </w:tcBorders>
            <w:vAlign w:val="center"/>
          </w:tcPr>
          <w:p w14:paraId="2122DFD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6C3DD1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23130D57">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Brucellosis Burden</w:t>
            </w:r>
          </w:p>
        </w:tc>
        <w:tc>
          <w:tcPr>
            <w:tcW w:w="2149" w:type="dxa"/>
            <w:tcBorders>
              <w:tl2br w:val="nil"/>
              <w:tr2bl w:val="nil"/>
            </w:tcBorders>
            <w:vAlign w:val="center"/>
          </w:tcPr>
          <w:p w14:paraId="154182AF">
            <w:pPr>
              <w:snapToGrid w:val="0"/>
              <w:jc w:val="center"/>
              <w:rPr>
                <w:rFonts w:hint="default" w:ascii="Times New Roman" w:hAnsi="Times New Roman" w:cs="Times New Roman"/>
                <w:sz w:val="21"/>
                <w:szCs w:val="21"/>
              </w:rPr>
            </w:pPr>
          </w:p>
        </w:tc>
        <w:tc>
          <w:tcPr>
            <w:tcW w:w="2331" w:type="dxa"/>
            <w:tcBorders>
              <w:tl2br w:val="nil"/>
              <w:tr2bl w:val="nil"/>
            </w:tcBorders>
            <w:vAlign w:val="center"/>
          </w:tcPr>
          <w:p w14:paraId="4963B2DE">
            <w:pPr>
              <w:snapToGrid w:val="0"/>
              <w:jc w:val="center"/>
              <w:rPr>
                <w:rFonts w:hint="default" w:ascii="Times New Roman" w:hAnsi="Times New Roman" w:cs="Times New Roman"/>
                <w:sz w:val="21"/>
                <w:szCs w:val="21"/>
              </w:rPr>
            </w:pPr>
          </w:p>
        </w:tc>
        <w:tc>
          <w:tcPr>
            <w:tcW w:w="3545" w:type="dxa"/>
            <w:tcBorders>
              <w:tl2br w:val="nil"/>
              <w:tr2bl w:val="nil"/>
            </w:tcBorders>
            <w:vAlign w:val="center"/>
          </w:tcPr>
          <w:p w14:paraId="1FCF1F80">
            <w:pPr>
              <w:snapToGrid w:val="0"/>
              <w:jc w:val="right"/>
              <w:rPr>
                <w:rFonts w:hint="default" w:ascii="Times New Roman" w:hAnsi="Times New Roman" w:cs="Times New Roman"/>
                <w:sz w:val="21"/>
                <w:szCs w:val="21"/>
              </w:rPr>
            </w:pPr>
          </w:p>
        </w:tc>
        <w:tc>
          <w:tcPr>
            <w:tcW w:w="1059" w:type="dxa"/>
            <w:tcBorders>
              <w:tl2br w:val="nil"/>
              <w:tr2bl w:val="nil"/>
            </w:tcBorders>
            <w:vAlign w:val="center"/>
          </w:tcPr>
          <w:p w14:paraId="6DA40151">
            <w:pPr>
              <w:snapToGrid w:val="0"/>
              <w:jc w:val="center"/>
              <w:rPr>
                <w:rFonts w:hint="default" w:ascii="Times New Roman" w:hAnsi="Times New Roman" w:cs="Times New Roman"/>
                <w:sz w:val="21"/>
                <w:szCs w:val="21"/>
              </w:rPr>
            </w:pPr>
          </w:p>
        </w:tc>
        <w:tc>
          <w:tcPr>
            <w:tcW w:w="1477" w:type="dxa"/>
            <w:tcBorders>
              <w:tl2br w:val="nil"/>
              <w:tr2bl w:val="nil"/>
            </w:tcBorders>
            <w:vAlign w:val="center"/>
          </w:tcPr>
          <w:p w14:paraId="5D4E4EB4">
            <w:pPr>
              <w:snapToGrid w:val="0"/>
              <w:jc w:val="center"/>
              <w:rPr>
                <w:rFonts w:hint="default" w:ascii="Times New Roman" w:hAnsi="Times New Roman" w:cs="Times New Roman"/>
                <w:sz w:val="21"/>
                <w:szCs w:val="21"/>
              </w:rPr>
            </w:pPr>
          </w:p>
        </w:tc>
      </w:tr>
      <w:tr w14:paraId="38D18C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22E2770">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Moderate (1.0–10.0)</w:t>
            </w:r>
          </w:p>
        </w:tc>
        <w:tc>
          <w:tcPr>
            <w:tcW w:w="2149" w:type="dxa"/>
            <w:tcBorders>
              <w:tl2br w:val="nil"/>
              <w:tr2bl w:val="nil"/>
            </w:tcBorders>
            <w:vAlign w:val="center"/>
          </w:tcPr>
          <w:p w14:paraId="49826A1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100</w:t>
            </w:r>
          </w:p>
        </w:tc>
        <w:tc>
          <w:tcPr>
            <w:tcW w:w="2331" w:type="dxa"/>
            <w:tcBorders>
              <w:tl2br w:val="nil"/>
              <w:tr2bl w:val="nil"/>
            </w:tcBorders>
            <w:vAlign w:val="center"/>
          </w:tcPr>
          <w:p w14:paraId="7B6A2281">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3260</w:t>
            </w:r>
          </w:p>
        </w:tc>
        <w:tc>
          <w:tcPr>
            <w:tcW w:w="3545" w:type="dxa"/>
            <w:tcBorders>
              <w:tl2br w:val="nil"/>
              <w:tr2bl w:val="nil"/>
            </w:tcBorders>
            <w:vAlign w:val="center"/>
          </w:tcPr>
          <w:p w14:paraId="5CB6DF96">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15.8 (11.6</w:t>
            </w:r>
            <w:r>
              <w:rPr>
                <w:rFonts w:hint="default" w:ascii="Times New Roman" w:hAnsi="Times New Roman" w:cs="Times New Roman"/>
                <w:sz w:val="21"/>
                <w:szCs w:val="21"/>
                <w:lang w:eastAsia="zh-CN"/>
              </w:rPr>
              <w:t>–</w:t>
            </w:r>
            <w:r>
              <w:rPr>
                <w:rFonts w:hint="default" w:ascii="Times New Roman" w:hAnsi="Times New Roman" w:cs="Times New Roman"/>
                <w:sz w:val="21"/>
                <w:szCs w:val="21"/>
              </w:rPr>
              <w:t>20.5)</w:t>
            </w:r>
          </w:p>
        </w:tc>
        <w:tc>
          <w:tcPr>
            <w:tcW w:w="1059" w:type="dxa"/>
            <w:tcBorders>
              <w:tl2br w:val="nil"/>
              <w:tr2bl w:val="nil"/>
            </w:tcBorders>
            <w:vAlign w:val="center"/>
          </w:tcPr>
          <w:p w14:paraId="7A63C16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93.5</w:t>
            </w:r>
          </w:p>
        </w:tc>
        <w:tc>
          <w:tcPr>
            <w:tcW w:w="1477" w:type="dxa"/>
            <w:tcBorders>
              <w:tl2br w:val="nil"/>
              <w:tr2bl w:val="nil"/>
            </w:tcBorders>
            <w:vAlign w:val="center"/>
          </w:tcPr>
          <w:p w14:paraId="532E3EC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0.6729 </w:t>
            </w:r>
          </w:p>
        </w:tc>
      </w:tr>
      <w:tr w14:paraId="62F621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10AB160">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Low (&lt;1.0)</w:t>
            </w:r>
          </w:p>
        </w:tc>
        <w:tc>
          <w:tcPr>
            <w:tcW w:w="2149" w:type="dxa"/>
            <w:tcBorders>
              <w:tl2br w:val="nil"/>
              <w:tr2bl w:val="nil"/>
            </w:tcBorders>
            <w:vAlign w:val="center"/>
          </w:tcPr>
          <w:p w14:paraId="413E5E5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42</w:t>
            </w:r>
          </w:p>
        </w:tc>
        <w:tc>
          <w:tcPr>
            <w:tcW w:w="2331" w:type="dxa"/>
            <w:tcBorders>
              <w:tl2br w:val="nil"/>
              <w:tr2bl w:val="nil"/>
            </w:tcBorders>
            <w:vAlign w:val="center"/>
          </w:tcPr>
          <w:p w14:paraId="5870963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9298</w:t>
            </w:r>
          </w:p>
        </w:tc>
        <w:tc>
          <w:tcPr>
            <w:tcW w:w="3545" w:type="dxa"/>
            <w:tcBorders>
              <w:tl2br w:val="nil"/>
              <w:tr2bl w:val="nil"/>
            </w:tcBorders>
            <w:vAlign w:val="center"/>
          </w:tcPr>
          <w:p w14:paraId="023206F1">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17.2 (13.7</w:t>
            </w:r>
            <w:r>
              <w:rPr>
                <w:rFonts w:hint="default" w:ascii="Times New Roman" w:hAnsi="Times New Roman" w:cs="Times New Roman"/>
                <w:sz w:val="21"/>
                <w:szCs w:val="21"/>
                <w:lang w:eastAsia="zh-CN"/>
              </w:rPr>
              <w:t>–</w:t>
            </w:r>
            <w:r>
              <w:rPr>
                <w:rFonts w:hint="default" w:ascii="Times New Roman" w:hAnsi="Times New Roman" w:cs="Times New Roman"/>
                <w:sz w:val="21"/>
                <w:szCs w:val="21"/>
              </w:rPr>
              <w:t>21.0)</w:t>
            </w:r>
          </w:p>
        </w:tc>
        <w:tc>
          <w:tcPr>
            <w:tcW w:w="1059" w:type="dxa"/>
            <w:tcBorders>
              <w:tl2br w:val="nil"/>
              <w:tr2bl w:val="nil"/>
            </w:tcBorders>
            <w:vAlign w:val="center"/>
          </w:tcPr>
          <w:p w14:paraId="0A870553">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96.6</w:t>
            </w:r>
          </w:p>
        </w:tc>
        <w:tc>
          <w:tcPr>
            <w:tcW w:w="1477" w:type="dxa"/>
            <w:tcBorders>
              <w:tl2br w:val="nil"/>
              <w:tr2bl w:val="nil"/>
            </w:tcBorders>
            <w:vAlign w:val="center"/>
          </w:tcPr>
          <w:p w14:paraId="554ABA6F">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47FC3C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392B7C2">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Sample Size</w:t>
            </w:r>
          </w:p>
        </w:tc>
        <w:tc>
          <w:tcPr>
            <w:tcW w:w="2149" w:type="dxa"/>
            <w:tcBorders>
              <w:tl2br w:val="nil"/>
              <w:tr2bl w:val="nil"/>
            </w:tcBorders>
            <w:vAlign w:val="center"/>
          </w:tcPr>
          <w:p w14:paraId="6ABD7833">
            <w:pPr>
              <w:snapToGrid w:val="0"/>
              <w:jc w:val="center"/>
              <w:rPr>
                <w:rFonts w:hint="default" w:ascii="Times New Roman" w:hAnsi="Times New Roman" w:cs="Times New Roman"/>
                <w:sz w:val="21"/>
                <w:szCs w:val="21"/>
              </w:rPr>
            </w:pPr>
          </w:p>
        </w:tc>
        <w:tc>
          <w:tcPr>
            <w:tcW w:w="2331" w:type="dxa"/>
            <w:tcBorders>
              <w:tl2br w:val="nil"/>
              <w:tr2bl w:val="nil"/>
            </w:tcBorders>
            <w:vAlign w:val="center"/>
          </w:tcPr>
          <w:p w14:paraId="72E37B69">
            <w:pPr>
              <w:snapToGrid w:val="0"/>
              <w:jc w:val="center"/>
              <w:rPr>
                <w:rFonts w:hint="default" w:ascii="Times New Roman" w:hAnsi="Times New Roman" w:cs="Times New Roman"/>
                <w:sz w:val="21"/>
                <w:szCs w:val="21"/>
              </w:rPr>
            </w:pPr>
          </w:p>
        </w:tc>
        <w:tc>
          <w:tcPr>
            <w:tcW w:w="3545" w:type="dxa"/>
            <w:tcBorders>
              <w:tl2br w:val="nil"/>
              <w:tr2bl w:val="nil"/>
            </w:tcBorders>
            <w:vAlign w:val="center"/>
          </w:tcPr>
          <w:p w14:paraId="30E87283">
            <w:pPr>
              <w:snapToGrid w:val="0"/>
              <w:jc w:val="right"/>
              <w:rPr>
                <w:rFonts w:hint="default" w:ascii="Times New Roman" w:hAnsi="Times New Roman" w:cs="Times New Roman"/>
                <w:sz w:val="21"/>
                <w:szCs w:val="21"/>
              </w:rPr>
            </w:pPr>
          </w:p>
        </w:tc>
        <w:tc>
          <w:tcPr>
            <w:tcW w:w="1059" w:type="dxa"/>
            <w:tcBorders>
              <w:tl2br w:val="nil"/>
              <w:tr2bl w:val="nil"/>
            </w:tcBorders>
            <w:vAlign w:val="center"/>
          </w:tcPr>
          <w:p w14:paraId="3FB6BC33">
            <w:pPr>
              <w:snapToGrid w:val="0"/>
              <w:jc w:val="center"/>
              <w:rPr>
                <w:rFonts w:hint="default" w:ascii="Times New Roman" w:hAnsi="Times New Roman" w:cs="Times New Roman"/>
                <w:sz w:val="21"/>
                <w:szCs w:val="21"/>
              </w:rPr>
            </w:pPr>
          </w:p>
        </w:tc>
        <w:tc>
          <w:tcPr>
            <w:tcW w:w="1477" w:type="dxa"/>
            <w:tcBorders>
              <w:tl2br w:val="nil"/>
              <w:tr2bl w:val="nil"/>
            </w:tcBorders>
            <w:vAlign w:val="center"/>
          </w:tcPr>
          <w:p w14:paraId="19A3A5B3">
            <w:pPr>
              <w:snapToGrid w:val="0"/>
              <w:jc w:val="center"/>
              <w:rPr>
                <w:rFonts w:hint="default" w:ascii="Times New Roman" w:hAnsi="Times New Roman" w:cs="Times New Roman"/>
                <w:sz w:val="21"/>
                <w:szCs w:val="21"/>
              </w:rPr>
            </w:pPr>
          </w:p>
        </w:tc>
      </w:tr>
      <w:tr w14:paraId="53846E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62CDA901">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&gt;50</w:t>
            </w:r>
          </w:p>
        </w:tc>
        <w:tc>
          <w:tcPr>
            <w:tcW w:w="2149" w:type="dxa"/>
            <w:tcBorders>
              <w:tl2br w:val="nil"/>
              <w:tr2bl w:val="nil"/>
            </w:tcBorders>
            <w:vAlign w:val="center"/>
          </w:tcPr>
          <w:p w14:paraId="0EC9DF9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85</w:t>
            </w:r>
          </w:p>
        </w:tc>
        <w:tc>
          <w:tcPr>
            <w:tcW w:w="2331" w:type="dxa"/>
            <w:tcBorders>
              <w:tl2br w:val="nil"/>
              <w:tr2bl w:val="nil"/>
            </w:tcBorders>
            <w:vAlign w:val="center"/>
          </w:tcPr>
          <w:p w14:paraId="0710F21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5921</w:t>
            </w:r>
          </w:p>
        </w:tc>
        <w:tc>
          <w:tcPr>
            <w:tcW w:w="3545" w:type="dxa"/>
            <w:tcBorders>
              <w:tl2br w:val="nil"/>
              <w:tr2bl w:val="nil"/>
            </w:tcBorders>
            <w:vAlign w:val="center"/>
          </w:tcPr>
          <w:p w14:paraId="33E42A58">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16.3 (12.6</w:t>
            </w:r>
            <w:r>
              <w:rPr>
                <w:rFonts w:hint="default" w:ascii="Times New Roman" w:hAnsi="Times New Roman" w:cs="Times New Roman"/>
                <w:sz w:val="21"/>
                <w:szCs w:val="21"/>
                <w:lang w:eastAsia="zh-CN"/>
              </w:rPr>
              <w:t>–</w:t>
            </w:r>
            <w:r>
              <w:rPr>
                <w:rFonts w:hint="default" w:ascii="Times New Roman" w:hAnsi="Times New Roman" w:cs="Times New Roman"/>
                <w:sz w:val="21"/>
                <w:szCs w:val="21"/>
              </w:rPr>
              <w:t>20.3)</w:t>
            </w:r>
          </w:p>
        </w:tc>
        <w:tc>
          <w:tcPr>
            <w:tcW w:w="1059" w:type="dxa"/>
            <w:tcBorders>
              <w:tl2br w:val="nil"/>
              <w:tr2bl w:val="nil"/>
            </w:tcBorders>
            <w:vAlign w:val="center"/>
          </w:tcPr>
          <w:p w14:paraId="2FEADF7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96.2</w:t>
            </w:r>
          </w:p>
        </w:tc>
        <w:tc>
          <w:tcPr>
            <w:tcW w:w="1477" w:type="dxa"/>
            <w:tcBorders>
              <w:tl2br w:val="nil"/>
              <w:tr2bl w:val="nil"/>
            </w:tcBorders>
            <w:vAlign w:val="center"/>
          </w:tcPr>
          <w:p w14:paraId="7DC398A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0.6772</w:t>
            </w:r>
          </w:p>
        </w:tc>
      </w:tr>
      <w:tr w14:paraId="5E2409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631662E8">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≤50</w:t>
            </w:r>
          </w:p>
        </w:tc>
        <w:tc>
          <w:tcPr>
            <w:tcW w:w="2149" w:type="dxa"/>
            <w:tcBorders>
              <w:tl2br w:val="nil"/>
              <w:tr2bl w:val="nil"/>
            </w:tcBorders>
            <w:vAlign w:val="center"/>
          </w:tcPr>
          <w:p w14:paraId="43827F4F">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57</w:t>
            </w:r>
          </w:p>
        </w:tc>
        <w:tc>
          <w:tcPr>
            <w:tcW w:w="2331" w:type="dxa"/>
            <w:tcBorders>
              <w:tl2br w:val="nil"/>
              <w:tr2bl w:val="nil"/>
            </w:tcBorders>
            <w:vAlign w:val="center"/>
          </w:tcPr>
          <w:p w14:paraId="17591D0F">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6637</w:t>
            </w:r>
          </w:p>
        </w:tc>
        <w:tc>
          <w:tcPr>
            <w:tcW w:w="3545" w:type="dxa"/>
            <w:tcBorders>
              <w:tl2br w:val="nil"/>
              <w:tr2bl w:val="nil"/>
            </w:tcBorders>
            <w:vAlign w:val="center"/>
          </w:tcPr>
          <w:p w14:paraId="658AFE24">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17.5 (13.4</w:t>
            </w:r>
            <w:r>
              <w:rPr>
                <w:rFonts w:hint="default" w:ascii="Times New Roman" w:hAnsi="Times New Roman" w:cs="Times New Roman"/>
                <w:sz w:val="21"/>
                <w:szCs w:val="21"/>
                <w:lang w:eastAsia="zh-CN"/>
              </w:rPr>
              <w:t>–</w:t>
            </w:r>
            <w:r>
              <w:rPr>
                <w:rFonts w:hint="default" w:ascii="Times New Roman" w:hAnsi="Times New Roman" w:cs="Times New Roman"/>
                <w:sz w:val="21"/>
                <w:szCs w:val="21"/>
              </w:rPr>
              <w:t>22.0)</w:t>
            </w:r>
          </w:p>
        </w:tc>
        <w:tc>
          <w:tcPr>
            <w:tcW w:w="1059" w:type="dxa"/>
            <w:tcBorders>
              <w:tl2br w:val="nil"/>
              <w:tr2bl w:val="nil"/>
            </w:tcBorders>
            <w:vAlign w:val="center"/>
          </w:tcPr>
          <w:p w14:paraId="1D297EF1">
            <w:pPr>
              <w:snapToGrid w:val="0"/>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96</w:t>
            </w:r>
            <w:r>
              <w:rPr>
                <w:rFonts w:hint="default" w:ascii="Times New Roman" w:hAnsi="Times New Roman" w:cs="Times New Roman"/>
                <w:sz w:val="21"/>
                <w:szCs w:val="21"/>
                <w:lang w:val="en-US" w:eastAsia="zh-CN"/>
              </w:rPr>
              <w:t>.0</w:t>
            </w:r>
          </w:p>
        </w:tc>
        <w:tc>
          <w:tcPr>
            <w:tcW w:w="1477" w:type="dxa"/>
            <w:tcBorders>
              <w:tl2br w:val="nil"/>
              <w:tr2bl w:val="nil"/>
            </w:tcBorders>
            <w:vAlign w:val="center"/>
          </w:tcPr>
          <w:p w14:paraId="5FF344DF">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3602D35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CB7EF36">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Male (%)</w:t>
            </w:r>
          </w:p>
        </w:tc>
        <w:tc>
          <w:tcPr>
            <w:tcW w:w="2149" w:type="dxa"/>
            <w:tcBorders>
              <w:tl2br w:val="nil"/>
              <w:tr2bl w:val="nil"/>
            </w:tcBorders>
            <w:vAlign w:val="center"/>
          </w:tcPr>
          <w:p w14:paraId="45125FEC">
            <w:pPr>
              <w:snapToGrid w:val="0"/>
              <w:jc w:val="center"/>
              <w:rPr>
                <w:rFonts w:hint="default" w:ascii="Times New Roman" w:hAnsi="Times New Roman" w:cs="Times New Roman"/>
                <w:sz w:val="21"/>
                <w:szCs w:val="21"/>
              </w:rPr>
            </w:pPr>
          </w:p>
        </w:tc>
        <w:tc>
          <w:tcPr>
            <w:tcW w:w="2331" w:type="dxa"/>
            <w:tcBorders>
              <w:tl2br w:val="nil"/>
              <w:tr2bl w:val="nil"/>
            </w:tcBorders>
            <w:vAlign w:val="center"/>
          </w:tcPr>
          <w:p w14:paraId="2F437731">
            <w:pPr>
              <w:snapToGrid w:val="0"/>
              <w:jc w:val="center"/>
              <w:rPr>
                <w:rFonts w:hint="default" w:ascii="Times New Roman" w:hAnsi="Times New Roman" w:cs="Times New Roman"/>
                <w:sz w:val="21"/>
                <w:szCs w:val="21"/>
              </w:rPr>
            </w:pPr>
          </w:p>
        </w:tc>
        <w:tc>
          <w:tcPr>
            <w:tcW w:w="3545" w:type="dxa"/>
            <w:tcBorders>
              <w:tl2br w:val="nil"/>
              <w:tr2bl w:val="nil"/>
            </w:tcBorders>
            <w:vAlign w:val="center"/>
          </w:tcPr>
          <w:p w14:paraId="318F6C49">
            <w:pPr>
              <w:snapToGrid w:val="0"/>
              <w:jc w:val="center"/>
              <w:rPr>
                <w:rFonts w:hint="default" w:ascii="Times New Roman" w:hAnsi="Times New Roman" w:cs="Times New Roman"/>
                <w:sz w:val="21"/>
                <w:szCs w:val="21"/>
              </w:rPr>
            </w:pPr>
          </w:p>
        </w:tc>
        <w:tc>
          <w:tcPr>
            <w:tcW w:w="1059" w:type="dxa"/>
            <w:tcBorders>
              <w:tl2br w:val="nil"/>
              <w:tr2bl w:val="nil"/>
            </w:tcBorders>
            <w:vAlign w:val="center"/>
          </w:tcPr>
          <w:p w14:paraId="0823105E">
            <w:pPr>
              <w:snapToGrid w:val="0"/>
              <w:jc w:val="center"/>
              <w:rPr>
                <w:rFonts w:hint="default" w:ascii="Times New Roman" w:hAnsi="Times New Roman" w:cs="Times New Roman"/>
                <w:sz w:val="21"/>
                <w:szCs w:val="21"/>
              </w:rPr>
            </w:pPr>
          </w:p>
        </w:tc>
        <w:tc>
          <w:tcPr>
            <w:tcW w:w="1477" w:type="dxa"/>
            <w:tcBorders>
              <w:tl2br w:val="nil"/>
              <w:tr2bl w:val="nil"/>
            </w:tcBorders>
            <w:vAlign w:val="center"/>
          </w:tcPr>
          <w:p w14:paraId="404E046C">
            <w:pPr>
              <w:snapToGrid w:val="0"/>
              <w:jc w:val="center"/>
              <w:rPr>
                <w:rFonts w:hint="default" w:ascii="Times New Roman" w:hAnsi="Times New Roman" w:cs="Times New Roman"/>
                <w:sz w:val="21"/>
                <w:szCs w:val="21"/>
              </w:rPr>
            </w:pPr>
          </w:p>
        </w:tc>
      </w:tr>
      <w:tr w14:paraId="07876F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410FD6BE">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&gt;50</w:t>
            </w:r>
          </w:p>
        </w:tc>
        <w:tc>
          <w:tcPr>
            <w:tcW w:w="2149" w:type="dxa"/>
            <w:tcBorders>
              <w:tl2br w:val="nil"/>
              <w:tr2bl w:val="nil"/>
            </w:tcBorders>
            <w:vAlign w:val="center"/>
          </w:tcPr>
          <w:p w14:paraId="2FCE1341">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32</w:t>
            </w:r>
          </w:p>
        </w:tc>
        <w:tc>
          <w:tcPr>
            <w:tcW w:w="2331" w:type="dxa"/>
            <w:tcBorders>
              <w:tl2br w:val="nil"/>
              <w:tr2bl w:val="nil"/>
            </w:tcBorders>
            <w:vAlign w:val="center"/>
          </w:tcPr>
          <w:p w14:paraId="7F0860A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3948</w:t>
            </w:r>
          </w:p>
        </w:tc>
        <w:tc>
          <w:tcPr>
            <w:tcW w:w="3545" w:type="dxa"/>
            <w:tcBorders>
              <w:tl2br w:val="nil"/>
              <w:tr2bl w:val="nil"/>
            </w:tcBorders>
            <w:vAlign w:val="center"/>
          </w:tcPr>
          <w:p w14:paraId="02F78C89">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13.0 (08.2</w:t>
            </w:r>
            <w:r>
              <w:rPr>
                <w:rFonts w:hint="default" w:ascii="Times New Roman" w:hAnsi="Times New Roman" w:cs="Times New Roman"/>
                <w:sz w:val="21"/>
                <w:szCs w:val="21"/>
                <w:lang w:eastAsia="zh-CN"/>
              </w:rPr>
              <w:t>–</w:t>
            </w:r>
            <w:r>
              <w:rPr>
                <w:rFonts w:hint="default" w:ascii="Times New Roman" w:hAnsi="Times New Roman" w:cs="Times New Roman"/>
                <w:sz w:val="21"/>
                <w:szCs w:val="21"/>
              </w:rPr>
              <w:t>18.7)</w:t>
            </w:r>
          </w:p>
        </w:tc>
        <w:tc>
          <w:tcPr>
            <w:tcW w:w="1059" w:type="dxa"/>
            <w:tcBorders>
              <w:tl2br w:val="nil"/>
              <w:tr2bl w:val="nil"/>
            </w:tcBorders>
            <w:vAlign w:val="center"/>
          </w:tcPr>
          <w:p w14:paraId="68BEC63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93.4</w:t>
            </w:r>
          </w:p>
        </w:tc>
        <w:tc>
          <w:tcPr>
            <w:tcW w:w="1477" w:type="dxa"/>
            <w:tcBorders>
              <w:tl2br w:val="nil"/>
              <w:tr2bl w:val="nil"/>
            </w:tcBorders>
            <w:vAlign w:val="center"/>
          </w:tcPr>
          <w:p w14:paraId="0C30279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0.2244</w:t>
            </w:r>
          </w:p>
        </w:tc>
      </w:tr>
      <w:tr w14:paraId="5B9E32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16D4216E">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NS</w:t>
            </w:r>
          </w:p>
        </w:tc>
        <w:tc>
          <w:tcPr>
            <w:tcW w:w="2149" w:type="dxa"/>
            <w:tcBorders>
              <w:tl2br w:val="nil"/>
              <w:tr2bl w:val="nil"/>
            </w:tcBorders>
            <w:vAlign w:val="center"/>
          </w:tcPr>
          <w:p w14:paraId="0FAED5F1">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94</w:t>
            </w:r>
          </w:p>
        </w:tc>
        <w:tc>
          <w:tcPr>
            <w:tcW w:w="2331" w:type="dxa"/>
            <w:tcBorders>
              <w:tl2br w:val="nil"/>
              <w:tr2bl w:val="nil"/>
            </w:tcBorders>
            <w:vAlign w:val="center"/>
          </w:tcPr>
          <w:p w14:paraId="4242D20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7846</w:t>
            </w:r>
          </w:p>
        </w:tc>
        <w:tc>
          <w:tcPr>
            <w:tcW w:w="3545" w:type="dxa"/>
            <w:tcBorders>
              <w:tl2br w:val="nil"/>
              <w:tr2bl w:val="nil"/>
            </w:tcBorders>
            <w:vAlign w:val="center"/>
          </w:tcPr>
          <w:p w14:paraId="03359C08">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17.3 (14.0</w:t>
            </w:r>
            <w:r>
              <w:rPr>
                <w:rFonts w:hint="default" w:ascii="Times New Roman" w:hAnsi="Times New Roman" w:cs="Times New Roman"/>
                <w:sz w:val="21"/>
                <w:szCs w:val="21"/>
                <w:lang w:eastAsia="zh-CN"/>
              </w:rPr>
              <w:t>–</w:t>
            </w:r>
            <w:r>
              <w:rPr>
                <w:rFonts w:hint="default" w:ascii="Times New Roman" w:hAnsi="Times New Roman" w:cs="Times New Roman"/>
                <w:sz w:val="21"/>
                <w:szCs w:val="21"/>
              </w:rPr>
              <w:t>20.9)</w:t>
            </w:r>
          </w:p>
        </w:tc>
        <w:tc>
          <w:tcPr>
            <w:tcW w:w="1059" w:type="dxa"/>
            <w:tcBorders>
              <w:tl2br w:val="nil"/>
              <w:tr2bl w:val="nil"/>
            </w:tcBorders>
            <w:vAlign w:val="center"/>
          </w:tcPr>
          <w:p w14:paraId="11CDFC3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95.6</w:t>
            </w:r>
          </w:p>
        </w:tc>
        <w:tc>
          <w:tcPr>
            <w:tcW w:w="1477" w:type="dxa"/>
            <w:tcBorders>
              <w:tl2br w:val="nil"/>
              <w:tr2bl w:val="nil"/>
            </w:tcBorders>
            <w:vAlign w:val="center"/>
          </w:tcPr>
          <w:p w14:paraId="6947F4D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0.1142</w:t>
            </w:r>
          </w:p>
        </w:tc>
      </w:tr>
      <w:tr w14:paraId="7ACAB8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509B0FFD">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≤50</w:t>
            </w:r>
          </w:p>
        </w:tc>
        <w:tc>
          <w:tcPr>
            <w:tcW w:w="2149" w:type="dxa"/>
            <w:tcBorders>
              <w:tl2br w:val="nil"/>
              <w:tr2bl w:val="nil"/>
            </w:tcBorders>
            <w:vAlign w:val="center"/>
          </w:tcPr>
          <w:p w14:paraId="776E4619">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16</w:t>
            </w:r>
          </w:p>
        </w:tc>
        <w:tc>
          <w:tcPr>
            <w:tcW w:w="2331" w:type="dxa"/>
            <w:tcBorders>
              <w:tl2br w:val="nil"/>
              <w:tr2bl w:val="nil"/>
            </w:tcBorders>
            <w:vAlign w:val="center"/>
          </w:tcPr>
          <w:p w14:paraId="4B92588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764</w:t>
            </w:r>
          </w:p>
        </w:tc>
        <w:tc>
          <w:tcPr>
            <w:tcW w:w="3545" w:type="dxa"/>
            <w:tcBorders>
              <w:tl2br w:val="nil"/>
              <w:tr2bl w:val="nil"/>
            </w:tcBorders>
            <w:vAlign w:val="center"/>
          </w:tcPr>
          <w:p w14:paraId="7137FDC9">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21.8 (11.3</w:t>
            </w:r>
            <w:r>
              <w:rPr>
                <w:rFonts w:hint="default" w:ascii="Times New Roman" w:hAnsi="Times New Roman" w:cs="Times New Roman"/>
                <w:sz w:val="21"/>
                <w:szCs w:val="21"/>
                <w:lang w:eastAsia="zh-CN"/>
              </w:rPr>
              <w:t>–</w:t>
            </w:r>
            <w:r>
              <w:rPr>
                <w:rFonts w:hint="default" w:ascii="Times New Roman" w:hAnsi="Times New Roman" w:cs="Times New Roman"/>
                <w:sz w:val="21"/>
                <w:szCs w:val="21"/>
              </w:rPr>
              <w:t>34.5)</w:t>
            </w:r>
          </w:p>
        </w:tc>
        <w:tc>
          <w:tcPr>
            <w:tcW w:w="1059" w:type="dxa"/>
            <w:tcBorders>
              <w:tl2br w:val="nil"/>
              <w:tr2bl w:val="nil"/>
            </w:tcBorders>
            <w:vAlign w:val="center"/>
          </w:tcPr>
          <w:p w14:paraId="66A5CF8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91.8</w:t>
            </w:r>
          </w:p>
        </w:tc>
        <w:tc>
          <w:tcPr>
            <w:tcW w:w="1477" w:type="dxa"/>
            <w:tcBorders>
              <w:tl2br w:val="nil"/>
              <w:tr2bl w:val="nil"/>
            </w:tcBorders>
            <w:vAlign w:val="center"/>
          </w:tcPr>
          <w:p w14:paraId="340B749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690639B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5A00059A">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Fever Rate (%)</w:t>
            </w:r>
          </w:p>
        </w:tc>
        <w:tc>
          <w:tcPr>
            <w:tcW w:w="2149" w:type="dxa"/>
            <w:tcBorders>
              <w:tl2br w:val="nil"/>
              <w:tr2bl w:val="nil"/>
            </w:tcBorders>
            <w:vAlign w:val="center"/>
          </w:tcPr>
          <w:p w14:paraId="4A22AC8F">
            <w:pPr>
              <w:snapToGrid w:val="0"/>
              <w:jc w:val="center"/>
              <w:rPr>
                <w:rFonts w:hint="default" w:ascii="Times New Roman" w:hAnsi="Times New Roman" w:cs="Times New Roman"/>
                <w:sz w:val="21"/>
                <w:szCs w:val="21"/>
              </w:rPr>
            </w:pPr>
          </w:p>
        </w:tc>
        <w:tc>
          <w:tcPr>
            <w:tcW w:w="2331" w:type="dxa"/>
            <w:tcBorders>
              <w:tl2br w:val="nil"/>
              <w:tr2bl w:val="nil"/>
            </w:tcBorders>
            <w:vAlign w:val="center"/>
          </w:tcPr>
          <w:p w14:paraId="5D793906">
            <w:pPr>
              <w:snapToGrid w:val="0"/>
              <w:jc w:val="center"/>
              <w:rPr>
                <w:rFonts w:hint="default" w:ascii="Times New Roman" w:hAnsi="Times New Roman" w:cs="Times New Roman"/>
                <w:sz w:val="21"/>
                <w:szCs w:val="21"/>
              </w:rPr>
            </w:pPr>
          </w:p>
        </w:tc>
        <w:tc>
          <w:tcPr>
            <w:tcW w:w="3545" w:type="dxa"/>
            <w:tcBorders>
              <w:tl2br w:val="nil"/>
              <w:tr2bl w:val="nil"/>
            </w:tcBorders>
            <w:vAlign w:val="center"/>
          </w:tcPr>
          <w:p w14:paraId="335BF6B3">
            <w:pPr>
              <w:snapToGrid w:val="0"/>
              <w:jc w:val="right"/>
              <w:rPr>
                <w:rFonts w:hint="default" w:ascii="Times New Roman" w:hAnsi="Times New Roman" w:cs="Times New Roman"/>
                <w:sz w:val="21"/>
                <w:szCs w:val="21"/>
              </w:rPr>
            </w:pPr>
          </w:p>
        </w:tc>
        <w:tc>
          <w:tcPr>
            <w:tcW w:w="1059" w:type="dxa"/>
            <w:tcBorders>
              <w:tl2br w:val="nil"/>
              <w:tr2bl w:val="nil"/>
            </w:tcBorders>
            <w:vAlign w:val="center"/>
          </w:tcPr>
          <w:p w14:paraId="58099298">
            <w:pPr>
              <w:snapToGrid w:val="0"/>
              <w:jc w:val="center"/>
              <w:rPr>
                <w:rFonts w:hint="default" w:ascii="Times New Roman" w:hAnsi="Times New Roman" w:cs="Times New Roman"/>
                <w:sz w:val="21"/>
                <w:szCs w:val="21"/>
              </w:rPr>
            </w:pPr>
          </w:p>
        </w:tc>
        <w:tc>
          <w:tcPr>
            <w:tcW w:w="1477" w:type="dxa"/>
            <w:tcBorders>
              <w:tl2br w:val="nil"/>
              <w:tr2bl w:val="nil"/>
            </w:tcBorders>
            <w:vAlign w:val="center"/>
          </w:tcPr>
          <w:p w14:paraId="72DAC306">
            <w:pPr>
              <w:snapToGrid w:val="0"/>
              <w:jc w:val="center"/>
              <w:rPr>
                <w:rFonts w:hint="default" w:ascii="Times New Roman" w:hAnsi="Times New Roman" w:cs="Times New Roman"/>
                <w:sz w:val="21"/>
                <w:szCs w:val="21"/>
              </w:rPr>
            </w:pPr>
          </w:p>
        </w:tc>
      </w:tr>
      <w:tr w14:paraId="15C905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1DC700A6">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&gt;25</w:t>
            </w:r>
          </w:p>
        </w:tc>
        <w:tc>
          <w:tcPr>
            <w:tcW w:w="2149" w:type="dxa"/>
            <w:tcBorders>
              <w:tl2br w:val="nil"/>
              <w:tr2bl w:val="nil"/>
            </w:tcBorders>
            <w:vAlign w:val="center"/>
          </w:tcPr>
          <w:p w14:paraId="0D96BFA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41</w:t>
            </w:r>
          </w:p>
        </w:tc>
        <w:tc>
          <w:tcPr>
            <w:tcW w:w="2331" w:type="dxa"/>
            <w:tcBorders>
              <w:tl2br w:val="nil"/>
              <w:tr2bl w:val="nil"/>
            </w:tcBorders>
            <w:vAlign w:val="center"/>
          </w:tcPr>
          <w:p w14:paraId="58D86FF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3662</w:t>
            </w:r>
          </w:p>
        </w:tc>
        <w:tc>
          <w:tcPr>
            <w:tcW w:w="3545" w:type="dxa"/>
            <w:tcBorders>
              <w:tl2br w:val="nil"/>
              <w:tr2bl w:val="nil"/>
            </w:tcBorders>
            <w:vAlign w:val="center"/>
          </w:tcPr>
          <w:p w14:paraId="415255B7">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12.8 (08.1</w:t>
            </w:r>
            <w:r>
              <w:rPr>
                <w:rFonts w:hint="default" w:ascii="Times New Roman" w:hAnsi="Times New Roman" w:cs="Times New Roman"/>
                <w:sz w:val="21"/>
                <w:szCs w:val="21"/>
                <w:lang w:eastAsia="zh-CN"/>
              </w:rPr>
              <w:t>–</w:t>
            </w:r>
            <w:r>
              <w:rPr>
                <w:rFonts w:hint="default" w:ascii="Times New Roman" w:hAnsi="Times New Roman" w:cs="Times New Roman"/>
                <w:sz w:val="21"/>
                <w:szCs w:val="21"/>
              </w:rPr>
              <w:t>18.3)</w:t>
            </w:r>
          </w:p>
        </w:tc>
        <w:tc>
          <w:tcPr>
            <w:tcW w:w="1059" w:type="dxa"/>
            <w:tcBorders>
              <w:tl2br w:val="nil"/>
              <w:tr2bl w:val="nil"/>
            </w:tcBorders>
            <w:vAlign w:val="center"/>
          </w:tcPr>
          <w:p w14:paraId="08AF0E6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97.6</w:t>
            </w:r>
          </w:p>
        </w:tc>
        <w:tc>
          <w:tcPr>
            <w:tcW w:w="1477" w:type="dxa"/>
            <w:tcBorders>
              <w:tl2br w:val="nil"/>
              <w:tr2bl w:val="nil"/>
            </w:tcBorders>
            <w:vAlign w:val="center"/>
          </w:tcPr>
          <w:p w14:paraId="6EE1DCC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0.3820</w:t>
            </w:r>
          </w:p>
        </w:tc>
      </w:tr>
      <w:tr w14:paraId="78752E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0ABA50CD">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NS</w:t>
            </w:r>
          </w:p>
        </w:tc>
        <w:tc>
          <w:tcPr>
            <w:tcW w:w="2149" w:type="dxa"/>
            <w:tcBorders>
              <w:tl2br w:val="nil"/>
              <w:tr2bl w:val="nil"/>
            </w:tcBorders>
            <w:vAlign w:val="center"/>
          </w:tcPr>
          <w:p w14:paraId="5DBAF67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83</w:t>
            </w:r>
          </w:p>
        </w:tc>
        <w:tc>
          <w:tcPr>
            <w:tcW w:w="2331" w:type="dxa"/>
            <w:tcBorders>
              <w:tl2br w:val="nil"/>
              <w:tr2bl w:val="nil"/>
            </w:tcBorders>
            <w:vAlign w:val="center"/>
          </w:tcPr>
          <w:p w14:paraId="7190CC1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5929</w:t>
            </w:r>
          </w:p>
        </w:tc>
        <w:tc>
          <w:tcPr>
            <w:tcW w:w="3545" w:type="dxa"/>
            <w:tcBorders>
              <w:tl2br w:val="nil"/>
              <w:tr2bl w:val="nil"/>
            </w:tcBorders>
            <w:vAlign w:val="center"/>
          </w:tcPr>
          <w:p w14:paraId="654BE32F">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19.0 (15.3</w:t>
            </w:r>
            <w:r>
              <w:rPr>
                <w:rFonts w:hint="default" w:ascii="Times New Roman" w:hAnsi="Times New Roman" w:cs="Times New Roman"/>
                <w:sz w:val="21"/>
                <w:szCs w:val="21"/>
                <w:lang w:eastAsia="zh-CN"/>
              </w:rPr>
              <w:t>–</w:t>
            </w:r>
            <w:r>
              <w:rPr>
                <w:rFonts w:hint="default" w:ascii="Times New Roman" w:hAnsi="Times New Roman" w:cs="Times New Roman"/>
                <w:sz w:val="21"/>
                <w:szCs w:val="21"/>
              </w:rPr>
              <w:t>23.0)</w:t>
            </w:r>
          </w:p>
        </w:tc>
        <w:tc>
          <w:tcPr>
            <w:tcW w:w="1059" w:type="dxa"/>
            <w:tcBorders>
              <w:tl2br w:val="nil"/>
              <w:tr2bl w:val="nil"/>
            </w:tcBorders>
            <w:vAlign w:val="center"/>
          </w:tcPr>
          <w:p w14:paraId="5FDD69D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92.5</w:t>
            </w:r>
          </w:p>
        </w:tc>
        <w:tc>
          <w:tcPr>
            <w:tcW w:w="1477" w:type="dxa"/>
            <w:tcBorders>
              <w:tl2br w:val="nil"/>
              <w:tr2bl w:val="nil"/>
            </w:tcBorders>
            <w:vAlign w:val="center"/>
          </w:tcPr>
          <w:p w14:paraId="52AB55D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0.0528</w:t>
            </w:r>
          </w:p>
        </w:tc>
      </w:tr>
      <w:tr w14:paraId="6E2FD1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62572375">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≤25</w:t>
            </w:r>
          </w:p>
        </w:tc>
        <w:tc>
          <w:tcPr>
            <w:tcW w:w="2149" w:type="dxa"/>
            <w:tcBorders>
              <w:tl2br w:val="nil"/>
              <w:tr2bl w:val="nil"/>
            </w:tcBorders>
            <w:vAlign w:val="center"/>
          </w:tcPr>
          <w:p w14:paraId="4BE24AD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18</w:t>
            </w:r>
          </w:p>
        </w:tc>
        <w:tc>
          <w:tcPr>
            <w:tcW w:w="2331" w:type="dxa"/>
            <w:tcBorders>
              <w:tl2br w:val="nil"/>
              <w:tr2bl w:val="nil"/>
            </w:tcBorders>
            <w:vAlign w:val="center"/>
          </w:tcPr>
          <w:p w14:paraId="5B0BB8FF">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2967</w:t>
            </w:r>
          </w:p>
        </w:tc>
        <w:tc>
          <w:tcPr>
            <w:tcW w:w="3545" w:type="dxa"/>
            <w:tcBorders>
              <w:tl2br w:val="nil"/>
              <w:tr2bl w:val="nil"/>
            </w:tcBorders>
            <w:vAlign w:val="center"/>
          </w:tcPr>
          <w:p w14:paraId="1AC05FF4">
            <w:pPr>
              <w:snapToGrid w:val="0"/>
              <w:jc w:val="right"/>
              <w:rPr>
                <w:rFonts w:hint="default" w:ascii="Times New Roman" w:hAnsi="Times New Roman" w:cs="Times New Roman"/>
                <w:sz w:val="21"/>
                <w:szCs w:val="21"/>
              </w:rPr>
            </w:pPr>
            <w:r>
              <w:rPr>
                <w:rFonts w:hint="default" w:ascii="Times New Roman" w:hAnsi="Times New Roman" w:cs="Times New Roman"/>
                <w:sz w:val="21"/>
                <w:szCs w:val="21"/>
              </w:rPr>
              <w:t>16.7 (10.3</w:t>
            </w:r>
            <w:r>
              <w:rPr>
                <w:rFonts w:hint="default" w:ascii="Times New Roman" w:hAnsi="Times New Roman" w:cs="Times New Roman"/>
                <w:sz w:val="21"/>
                <w:szCs w:val="21"/>
                <w:lang w:eastAsia="zh-CN"/>
              </w:rPr>
              <w:t>–</w:t>
            </w:r>
            <w:r>
              <w:rPr>
                <w:rFonts w:hint="default" w:ascii="Times New Roman" w:hAnsi="Times New Roman" w:cs="Times New Roman"/>
                <w:sz w:val="21"/>
                <w:szCs w:val="21"/>
              </w:rPr>
              <w:t>24.4)</w:t>
            </w:r>
          </w:p>
        </w:tc>
        <w:tc>
          <w:tcPr>
            <w:tcW w:w="1059" w:type="dxa"/>
            <w:tcBorders>
              <w:tl2br w:val="nil"/>
              <w:tr2bl w:val="nil"/>
            </w:tcBorders>
            <w:vAlign w:val="center"/>
          </w:tcPr>
          <w:p w14:paraId="7E1EF6EF">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95.4</w:t>
            </w:r>
          </w:p>
        </w:tc>
        <w:tc>
          <w:tcPr>
            <w:tcW w:w="1477" w:type="dxa"/>
            <w:tcBorders>
              <w:tl2br w:val="nil"/>
              <w:tr2bl w:val="nil"/>
            </w:tcBorders>
            <w:vAlign w:val="center"/>
          </w:tcPr>
          <w:p w14:paraId="3737A11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bl>
    <w:p w14:paraId="3E06C412">
      <w:pPr>
        <w:spacing w:line="360" w:lineRule="auto"/>
        <w:ind w:firstLine="630" w:firstLineChars="300"/>
        <w:rPr>
          <w:rFonts w:hint="default" w:ascii="Times New Roman" w:hAnsi="Times New Roman" w:cs="Times New Roman"/>
          <w:b w:val="0"/>
          <w:bCs w:val="0"/>
          <w:szCs w:val="21"/>
          <w:lang w:val="en-US" w:eastAsia="zh-CN"/>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p>
    <w:p w14:paraId="2AE51E98">
      <w:pPr>
        <w:spacing w:line="360" w:lineRule="auto"/>
        <w:ind w:firstLine="630" w:firstLineChars="300"/>
        <w:rPr>
          <w:rFonts w:ascii="Times New Roman" w:hAnsi="Times New Roman" w:cs="Times New Roman"/>
          <w:b/>
          <w:bCs/>
          <w:szCs w:val="21"/>
        </w:rPr>
      </w:pPr>
    </w:p>
    <w:p w14:paraId="6E12D585">
      <w:pPr>
        <w:spacing w:line="360" w:lineRule="auto"/>
        <w:ind w:firstLine="630" w:firstLineChars="300"/>
        <w:outlineLvl w:val="0"/>
        <w:rPr>
          <w:rFonts w:hint="eastAsia" w:ascii="Times New Roman" w:hAnsi="Times New Roman" w:cs="Times New Roman"/>
          <w:b/>
          <w:bCs/>
          <w:szCs w:val="21"/>
          <w:lang w:val="en-US" w:eastAsia="zh-CN"/>
        </w:rPr>
      </w:pPr>
      <w:bookmarkStart w:id="22" w:name="_Toc7575"/>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7. Subgroup analyses of molecular assays for the detection of </w:t>
      </w:r>
      <w:r>
        <w:rPr>
          <w:rFonts w:hint="eastAsia" w:ascii="Times New Roman" w:hAnsi="Times New Roman" w:cs="Times New Roman"/>
          <w:b/>
          <w:bCs/>
          <w:i/>
          <w:iCs/>
          <w:szCs w:val="21"/>
          <w:lang w:val="en-US" w:eastAsia="zh-CN"/>
        </w:rPr>
        <w:t>Staphylococcus aureus</w:t>
      </w:r>
      <w:bookmarkEnd w:id="22"/>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565"/>
        <w:gridCol w:w="2149"/>
        <w:gridCol w:w="2331"/>
        <w:gridCol w:w="3545"/>
        <w:gridCol w:w="1059"/>
        <w:gridCol w:w="1477"/>
      </w:tblGrid>
      <w:tr w14:paraId="7C1D2A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565" w:type="dxa"/>
            <w:tcBorders>
              <w:top w:val="single" w:color="auto" w:sz="4" w:space="0"/>
              <w:bottom w:val="single" w:color="auto" w:sz="4" w:space="0"/>
            </w:tcBorders>
            <w:vAlign w:val="center"/>
          </w:tcPr>
          <w:p w14:paraId="7BD7C0B4">
            <w:pPr>
              <w:snapToGrid w:val="0"/>
              <w:jc w:val="left"/>
              <w:rPr>
                <w:rFonts w:hint="default" w:ascii="Times New Roman" w:hAnsi="Times New Roman" w:cs="Times New Roman" w:eastAsiaTheme="minorEastAsia"/>
                <w:b/>
                <w:sz w:val="21"/>
                <w:szCs w:val="21"/>
                <w:vertAlign w:val="baseline"/>
                <w:lang w:eastAsia="zh-CN"/>
              </w:rPr>
            </w:pPr>
          </w:p>
        </w:tc>
        <w:tc>
          <w:tcPr>
            <w:tcW w:w="2149" w:type="dxa"/>
            <w:tcBorders>
              <w:top w:val="single" w:color="auto" w:sz="4" w:space="0"/>
              <w:bottom w:val="single" w:color="auto" w:sz="4" w:space="0"/>
            </w:tcBorders>
            <w:vAlign w:val="center"/>
          </w:tcPr>
          <w:p w14:paraId="72C7A8A8">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Studies (n)</w:t>
            </w:r>
          </w:p>
        </w:tc>
        <w:tc>
          <w:tcPr>
            <w:tcW w:w="2331" w:type="dxa"/>
            <w:tcBorders>
              <w:top w:val="single" w:color="auto" w:sz="4" w:space="0"/>
              <w:bottom w:val="single" w:color="auto" w:sz="4" w:space="0"/>
            </w:tcBorders>
            <w:vAlign w:val="center"/>
          </w:tcPr>
          <w:p w14:paraId="4F907FF6">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Samples (n)</w:t>
            </w:r>
          </w:p>
        </w:tc>
        <w:tc>
          <w:tcPr>
            <w:tcW w:w="3545" w:type="dxa"/>
            <w:tcBorders>
              <w:top w:val="single" w:color="auto" w:sz="4" w:space="0"/>
              <w:bottom w:val="single" w:color="auto" w:sz="4" w:space="0"/>
            </w:tcBorders>
            <w:vAlign w:val="center"/>
          </w:tcPr>
          <w:p w14:paraId="5893CD4E">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Detection Rate (%)</w:t>
            </w:r>
          </w:p>
        </w:tc>
        <w:tc>
          <w:tcPr>
            <w:tcW w:w="1059" w:type="dxa"/>
            <w:tcBorders>
              <w:top w:val="single" w:color="auto" w:sz="4" w:space="0"/>
              <w:bottom w:val="single" w:color="auto" w:sz="4" w:space="0"/>
            </w:tcBorders>
            <w:vAlign w:val="center"/>
          </w:tcPr>
          <w:p w14:paraId="3E0750F5">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I²</w:t>
            </w:r>
          </w:p>
        </w:tc>
        <w:tc>
          <w:tcPr>
            <w:tcW w:w="1477" w:type="dxa"/>
            <w:tcBorders>
              <w:top w:val="single" w:color="auto" w:sz="4" w:space="0"/>
              <w:bottom w:val="single" w:color="auto" w:sz="4" w:space="0"/>
            </w:tcBorders>
            <w:vAlign w:val="center"/>
          </w:tcPr>
          <w:p w14:paraId="041B5BFB">
            <w:pPr>
              <w:snapToGrid w:val="0"/>
              <w:jc w:val="center"/>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b/>
                <w:bCs/>
                <w:sz w:val="21"/>
                <w:szCs w:val="21"/>
                <w:vertAlign w:val="baseline"/>
                <w:lang w:eastAsia="zh-CN"/>
              </w:rPr>
              <w:t>P-val</w:t>
            </w:r>
            <w:r>
              <w:rPr>
                <w:rFonts w:hint="eastAsia" w:ascii="Times New Roman" w:hAnsi="Times New Roman" w:cs="Times New Roman"/>
                <w:b/>
                <w:bCs/>
                <w:sz w:val="21"/>
                <w:szCs w:val="21"/>
                <w:vertAlign w:val="baseline"/>
                <w:lang w:val="en-US" w:eastAsia="zh-CN"/>
              </w:rPr>
              <w:t>*</w:t>
            </w:r>
          </w:p>
        </w:tc>
      </w:tr>
      <w:tr w14:paraId="1F4F1C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single" w:color="auto" w:sz="4" w:space="0"/>
              <w:bottom w:val="nil"/>
              <w:tl2br w:val="nil"/>
              <w:tr2bl w:val="nil"/>
            </w:tcBorders>
            <w:vAlign w:val="center"/>
          </w:tcPr>
          <w:p w14:paraId="4CBC93D3">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Total</w:t>
            </w:r>
          </w:p>
        </w:tc>
        <w:tc>
          <w:tcPr>
            <w:tcW w:w="2149" w:type="dxa"/>
            <w:tcBorders>
              <w:top w:val="single" w:color="auto" w:sz="4" w:space="0"/>
              <w:bottom w:val="nil"/>
              <w:tl2br w:val="nil"/>
              <w:tr2bl w:val="nil"/>
            </w:tcBorders>
            <w:vAlign w:val="center"/>
          </w:tcPr>
          <w:p w14:paraId="019477CC">
            <w:pPr>
              <w:snapToGrid w:val="0"/>
              <w:jc w:val="center"/>
              <w:rPr>
                <w:rFonts w:hint="default" w:ascii="Times New Roman" w:hAnsi="Times New Roman" w:cs="Times New Roman"/>
                <w:sz w:val="21"/>
                <w:szCs w:val="21"/>
                <w:vertAlign w:val="baseline"/>
              </w:rPr>
            </w:pPr>
          </w:p>
        </w:tc>
        <w:tc>
          <w:tcPr>
            <w:tcW w:w="2331" w:type="dxa"/>
            <w:tcBorders>
              <w:top w:val="single" w:color="auto" w:sz="4" w:space="0"/>
              <w:bottom w:val="nil"/>
              <w:tl2br w:val="nil"/>
              <w:tr2bl w:val="nil"/>
            </w:tcBorders>
            <w:vAlign w:val="center"/>
          </w:tcPr>
          <w:p w14:paraId="03EFEFEA">
            <w:pPr>
              <w:snapToGrid w:val="0"/>
              <w:jc w:val="center"/>
              <w:rPr>
                <w:rFonts w:hint="default" w:ascii="Times New Roman" w:hAnsi="Times New Roman" w:cs="Times New Roman"/>
                <w:sz w:val="21"/>
                <w:szCs w:val="21"/>
                <w:vertAlign w:val="baseline"/>
              </w:rPr>
            </w:pPr>
          </w:p>
        </w:tc>
        <w:tc>
          <w:tcPr>
            <w:tcW w:w="3545" w:type="dxa"/>
            <w:tcBorders>
              <w:top w:val="single" w:color="auto" w:sz="4" w:space="0"/>
              <w:bottom w:val="nil"/>
              <w:tl2br w:val="nil"/>
              <w:tr2bl w:val="nil"/>
            </w:tcBorders>
            <w:vAlign w:val="center"/>
          </w:tcPr>
          <w:p w14:paraId="493B42EB">
            <w:pPr>
              <w:snapToGrid w:val="0"/>
              <w:jc w:val="center"/>
              <w:rPr>
                <w:rFonts w:hint="default" w:ascii="Times New Roman" w:hAnsi="Times New Roman" w:cs="Times New Roman"/>
                <w:sz w:val="21"/>
                <w:szCs w:val="21"/>
                <w:vertAlign w:val="baseline"/>
              </w:rPr>
            </w:pPr>
          </w:p>
        </w:tc>
        <w:tc>
          <w:tcPr>
            <w:tcW w:w="1059" w:type="dxa"/>
            <w:tcBorders>
              <w:top w:val="single" w:color="auto" w:sz="4" w:space="0"/>
              <w:bottom w:val="nil"/>
              <w:tl2br w:val="nil"/>
              <w:tr2bl w:val="nil"/>
            </w:tcBorders>
            <w:vAlign w:val="center"/>
          </w:tcPr>
          <w:p w14:paraId="097A9A7B">
            <w:pPr>
              <w:snapToGrid w:val="0"/>
              <w:jc w:val="center"/>
              <w:rPr>
                <w:rFonts w:hint="default" w:ascii="Times New Roman" w:hAnsi="Times New Roman" w:cs="Times New Roman"/>
                <w:sz w:val="21"/>
                <w:szCs w:val="21"/>
                <w:vertAlign w:val="baseline"/>
              </w:rPr>
            </w:pPr>
          </w:p>
        </w:tc>
        <w:tc>
          <w:tcPr>
            <w:tcW w:w="1477" w:type="dxa"/>
            <w:tcBorders>
              <w:top w:val="single" w:color="auto" w:sz="4" w:space="0"/>
              <w:bottom w:val="nil"/>
              <w:tl2br w:val="nil"/>
              <w:tr2bl w:val="nil"/>
            </w:tcBorders>
            <w:vAlign w:val="center"/>
          </w:tcPr>
          <w:p w14:paraId="03DB65F5">
            <w:pPr>
              <w:snapToGrid w:val="0"/>
              <w:jc w:val="center"/>
              <w:rPr>
                <w:rFonts w:hint="default" w:ascii="Times New Roman" w:hAnsi="Times New Roman" w:cs="Times New Roman"/>
                <w:sz w:val="21"/>
                <w:szCs w:val="21"/>
                <w:vertAlign w:val="baseline"/>
              </w:rPr>
            </w:pPr>
          </w:p>
        </w:tc>
      </w:tr>
      <w:tr w14:paraId="2DEB2F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bottom w:val="nil"/>
            </w:tcBorders>
            <w:vAlign w:val="center"/>
          </w:tcPr>
          <w:p w14:paraId="6E7DFE7C">
            <w:pPr>
              <w:snapToGrid w:val="0"/>
              <w:jc w:val="left"/>
              <w:rPr>
                <w:rFonts w:hint="default" w:ascii="Times New Roman" w:hAnsi="Times New Roman" w:eastAsia="等线" w:cs="Times New Roman"/>
                <w:b w:val="0"/>
                <w:bCs w:val="0"/>
                <w:sz w:val="21"/>
                <w:szCs w:val="21"/>
                <w:vertAlign w:val="baseline"/>
              </w:rPr>
            </w:pPr>
            <w:r>
              <w:rPr>
                <w:rFonts w:hint="default" w:ascii="Times New Roman" w:hAnsi="Times New Roman" w:eastAsia="等线" w:cs="Times New Roman"/>
                <w:b w:val="0"/>
                <w:bCs w:val="0"/>
                <w:sz w:val="21"/>
                <w:szCs w:val="21"/>
                <w:vertAlign w:val="baseline"/>
              </w:rPr>
              <w:t xml:space="preserve">Study </w:t>
            </w:r>
            <w:r>
              <w:rPr>
                <w:rFonts w:hint="default" w:ascii="Times New Roman" w:hAnsi="Times New Roman" w:eastAsia="等线" w:cs="Times New Roman"/>
                <w:b w:val="0"/>
                <w:bCs w:val="0"/>
                <w:sz w:val="21"/>
                <w:szCs w:val="21"/>
                <w:vertAlign w:val="baseline"/>
                <w:lang w:val="en-US" w:eastAsia="zh-CN"/>
              </w:rPr>
              <w:t>D</w:t>
            </w:r>
            <w:r>
              <w:rPr>
                <w:rFonts w:hint="default" w:ascii="Times New Roman" w:hAnsi="Times New Roman" w:eastAsia="等线" w:cs="Times New Roman"/>
                <w:b w:val="0"/>
                <w:bCs w:val="0"/>
                <w:sz w:val="21"/>
                <w:szCs w:val="21"/>
                <w:vertAlign w:val="baseline"/>
              </w:rPr>
              <w:t>esign</w:t>
            </w:r>
          </w:p>
        </w:tc>
        <w:tc>
          <w:tcPr>
            <w:tcW w:w="2149" w:type="dxa"/>
            <w:tcBorders>
              <w:top w:val="nil"/>
              <w:bottom w:val="nil"/>
            </w:tcBorders>
            <w:vAlign w:val="center"/>
          </w:tcPr>
          <w:p w14:paraId="653A5401">
            <w:pPr>
              <w:snapToGrid w:val="0"/>
              <w:jc w:val="center"/>
              <w:rPr>
                <w:rFonts w:hint="default" w:ascii="Times New Roman" w:hAnsi="Times New Roman" w:eastAsia="等线" w:cs="Times New Roman"/>
                <w:sz w:val="21"/>
                <w:szCs w:val="21"/>
                <w:vertAlign w:val="baseline"/>
                <w:lang w:val="en-US" w:eastAsia="zh-CN"/>
              </w:rPr>
            </w:pPr>
          </w:p>
        </w:tc>
        <w:tc>
          <w:tcPr>
            <w:tcW w:w="2331" w:type="dxa"/>
            <w:tcBorders>
              <w:top w:val="nil"/>
              <w:bottom w:val="nil"/>
            </w:tcBorders>
            <w:vAlign w:val="center"/>
          </w:tcPr>
          <w:p w14:paraId="282294E1">
            <w:pPr>
              <w:snapToGrid w:val="0"/>
              <w:jc w:val="center"/>
              <w:rPr>
                <w:rFonts w:hint="default" w:ascii="Times New Roman" w:hAnsi="Times New Roman" w:eastAsia="等线" w:cs="Times New Roman"/>
                <w:sz w:val="21"/>
                <w:szCs w:val="21"/>
                <w:vertAlign w:val="baseline"/>
                <w:lang w:val="en-US" w:eastAsia="zh-CN"/>
              </w:rPr>
            </w:pPr>
          </w:p>
        </w:tc>
        <w:tc>
          <w:tcPr>
            <w:tcW w:w="3545" w:type="dxa"/>
            <w:tcBorders>
              <w:top w:val="nil"/>
              <w:bottom w:val="nil"/>
            </w:tcBorders>
            <w:vAlign w:val="center"/>
          </w:tcPr>
          <w:p w14:paraId="71D0189F">
            <w:pPr>
              <w:snapToGrid w:val="0"/>
              <w:jc w:val="center"/>
              <w:rPr>
                <w:rFonts w:hint="default" w:ascii="Times New Roman" w:hAnsi="Times New Roman" w:eastAsia="等线" w:cs="Times New Roman"/>
                <w:sz w:val="21"/>
                <w:szCs w:val="21"/>
                <w:vertAlign w:val="baseline"/>
                <w:lang w:val="en-US" w:eastAsia="zh-CN"/>
              </w:rPr>
            </w:pPr>
          </w:p>
        </w:tc>
        <w:tc>
          <w:tcPr>
            <w:tcW w:w="1059" w:type="dxa"/>
            <w:tcBorders>
              <w:top w:val="nil"/>
              <w:bottom w:val="nil"/>
            </w:tcBorders>
            <w:vAlign w:val="center"/>
          </w:tcPr>
          <w:p w14:paraId="78B03E4E">
            <w:pPr>
              <w:snapToGrid w:val="0"/>
              <w:jc w:val="center"/>
              <w:rPr>
                <w:rFonts w:hint="default" w:ascii="Times New Roman" w:hAnsi="Times New Roman" w:eastAsia="等线" w:cs="Times New Roman"/>
                <w:sz w:val="21"/>
                <w:szCs w:val="21"/>
                <w:vertAlign w:val="baseline"/>
              </w:rPr>
            </w:pPr>
          </w:p>
        </w:tc>
        <w:tc>
          <w:tcPr>
            <w:tcW w:w="1477" w:type="dxa"/>
            <w:tcBorders>
              <w:top w:val="nil"/>
              <w:bottom w:val="nil"/>
            </w:tcBorders>
            <w:vAlign w:val="center"/>
          </w:tcPr>
          <w:p w14:paraId="292C6482">
            <w:pPr>
              <w:snapToGrid w:val="0"/>
              <w:jc w:val="center"/>
              <w:rPr>
                <w:rFonts w:hint="default" w:ascii="Times New Roman" w:hAnsi="Times New Roman" w:eastAsia="等线" w:cs="Times New Roman"/>
                <w:sz w:val="21"/>
                <w:szCs w:val="21"/>
                <w:vertAlign w:val="baseline"/>
              </w:rPr>
            </w:pPr>
          </w:p>
        </w:tc>
      </w:tr>
      <w:tr w14:paraId="28BDF21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4DACA039">
            <w:pPr>
              <w:snapToGrid w:val="0"/>
              <w:ind w:firstLine="210" w:firstLineChars="100"/>
              <w:jc w:val="left"/>
              <w:rPr>
                <w:rFonts w:hint="default" w:ascii="Times New Roman" w:hAnsi="Times New Roman" w:eastAsia="等线" w:cs="Times New Roman"/>
                <w:b w:val="0"/>
                <w:bCs w:val="0"/>
                <w:sz w:val="21"/>
                <w:szCs w:val="21"/>
                <w:vertAlign w:val="baseline"/>
              </w:rPr>
            </w:pPr>
            <w:r>
              <w:rPr>
                <w:rFonts w:hint="default" w:ascii="Times New Roman" w:hAnsi="Times New Roman" w:eastAsia="等线" w:cs="Times New Roman"/>
                <w:b w:val="0"/>
                <w:bCs w:val="0"/>
                <w:sz w:val="21"/>
                <w:szCs w:val="21"/>
                <w:vertAlign w:val="baseline"/>
              </w:rPr>
              <w:t>Case series</w:t>
            </w:r>
          </w:p>
        </w:tc>
        <w:tc>
          <w:tcPr>
            <w:tcW w:w="2149" w:type="dxa"/>
            <w:tcBorders>
              <w:top w:val="nil"/>
              <w:tl2br w:val="nil"/>
              <w:tr2bl w:val="nil"/>
            </w:tcBorders>
            <w:shd w:val="clear" w:color="auto" w:fill="auto"/>
            <w:vAlign w:val="center"/>
          </w:tcPr>
          <w:p w14:paraId="53431771">
            <w:pPr>
              <w:snapToGrid w:val="0"/>
              <w:jc w:val="center"/>
              <w:rPr>
                <w:rFonts w:hint="default" w:ascii="Times New Roman" w:hAnsi="Times New Roman" w:eastAsia="等线" w:cs="Times New Roman"/>
                <w:kern w:val="2"/>
                <w:sz w:val="21"/>
                <w:szCs w:val="21"/>
                <w:vertAlign w:val="baseline"/>
                <w:lang w:val="en-US" w:eastAsia="zh-CN" w:bidi="ar-SA"/>
              </w:rPr>
            </w:pPr>
            <w:r>
              <w:rPr>
                <w:rFonts w:hint="default" w:ascii="Times New Roman" w:hAnsi="Times New Roman" w:eastAsia="等线" w:cs="Times New Roman"/>
                <w:kern w:val="2"/>
                <w:sz w:val="21"/>
                <w:szCs w:val="21"/>
                <w:vertAlign w:val="baseline"/>
                <w:lang w:val="en-US" w:eastAsia="zh-CN" w:bidi="ar-SA"/>
              </w:rPr>
              <w:t>11</w:t>
            </w:r>
          </w:p>
        </w:tc>
        <w:tc>
          <w:tcPr>
            <w:tcW w:w="2331" w:type="dxa"/>
            <w:tcBorders>
              <w:top w:val="nil"/>
              <w:tl2br w:val="nil"/>
              <w:tr2bl w:val="nil"/>
            </w:tcBorders>
            <w:shd w:val="clear" w:color="auto" w:fill="auto"/>
            <w:vAlign w:val="center"/>
          </w:tcPr>
          <w:p w14:paraId="1BA96E2F">
            <w:pPr>
              <w:snapToGrid w:val="0"/>
              <w:jc w:val="center"/>
              <w:rPr>
                <w:rFonts w:hint="default" w:ascii="Times New Roman" w:hAnsi="Times New Roman" w:eastAsia="等线" w:cs="Times New Roman"/>
                <w:kern w:val="2"/>
                <w:sz w:val="21"/>
                <w:szCs w:val="21"/>
                <w:vertAlign w:val="baseline"/>
                <w:lang w:val="en-US" w:eastAsia="zh-CN" w:bidi="ar-SA"/>
              </w:rPr>
            </w:pPr>
            <w:r>
              <w:rPr>
                <w:rFonts w:hint="default" w:ascii="Times New Roman" w:hAnsi="Times New Roman" w:eastAsia="等线" w:cs="Times New Roman"/>
                <w:sz w:val="21"/>
                <w:szCs w:val="21"/>
                <w:vertAlign w:val="baseline"/>
                <w:lang w:val="en-US" w:eastAsia="zh-CN"/>
              </w:rPr>
              <w:t>637</w:t>
            </w:r>
          </w:p>
        </w:tc>
        <w:tc>
          <w:tcPr>
            <w:tcW w:w="3545" w:type="dxa"/>
            <w:tcBorders>
              <w:top w:val="nil"/>
              <w:tl2br w:val="nil"/>
              <w:tr2bl w:val="nil"/>
            </w:tcBorders>
            <w:shd w:val="clear" w:color="auto" w:fill="auto"/>
            <w:vAlign w:val="center"/>
          </w:tcPr>
          <w:p w14:paraId="48F7D687">
            <w:pPr>
              <w:snapToGrid w:val="0"/>
              <w:jc w:val="center"/>
              <w:rPr>
                <w:rFonts w:hint="default" w:ascii="Times New Roman" w:hAnsi="Times New Roman" w:eastAsia="等线" w:cs="Times New Roman"/>
                <w:kern w:val="2"/>
                <w:sz w:val="21"/>
                <w:szCs w:val="21"/>
                <w:vertAlign w:val="baseline"/>
                <w:lang w:val="en-US" w:eastAsia="zh-CN" w:bidi="ar-SA"/>
              </w:rPr>
            </w:pPr>
            <w:r>
              <w:rPr>
                <w:rFonts w:hint="default" w:ascii="Times New Roman" w:hAnsi="Times New Roman" w:eastAsia="等线" w:cs="Times New Roman"/>
                <w:sz w:val="21"/>
                <w:szCs w:val="21"/>
                <w:vertAlign w:val="baseline"/>
                <w:lang w:val="en-US" w:eastAsia="zh-CN"/>
              </w:rPr>
              <w:t>12.6 (9.3−16.4)</w:t>
            </w:r>
          </w:p>
        </w:tc>
        <w:tc>
          <w:tcPr>
            <w:tcW w:w="1059" w:type="dxa"/>
            <w:tcBorders>
              <w:top w:val="nil"/>
              <w:tl2br w:val="nil"/>
              <w:tr2bl w:val="nil"/>
            </w:tcBorders>
            <w:vAlign w:val="center"/>
          </w:tcPr>
          <w:p w14:paraId="3A1F4EEA">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66.5</w:t>
            </w:r>
          </w:p>
        </w:tc>
        <w:tc>
          <w:tcPr>
            <w:tcW w:w="1477" w:type="dxa"/>
            <w:tcBorders>
              <w:top w:val="nil"/>
              <w:tl2br w:val="nil"/>
              <w:tr2bl w:val="nil"/>
            </w:tcBorders>
            <w:vAlign w:val="center"/>
          </w:tcPr>
          <w:p w14:paraId="0B25BDA2">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0.5480</w:t>
            </w:r>
          </w:p>
        </w:tc>
      </w:tr>
      <w:tr w14:paraId="134CEF2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3D23FB05">
            <w:pPr>
              <w:snapToGrid w:val="0"/>
              <w:ind w:firstLine="210" w:firstLineChars="100"/>
              <w:jc w:val="left"/>
              <w:rPr>
                <w:rFonts w:hint="default" w:ascii="Times New Roman" w:hAnsi="Times New Roman" w:eastAsia="等线" w:cs="Times New Roman"/>
                <w:b w:val="0"/>
                <w:bCs w:val="0"/>
                <w:sz w:val="21"/>
                <w:szCs w:val="21"/>
                <w:vertAlign w:val="baseline"/>
                <w:lang w:val="en-US" w:eastAsia="zh-CN"/>
              </w:rPr>
            </w:pPr>
            <w:r>
              <w:rPr>
                <w:rFonts w:hint="default" w:ascii="Times New Roman" w:hAnsi="Times New Roman" w:eastAsia="等线" w:cs="Times New Roman"/>
                <w:b w:val="0"/>
                <w:bCs w:val="0"/>
                <w:sz w:val="21"/>
                <w:szCs w:val="21"/>
                <w:vertAlign w:val="baseline"/>
                <w:lang w:val="en-US" w:eastAsia="zh-CN"/>
              </w:rPr>
              <w:t>Case-control</w:t>
            </w:r>
          </w:p>
        </w:tc>
        <w:tc>
          <w:tcPr>
            <w:tcW w:w="2149" w:type="dxa"/>
            <w:tcBorders>
              <w:top w:val="nil"/>
              <w:tl2br w:val="nil"/>
              <w:tr2bl w:val="nil"/>
            </w:tcBorders>
            <w:vAlign w:val="center"/>
          </w:tcPr>
          <w:p w14:paraId="1BCD9B43">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6</w:t>
            </w:r>
          </w:p>
        </w:tc>
        <w:tc>
          <w:tcPr>
            <w:tcW w:w="2331" w:type="dxa"/>
            <w:tcBorders>
              <w:top w:val="nil"/>
              <w:tl2br w:val="nil"/>
              <w:tr2bl w:val="nil"/>
            </w:tcBorders>
            <w:vAlign w:val="center"/>
          </w:tcPr>
          <w:p w14:paraId="468ED49B">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273</w:t>
            </w:r>
          </w:p>
        </w:tc>
        <w:tc>
          <w:tcPr>
            <w:tcW w:w="3545" w:type="dxa"/>
            <w:tcBorders>
              <w:top w:val="nil"/>
              <w:tl2br w:val="nil"/>
              <w:tr2bl w:val="nil"/>
            </w:tcBorders>
            <w:vAlign w:val="center"/>
          </w:tcPr>
          <w:p w14:paraId="386C5682">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11</w:t>
            </w:r>
            <w:r>
              <w:rPr>
                <w:rFonts w:hint="eastAsia" w:ascii="Times New Roman" w:hAnsi="Times New Roman" w:eastAsia="等线" w:cs="Times New Roman"/>
                <w:sz w:val="21"/>
                <w:szCs w:val="21"/>
                <w:vertAlign w:val="baseline"/>
                <w:lang w:val="en-US" w:eastAsia="zh-CN"/>
              </w:rPr>
              <w:t>.0</w:t>
            </w:r>
            <w:r>
              <w:rPr>
                <w:rFonts w:hint="default" w:ascii="Times New Roman" w:hAnsi="Times New Roman" w:eastAsia="等线" w:cs="Times New Roman"/>
                <w:sz w:val="21"/>
                <w:szCs w:val="21"/>
                <w:vertAlign w:val="baseline"/>
                <w:lang w:val="en-US" w:eastAsia="zh-CN"/>
              </w:rPr>
              <w:t xml:space="preserve"> (6.3−16.7)</w:t>
            </w:r>
          </w:p>
        </w:tc>
        <w:tc>
          <w:tcPr>
            <w:tcW w:w="1059" w:type="dxa"/>
            <w:tcBorders>
              <w:top w:val="nil"/>
              <w:tl2br w:val="nil"/>
              <w:tr2bl w:val="nil"/>
            </w:tcBorders>
            <w:vAlign w:val="center"/>
          </w:tcPr>
          <w:p w14:paraId="64CCE221">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44.9</w:t>
            </w:r>
          </w:p>
        </w:tc>
        <w:tc>
          <w:tcPr>
            <w:tcW w:w="1477" w:type="dxa"/>
            <w:tcBorders>
              <w:top w:val="nil"/>
              <w:tl2br w:val="nil"/>
              <w:tr2bl w:val="nil"/>
            </w:tcBorders>
            <w:vAlign w:val="center"/>
          </w:tcPr>
          <w:p w14:paraId="4DFE3450">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Ref</w:t>
            </w:r>
          </w:p>
        </w:tc>
      </w:tr>
      <w:tr w14:paraId="22F924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3AAF0623">
            <w:pPr>
              <w:snapToGrid w:val="0"/>
              <w:jc w:val="left"/>
              <w:rPr>
                <w:rFonts w:hint="default" w:ascii="Times New Roman" w:hAnsi="Times New Roman" w:eastAsia="等线" w:cs="Times New Roman"/>
                <w:b w:val="0"/>
                <w:bCs w:val="0"/>
                <w:sz w:val="21"/>
                <w:szCs w:val="21"/>
                <w:vertAlign w:val="baseline"/>
                <w:lang w:val="en-US" w:eastAsia="zh-CN"/>
              </w:rPr>
            </w:pPr>
            <w:r>
              <w:rPr>
                <w:rFonts w:hint="default" w:ascii="Times New Roman" w:hAnsi="Times New Roman" w:eastAsia="等线" w:cs="Times New Roman"/>
                <w:b w:val="0"/>
                <w:bCs w:val="0"/>
                <w:sz w:val="21"/>
                <w:szCs w:val="21"/>
                <w:vertAlign w:val="baseline"/>
                <w:lang w:val="en-US" w:eastAsia="zh-CN"/>
              </w:rPr>
              <w:t>TB Burden (per 100,000)</w:t>
            </w:r>
          </w:p>
        </w:tc>
        <w:tc>
          <w:tcPr>
            <w:tcW w:w="2149" w:type="dxa"/>
            <w:tcBorders>
              <w:top w:val="nil"/>
              <w:tl2br w:val="nil"/>
              <w:tr2bl w:val="nil"/>
            </w:tcBorders>
            <w:vAlign w:val="center"/>
          </w:tcPr>
          <w:p w14:paraId="4064F092">
            <w:pPr>
              <w:snapToGrid w:val="0"/>
              <w:jc w:val="center"/>
              <w:rPr>
                <w:rFonts w:hint="default" w:ascii="Times New Roman" w:hAnsi="Times New Roman" w:eastAsia="等线" w:cs="Times New Roman"/>
                <w:sz w:val="21"/>
                <w:szCs w:val="21"/>
                <w:vertAlign w:val="baseline"/>
                <w:lang w:val="en-US" w:eastAsia="zh-CN"/>
              </w:rPr>
            </w:pPr>
          </w:p>
        </w:tc>
        <w:tc>
          <w:tcPr>
            <w:tcW w:w="2331" w:type="dxa"/>
            <w:tcBorders>
              <w:top w:val="nil"/>
              <w:tl2br w:val="nil"/>
              <w:tr2bl w:val="nil"/>
            </w:tcBorders>
            <w:vAlign w:val="center"/>
          </w:tcPr>
          <w:p w14:paraId="0F48BF2C">
            <w:pPr>
              <w:snapToGrid w:val="0"/>
              <w:jc w:val="center"/>
              <w:rPr>
                <w:rFonts w:hint="default" w:ascii="Times New Roman" w:hAnsi="Times New Roman" w:eastAsia="等线" w:cs="Times New Roman"/>
                <w:sz w:val="21"/>
                <w:szCs w:val="21"/>
                <w:vertAlign w:val="baseline"/>
                <w:lang w:val="en-US" w:eastAsia="zh-CN"/>
              </w:rPr>
            </w:pPr>
          </w:p>
        </w:tc>
        <w:tc>
          <w:tcPr>
            <w:tcW w:w="3545" w:type="dxa"/>
            <w:tcBorders>
              <w:top w:val="nil"/>
              <w:tl2br w:val="nil"/>
              <w:tr2bl w:val="nil"/>
            </w:tcBorders>
            <w:vAlign w:val="center"/>
          </w:tcPr>
          <w:p w14:paraId="51D5F600">
            <w:pPr>
              <w:snapToGrid w:val="0"/>
              <w:jc w:val="center"/>
              <w:rPr>
                <w:rFonts w:hint="default" w:ascii="Times New Roman" w:hAnsi="Times New Roman" w:eastAsia="等线" w:cs="Times New Roman"/>
                <w:sz w:val="21"/>
                <w:szCs w:val="21"/>
                <w:vertAlign w:val="baseline"/>
                <w:lang w:val="en-US" w:eastAsia="zh-CN"/>
              </w:rPr>
            </w:pPr>
          </w:p>
        </w:tc>
        <w:tc>
          <w:tcPr>
            <w:tcW w:w="1059" w:type="dxa"/>
            <w:tcBorders>
              <w:top w:val="nil"/>
              <w:tl2br w:val="nil"/>
              <w:tr2bl w:val="nil"/>
            </w:tcBorders>
            <w:vAlign w:val="center"/>
          </w:tcPr>
          <w:p w14:paraId="78362DF1">
            <w:pPr>
              <w:snapToGrid w:val="0"/>
              <w:jc w:val="center"/>
              <w:rPr>
                <w:rFonts w:hint="default" w:ascii="Times New Roman" w:hAnsi="Times New Roman" w:eastAsia="等线" w:cs="Times New Roman"/>
                <w:sz w:val="21"/>
                <w:szCs w:val="21"/>
                <w:vertAlign w:val="baseline"/>
              </w:rPr>
            </w:pPr>
          </w:p>
        </w:tc>
        <w:tc>
          <w:tcPr>
            <w:tcW w:w="1477" w:type="dxa"/>
            <w:tcBorders>
              <w:top w:val="nil"/>
              <w:tl2br w:val="nil"/>
              <w:tr2bl w:val="nil"/>
            </w:tcBorders>
            <w:vAlign w:val="center"/>
          </w:tcPr>
          <w:p w14:paraId="4B3661F1">
            <w:pPr>
              <w:snapToGrid w:val="0"/>
              <w:jc w:val="center"/>
              <w:rPr>
                <w:rFonts w:hint="default" w:ascii="Times New Roman" w:hAnsi="Times New Roman" w:eastAsia="等线" w:cs="Times New Roman"/>
                <w:sz w:val="21"/>
                <w:szCs w:val="21"/>
                <w:vertAlign w:val="baseline"/>
              </w:rPr>
            </w:pPr>
          </w:p>
        </w:tc>
      </w:tr>
      <w:tr w14:paraId="1DF291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3B661B4D">
            <w:pPr>
              <w:snapToGrid w:val="0"/>
              <w:ind w:firstLine="210" w:firstLineChars="100"/>
              <w:jc w:val="left"/>
              <w:rPr>
                <w:rFonts w:hint="default" w:ascii="Times New Roman" w:hAnsi="Times New Roman" w:eastAsia="等线" w:cs="Times New Roman"/>
                <w:b w:val="0"/>
                <w:bCs w:val="0"/>
                <w:sz w:val="21"/>
                <w:szCs w:val="21"/>
                <w:vertAlign w:val="baseline"/>
                <w:lang w:val="en-US" w:eastAsia="zh-CN"/>
              </w:rPr>
            </w:pPr>
            <w:r>
              <w:rPr>
                <w:rFonts w:hint="default" w:ascii="Times New Roman" w:hAnsi="Times New Roman" w:eastAsia="等线" w:cs="Times New Roman"/>
                <w:b w:val="0"/>
                <w:bCs w:val="0"/>
                <w:sz w:val="21"/>
                <w:szCs w:val="21"/>
                <w:vertAlign w:val="baseline"/>
                <w:lang w:val="en-US" w:eastAsia="zh-CN"/>
              </w:rPr>
              <w:t>31–100</w:t>
            </w:r>
          </w:p>
        </w:tc>
        <w:tc>
          <w:tcPr>
            <w:tcW w:w="2149" w:type="dxa"/>
            <w:tcBorders>
              <w:top w:val="nil"/>
              <w:tl2br w:val="nil"/>
              <w:tr2bl w:val="nil"/>
            </w:tcBorders>
            <w:vAlign w:val="center"/>
          </w:tcPr>
          <w:p w14:paraId="1B1D5C5A">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11</w:t>
            </w:r>
          </w:p>
        </w:tc>
        <w:tc>
          <w:tcPr>
            <w:tcW w:w="2331" w:type="dxa"/>
            <w:tcBorders>
              <w:top w:val="nil"/>
              <w:tl2br w:val="nil"/>
              <w:tr2bl w:val="nil"/>
            </w:tcBorders>
            <w:vAlign w:val="center"/>
          </w:tcPr>
          <w:p w14:paraId="7B9E3E85">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592</w:t>
            </w:r>
          </w:p>
        </w:tc>
        <w:tc>
          <w:tcPr>
            <w:tcW w:w="3545" w:type="dxa"/>
            <w:tcBorders>
              <w:top w:val="nil"/>
              <w:tl2br w:val="nil"/>
              <w:tr2bl w:val="nil"/>
            </w:tcBorders>
            <w:vAlign w:val="center"/>
          </w:tcPr>
          <w:p w14:paraId="5DD95F96">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13.7 (9.7−18.2)</w:t>
            </w:r>
          </w:p>
        </w:tc>
        <w:tc>
          <w:tcPr>
            <w:tcW w:w="1059" w:type="dxa"/>
            <w:tcBorders>
              <w:top w:val="nil"/>
              <w:tl2br w:val="nil"/>
              <w:tr2bl w:val="nil"/>
            </w:tcBorders>
            <w:vAlign w:val="center"/>
          </w:tcPr>
          <w:p w14:paraId="495A50B9">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51.2</w:t>
            </w:r>
          </w:p>
        </w:tc>
        <w:tc>
          <w:tcPr>
            <w:tcW w:w="1477" w:type="dxa"/>
            <w:tcBorders>
              <w:top w:val="nil"/>
              <w:tl2br w:val="nil"/>
              <w:tr2bl w:val="nil"/>
            </w:tcBorders>
            <w:vAlign w:val="center"/>
          </w:tcPr>
          <w:p w14:paraId="0FF57576">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0.1980</w:t>
            </w:r>
          </w:p>
        </w:tc>
      </w:tr>
      <w:tr w14:paraId="375BC8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7A38A211">
            <w:pPr>
              <w:snapToGrid w:val="0"/>
              <w:ind w:firstLine="210" w:firstLineChars="100"/>
              <w:jc w:val="left"/>
              <w:rPr>
                <w:rFonts w:hint="default" w:ascii="Times New Roman" w:hAnsi="Times New Roman" w:eastAsia="等线" w:cs="Times New Roman"/>
                <w:b w:val="0"/>
                <w:bCs w:val="0"/>
                <w:sz w:val="21"/>
                <w:szCs w:val="21"/>
                <w:vertAlign w:val="baseline"/>
                <w:lang w:val="en-US" w:eastAsia="zh-CN"/>
              </w:rPr>
            </w:pPr>
            <w:r>
              <w:rPr>
                <w:rFonts w:hint="default" w:ascii="Times New Roman" w:hAnsi="Times New Roman" w:eastAsia="等线" w:cs="Times New Roman"/>
                <w:b w:val="0"/>
                <w:bCs w:val="0"/>
                <w:sz w:val="21"/>
                <w:szCs w:val="21"/>
                <w:vertAlign w:val="baseline"/>
                <w:lang w:val="en-US" w:eastAsia="zh-CN"/>
              </w:rPr>
              <w:t>0–30</w:t>
            </w:r>
          </w:p>
        </w:tc>
        <w:tc>
          <w:tcPr>
            <w:tcW w:w="2149" w:type="dxa"/>
            <w:tcBorders>
              <w:top w:val="nil"/>
              <w:tl2br w:val="nil"/>
              <w:tr2bl w:val="nil"/>
            </w:tcBorders>
            <w:shd w:val="clear" w:color="auto" w:fill="auto"/>
            <w:vAlign w:val="center"/>
          </w:tcPr>
          <w:p w14:paraId="5DDB82D2">
            <w:pPr>
              <w:snapToGrid w:val="0"/>
              <w:jc w:val="center"/>
              <w:rPr>
                <w:rFonts w:hint="default" w:ascii="Times New Roman" w:hAnsi="Times New Roman" w:eastAsia="等线" w:cs="Times New Roman"/>
                <w:kern w:val="2"/>
                <w:sz w:val="21"/>
                <w:szCs w:val="21"/>
                <w:vertAlign w:val="baseline"/>
                <w:lang w:val="en-US" w:eastAsia="zh-CN" w:bidi="ar-SA"/>
              </w:rPr>
            </w:pPr>
            <w:r>
              <w:rPr>
                <w:rFonts w:hint="default" w:ascii="Times New Roman" w:hAnsi="Times New Roman" w:eastAsia="等线" w:cs="Times New Roman"/>
                <w:kern w:val="2"/>
                <w:sz w:val="21"/>
                <w:szCs w:val="21"/>
                <w:vertAlign w:val="baseline"/>
                <w:lang w:val="en-US" w:eastAsia="zh-CN" w:bidi="ar-SA"/>
              </w:rPr>
              <w:t>6</w:t>
            </w:r>
          </w:p>
        </w:tc>
        <w:tc>
          <w:tcPr>
            <w:tcW w:w="2331" w:type="dxa"/>
            <w:tcBorders>
              <w:top w:val="nil"/>
              <w:tl2br w:val="nil"/>
              <w:tr2bl w:val="nil"/>
            </w:tcBorders>
            <w:shd w:val="clear" w:color="auto" w:fill="auto"/>
            <w:vAlign w:val="center"/>
          </w:tcPr>
          <w:p w14:paraId="1AC87CA9">
            <w:pPr>
              <w:snapToGrid w:val="0"/>
              <w:jc w:val="center"/>
              <w:rPr>
                <w:rFonts w:hint="default" w:ascii="Times New Roman" w:hAnsi="Times New Roman" w:eastAsia="等线" w:cs="Times New Roman"/>
                <w:kern w:val="2"/>
                <w:sz w:val="21"/>
                <w:szCs w:val="21"/>
                <w:vertAlign w:val="baseline"/>
                <w:lang w:val="en-US" w:eastAsia="zh-CN" w:bidi="ar-SA"/>
              </w:rPr>
            </w:pPr>
            <w:r>
              <w:rPr>
                <w:rFonts w:hint="default" w:ascii="Times New Roman" w:hAnsi="Times New Roman" w:eastAsia="等线" w:cs="Times New Roman"/>
                <w:sz w:val="21"/>
                <w:szCs w:val="21"/>
                <w:vertAlign w:val="baseline"/>
                <w:lang w:val="en-US" w:eastAsia="zh-CN"/>
              </w:rPr>
              <w:t>318</w:t>
            </w:r>
          </w:p>
        </w:tc>
        <w:tc>
          <w:tcPr>
            <w:tcW w:w="3545" w:type="dxa"/>
            <w:tcBorders>
              <w:top w:val="nil"/>
              <w:tl2br w:val="nil"/>
              <w:tr2bl w:val="nil"/>
            </w:tcBorders>
            <w:shd w:val="clear" w:color="auto" w:fill="auto"/>
            <w:vAlign w:val="center"/>
          </w:tcPr>
          <w:p w14:paraId="3F580F19">
            <w:pPr>
              <w:snapToGrid w:val="0"/>
              <w:jc w:val="center"/>
              <w:rPr>
                <w:rFonts w:hint="default" w:ascii="Times New Roman" w:hAnsi="Times New Roman" w:eastAsia="等线" w:cs="Times New Roman"/>
                <w:kern w:val="2"/>
                <w:sz w:val="21"/>
                <w:szCs w:val="21"/>
                <w:vertAlign w:val="baseline"/>
                <w:lang w:val="en-US" w:eastAsia="zh-CN" w:bidi="ar-SA"/>
              </w:rPr>
            </w:pPr>
            <w:r>
              <w:rPr>
                <w:rFonts w:hint="default" w:ascii="Times New Roman" w:hAnsi="Times New Roman" w:eastAsia="等线" w:cs="Times New Roman"/>
                <w:sz w:val="21"/>
                <w:szCs w:val="21"/>
                <w:vertAlign w:val="baseline"/>
                <w:lang w:val="en-US" w:eastAsia="zh-CN"/>
              </w:rPr>
              <w:t>9.6 (6.6−13.1)</w:t>
            </w:r>
          </w:p>
        </w:tc>
        <w:tc>
          <w:tcPr>
            <w:tcW w:w="1059" w:type="dxa"/>
            <w:tcBorders>
              <w:top w:val="nil"/>
              <w:tl2br w:val="nil"/>
              <w:tr2bl w:val="nil"/>
            </w:tcBorders>
            <w:vAlign w:val="center"/>
          </w:tcPr>
          <w:p w14:paraId="4860B400">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32.1</w:t>
            </w:r>
          </w:p>
        </w:tc>
        <w:tc>
          <w:tcPr>
            <w:tcW w:w="1477" w:type="dxa"/>
            <w:tcBorders>
              <w:top w:val="nil"/>
              <w:tl2br w:val="nil"/>
              <w:tr2bl w:val="nil"/>
            </w:tcBorders>
            <w:vAlign w:val="center"/>
          </w:tcPr>
          <w:p w14:paraId="33C6B212">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Ref</w:t>
            </w:r>
          </w:p>
        </w:tc>
      </w:tr>
      <w:tr w14:paraId="0A68A6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1E14D32D">
            <w:pPr>
              <w:snapToGrid w:val="0"/>
              <w:jc w:val="left"/>
              <w:rPr>
                <w:rFonts w:hint="default" w:ascii="Times New Roman" w:hAnsi="Times New Roman" w:eastAsia="等线" w:cs="Times New Roman"/>
                <w:b w:val="0"/>
                <w:bCs w:val="0"/>
                <w:sz w:val="21"/>
                <w:szCs w:val="21"/>
                <w:vertAlign w:val="baseline"/>
              </w:rPr>
            </w:pPr>
            <w:r>
              <w:rPr>
                <w:rFonts w:hint="default" w:ascii="Times New Roman" w:hAnsi="Times New Roman" w:eastAsia="等线" w:cs="Times New Roman"/>
                <w:b w:val="0"/>
                <w:bCs w:val="0"/>
                <w:sz w:val="21"/>
                <w:szCs w:val="21"/>
                <w:vertAlign w:val="baseline"/>
              </w:rPr>
              <w:t>Publication Year</w:t>
            </w:r>
          </w:p>
        </w:tc>
        <w:tc>
          <w:tcPr>
            <w:tcW w:w="2149" w:type="dxa"/>
            <w:tcBorders>
              <w:tl2br w:val="nil"/>
              <w:tr2bl w:val="nil"/>
            </w:tcBorders>
            <w:vAlign w:val="center"/>
          </w:tcPr>
          <w:p w14:paraId="1F3D90B0">
            <w:pPr>
              <w:snapToGrid w:val="0"/>
              <w:jc w:val="center"/>
              <w:rPr>
                <w:rFonts w:hint="default" w:ascii="Times New Roman" w:hAnsi="Times New Roman" w:eastAsia="等线" w:cs="Times New Roman"/>
                <w:sz w:val="21"/>
                <w:szCs w:val="21"/>
                <w:vertAlign w:val="baseline"/>
                <w:lang w:val="en-US" w:eastAsia="zh-CN"/>
              </w:rPr>
            </w:pPr>
          </w:p>
        </w:tc>
        <w:tc>
          <w:tcPr>
            <w:tcW w:w="2331" w:type="dxa"/>
            <w:tcBorders>
              <w:tl2br w:val="nil"/>
              <w:tr2bl w:val="nil"/>
            </w:tcBorders>
            <w:vAlign w:val="center"/>
          </w:tcPr>
          <w:p w14:paraId="68CCFFA0">
            <w:pPr>
              <w:snapToGrid w:val="0"/>
              <w:jc w:val="center"/>
              <w:rPr>
                <w:rFonts w:hint="default" w:ascii="Times New Roman" w:hAnsi="Times New Roman" w:eastAsia="等线" w:cs="Times New Roman"/>
                <w:sz w:val="21"/>
                <w:szCs w:val="21"/>
                <w:vertAlign w:val="baseline"/>
                <w:lang w:val="en-US" w:eastAsia="zh-CN"/>
              </w:rPr>
            </w:pPr>
          </w:p>
        </w:tc>
        <w:tc>
          <w:tcPr>
            <w:tcW w:w="3545" w:type="dxa"/>
            <w:tcBorders>
              <w:tl2br w:val="nil"/>
              <w:tr2bl w:val="nil"/>
            </w:tcBorders>
            <w:vAlign w:val="center"/>
          </w:tcPr>
          <w:p w14:paraId="723DF160">
            <w:pPr>
              <w:snapToGrid w:val="0"/>
              <w:jc w:val="center"/>
              <w:rPr>
                <w:rFonts w:hint="default" w:ascii="Times New Roman" w:hAnsi="Times New Roman" w:eastAsia="等线" w:cs="Times New Roman"/>
                <w:sz w:val="21"/>
                <w:szCs w:val="21"/>
                <w:vertAlign w:val="baseline"/>
                <w:lang w:val="en-US" w:eastAsia="zh-CN"/>
              </w:rPr>
            </w:pPr>
          </w:p>
        </w:tc>
        <w:tc>
          <w:tcPr>
            <w:tcW w:w="1059" w:type="dxa"/>
            <w:tcBorders>
              <w:tl2br w:val="nil"/>
              <w:tr2bl w:val="nil"/>
            </w:tcBorders>
            <w:vAlign w:val="center"/>
          </w:tcPr>
          <w:p w14:paraId="37BC6F49">
            <w:pPr>
              <w:snapToGrid w:val="0"/>
              <w:jc w:val="center"/>
              <w:rPr>
                <w:rFonts w:hint="default" w:ascii="Times New Roman" w:hAnsi="Times New Roman" w:eastAsia="等线" w:cs="Times New Roman"/>
                <w:sz w:val="21"/>
                <w:szCs w:val="21"/>
                <w:vertAlign w:val="baseline"/>
              </w:rPr>
            </w:pPr>
          </w:p>
        </w:tc>
        <w:tc>
          <w:tcPr>
            <w:tcW w:w="1477" w:type="dxa"/>
            <w:tcBorders>
              <w:tl2br w:val="nil"/>
              <w:tr2bl w:val="nil"/>
            </w:tcBorders>
            <w:vAlign w:val="center"/>
          </w:tcPr>
          <w:p w14:paraId="1E43317D">
            <w:pPr>
              <w:snapToGrid w:val="0"/>
              <w:jc w:val="center"/>
              <w:rPr>
                <w:rFonts w:hint="default" w:ascii="Times New Roman" w:hAnsi="Times New Roman" w:eastAsia="等线" w:cs="Times New Roman"/>
                <w:sz w:val="21"/>
                <w:szCs w:val="21"/>
                <w:vertAlign w:val="baseline"/>
              </w:rPr>
            </w:pPr>
          </w:p>
        </w:tc>
      </w:tr>
      <w:tr w14:paraId="7DC086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4384FBBC">
            <w:pPr>
              <w:snapToGrid w:val="0"/>
              <w:ind w:firstLine="210" w:firstLineChars="100"/>
              <w:jc w:val="left"/>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2011–2024</w:t>
            </w:r>
          </w:p>
        </w:tc>
        <w:tc>
          <w:tcPr>
            <w:tcW w:w="2149" w:type="dxa"/>
            <w:tcBorders>
              <w:tl2br w:val="nil"/>
              <w:tr2bl w:val="nil"/>
            </w:tcBorders>
            <w:vAlign w:val="center"/>
          </w:tcPr>
          <w:p w14:paraId="2EC60EFA">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13</w:t>
            </w:r>
          </w:p>
        </w:tc>
        <w:tc>
          <w:tcPr>
            <w:tcW w:w="2331" w:type="dxa"/>
            <w:tcBorders>
              <w:tl2br w:val="nil"/>
              <w:tr2bl w:val="nil"/>
            </w:tcBorders>
            <w:vAlign w:val="center"/>
          </w:tcPr>
          <w:p w14:paraId="17DEA50E">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831</w:t>
            </w:r>
          </w:p>
        </w:tc>
        <w:tc>
          <w:tcPr>
            <w:tcW w:w="3545" w:type="dxa"/>
            <w:tcBorders>
              <w:tl2br w:val="nil"/>
              <w:tr2bl w:val="nil"/>
            </w:tcBorders>
            <w:vAlign w:val="center"/>
          </w:tcPr>
          <w:p w14:paraId="088A80B2">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12.7 (9.6−12.6)</w:t>
            </w:r>
          </w:p>
        </w:tc>
        <w:tc>
          <w:tcPr>
            <w:tcW w:w="1059" w:type="dxa"/>
            <w:tcBorders>
              <w:tl2br w:val="nil"/>
              <w:tr2bl w:val="nil"/>
            </w:tcBorders>
            <w:vAlign w:val="center"/>
          </w:tcPr>
          <w:p w14:paraId="7FC5DCF7">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86.9</w:t>
            </w:r>
          </w:p>
        </w:tc>
        <w:tc>
          <w:tcPr>
            <w:tcW w:w="1477" w:type="dxa"/>
            <w:tcBorders>
              <w:tl2br w:val="nil"/>
              <w:tr2bl w:val="nil"/>
            </w:tcBorders>
            <w:vAlign w:val="center"/>
          </w:tcPr>
          <w:p w14:paraId="068E6011">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0.2979</w:t>
            </w:r>
          </w:p>
        </w:tc>
      </w:tr>
      <w:tr w14:paraId="20DFF0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1BC3F8B9">
            <w:pPr>
              <w:snapToGrid w:val="0"/>
              <w:ind w:firstLine="210" w:firstLineChars="100"/>
              <w:jc w:val="left"/>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2000–2010</w:t>
            </w:r>
          </w:p>
        </w:tc>
        <w:tc>
          <w:tcPr>
            <w:tcW w:w="2149" w:type="dxa"/>
            <w:tcBorders>
              <w:tl2br w:val="nil"/>
              <w:tr2bl w:val="nil"/>
            </w:tcBorders>
            <w:vAlign w:val="center"/>
          </w:tcPr>
          <w:p w14:paraId="62448785">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4</w:t>
            </w:r>
          </w:p>
        </w:tc>
        <w:tc>
          <w:tcPr>
            <w:tcW w:w="2331" w:type="dxa"/>
            <w:tcBorders>
              <w:tl2br w:val="nil"/>
              <w:tr2bl w:val="nil"/>
            </w:tcBorders>
            <w:vAlign w:val="center"/>
          </w:tcPr>
          <w:p w14:paraId="7384F097">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79</w:t>
            </w:r>
          </w:p>
        </w:tc>
        <w:tc>
          <w:tcPr>
            <w:tcW w:w="3545" w:type="dxa"/>
            <w:tcBorders>
              <w:tl2br w:val="nil"/>
              <w:tr2bl w:val="nil"/>
            </w:tcBorders>
            <w:vAlign w:val="center"/>
          </w:tcPr>
          <w:p w14:paraId="5D1AA661">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8.3 (3.3−15.3)</w:t>
            </w:r>
          </w:p>
        </w:tc>
        <w:tc>
          <w:tcPr>
            <w:tcW w:w="1059" w:type="dxa"/>
            <w:tcBorders>
              <w:tl2br w:val="nil"/>
              <w:tr2bl w:val="nil"/>
            </w:tcBorders>
            <w:vAlign w:val="center"/>
          </w:tcPr>
          <w:p w14:paraId="3C386F04">
            <w:pPr>
              <w:snapToGrid w:val="0"/>
              <w:jc w:val="center"/>
              <w:rPr>
                <w:rFonts w:hint="default" w:ascii="Times New Roman" w:hAnsi="Times New Roman" w:eastAsia="等线" w:cs="Times New Roman"/>
                <w:sz w:val="21"/>
                <w:szCs w:val="21"/>
                <w:vertAlign w:val="baseline"/>
                <w:lang w:val="en-US"/>
              </w:rPr>
            </w:pPr>
            <w:r>
              <w:rPr>
                <w:rFonts w:hint="default" w:ascii="Times New Roman" w:hAnsi="Times New Roman" w:eastAsia="等线" w:cs="Times New Roman"/>
                <w:sz w:val="21"/>
                <w:szCs w:val="21"/>
                <w:vertAlign w:val="baseline"/>
                <w:lang w:val="en-US" w:eastAsia="zh-CN"/>
              </w:rPr>
              <w:t>0</w:t>
            </w:r>
            <w:r>
              <w:rPr>
                <w:rFonts w:hint="eastAsia" w:ascii="Times New Roman" w:hAnsi="Times New Roman" w:eastAsia="等线" w:cs="Times New Roman"/>
                <w:sz w:val="21"/>
                <w:szCs w:val="21"/>
                <w:vertAlign w:val="baseline"/>
                <w:lang w:val="en-US" w:eastAsia="zh-CN"/>
              </w:rPr>
              <w:t>.0</w:t>
            </w:r>
          </w:p>
        </w:tc>
        <w:tc>
          <w:tcPr>
            <w:tcW w:w="1477" w:type="dxa"/>
            <w:tcBorders>
              <w:tl2br w:val="nil"/>
              <w:tr2bl w:val="nil"/>
            </w:tcBorders>
            <w:vAlign w:val="center"/>
          </w:tcPr>
          <w:p w14:paraId="46334331">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Ref</w:t>
            </w:r>
          </w:p>
        </w:tc>
      </w:tr>
      <w:tr w14:paraId="5007B1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429290A">
            <w:pPr>
              <w:snapToGrid w:val="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Brucellosis Burden</w:t>
            </w:r>
          </w:p>
        </w:tc>
        <w:tc>
          <w:tcPr>
            <w:tcW w:w="2149" w:type="dxa"/>
            <w:tcBorders>
              <w:tl2br w:val="nil"/>
              <w:tr2bl w:val="nil"/>
            </w:tcBorders>
            <w:vAlign w:val="center"/>
          </w:tcPr>
          <w:p w14:paraId="1F178442">
            <w:pPr>
              <w:snapToGrid w:val="0"/>
              <w:jc w:val="center"/>
              <w:rPr>
                <w:rFonts w:hint="default" w:ascii="Times New Roman" w:hAnsi="Times New Roman" w:eastAsia="等线" w:cs="Times New Roman"/>
                <w:sz w:val="21"/>
                <w:szCs w:val="21"/>
                <w:vertAlign w:val="baseline"/>
                <w:lang w:val="en-US" w:eastAsia="zh-CN"/>
              </w:rPr>
            </w:pPr>
          </w:p>
        </w:tc>
        <w:tc>
          <w:tcPr>
            <w:tcW w:w="2331" w:type="dxa"/>
            <w:tcBorders>
              <w:tl2br w:val="nil"/>
              <w:tr2bl w:val="nil"/>
            </w:tcBorders>
            <w:vAlign w:val="center"/>
          </w:tcPr>
          <w:p w14:paraId="3065E7C4">
            <w:pPr>
              <w:snapToGrid w:val="0"/>
              <w:jc w:val="center"/>
              <w:rPr>
                <w:rFonts w:hint="default" w:ascii="Times New Roman" w:hAnsi="Times New Roman" w:eastAsia="等线" w:cs="Times New Roman"/>
                <w:sz w:val="21"/>
                <w:szCs w:val="21"/>
                <w:vertAlign w:val="baseline"/>
                <w:lang w:val="en-US" w:eastAsia="zh-CN"/>
              </w:rPr>
            </w:pPr>
          </w:p>
        </w:tc>
        <w:tc>
          <w:tcPr>
            <w:tcW w:w="3545" w:type="dxa"/>
            <w:tcBorders>
              <w:tl2br w:val="nil"/>
              <w:tr2bl w:val="nil"/>
            </w:tcBorders>
            <w:vAlign w:val="center"/>
          </w:tcPr>
          <w:p w14:paraId="426D2EC1">
            <w:pPr>
              <w:snapToGrid w:val="0"/>
              <w:jc w:val="center"/>
              <w:rPr>
                <w:rFonts w:hint="default" w:ascii="Times New Roman" w:hAnsi="Times New Roman" w:eastAsia="等线" w:cs="Times New Roman"/>
                <w:sz w:val="21"/>
                <w:szCs w:val="21"/>
                <w:vertAlign w:val="baseline"/>
                <w:lang w:val="en-US" w:eastAsia="zh-CN"/>
              </w:rPr>
            </w:pPr>
          </w:p>
        </w:tc>
        <w:tc>
          <w:tcPr>
            <w:tcW w:w="1059" w:type="dxa"/>
            <w:tcBorders>
              <w:tl2br w:val="nil"/>
              <w:tr2bl w:val="nil"/>
            </w:tcBorders>
            <w:vAlign w:val="center"/>
          </w:tcPr>
          <w:p w14:paraId="622C49BA">
            <w:pPr>
              <w:snapToGrid w:val="0"/>
              <w:jc w:val="center"/>
              <w:rPr>
                <w:rFonts w:hint="default" w:ascii="Times New Roman" w:hAnsi="Times New Roman" w:eastAsia="等线" w:cs="Times New Roman"/>
                <w:sz w:val="21"/>
                <w:szCs w:val="21"/>
                <w:vertAlign w:val="baseline"/>
              </w:rPr>
            </w:pPr>
          </w:p>
        </w:tc>
        <w:tc>
          <w:tcPr>
            <w:tcW w:w="1477" w:type="dxa"/>
            <w:tcBorders>
              <w:tl2br w:val="nil"/>
              <w:tr2bl w:val="nil"/>
            </w:tcBorders>
            <w:vAlign w:val="center"/>
          </w:tcPr>
          <w:p w14:paraId="05938CA6">
            <w:pPr>
              <w:snapToGrid w:val="0"/>
              <w:jc w:val="center"/>
              <w:rPr>
                <w:rFonts w:hint="default" w:ascii="Times New Roman" w:hAnsi="Times New Roman" w:eastAsia="等线" w:cs="Times New Roman"/>
                <w:sz w:val="21"/>
                <w:szCs w:val="21"/>
                <w:vertAlign w:val="baseline"/>
              </w:rPr>
            </w:pPr>
          </w:p>
        </w:tc>
      </w:tr>
      <w:tr w14:paraId="027EF3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4435DDC8">
            <w:pPr>
              <w:snapToGrid w:val="0"/>
              <w:ind w:firstLine="210" w:firstLineChars="10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Low (&lt;1.0)</w:t>
            </w:r>
          </w:p>
        </w:tc>
        <w:tc>
          <w:tcPr>
            <w:tcW w:w="2149" w:type="dxa"/>
            <w:tcBorders>
              <w:tl2br w:val="nil"/>
              <w:tr2bl w:val="nil"/>
            </w:tcBorders>
            <w:vAlign w:val="center"/>
          </w:tcPr>
          <w:p w14:paraId="19A2FF99">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5</w:t>
            </w:r>
          </w:p>
        </w:tc>
        <w:tc>
          <w:tcPr>
            <w:tcW w:w="2331" w:type="dxa"/>
            <w:tcBorders>
              <w:tl2br w:val="nil"/>
              <w:tr2bl w:val="nil"/>
            </w:tcBorders>
            <w:vAlign w:val="center"/>
          </w:tcPr>
          <w:p w14:paraId="5255D282">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286</w:t>
            </w:r>
          </w:p>
        </w:tc>
        <w:tc>
          <w:tcPr>
            <w:tcW w:w="3545" w:type="dxa"/>
            <w:tcBorders>
              <w:tl2br w:val="nil"/>
              <w:tr2bl w:val="nil"/>
            </w:tcBorders>
            <w:vAlign w:val="center"/>
          </w:tcPr>
          <w:p w14:paraId="214AFFD8">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11.6 (7.2−16.9)</w:t>
            </w:r>
          </w:p>
        </w:tc>
        <w:tc>
          <w:tcPr>
            <w:tcW w:w="1059" w:type="dxa"/>
            <w:tcBorders>
              <w:tl2br w:val="nil"/>
              <w:tr2bl w:val="nil"/>
            </w:tcBorders>
            <w:vAlign w:val="center"/>
          </w:tcPr>
          <w:p w14:paraId="09484C85">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27.9</w:t>
            </w:r>
          </w:p>
        </w:tc>
        <w:tc>
          <w:tcPr>
            <w:tcW w:w="1477" w:type="dxa"/>
            <w:tcBorders>
              <w:tl2br w:val="nil"/>
              <w:tr2bl w:val="nil"/>
            </w:tcBorders>
            <w:vAlign w:val="center"/>
          </w:tcPr>
          <w:p w14:paraId="540CA96D">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0.8457</w:t>
            </w:r>
          </w:p>
        </w:tc>
      </w:tr>
      <w:tr w14:paraId="6852F5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67A661C1">
            <w:pPr>
              <w:snapToGrid w:val="0"/>
              <w:ind w:firstLine="210" w:firstLineChars="10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Moderate (1.0–10.0)</w:t>
            </w:r>
          </w:p>
        </w:tc>
        <w:tc>
          <w:tcPr>
            <w:tcW w:w="2149" w:type="dxa"/>
            <w:tcBorders>
              <w:tl2br w:val="nil"/>
              <w:tr2bl w:val="nil"/>
            </w:tcBorders>
            <w:vAlign w:val="center"/>
          </w:tcPr>
          <w:p w14:paraId="6A36A9A7">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11</w:t>
            </w:r>
          </w:p>
        </w:tc>
        <w:tc>
          <w:tcPr>
            <w:tcW w:w="2331" w:type="dxa"/>
            <w:tcBorders>
              <w:tl2br w:val="nil"/>
              <w:tr2bl w:val="nil"/>
            </w:tcBorders>
            <w:vAlign w:val="center"/>
          </w:tcPr>
          <w:p w14:paraId="78B302A8">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567</w:t>
            </w:r>
          </w:p>
        </w:tc>
        <w:tc>
          <w:tcPr>
            <w:tcW w:w="3545" w:type="dxa"/>
            <w:tcBorders>
              <w:tl2br w:val="nil"/>
              <w:tr2bl w:val="nil"/>
            </w:tcBorders>
            <w:vAlign w:val="center"/>
          </w:tcPr>
          <w:p w14:paraId="7CD35E50">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12.5 (8.7−17)</w:t>
            </w:r>
          </w:p>
        </w:tc>
        <w:tc>
          <w:tcPr>
            <w:tcW w:w="1059" w:type="dxa"/>
            <w:tcBorders>
              <w:tl2br w:val="nil"/>
              <w:tr2bl w:val="nil"/>
            </w:tcBorders>
            <w:vAlign w:val="center"/>
          </w:tcPr>
          <w:p w14:paraId="498A5E6D">
            <w:pPr>
              <w:snapToGrid w:val="0"/>
              <w:jc w:val="center"/>
              <w:rPr>
                <w:rFonts w:hint="default" w:ascii="Times New Roman" w:hAnsi="Times New Roman" w:eastAsia="等线" w:cs="Times New Roman"/>
                <w:sz w:val="21"/>
                <w:szCs w:val="21"/>
                <w:vertAlign w:val="baseline"/>
                <w:lang w:val="en-US"/>
              </w:rPr>
            </w:pPr>
            <w:r>
              <w:rPr>
                <w:rFonts w:hint="default" w:ascii="Times New Roman" w:hAnsi="Times New Roman" w:eastAsia="等线" w:cs="Times New Roman"/>
                <w:sz w:val="21"/>
                <w:szCs w:val="21"/>
                <w:vertAlign w:val="baseline"/>
                <w:lang w:val="en-US" w:eastAsia="zh-CN"/>
              </w:rPr>
              <w:t>49</w:t>
            </w:r>
            <w:r>
              <w:rPr>
                <w:rFonts w:hint="eastAsia" w:ascii="Times New Roman" w:hAnsi="Times New Roman" w:eastAsia="等线" w:cs="Times New Roman"/>
                <w:sz w:val="21"/>
                <w:szCs w:val="21"/>
                <w:vertAlign w:val="baseline"/>
                <w:lang w:val="en-US" w:eastAsia="zh-CN"/>
              </w:rPr>
              <w:t>.0</w:t>
            </w:r>
          </w:p>
        </w:tc>
        <w:tc>
          <w:tcPr>
            <w:tcW w:w="1477" w:type="dxa"/>
            <w:tcBorders>
              <w:tl2br w:val="nil"/>
              <w:tr2bl w:val="nil"/>
            </w:tcBorders>
            <w:vAlign w:val="center"/>
          </w:tcPr>
          <w:p w14:paraId="559602A1">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0.7597</w:t>
            </w:r>
          </w:p>
        </w:tc>
      </w:tr>
      <w:tr w14:paraId="5DD79D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44A2BBD2">
            <w:pPr>
              <w:snapToGrid w:val="0"/>
              <w:ind w:firstLine="210" w:firstLineChars="10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High (10.0–50.0)</w:t>
            </w:r>
          </w:p>
        </w:tc>
        <w:tc>
          <w:tcPr>
            <w:tcW w:w="2149" w:type="dxa"/>
            <w:tcBorders>
              <w:tl2br w:val="nil"/>
              <w:tr2bl w:val="nil"/>
            </w:tcBorders>
            <w:vAlign w:val="center"/>
          </w:tcPr>
          <w:p w14:paraId="764B2512">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w:t>
            </w:r>
          </w:p>
        </w:tc>
        <w:tc>
          <w:tcPr>
            <w:tcW w:w="2331" w:type="dxa"/>
            <w:tcBorders>
              <w:tl2br w:val="nil"/>
              <w:tr2bl w:val="nil"/>
            </w:tcBorders>
            <w:vAlign w:val="center"/>
          </w:tcPr>
          <w:p w14:paraId="5534CD9B">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910</w:t>
            </w:r>
          </w:p>
        </w:tc>
        <w:tc>
          <w:tcPr>
            <w:tcW w:w="3545" w:type="dxa"/>
            <w:tcBorders>
              <w:tl2br w:val="nil"/>
              <w:tr2bl w:val="nil"/>
            </w:tcBorders>
            <w:vAlign w:val="center"/>
          </w:tcPr>
          <w:p w14:paraId="57118E35">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12</w:t>
            </w:r>
            <w:r>
              <w:rPr>
                <w:rFonts w:hint="eastAsia" w:ascii="Times New Roman" w:hAnsi="Times New Roman" w:eastAsia="等线" w:cs="Times New Roman"/>
                <w:sz w:val="21"/>
                <w:szCs w:val="21"/>
                <w:vertAlign w:val="baseline"/>
                <w:lang w:val="en-US" w:eastAsia="zh-CN"/>
              </w:rPr>
              <w:t>.0</w:t>
            </w:r>
            <w:r>
              <w:rPr>
                <w:rFonts w:hint="default" w:ascii="Times New Roman" w:hAnsi="Times New Roman" w:eastAsia="等线" w:cs="Times New Roman"/>
                <w:sz w:val="21"/>
                <w:szCs w:val="21"/>
                <w:vertAlign w:val="baseline"/>
                <w:lang w:val="en-US" w:eastAsia="zh-CN"/>
              </w:rPr>
              <w:t xml:space="preserve"> (9.3−15)</w:t>
            </w:r>
          </w:p>
        </w:tc>
        <w:tc>
          <w:tcPr>
            <w:tcW w:w="1059" w:type="dxa"/>
            <w:tcBorders>
              <w:tl2br w:val="nil"/>
              <w:tr2bl w:val="nil"/>
            </w:tcBorders>
            <w:vAlign w:val="center"/>
          </w:tcPr>
          <w:p w14:paraId="0A8DA5FF">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34.9</w:t>
            </w:r>
          </w:p>
        </w:tc>
        <w:tc>
          <w:tcPr>
            <w:tcW w:w="1477" w:type="dxa"/>
            <w:tcBorders>
              <w:tl2br w:val="nil"/>
              <w:tr2bl w:val="nil"/>
            </w:tcBorders>
            <w:vAlign w:val="center"/>
          </w:tcPr>
          <w:p w14:paraId="0E200D03">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Ref</w:t>
            </w:r>
          </w:p>
        </w:tc>
      </w:tr>
      <w:tr w14:paraId="253382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51A9CF1C">
            <w:pPr>
              <w:snapToGrid w:val="0"/>
              <w:jc w:val="left"/>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Sample Size</w:t>
            </w:r>
          </w:p>
        </w:tc>
        <w:tc>
          <w:tcPr>
            <w:tcW w:w="2149" w:type="dxa"/>
            <w:tcBorders>
              <w:tl2br w:val="nil"/>
              <w:tr2bl w:val="nil"/>
            </w:tcBorders>
            <w:vAlign w:val="center"/>
          </w:tcPr>
          <w:p w14:paraId="1BA5082D">
            <w:pPr>
              <w:snapToGrid w:val="0"/>
              <w:jc w:val="center"/>
              <w:rPr>
                <w:rFonts w:hint="default" w:ascii="Times New Roman" w:hAnsi="Times New Roman" w:eastAsia="等线" w:cs="Times New Roman"/>
                <w:sz w:val="21"/>
                <w:szCs w:val="21"/>
                <w:vertAlign w:val="baseline"/>
                <w:lang w:val="en-US" w:eastAsia="zh-CN"/>
              </w:rPr>
            </w:pPr>
          </w:p>
        </w:tc>
        <w:tc>
          <w:tcPr>
            <w:tcW w:w="2331" w:type="dxa"/>
            <w:tcBorders>
              <w:tl2br w:val="nil"/>
              <w:tr2bl w:val="nil"/>
            </w:tcBorders>
            <w:vAlign w:val="center"/>
          </w:tcPr>
          <w:p w14:paraId="2875CF1F">
            <w:pPr>
              <w:snapToGrid w:val="0"/>
              <w:jc w:val="center"/>
              <w:rPr>
                <w:rFonts w:hint="default" w:ascii="Times New Roman" w:hAnsi="Times New Roman" w:eastAsia="等线" w:cs="Times New Roman"/>
                <w:sz w:val="21"/>
                <w:szCs w:val="21"/>
                <w:vertAlign w:val="baseline"/>
                <w:lang w:val="en-US" w:eastAsia="zh-CN"/>
              </w:rPr>
            </w:pPr>
          </w:p>
        </w:tc>
        <w:tc>
          <w:tcPr>
            <w:tcW w:w="3545" w:type="dxa"/>
            <w:tcBorders>
              <w:tl2br w:val="nil"/>
              <w:tr2bl w:val="nil"/>
            </w:tcBorders>
            <w:vAlign w:val="center"/>
          </w:tcPr>
          <w:p w14:paraId="7A877579">
            <w:pPr>
              <w:snapToGrid w:val="0"/>
              <w:jc w:val="center"/>
              <w:rPr>
                <w:rFonts w:hint="default" w:ascii="Times New Roman" w:hAnsi="Times New Roman" w:eastAsia="等线" w:cs="Times New Roman"/>
                <w:sz w:val="21"/>
                <w:szCs w:val="21"/>
                <w:vertAlign w:val="baseline"/>
                <w:lang w:val="en-US" w:eastAsia="zh-CN"/>
              </w:rPr>
            </w:pPr>
          </w:p>
        </w:tc>
        <w:tc>
          <w:tcPr>
            <w:tcW w:w="1059" w:type="dxa"/>
            <w:tcBorders>
              <w:tl2br w:val="nil"/>
              <w:tr2bl w:val="nil"/>
            </w:tcBorders>
            <w:vAlign w:val="center"/>
          </w:tcPr>
          <w:p w14:paraId="4E8359EC">
            <w:pPr>
              <w:snapToGrid w:val="0"/>
              <w:jc w:val="center"/>
              <w:rPr>
                <w:rFonts w:hint="default" w:ascii="Times New Roman" w:hAnsi="Times New Roman" w:eastAsia="等线" w:cs="Times New Roman"/>
                <w:sz w:val="21"/>
                <w:szCs w:val="21"/>
                <w:vertAlign w:val="baseline"/>
              </w:rPr>
            </w:pPr>
          </w:p>
        </w:tc>
        <w:tc>
          <w:tcPr>
            <w:tcW w:w="1477" w:type="dxa"/>
            <w:tcBorders>
              <w:tl2br w:val="nil"/>
              <w:tr2bl w:val="nil"/>
            </w:tcBorders>
            <w:vAlign w:val="center"/>
          </w:tcPr>
          <w:p w14:paraId="55E6E8E8">
            <w:pPr>
              <w:snapToGrid w:val="0"/>
              <w:jc w:val="center"/>
              <w:rPr>
                <w:rFonts w:hint="default" w:ascii="Times New Roman" w:hAnsi="Times New Roman" w:eastAsia="等线" w:cs="Times New Roman"/>
                <w:sz w:val="21"/>
                <w:szCs w:val="21"/>
                <w:vertAlign w:val="baseline"/>
              </w:rPr>
            </w:pPr>
          </w:p>
        </w:tc>
      </w:tr>
      <w:tr w14:paraId="7C97FC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3F47CF84">
            <w:pPr>
              <w:snapToGrid w:val="0"/>
              <w:ind w:firstLine="210" w:firstLineChars="10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rPr>
              <w:t>&gt;</w:t>
            </w:r>
            <w:r>
              <w:rPr>
                <w:rFonts w:hint="default" w:ascii="Times New Roman" w:hAnsi="Times New Roman" w:eastAsia="等线" w:cs="Times New Roman"/>
                <w:sz w:val="21"/>
                <w:szCs w:val="21"/>
                <w:vertAlign w:val="baseline"/>
                <w:lang w:val="en-US" w:eastAsia="zh-CN"/>
              </w:rPr>
              <w:t>50</w:t>
            </w:r>
          </w:p>
        </w:tc>
        <w:tc>
          <w:tcPr>
            <w:tcW w:w="2149" w:type="dxa"/>
            <w:tcBorders>
              <w:tl2br w:val="nil"/>
              <w:tr2bl w:val="nil"/>
            </w:tcBorders>
            <w:vAlign w:val="center"/>
          </w:tcPr>
          <w:p w14:paraId="4FA50683">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5</w:t>
            </w:r>
          </w:p>
        </w:tc>
        <w:tc>
          <w:tcPr>
            <w:tcW w:w="2331" w:type="dxa"/>
            <w:tcBorders>
              <w:tl2br w:val="nil"/>
              <w:tr2bl w:val="nil"/>
            </w:tcBorders>
            <w:vAlign w:val="center"/>
          </w:tcPr>
          <w:p w14:paraId="58BEBB37">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566</w:t>
            </w:r>
          </w:p>
        </w:tc>
        <w:tc>
          <w:tcPr>
            <w:tcW w:w="3545" w:type="dxa"/>
            <w:tcBorders>
              <w:tl2br w:val="nil"/>
              <w:tr2bl w:val="nil"/>
            </w:tcBorders>
            <w:vAlign w:val="center"/>
          </w:tcPr>
          <w:p w14:paraId="761DE384">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9.3 (7.1−11.8)</w:t>
            </w:r>
          </w:p>
        </w:tc>
        <w:tc>
          <w:tcPr>
            <w:tcW w:w="1059" w:type="dxa"/>
            <w:tcBorders>
              <w:tl2br w:val="nil"/>
              <w:tr2bl w:val="nil"/>
            </w:tcBorders>
            <w:vAlign w:val="center"/>
          </w:tcPr>
          <w:p w14:paraId="6B5E9566">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48.3</w:t>
            </w:r>
          </w:p>
        </w:tc>
        <w:tc>
          <w:tcPr>
            <w:tcW w:w="1477" w:type="dxa"/>
            <w:tcBorders>
              <w:tl2br w:val="nil"/>
              <w:tr2bl w:val="nil"/>
            </w:tcBorders>
            <w:vAlign w:val="center"/>
          </w:tcPr>
          <w:p w14:paraId="3B2036DC">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color w:val="0000FF"/>
                <w:sz w:val="21"/>
                <w:szCs w:val="21"/>
                <w:vertAlign w:val="baseline"/>
              </w:rPr>
              <w:t>0.0081</w:t>
            </w:r>
          </w:p>
        </w:tc>
      </w:tr>
      <w:tr w14:paraId="52CB75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0B007BB8">
            <w:pPr>
              <w:snapToGrid w:val="0"/>
              <w:ind w:firstLine="210" w:firstLineChars="100"/>
              <w:jc w:val="left"/>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w:t>
            </w:r>
            <w:r>
              <w:rPr>
                <w:rFonts w:hint="default" w:ascii="Times New Roman" w:hAnsi="Times New Roman" w:eastAsia="等线" w:cs="Times New Roman"/>
                <w:sz w:val="21"/>
                <w:szCs w:val="21"/>
                <w:vertAlign w:val="baseline"/>
                <w:lang w:val="en-US" w:eastAsia="zh-CN"/>
              </w:rPr>
              <w:t>50</w:t>
            </w:r>
          </w:p>
        </w:tc>
        <w:tc>
          <w:tcPr>
            <w:tcW w:w="2149" w:type="dxa"/>
            <w:tcBorders>
              <w:tl2br w:val="nil"/>
              <w:tr2bl w:val="nil"/>
            </w:tcBorders>
            <w:vAlign w:val="center"/>
          </w:tcPr>
          <w:p w14:paraId="7EF5E6A0">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12</w:t>
            </w:r>
          </w:p>
        </w:tc>
        <w:tc>
          <w:tcPr>
            <w:tcW w:w="2331" w:type="dxa"/>
            <w:tcBorders>
              <w:tl2br w:val="nil"/>
              <w:tr2bl w:val="nil"/>
            </w:tcBorders>
            <w:vAlign w:val="center"/>
          </w:tcPr>
          <w:p w14:paraId="40CE8E84">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344</w:t>
            </w:r>
          </w:p>
        </w:tc>
        <w:tc>
          <w:tcPr>
            <w:tcW w:w="3545" w:type="dxa"/>
            <w:tcBorders>
              <w:tl2br w:val="nil"/>
              <w:tr2bl w:val="nil"/>
            </w:tcBorders>
            <w:vAlign w:val="center"/>
          </w:tcPr>
          <w:p w14:paraId="4A9D2ABB">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14.8 (10.5−19.7)</w:t>
            </w:r>
          </w:p>
        </w:tc>
        <w:tc>
          <w:tcPr>
            <w:tcW w:w="1059" w:type="dxa"/>
            <w:tcBorders>
              <w:tl2br w:val="nil"/>
              <w:tr2bl w:val="nil"/>
            </w:tcBorders>
            <w:vAlign w:val="center"/>
          </w:tcPr>
          <w:p w14:paraId="1DF95EED">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30.9</w:t>
            </w:r>
          </w:p>
        </w:tc>
        <w:tc>
          <w:tcPr>
            <w:tcW w:w="1477" w:type="dxa"/>
            <w:tcBorders>
              <w:tl2br w:val="nil"/>
              <w:tr2bl w:val="nil"/>
            </w:tcBorders>
            <w:vAlign w:val="center"/>
          </w:tcPr>
          <w:p w14:paraId="5A05AF33">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Ref</w:t>
            </w:r>
          </w:p>
        </w:tc>
      </w:tr>
      <w:tr w14:paraId="7A0BF5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32E02BFF">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Male (%)</w:t>
            </w:r>
          </w:p>
        </w:tc>
        <w:tc>
          <w:tcPr>
            <w:tcW w:w="2149" w:type="dxa"/>
            <w:tcBorders>
              <w:tl2br w:val="nil"/>
              <w:tr2bl w:val="nil"/>
            </w:tcBorders>
            <w:vAlign w:val="center"/>
          </w:tcPr>
          <w:p w14:paraId="02E90F16">
            <w:pPr>
              <w:snapToGrid w:val="0"/>
              <w:jc w:val="center"/>
              <w:rPr>
                <w:rFonts w:hint="default" w:ascii="Times New Roman" w:hAnsi="Times New Roman" w:cs="Times New Roman" w:eastAsiaTheme="minorEastAsia"/>
                <w:sz w:val="21"/>
                <w:szCs w:val="21"/>
                <w:vertAlign w:val="baseline"/>
                <w:lang w:val="en-US" w:eastAsia="zh-CN"/>
              </w:rPr>
            </w:pPr>
          </w:p>
        </w:tc>
        <w:tc>
          <w:tcPr>
            <w:tcW w:w="2331" w:type="dxa"/>
            <w:tcBorders>
              <w:tl2br w:val="nil"/>
              <w:tr2bl w:val="nil"/>
            </w:tcBorders>
            <w:vAlign w:val="center"/>
          </w:tcPr>
          <w:p w14:paraId="020968D1">
            <w:pPr>
              <w:snapToGrid w:val="0"/>
              <w:jc w:val="center"/>
              <w:rPr>
                <w:rFonts w:hint="default" w:ascii="Times New Roman" w:hAnsi="Times New Roman" w:cs="Times New Roman" w:eastAsiaTheme="minorEastAsia"/>
                <w:sz w:val="21"/>
                <w:szCs w:val="21"/>
                <w:vertAlign w:val="baseline"/>
                <w:lang w:val="en-US" w:eastAsia="zh-CN"/>
              </w:rPr>
            </w:pPr>
          </w:p>
        </w:tc>
        <w:tc>
          <w:tcPr>
            <w:tcW w:w="3545" w:type="dxa"/>
            <w:tcBorders>
              <w:tl2br w:val="nil"/>
              <w:tr2bl w:val="nil"/>
            </w:tcBorders>
            <w:vAlign w:val="center"/>
          </w:tcPr>
          <w:p w14:paraId="3C6DDF54">
            <w:pPr>
              <w:snapToGrid w:val="0"/>
              <w:jc w:val="center"/>
              <w:rPr>
                <w:rFonts w:hint="default" w:ascii="Times New Roman" w:hAnsi="Times New Roman" w:cs="Times New Roman" w:eastAsiaTheme="minorEastAsia"/>
                <w:sz w:val="21"/>
                <w:szCs w:val="21"/>
                <w:vertAlign w:val="baseline"/>
                <w:lang w:val="en-US" w:eastAsia="zh-CN"/>
              </w:rPr>
            </w:pPr>
          </w:p>
        </w:tc>
        <w:tc>
          <w:tcPr>
            <w:tcW w:w="1059" w:type="dxa"/>
            <w:tcBorders>
              <w:tl2br w:val="nil"/>
              <w:tr2bl w:val="nil"/>
            </w:tcBorders>
            <w:vAlign w:val="center"/>
          </w:tcPr>
          <w:p w14:paraId="6CC9742D">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2923EC6C">
            <w:pPr>
              <w:snapToGrid w:val="0"/>
              <w:jc w:val="center"/>
              <w:rPr>
                <w:rFonts w:hint="default" w:ascii="Times New Roman" w:hAnsi="Times New Roman" w:cs="Times New Roman"/>
                <w:sz w:val="21"/>
                <w:szCs w:val="21"/>
                <w:vertAlign w:val="baseline"/>
              </w:rPr>
            </w:pPr>
          </w:p>
        </w:tc>
      </w:tr>
      <w:tr w14:paraId="4E0B4A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69E1B509">
            <w:pPr>
              <w:snapToGrid w:val="0"/>
              <w:ind w:firstLine="210" w:firstLineChars="10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rPr>
              <w:t>&gt;</w:t>
            </w:r>
            <w:r>
              <w:rPr>
                <w:rFonts w:hint="default" w:ascii="Times New Roman" w:hAnsi="Times New Roman" w:eastAsia="等线" w:cs="Times New Roman"/>
                <w:sz w:val="21"/>
                <w:szCs w:val="21"/>
                <w:vertAlign w:val="baseline"/>
                <w:lang w:val="en-US" w:eastAsia="zh-CN"/>
              </w:rPr>
              <w:t>50</w:t>
            </w:r>
          </w:p>
        </w:tc>
        <w:tc>
          <w:tcPr>
            <w:tcW w:w="2149" w:type="dxa"/>
            <w:tcBorders>
              <w:tl2br w:val="nil"/>
              <w:tr2bl w:val="nil"/>
            </w:tcBorders>
            <w:vAlign w:val="center"/>
          </w:tcPr>
          <w:p w14:paraId="417348B3">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3</w:t>
            </w:r>
          </w:p>
        </w:tc>
        <w:tc>
          <w:tcPr>
            <w:tcW w:w="2331" w:type="dxa"/>
            <w:tcBorders>
              <w:tl2br w:val="nil"/>
              <w:tr2bl w:val="nil"/>
            </w:tcBorders>
            <w:vAlign w:val="center"/>
          </w:tcPr>
          <w:p w14:paraId="2A7F4C7A">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620</w:t>
            </w:r>
          </w:p>
        </w:tc>
        <w:tc>
          <w:tcPr>
            <w:tcW w:w="3545" w:type="dxa"/>
            <w:tcBorders>
              <w:tl2br w:val="nil"/>
              <w:tr2bl w:val="nil"/>
            </w:tcBorders>
            <w:vAlign w:val="center"/>
          </w:tcPr>
          <w:p w14:paraId="484BE3CB">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13.5 (9.7−17.9)</w:t>
            </w:r>
          </w:p>
        </w:tc>
        <w:tc>
          <w:tcPr>
            <w:tcW w:w="1059" w:type="dxa"/>
            <w:tcBorders>
              <w:tl2br w:val="nil"/>
              <w:tr2bl w:val="nil"/>
            </w:tcBorders>
            <w:vAlign w:val="center"/>
          </w:tcPr>
          <w:p w14:paraId="4A5851B9">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47.5</w:t>
            </w:r>
          </w:p>
        </w:tc>
        <w:tc>
          <w:tcPr>
            <w:tcW w:w="1477" w:type="dxa"/>
            <w:tcBorders>
              <w:tl2br w:val="nil"/>
              <w:tr2bl w:val="nil"/>
            </w:tcBorders>
            <w:vAlign w:val="center"/>
          </w:tcPr>
          <w:p w14:paraId="635D4193">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0.4085</w:t>
            </w:r>
          </w:p>
        </w:tc>
      </w:tr>
      <w:tr w14:paraId="732141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6E0411B6">
            <w:pPr>
              <w:snapToGrid w:val="0"/>
              <w:ind w:firstLine="210" w:firstLineChars="10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NS</w:t>
            </w:r>
          </w:p>
        </w:tc>
        <w:tc>
          <w:tcPr>
            <w:tcW w:w="2149" w:type="dxa"/>
            <w:tcBorders>
              <w:tl2br w:val="nil"/>
              <w:tr2bl w:val="nil"/>
            </w:tcBorders>
            <w:vAlign w:val="center"/>
          </w:tcPr>
          <w:p w14:paraId="794FD4F4">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2</w:t>
            </w:r>
          </w:p>
        </w:tc>
        <w:tc>
          <w:tcPr>
            <w:tcW w:w="2331" w:type="dxa"/>
            <w:tcBorders>
              <w:tl2br w:val="nil"/>
              <w:tr2bl w:val="nil"/>
            </w:tcBorders>
            <w:vAlign w:val="center"/>
          </w:tcPr>
          <w:p w14:paraId="7B3E2876">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202</w:t>
            </w:r>
          </w:p>
        </w:tc>
        <w:tc>
          <w:tcPr>
            <w:tcW w:w="3545" w:type="dxa"/>
            <w:tcBorders>
              <w:tl2br w:val="nil"/>
              <w:tr2bl w:val="nil"/>
            </w:tcBorders>
            <w:vAlign w:val="center"/>
          </w:tcPr>
          <w:p w14:paraId="199C9265">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9.3 (5.7−13.7)</w:t>
            </w:r>
          </w:p>
        </w:tc>
        <w:tc>
          <w:tcPr>
            <w:tcW w:w="1059" w:type="dxa"/>
            <w:tcBorders>
              <w:tl2br w:val="nil"/>
              <w:tr2bl w:val="nil"/>
            </w:tcBorders>
            <w:vAlign w:val="center"/>
          </w:tcPr>
          <w:p w14:paraId="495D1E9D">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15.4</w:t>
            </w:r>
          </w:p>
        </w:tc>
        <w:tc>
          <w:tcPr>
            <w:tcW w:w="1477" w:type="dxa"/>
            <w:tcBorders>
              <w:tl2br w:val="nil"/>
              <w:tr2bl w:val="nil"/>
            </w:tcBorders>
            <w:vAlign w:val="center"/>
          </w:tcPr>
          <w:p w14:paraId="530236D6">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0.8309</w:t>
            </w:r>
          </w:p>
        </w:tc>
      </w:tr>
      <w:tr w14:paraId="583FAB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1EF0D147">
            <w:pPr>
              <w:snapToGrid w:val="0"/>
              <w:ind w:firstLine="210" w:firstLineChars="100"/>
              <w:jc w:val="left"/>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w:t>
            </w:r>
            <w:r>
              <w:rPr>
                <w:rFonts w:hint="default" w:ascii="Times New Roman" w:hAnsi="Times New Roman" w:eastAsia="等线" w:cs="Times New Roman"/>
                <w:sz w:val="21"/>
                <w:szCs w:val="21"/>
                <w:vertAlign w:val="baseline"/>
                <w:lang w:val="en-US" w:eastAsia="zh-CN"/>
              </w:rPr>
              <w:t>50</w:t>
            </w:r>
          </w:p>
        </w:tc>
        <w:tc>
          <w:tcPr>
            <w:tcW w:w="2149" w:type="dxa"/>
            <w:tcBorders>
              <w:tl2br w:val="nil"/>
              <w:tr2bl w:val="nil"/>
            </w:tcBorders>
            <w:vAlign w:val="center"/>
          </w:tcPr>
          <w:p w14:paraId="66251095">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12</w:t>
            </w:r>
          </w:p>
        </w:tc>
        <w:tc>
          <w:tcPr>
            <w:tcW w:w="2331" w:type="dxa"/>
            <w:tcBorders>
              <w:tl2br w:val="nil"/>
              <w:tr2bl w:val="nil"/>
            </w:tcBorders>
            <w:vAlign w:val="center"/>
          </w:tcPr>
          <w:p w14:paraId="7E239F78">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88</w:t>
            </w:r>
          </w:p>
        </w:tc>
        <w:tc>
          <w:tcPr>
            <w:tcW w:w="3545" w:type="dxa"/>
            <w:tcBorders>
              <w:tl2br w:val="nil"/>
              <w:tr2bl w:val="nil"/>
            </w:tcBorders>
            <w:vAlign w:val="center"/>
          </w:tcPr>
          <w:p w14:paraId="24E7F534">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99</w:t>
            </w:r>
            <w:r>
              <w:rPr>
                <w:rFonts w:hint="eastAsia" w:ascii="Times New Roman" w:hAnsi="Times New Roman" w:eastAsia="等线" w:cs="Times New Roman"/>
                <w:sz w:val="21"/>
                <w:szCs w:val="21"/>
                <w:vertAlign w:val="baseline"/>
                <w:lang w:val="en-US" w:eastAsia="zh-CN"/>
              </w:rPr>
              <w:t>.0</w:t>
            </w:r>
            <w:r>
              <w:rPr>
                <w:rFonts w:hint="default" w:ascii="Times New Roman" w:hAnsi="Times New Roman" w:eastAsia="等线" w:cs="Times New Roman"/>
                <w:sz w:val="21"/>
                <w:szCs w:val="21"/>
                <w:vertAlign w:val="baseline"/>
                <w:lang w:val="en-US" w:eastAsia="zh-CN"/>
              </w:rPr>
              <w:t xml:space="preserve"> (4.6−17)</w:t>
            </w:r>
          </w:p>
        </w:tc>
        <w:tc>
          <w:tcPr>
            <w:tcW w:w="1059" w:type="dxa"/>
            <w:tcBorders>
              <w:tl2br w:val="nil"/>
              <w:tr2bl w:val="nil"/>
            </w:tcBorders>
            <w:vAlign w:val="center"/>
          </w:tcPr>
          <w:p w14:paraId="5E15D5BD">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0</w:t>
            </w:r>
          </w:p>
        </w:tc>
        <w:tc>
          <w:tcPr>
            <w:tcW w:w="1477" w:type="dxa"/>
            <w:tcBorders>
              <w:tl2br w:val="nil"/>
              <w:tr2bl w:val="nil"/>
            </w:tcBorders>
            <w:vAlign w:val="center"/>
          </w:tcPr>
          <w:p w14:paraId="55BD3542">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Ref</w:t>
            </w:r>
          </w:p>
        </w:tc>
      </w:tr>
      <w:tr w14:paraId="4EB349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659D6048">
            <w:pPr>
              <w:snapToGrid w:val="0"/>
              <w:jc w:val="left"/>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Fever Rate (%)</w:t>
            </w:r>
          </w:p>
        </w:tc>
        <w:tc>
          <w:tcPr>
            <w:tcW w:w="2149" w:type="dxa"/>
            <w:tcBorders>
              <w:tl2br w:val="nil"/>
              <w:tr2bl w:val="nil"/>
            </w:tcBorders>
            <w:vAlign w:val="center"/>
          </w:tcPr>
          <w:p w14:paraId="2CED48CF">
            <w:pPr>
              <w:snapToGrid w:val="0"/>
              <w:jc w:val="center"/>
              <w:rPr>
                <w:rFonts w:hint="default" w:ascii="Times New Roman" w:hAnsi="Times New Roman" w:eastAsia="等线" w:cs="Times New Roman"/>
                <w:sz w:val="21"/>
                <w:szCs w:val="21"/>
                <w:vertAlign w:val="baseline"/>
                <w:lang w:val="en-US" w:eastAsia="zh-CN"/>
              </w:rPr>
            </w:pPr>
          </w:p>
        </w:tc>
        <w:tc>
          <w:tcPr>
            <w:tcW w:w="2331" w:type="dxa"/>
            <w:tcBorders>
              <w:tl2br w:val="nil"/>
              <w:tr2bl w:val="nil"/>
            </w:tcBorders>
            <w:vAlign w:val="center"/>
          </w:tcPr>
          <w:p w14:paraId="33C3CFE0">
            <w:pPr>
              <w:snapToGrid w:val="0"/>
              <w:jc w:val="center"/>
              <w:rPr>
                <w:rFonts w:hint="default" w:ascii="Times New Roman" w:hAnsi="Times New Roman" w:eastAsia="等线" w:cs="Times New Roman"/>
                <w:sz w:val="21"/>
                <w:szCs w:val="21"/>
                <w:vertAlign w:val="baseline"/>
                <w:lang w:val="en-US" w:eastAsia="zh-CN"/>
              </w:rPr>
            </w:pPr>
          </w:p>
        </w:tc>
        <w:tc>
          <w:tcPr>
            <w:tcW w:w="3545" w:type="dxa"/>
            <w:tcBorders>
              <w:tl2br w:val="nil"/>
              <w:tr2bl w:val="nil"/>
            </w:tcBorders>
            <w:vAlign w:val="center"/>
          </w:tcPr>
          <w:p w14:paraId="542858C2">
            <w:pPr>
              <w:snapToGrid w:val="0"/>
              <w:jc w:val="center"/>
              <w:rPr>
                <w:rFonts w:hint="default" w:ascii="Times New Roman" w:hAnsi="Times New Roman" w:eastAsia="等线" w:cs="Times New Roman"/>
                <w:sz w:val="21"/>
                <w:szCs w:val="21"/>
                <w:vertAlign w:val="baseline"/>
                <w:lang w:val="en-US" w:eastAsia="zh-CN"/>
              </w:rPr>
            </w:pPr>
          </w:p>
        </w:tc>
        <w:tc>
          <w:tcPr>
            <w:tcW w:w="1059" w:type="dxa"/>
            <w:tcBorders>
              <w:tl2br w:val="nil"/>
              <w:tr2bl w:val="nil"/>
            </w:tcBorders>
            <w:vAlign w:val="center"/>
          </w:tcPr>
          <w:p w14:paraId="40441BA3">
            <w:pPr>
              <w:snapToGrid w:val="0"/>
              <w:jc w:val="center"/>
              <w:rPr>
                <w:rFonts w:hint="default" w:ascii="Times New Roman" w:hAnsi="Times New Roman" w:eastAsia="等线" w:cs="Times New Roman"/>
                <w:sz w:val="21"/>
                <w:szCs w:val="21"/>
                <w:vertAlign w:val="baseline"/>
              </w:rPr>
            </w:pPr>
          </w:p>
        </w:tc>
        <w:tc>
          <w:tcPr>
            <w:tcW w:w="1477" w:type="dxa"/>
            <w:tcBorders>
              <w:tl2br w:val="nil"/>
              <w:tr2bl w:val="nil"/>
            </w:tcBorders>
            <w:vAlign w:val="center"/>
          </w:tcPr>
          <w:p w14:paraId="389CCB66">
            <w:pPr>
              <w:snapToGrid w:val="0"/>
              <w:jc w:val="center"/>
              <w:rPr>
                <w:rFonts w:hint="default" w:ascii="Times New Roman" w:hAnsi="Times New Roman" w:eastAsia="等线" w:cs="Times New Roman"/>
                <w:sz w:val="21"/>
                <w:szCs w:val="21"/>
                <w:vertAlign w:val="baseline"/>
              </w:rPr>
            </w:pPr>
          </w:p>
        </w:tc>
      </w:tr>
      <w:tr w14:paraId="72AF93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52F39A6D">
            <w:pPr>
              <w:snapToGrid w:val="0"/>
              <w:ind w:firstLine="210" w:firstLineChars="10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NS</w:t>
            </w:r>
          </w:p>
        </w:tc>
        <w:tc>
          <w:tcPr>
            <w:tcW w:w="2149" w:type="dxa"/>
            <w:tcBorders>
              <w:tl2br w:val="nil"/>
              <w:tr2bl w:val="nil"/>
            </w:tcBorders>
            <w:vAlign w:val="center"/>
          </w:tcPr>
          <w:p w14:paraId="7630F84A">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14</w:t>
            </w:r>
          </w:p>
        </w:tc>
        <w:tc>
          <w:tcPr>
            <w:tcW w:w="2331" w:type="dxa"/>
            <w:tcBorders>
              <w:tl2br w:val="nil"/>
              <w:tr2bl w:val="nil"/>
            </w:tcBorders>
            <w:vAlign w:val="center"/>
          </w:tcPr>
          <w:p w14:paraId="6AAF4B9A">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714</w:t>
            </w:r>
          </w:p>
        </w:tc>
        <w:tc>
          <w:tcPr>
            <w:tcW w:w="3545" w:type="dxa"/>
            <w:tcBorders>
              <w:tl2br w:val="nil"/>
              <w:tr2bl w:val="nil"/>
            </w:tcBorders>
            <w:vAlign w:val="center"/>
          </w:tcPr>
          <w:p w14:paraId="7ADED9E9">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10.8 (8.7</w:t>
            </w:r>
            <w:r>
              <w:rPr>
                <w:rFonts w:hint="default" w:ascii="Times New Roman" w:hAnsi="Times New Roman" w:eastAsia="等线" w:cs="Times New Roman"/>
                <w:kern w:val="0"/>
                <w:sz w:val="21"/>
                <w:szCs w:val="21"/>
                <w14:ligatures w14:val="none"/>
              </w:rPr>
              <w:t>−</w:t>
            </w:r>
            <w:r>
              <w:rPr>
                <w:rFonts w:hint="default" w:ascii="Times New Roman" w:hAnsi="Times New Roman" w:eastAsia="等线" w:cs="Times New Roman"/>
                <w:sz w:val="21"/>
                <w:szCs w:val="21"/>
                <w:vertAlign w:val="baseline"/>
                <w:lang w:val="en-US" w:eastAsia="zh-CN"/>
              </w:rPr>
              <w:t>13.2)</w:t>
            </w:r>
          </w:p>
        </w:tc>
        <w:tc>
          <w:tcPr>
            <w:tcW w:w="1059" w:type="dxa"/>
            <w:tcBorders>
              <w:tl2br w:val="nil"/>
              <w:tr2bl w:val="nil"/>
            </w:tcBorders>
            <w:vAlign w:val="center"/>
          </w:tcPr>
          <w:p w14:paraId="218B8541">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78.2</w:t>
            </w:r>
          </w:p>
        </w:tc>
        <w:tc>
          <w:tcPr>
            <w:tcW w:w="1477" w:type="dxa"/>
            <w:tcBorders>
              <w:tl2br w:val="nil"/>
              <w:tr2bl w:val="nil"/>
            </w:tcBorders>
            <w:vAlign w:val="center"/>
          </w:tcPr>
          <w:p w14:paraId="7E525CA8">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w:t>
            </w:r>
          </w:p>
        </w:tc>
      </w:tr>
      <w:tr w14:paraId="142CE7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53B1F6B0">
            <w:pPr>
              <w:snapToGrid w:val="0"/>
              <w:ind w:firstLine="210" w:firstLineChars="100"/>
              <w:jc w:val="left"/>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&gt;25</w:t>
            </w:r>
          </w:p>
        </w:tc>
        <w:tc>
          <w:tcPr>
            <w:tcW w:w="2149" w:type="dxa"/>
            <w:tcBorders>
              <w:tl2br w:val="nil"/>
              <w:tr2bl w:val="nil"/>
            </w:tcBorders>
            <w:vAlign w:val="center"/>
          </w:tcPr>
          <w:p w14:paraId="17612214">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3</w:t>
            </w:r>
          </w:p>
        </w:tc>
        <w:tc>
          <w:tcPr>
            <w:tcW w:w="2331" w:type="dxa"/>
            <w:tcBorders>
              <w:tl2br w:val="nil"/>
              <w:tr2bl w:val="nil"/>
            </w:tcBorders>
            <w:vAlign w:val="center"/>
          </w:tcPr>
          <w:p w14:paraId="48FC9C82">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196</w:t>
            </w:r>
          </w:p>
        </w:tc>
        <w:tc>
          <w:tcPr>
            <w:tcW w:w="3545" w:type="dxa"/>
            <w:tcBorders>
              <w:tl2br w:val="nil"/>
              <w:tr2bl w:val="nil"/>
            </w:tcBorders>
            <w:vAlign w:val="center"/>
          </w:tcPr>
          <w:p w14:paraId="2E020DAA">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17.2 (5.5−33.6)</w:t>
            </w:r>
          </w:p>
        </w:tc>
        <w:tc>
          <w:tcPr>
            <w:tcW w:w="1059" w:type="dxa"/>
            <w:tcBorders>
              <w:tl2br w:val="nil"/>
              <w:tr2bl w:val="nil"/>
            </w:tcBorders>
            <w:vAlign w:val="center"/>
          </w:tcPr>
          <w:p w14:paraId="49BE8622">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86.5</w:t>
            </w:r>
          </w:p>
        </w:tc>
        <w:tc>
          <w:tcPr>
            <w:tcW w:w="1477" w:type="dxa"/>
            <w:tcBorders>
              <w:tl2br w:val="nil"/>
              <w:tr2bl w:val="nil"/>
            </w:tcBorders>
            <w:vAlign w:val="center"/>
          </w:tcPr>
          <w:p w14:paraId="5F86D6AE">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w:t>
            </w:r>
          </w:p>
        </w:tc>
      </w:tr>
    </w:tbl>
    <w:p w14:paraId="77C2E01A">
      <w:pPr>
        <w:spacing w:line="360" w:lineRule="auto"/>
        <w:ind w:firstLine="630" w:firstLineChars="300"/>
        <w:rPr>
          <w:rFonts w:hint="default" w:ascii="Times New Roman" w:hAnsi="Times New Roman" w:cs="Times New Roman"/>
          <w:b w:val="0"/>
          <w:bCs w:val="0"/>
          <w:szCs w:val="21"/>
          <w:lang w:val="en-US" w:eastAsia="zh-CN"/>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p>
    <w:p w14:paraId="7EFB5402">
      <w:pPr>
        <w:spacing w:line="360" w:lineRule="auto"/>
        <w:ind w:firstLine="630" w:firstLineChars="300"/>
        <w:rPr>
          <w:rFonts w:ascii="Times New Roman" w:hAnsi="Times New Roman" w:cs="Times New Roman"/>
          <w:b/>
          <w:bCs/>
          <w:szCs w:val="21"/>
        </w:rPr>
      </w:pPr>
    </w:p>
    <w:p w14:paraId="2B26F5AA">
      <w:pPr>
        <w:spacing w:line="360" w:lineRule="auto"/>
        <w:ind w:firstLine="630" w:firstLineChars="300"/>
        <w:outlineLvl w:val="0"/>
        <w:rPr>
          <w:rFonts w:hint="eastAsia" w:ascii="Times New Roman" w:hAnsi="Times New Roman" w:cs="Times New Roman"/>
          <w:b/>
          <w:bCs/>
          <w:i/>
          <w:iCs/>
          <w:szCs w:val="21"/>
          <w:lang w:val="en-US" w:eastAsia="zh-CN"/>
        </w:rPr>
      </w:pPr>
      <w:bookmarkStart w:id="23" w:name="_Toc13602"/>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8 Subgroup analyses of blood culture assays for the detection of </w:t>
      </w:r>
      <w:r>
        <w:rPr>
          <w:rFonts w:hint="eastAsia" w:ascii="Times New Roman" w:hAnsi="Times New Roman" w:cs="Times New Roman"/>
          <w:b/>
          <w:bCs/>
          <w:i/>
          <w:iCs/>
          <w:szCs w:val="21"/>
          <w:lang w:val="en-US" w:eastAsia="zh-CN"/>
        </w:rPr>
        <w:t>Mycobacterium tuberculosis</w:t>
      </w:r>
      <w:bookmarkEnd w:id="23"/>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703"/>
        <w:gridCol w:w="2212"/>
        <w:gridCol w:w="2403"/>
        <w:gridCol w:w="3653"/>
        <w:gridCol w:w="633"/>
        <w:gridCol w:w="1522"/>
      </w:tblGrid>
      <w:tr w14:paraId="24AA51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703" w:type="dxa"/>
            <w:tcBorders>
              <w:top w:val="single" w:color="auto" w:sz="4" w:space="0"/>
              <w:bottom w:val="single" w:color="auto" w:sz="4" w:space="0"/>
            </w:tcBorders>
            <w:vAlign w:val="center"/>
          </w:tcPr>
          <w:p w14:paraId="41836F42">
            <w:pPr>
              <w:snapToGrid w:val="0"/>
              <w:jc w:val="left"/>
              <w:rPr>
                <w:rFonts w:hint="default" w:ascii="Times New Roman" w:hAnsi="Times New Roman" w:cs="Times New Roman" w:eastAsiaTheme="minorEastAsia"/>
                <w:b/>
                <w:sz w:val="21"/>
                <w:szCs w:val="21"/>
                <w:vertAlign w:val="baseline"/>
                <w:lang w:eastAsia="zh-CN"/>
              </w:rPr>
            </w:pPr>
          </w:p>
        </w:tc>
        <w:tc>
          <w:tcPr>
            <w:tcW w:w="2212" w:type="dxa"/>
            <w:tcBorders>
              <w:top w:val="single" w:color="auto" w:sz="4" w:space="0"/>
              <w:bottom w:val="single" w:color="auto" w:sz="4" w:space="0"/>
            </w:tcBorders>
            <w:vAlign w:val="center"/>
          </w:tcPr>
          <w:p w14:paraId="4BD9E486">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Studies (n)</w:t>
            </w:r>
          </w:p>
        </w:tc>
        <w:tc>
          <w:tcPr>
            <w:tcW w:w="2403" w:type="dxa"/>
            <w:tcBorders>
              <w:top w:val="single" w:color="auto" w:sz="4" w:space="0"/>
              <w:bottom w:val="single" w:color="auto" w:sz="4" w:space="0"/>
            </w:tcBorders>
            <w:vAlign w:val="center"/>
          </w:tcPr>
          <w:p w14:paraId="56D89E9E">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Samples (n)</w:t>
            </w:r>
          </w:p>
        </w:tc>
        <w:tc>
          <w:tcPr>
            <w:tcW w:w="3653" w:type="dxa"/>
            <w:tcBorders>
              <w:top w:val="single" w:color="auto" w:sz="4" w:space="0"/>
              <w:bottom w:val="single" w:color="auto" w:sz="4" w:space="0"/>
            </w:tcBorders>
            <w:vAlign w:val="center"/>
          </w:tcPr>
          <w:p w14:paraId="7032F0B3">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Detection Rate (%)</w:t>
            </w:r>
          </w:p>
        </w:tc>
        <w:tc>
          <w:tcPr>
            <w:tcW w:w="633" w:type="dxa"/>
            <w:tcBorders>
              <w:top w:val="single" w:color="auto" w:sz="4" w:space="0"/>
              <w:bottom w:val="single" w:color="auto" w:sz="4" w:space="0"/>
            </w:tcBorders>
            <w:vAlign w:val="center"/>
          </w:tcPr>
          <w:p w14:paraId="20AB4429">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I²</w:t>
            </w:r>
          </w:p>
        </w:tc>
        <w:tc>
          <w:tcPr>
            <w:tcW w:w="1522" w:type="dxa"/>
            <w:tcBorders>
              <w:top w:val="single" w:color="auto" w:sz="4" w:space="0"/>
              <w:bottom w:val="single" w:color="auto" w:sz="4" w:space="0"/>
            </w:tcBorders>
            <w:vAlign w:val="center"/>
          </w:tcPr>
          <w:p w14:paraId="0D033C3D">
            <w:pPr>
              <w:snapToGrid w:val="0"/>
              <w:jc w:val="center"/>
              <w:rPr>
                <w:rFonts w:hint="default" w:ascii="Times New Roman" w:hAnsi="Times New Roman" w:cs="Times New Roman"/>
                <w:b/>
                <w:sz w:val="21"/>
                <w:szCs w:val="21"/>
                <w:vertAlign w:val="baseline"/>
                <w:lang w:val="en-US" w:eastAsia="zh-CN"/>
              </w:rPr>
            </w:pPr>
            <w:r>
              <w:rPr>
                <w:rFonts w:hint="default" w:ascii="Times New Roman" w:hAnsi="Times New Roman" w:cs="Times New Roman"/>
                <w:b/>
                <w:sz w:val="21"/>
                <w:szCs w:val="21"/>
                <w:vertAlign w:val="baseline"/>
                <w:lang w:eastAsia="zh-CN"/>
              </w:rPr>
              <w:t>P-val</w:t>
            </w:r>
            <w:r>
              <w:rPr>
                <w:rFonts w:hint="eastAsia" w:ascii="Times New Roman" w:hAnsi="Times New Roman" w:cs="Times New Roman"/>
                <w:b/>
                <w:sz w:val="21"/>
                <w:szCs w:val="21"/>
                <w:vertAlign w:val="baseline"/>
                <w:lang w:val="en-US" w:eastAsia="zh-CN"/>
              </w:rPr>
              <w:t>*</w:t>
            </w:r>
          </w:p>
        </w:tc>
      </w:tr>
      <w:tr w14:paraId="31129D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op w:val="single" w:color="auto" w:sz="4" w:space="0"/>
              <w:bottom w:val="nil"/>
              <w:tl2br w:val="nil"/>
              <w:tr2bl w:val="nil"/>
            </w:tcBorders>
            <w:vAlign w:val="center"/>
          </w:tcPr>
          <w:p w14:paraId="374C8A63">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Total</w:t>
            </w:r>
          </w:p>
        </w:tc>
        <w:tc>
          <w:tcPr>
            <w:tcW w:w="2212" w:type="dxa"/>
            <w:tcBorders>
              <w:top w:val="single" w:color="auto" w:sz="4" w:space="0"/>
              <w:bottom w:val="nil"/>
              <w:tl2br w:val="nil"/>
              <w:tr2bl w:val="nil"/>
            </w:tcBorders>
            <w:vAlign w:val="center"/>
          </w:tcPr>
          <w:p w14:paraId="1936152E">
            <w:pPr>
              <w:snapToGrid w:val="0"/>
              <w:jc w:val="center"/>
              <w:rPr>
                <w:rFonts w:hint="default" w:ascii="Times New Roman" w:hAnsi="Times New Roman" w:cs="Times New Roman"/>
                <w:sz w:val="21"/>
                <w:szCs w:val="21"/>
                <w:vertAlign w:val="baseline"/>
              </w:rPr>
            </w:pPr>
          </w:p>
        </w:tc>
        <w:tc>
          <w:tcPr>
            <w:tcW w:w="2403" w:type="dxa"/>
            <w:tcBorders>
              <w:top w:val="single" w:color="auto" w:sz="4" w:space="0"/>
              <w:bottom w:val="nil"/>
              <w:tl2br w:val="nil"/>
              <w:tr2bl w:val="nil"/>
            </w:tcBorders>
            <w:vAlign w:val="center"/>
          </w:tcPr>
          <w:p w14:paraId="3B0D5416">
            <w:pPr>
              <w:snapToGrid w:val="0"/>
              <w:jc w:val="center"/>
              <w:rPr>
                <w:rFonts w:hint="default" w:ascii="Times New Roman" w:hAnsi="Times New Roman" w:cs="Times New Roman"/>
                <w:sz w:val="21"/>
                <w:szCs w:val="21"/>
                <w:vertAlign w:val="baseline"/>
              </w:rPr>
            </w:pPr>
          </w:p>
        </w:tc>
        <w:tc>
          <w:tcPr>
            <w:tcW w:w="3653" w:type="dxa"/>
            <w:tcBorders>
              <w:top w:val="single" w:color="auto" w:sz="4" w:space="0"/>
              <w:bottom w:val="nil"/>
              <w:tl2br w:val="nil"/>
              <w:tr2bl w:val="nil"/>
            </w:tcBorders>
            <w:vAlign w:val="center"/>
          </w:tcPr>
          <w:p w14:paraId="2CE9EBAB">
            <w:pPr>
              <w:snapToGrid w:val="0"/>
              <w:jc w:val="center"/>
              <w:rPr>
                <w:rFonts w:hint="default" w:ascii="Times New Roman" w:hAnsi="Times New Roman" w:cs="Times New Roman"/>
                <w:sz w:val="21"/>
                <w:szCs w:val="21"/>
                <w:vertAlign w:val="baseline"/>
              </w:rPr>
            </w:pPr>
          </w:p>
        </w:tc>
        <w:tc>
          <w:tcPr>
            <w:tcW w:w="633" w:type="dxa"/>
            <w:tcBorders>
              <w:top w:val="single" w:color="auto" w:sz="4" w:space="0"/>
              <w:bottom w:val="nil"/>
              <w:tl2br w:val="nil"/>
              <w:tr2bl w:val="nil"/>
            </w:tcBorders>
            <w:vAlign w:val="center"/>
          </w:tcPr>
          <w:p w14:paraId="4F37D8D6">
            <w:pPr>
              <w:snapToGrid w:val="0"/>
              <w:jc w:val="center"/>
              <w:rPr>
                <w:rFonts w:hint="default" w:ascii="Times New Roman" w:hAnsi="Times New Roman" w:cs="Times New Roman"/>
                <w:sz w:val="21"/>
                <w:szCs w:val="21"/>
                <w:vertAlign w:val="baseline"/>
              </w:rPr>
            </w:pPr>
          </w:p>
        </w:tc>
        <w:tc>
          <w:tcPr>
            <w:tcW w:w="1522" w:type="dxa"/>
            <w:tcBorders>
              <w:top w:val="single" w:color="auto" w:sz="4" w:space="0"/>
              <w:bottom w:val="nil"/>
              <w:tl2br w:val="nil"/>
              <w:tr2bl w:val="nil"/>
            </w:tcBorders>
            <w:vAlign w:val="center"/>
          </w:tcPr>
          <w:p w14:paraId="5C11D9C6">
            <w:pPr>
              <w:snapToGrid w:val="0"/>
              <w:jc w:val="center"/>
              <w:rPr>
                <w:rFonts w:hint="default" w:ascii="Times New Roman" w:hAnsi="Times New Roman" w:cs="Times New Roman"/>
                <w:sz w:val="21"/>
                <w:szCs w:val="21"/>
                <w:vertAlign w:val="baseline"/>
                <w:lang w:eastAsia="zh-CN"/>
              </w:rPr>
            </w:pPr>
          </w:p>
        </w:tc>
      </w:tr>
      <w:tr w14:paraId="57CBBD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op w:val="nil"/>
              <w:bottom w:val="nil"/>
            </w:tcBorders>
            <w:vAlign w:val="center"/>
          </w:tcPr>
          <w:p w14:paraId="7CD91213">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Study Quality</w:t>
            </w:r>
          </w:p>
        </w:tc>
        <w:tc>
          <w:tcPr>
            <w:tcW w:w="2212" w:type="dxa"/>
            <w:tcBorders>
              <w:top w:val="nil"/>
              <w:bottom w:val="nil"/>
            </w:tcBorders>
            <w:vAlign w:val="center"/>
          </w:tcPr>
          <w:p w14:paraId="2D999C46">
            <w:pPr>
              <w:snapToGrid w:val="0"/>
              <w:jc w:val="center"/>
              <w:rPr>
                <w:rFonts w:hint="default" w:ascii="Times New Roman" w:hAnsi="Times New Roman" w:cs="Times New Roman"/>
                <w:sz w:val="21"/>
                <w:szCs w:val="21"/>
                <w:vertAlign w:val="baseline"/>
              </w:rPr>
            </w:pPr>
          </w:p>
        </w:tc>
        <w:tc>
          <w:tcPr>
            <w:tcW w:w="2403" w:type="dxa"/>
            <w:tcBorders>
              <w:top w:val="nil"/>
              <w:bottom w:val="nil"/>
            </w:tcBorders>
            <w:vAlign w:val="center"/>
          </w:tcPr>
          <w:p w14:paraId="38F5263A">
            <w:pPr>
              <w:snapToGrid w:val="0"/>
              <w:jc w:val="center"/>
              <w:rPr>
                <w:rFonts w:hint="default" w:ascii="Times New Roman" w:hAnsi="Times New Roman" w:cs="Times New Roman"/>
                <w:sz w:val="21"/>
                <w:szCs w:val="21"/>
                <w:vertAlign w:val="baseline"/>
              </w:rPr>
            </w:pPr>
          </w:p>
        </w:tc>
        <w:tc>
          <w:tcPr>
            <w:tcW w:w="3653" w:type="dxa"/>
            <w:tcBorders>
              <w:top w:val="nil"/>
              <w:bottom w:val="nil"/>
            </w:tcBorders>
            <w:vAlign w:val="center"/>
          </w:tcPr>
          <w:p w14:paraId="69C57284">
            <w:pPr>
              <w:snapToGrid w:val="0"/>
              <w:jc w:val="center"/>
              <w:rPr>
                <w:rFonts w:hint="default" w:ascii="Times New Roman" w:hAnsi="Times New Roman" w:cs="Times New Roman"/>
                <w:sz w:val="21"/>
                <w:szCs w:val="21"/>
                <w:vertAlign w:val="baseline"/>
              </w:rPr>
            </w:pPr>
          </w:p>
        </w:tc>
        <w:tc>
          <w:tcPr>
            <w:tcW w:w="633" w:type="dxa"/>
            <w:tcBorders>
              <w:top w:val="nil"/>
              <w:bottom w:val="nil"/>
            </w:tcBorders>
            <w:vAlign w:val="center"/>
          </w:tcPr>
          <w:p w14:paraId="5E5376CB">
            <w:pPr>
              <w:snapToGrid w:val="0"/>
              <w:jc w:val="center"/>
              <w:rPr>
                <w:rFonts w:hint="default" w:ascii="Times New Roman" w:hAnsi="Times New Roman" w:cs="Times New Roman"/>
                <w:sz w:val="21"/>
                <w:szCs w:val="21"/>
                <w:vertAlign w:val="baseline"/>
              </w:rPr>
            </w:pPr>
          </w:p>
        </w:tc>
        <w:tc>
          <w:tcPr>
            <w:tcW w:w="1522" w:type="dxa"/>
            <w:tcBorders>
              <w:top w:val="nil"/>
              <w:bottom w:val="nil"/>
            </w:tcBorders>
            <w:vAlign w:val="center"/>
          </w:tcPr>
          <w:p w14:paraId="3D6D802E">
            <w:pPr>
              <w:snapToGrid w:val="0"/>
              <w:jc w:val="center"/>
              <w:rPr>
                <w:rFonts w:hint="default" w:ascii="Times New Roman" w:hAnsi="Times New Roman" w:cs="Times New Roman"/>
                <w:sz w:val="21"/>
                <w:szCs w:val="21"/>
                <w:vertAlign w:val="baseline"/>
                <w:lang w:eastAsia="zh-CN"/>
              </w:rPr>
            </w:pPr>
          </w:p>
        </w:tc>
      </w:tr>
      <w:tr w14:paraId="4A9564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op w:val="nil"/>
              <w:tl2br w:val="nil"/>
              <w:tr2bl w:val="nil"/>
            </w:tcBorders>
            <w:vAlign w:val="center"/>
          </w:tcPr>
          <w:p w14:paraId="462E7F03">
            <w:pPr>
              <w:snapToGrid w:val="0"/>
              <w:ind w:firstLine="210" w:firstLineChars="10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Low (0–3)</w:t>
            </w:r>
          </w:p>
        </w:tc>
        <w:tc>
          <w:tcPr>
            <w:tcW w:w="2212" w:type="dxa"/>
            <w:tcBorders>
              <w:top w:val="nil"/>
              <w:tl2br w:val="nil"/>
              <w:tr2bl w:val="nil"/>
            </w:tcBorders>
            <w:vAlign w:val="center"/>
          </w:tcPr>
          <w:p w14:paraId="0EE489D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w:t>
            </w:r>
          </w:p>
        </w:tc>
        <w:tc>
          <w:tcPr>
            <w:tcW w:w="2403" w:type="dxa"/>
            <w:tcBorders>
              <w:top w:val="nil"/>
              <w:tl2br w:val="nil"/>
              <w:tr2bl w:val="nil"/>
            </w:tcBorders>
            <w:vAlign w:val="center"/>
          </w:tcPr>
          <w:p w14:paraId="6C5E2E4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127</w:t>
            </w:r>
          </w:p>
        </w:tc>
        <w:tc>
          <w:tcPr>
            <w:tcW w:w="3653" w:type="dxa"/>
            <w:tcBorders>
              <w:top w:val="nil"/>
              <w:tl2br w:val="nil"/>
              <w:tr2bl w:val="nil"/>
            </w:tcBorders>
            <w:vAlign w:val="center"/>
          </w:tcPr>
          <w:p w14:paraId="7D257E0E">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–0.8</w:t>
            </w:r>
            <w:r>
              <w:rPr>
                <w:rFonts w:hint="default" w:ascii="Times New Roman" w:hAnsi="Times New Roman" w:cs="Times New Roman"/>
                <w:sz w:val="21"/>
                <w:szCs w:val="21"/>
                <w:vertAlign w:val="baseline"/>
                <w:lang w:val="en-US" w:eastAsia="zh-CN"/>
              </w:rPr>
              <w:t>)</w:t>
            </w:r>
          </w:p>
        </w:tc>
        <w:tc>
          <w:tcPr>
            <w:tcW w:w="633" w:type="dxa"/>
            <w:tcBorders>
              <w:top w:val="nil"/>
              <w:tl2br w:val="nil"/>
              <w:tr2bl w:val="nil"/>
            </w:tcBorders>
            <w:vAlign w:val="center"/>
          </w:tcPr>
          <w:p w14:paraId="5A1F1E5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op w:val="nil"/>
              <w:tl2br w:val="nil"/>
              <w:tr2bl w:val="nil"/>
            </w:tcBorders>
            <w:vAlign w:val="center"/>
          </w:tcPr>
          <w:p w14:paraId="6552DF1B">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lang w:eastAsia="zh-CN"/>
              </w:rPr>
              <w:t>0.1559</w:t>
            </w:r>
          </w:p>
        </w:tc>
      </w:tr>
      <w:tr w14:paraId="7F660B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op w:val="nil"/>
              <w:tl2br w:val="nil"/>
              <w:tr2bl w:val="nil"/>
            </w:tcBorders>
            <w:vAlign w:val="center"/>
          </w:tcPr>
          <w:p w14:paraId="0F9B9C61">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Moderate (4–6)</w:t>
            </w:r>
          </w:p>
        </w:tc>
        <w:tc>
          <w:tcPr>
            <w:tcW w:w="2212" w:type="dxa"/>
            <w:tcBorders>
              <w:top w:val="nil"/>
              <w:tl2br w:val="nil"/>
              <w:tr2bl w:val="nil"/>
            </w:tcBorders>
            <w:vAlign w:val="center"/>
          </w:tcPr>
          <w:p w14:paraId="339995A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37</w:t>
            </w:r>
          </w:p>
        </w:tc>
        <w:tc>
          <w:tcPr>
            <w:tcW w:w="2403" w:type="dxa"/>
            <w:tcBorders>
              <w:top w:val="nil"/>
              <w:tl2br w:val="nil"/>
              <w:tr2bl w:val="nil"/>
            </w:tcBorders>
            <w:vAlign w:val="center"/>
          </w:tcPr>
          <w:p w14:paraId="6B0BEFC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3267</w:t>
            </w:r>
          </w:p>
        </w:tc>
        <w:tc>
          <w:tcPr>
            <w:tcW w:w="3653" w:type="dxa"/>
            <w:tcBorders>
              <w:top w:val="nil"/>
              <w:tl2br w:val="nil"/>
              <w:tr2bl w:val="nil"/>
            </w:tcBorders>
            <w:vAlign w:val="center"/>
          </w:tcPr>
          <w:p w14:paraId="3CB875B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–0.0</w:t>
            </w:r>
            <w:r>
              <w:rPr>
                <w:rFonts w:hint="default" w:ascii="Times New Roman" w:hAnsi="Times New Roman" w:cs="Times New Roman"/>
                <w:sz w:val="21"/>
                <w:szCs w:val="21"/>
                <w:vertAlign w:val="baseline"/>
                <w:lang w:val="en-US" w:eastAsia="zh-CN"/>
              </w:rPr>
              <w:t>)</w:t>
            </w:r>
          </w:p>
        </w:tc>
        <w:tc>
          <w:tcPr>
            <w:tcW w:w="633" w:type="dxa"/>
            <w:tcBorders>
              <w:top w:val="nil"/>
              <w:tl2br w:val="nil"/>
              <w:tr2bl w:val="nil"/>
            </w:tcBorders>
            <w:vAlign w:val="center"/>
          </w:tcPr>
          <w:p w14:paraId="7F90E73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op w:val="nil"/>
              <w:tl2br w:val="nil"/>
              <w:tr2bl w:val="nil"/>
            </w:tcBorders>
            <w:vAlign w:val="center"/>
          </w:tcPr>
          <w:p w14:paraId="1A997434">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lang w:eastAsia="zh-CN"/>
              </w:rPr>
              <w:t>0.0618</w:t>
            </w:r>
          </w:p>
        </w:tc>
      </w:tr>
      <w:tr w14:paraId="54AA012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op w:val="nil"/>
              <w:tl2br w:val="nil"/>
              <w:tr2bl w:val="nil"/>
            </w:tcBorders>
            <w:vAlign w:val="center"/>
          </w:tcPr>
          <w:p w14:paraId="5EC8C8A2">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High (7–8)</w:t>
            </w:r>
          </w:p>
        </w:tc>
        <w:tc>
          <w:tcPr>
            <w:tcW w:w="2212" w:type="dxa"/>
            <w:tcBorders>
              <w:top w:val="nil"/>
              <w:tl2br w:val="nil"/>
              <w:tr2bl w:val="nil"/>
            </w:tcBorders>
            <w:vAlign w:val="center"/>
          </w:tcPr>
          <w:p w14:paraId="19EB08A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w:t>
            </w:r>
          </w:p>
        </w:tc>
        <w:tc>
          <w:tcPr>
            <w:tcW w:w="2403" w:type="dxa"/>
            <w:tcBorders>
              <w:top w:val="nil"/>
              <w:tl2br w:val="nil"/>
              <w:tr2bl w:val="nil"/>
            </w:tcBorders>
            <w:vAlign w:val="center"/>
          </w:tcPr>
          <w:p w14:paraId="7EA07BB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126</w:t>
            </w:r>
          </w:p>
        </w:tc>
        <w:tc>
          <w:tcPr>
            <w:tcW w:w="3653" w:type="dxa"/>
            <w:tcBorders>
              <w:top w:val="nil"/>
              <w:tl2br w:val="nil"/>
              <w:tr2bl w:val="nil"/>
            </w:tcBorders>
            <w:vAlign w:val="center"/>
          </w:tcPr>
          <w:p w14:paraId="6FB90F2F">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0.8 (0.0</w:t>
            </w:r>
            <w:r>
              <w:rPr>
                <w:rFonts w:hint="default" w:ascii="Times New Roman" w:hAnsi="Times New Roman" w:cs="Times New Roman"/>
                <w:b w:val="0"/>
                <w:bCs w:val="0"/>
                <w:sz w:val="21"/>
                <w:szCs w:val="21"/>
                <w:vertAlign w:val="baseline"/>
                <w:lang w:val="en-US" w:eastAsia="zh-CN"/>
              </w:rPr>
              <w:t>–4.3</w:t>
            </w:r>
            <w:r>
              <w:rPr>
                <w:rFonts w:hint="default" w:ascii="Times New Roman" w:hAnsi="Times New Roman" w:cs="Times New Roman"/>
                <w:sz w:val="21"/>
                <w:szCs w:val="21"/>
                <w:vertAlign w:val="baseline"/>
                <w:lang w:val="en-US" w:eastAsia="zh-CN"/>
              </w:rPr>
              <w:t>)</w:t>
            </w:r>
          </w:p>
        </w:tc>
        <w:tc>
          <w:tcPr>
            <w:tcW w:w="633" w:type="dxa"/>
            <w:tcBorders>
              <w:top w:val="nil"/>
              <w:tl2br w:val="nil"/>
              <w:tr2bl w:val="nil"/>
            </w:tcBorders>
            <w:vAlign w:val="center"/>
          </w:tcPr>
          <w:p w14:paraId="598E34CB">
            <w:pPr>
              <w:snapToGrid w:val="0"/>
              <w:jc w:val="center"/>
              <w:rPr>
                <w:rFonts w:hint="default" w:ascii="Times New Roman" w:hAnsi="Times New Roman" w:cs="Times New Roman" w:eastAsiaTheme="minorEastAsia"/>
                <w:sz w:val="21"/>
                <w:szCs w:val="21"/>
                <w:vertAlign w:val="baseline"/>
                <w:lang w:val="en-US" w:eastAsia="zh-CN"/>
              </w:rPr>
            </w:pPr>
          </w:p>
        </w:tc>
        <w:tc>
          <w:tcPr>
            <w:tcW w:w="1522" w:type="dxa"/>
            <w:tcBorders>
              <w:top w:val="nil"/>
              <w:tl2br w:val="nil"/>
              <w:tr2bl w:val="nil"/>
            </w:tcBorders>
            <w:vAlign w:val="center"/>
          </w:tcPr>
          <w:p w14:paraId="573584EF">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1EFE40C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op w:val="nil"/>
              <w:tl2br w:val="nil"/>
              <w:tr2bl w:val="nil"/>
            </w:tcBorders>
            <w:vAlign w:val="center"/>
          </w:tcPr>
          <w:p w14:paraId="6138A2BB">
            <w:pPr>
              <w:snapToGrid w:val="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TB Burden (per 100,000)</w:t>
            </w:r>
          </w:p>
        </w:tc>
        <w:tc>
          <w:tcPr>
            <w:tcW w:w="2212" w:type="dxa"/>
            <w:tcBorders>
              <w:top w:val="nil"/>
              <w:tl2br w:val="nil"/>
              <w:tr2bl w:val="nil"/>
            </w:tcBorders>
            <w:vAlign w:val="center"/>
          </w:tcPr>
          <w:p w14:paraId="327F7D68">
            <w:pPr>
              <w:snapToGrid w:val="0"/>
              <w:jc w:val="center"/>
              <w:rPr>
                <w:rFonts w:hint="default" w:ascii="Times New Roman" w:hAnsi="Times New Roman" w:cs="Times New Roman"/>
                <w:sz w:val="21"/>
                <w:szCs w:val="21"/>
                <w:vertAlign w:val="baseline"/>
              </w:rPr>
            </w:pPr>
          </w:p>
        </w:tc>
        <w:tc>
          <w:tcPr>
            <w:tcW w:w="2403" w:type="dxa"/>
            <w:tcBorders>
              <w:top w:val="nil"/>
              <w:tl2br w:val="nil"/>
              <w:tr2bl w:val="nil"/>
            </w:tcBorders>
            <w:vAlign w:val="center"/>
          </w:tcPr>
          <w:p w14:paraId="5665C3A5">
            <w:pPr>
              <w:snapToGrid w:val="0"/>
              <w:jc w:val="center"/>
              <w:rPr>
                <w:rFonts w:hint="default" w:ascii="Times New Roman" w:hAnsi="Times New Roman" w:cs="Times New Roman"/>
                <w:sz w:val="21"/>
                <w:szCs w:val="21"/>
                <w:vertAlign w:val="baseline"/>
              </w:rPr>
            </w:pPr>
          </w:p>
        </w:tc>
        <w:tc>
          <w:tcPr>
            <w:tcW w:w="3653" w:type="dxa"/>
            <w:tcBorders>
              <w:top w:val="nil"/>
              <w:tl2br w:val="nil"/>
              <w:tr2bl w:val="nil"/>
            </w:tcBorders>
            <w:vAlign w:val="center"/>
          </w:tcPr>
          <w:p w14:paraId="0A9C0DF6">
            <w:pPr>
              <w:snapToGrid w:val="0"/>
              <w:jc w:val="center"/>
              <w:rPr>
                <w:rFonts w:hint="default" w:ascii="Times New Roman" w:hAnsi="Times New Roman" w:cs="Times New Roman"/>
                <w:sz w:val="21"/>
                <w:szCs w:val="21"/>
                <w:vertAlign w:val="baseline"/>
              </w:rPr>
            </w:pPr>
          </w:p>
        </w:tc>
        <w:tc>
          <w:tcPr>
            <w:tcW w:w="633" w:type="dxa"/>
            <w:tcBorders>
              <w:top w:val="nil"/>
              <w:tl2br w:val="nil"/>
              <w:tr2bl w:val="nil"/>
            </w:tcBorders>
            <w:vAlign w:val="center"/>
          </w:tcPr>
          <w:p w14:paraId="662CBAE5">
            <w:pPr>
              <w:snapToGrid w:val="0"/>
              <w:jc w:val="center"/>
              <w:rPr>
                <w:rFonts w:hint="default" w:ascii="Times New Roman" w:hAnsi="Times New Roman" w:cs="Times New Roman"/>
                <w:sz w:val="21"/>
                <w:szCs w:val="21"/>
                <w:vertAlign w:val="baseline"/>
              </w:rPr>
            </w:pPr>
          </w:p>
        </w:tc>
        <w:tc>
          <w:tcPr>
            <w:tcW w:w="1522" w:type="dxa"/>
            <w:tcBorders>
              <w:top w:val="nil"/>
              <w:tl2br w:val="nil"/>
              <w:tr2bl w:val="nil"/>
            </w:tcBorders>
            <w:vAlign w:val="center"/>
          </w:tcPr>
          <w:p w14:paraId="61EC3CB4">
            <w:pPr>
              <w:snapToGrid w:val="0"/>
              <w:jc w:val="center"/>
              <w:rPr>
                <w:rFonts w:hint="default" w:ascii="Times New Roman" w:hAnsi="Times New Roman" w:cs="Times New Roman"/>
                <w:sz w:val="21"/>
                <w:szCs w:val="21"/>
                <w:vertAlign w:val="baseline"/>
                <w:lang w:eastAsia="zh-CN"/>
              </w:rPr>
            </w:pPr>
          </w:p>
        </w:tc>
      </w:tr>
      <w:tr w14:paraId="7B59A9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op w:val="nil"/>
              <w:tl2br w:val="nil"/>
              <w:tr2bl w:val="nil"/>
            </w:tcBorders>
            <w:vAlign w:val="center"/>
          </w:tcPr>
          <w:p w14:paraId="10AAEE26">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31–100</w:t>
            </w:r>
          </w:p>
        </w:tc>
        <w:tc>
          <w:tcPr>
            <w:tcW w:w="2212" w:type="dxa"/>
            <w:tcBorders>
              <w:top w:val="nil"/>
              <w:tl2br w:val="nil"/>
              <w:tr2bl w:val="nil"/>
            </w:tcBorders>
            <w:vAlign w:val="center"/>
          </w:tcPr>
          <w:p w14:paraId="2F18B15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w:t>
            </w:r>
          </w:p>
        </w:tc>
        <w:tc>
          <w:tcPr>
            <w:tcW w:w="2403" w:type="dxa"/>
            <w:tcBorders>
              <w:top w:val="nil"/>
              <w:tl2br w:val="nil"/>
              <w:tr2bl w:val="nil"/>
            </w:tcBorders>
            <w:vAlign w:val="center"/>
          </w:tcPr>
          <w:p w14:paraId="6BF0983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386</w:t>
            </w:r>
          </w:p>
        </w:tc>
        <w:tc>
          <w:tcPr>
            <w:tcW w:w="3653" w:type="dxa"/>
            <w:tcBorders>
              <w:top w:val="nil"/>
              <w:tl2br w:val="nil"/>
              <w:tr2bl w:val="nil"/>
            </w:tcBorders>
            <w:vAlign w:val="center"/>
          </w:tcPr>
          <w:p w14:paraId="6246BCD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–0.3</w:t>
            </w:r>
            <w:r>
              <w:rPr>
                <w:rFonts w:hint="default" w:ascii="Times New Roman" w:hAnsi="Times New Roman" w:cs="Times New Roman"/>
                <w:sz w:val="21"/>
                <w:szCs w:val="21"/>
                <w:vertAlign w:val="baseline"/>
                <w:lang w:val="en-US" w:eastAsia="zh-CN"/>
              </w:rPr>
              <w:t>)</w:t>
            </w:r>
          </w:p>
        </w:tc>
        <w:tc>
          <w:tcPr>
            <w:tcW w:w="633" w:type="dxa"/>
            <w:tcBorders>
              <w:top w:val="nil"/>
              <w:tl2br w:val="nil"/>
              <w:tr2bl w:val="nil"/>
            </w:tcBorders>
            <w:vAlign w:val="center"/>
          </w:tcPr>
          <w:p w14:paraId="2682731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op w:val="nil"/>
              <w:tl2br w:val="nil"/>
              <w:tr2bl w:val="nil"/>
            </w:tcBorders>
            <w:vAlign w:val="center"/>
          </w:tcPr>
          <w:p w14:paraId="586823BD">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eastAsia="zh-CN"/>
              </w:rPr>
              <w:t>0.771</w:t>
            </w:r>
            <w:r>
              <w:rPr>
                <w:rFonts w:hint="default" w:ascii="Times New Roman" w:hAnsi="Times New Roman" w:cs="Times New Roman"/>
                <w:sz w:val="21"/>
                <w:szCs w:val="21"/>
                <w:vertAlign w:val="baseline"/>
                <w:lang w:val="en-US" w:eastAsia="zh-CN"/>
              </w:rPr>
              <w:t>4</w:t>
            </w:r>
          </w:p>
        </w:tc>
      </w:tr>
      <w:tr w14:paraId="0BB905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op w:val="nil"/>
              <w:tl2br w:val="nil"/>
              <w:tr2bl w:val="nil"/>
            </w:tcBorders>
            <w:vAlign w:val="center"/>
          </w:tcPr>
          <w:p w14:paraId="5BB992F1">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0–30</w:t>
            </w:r>
          </w:p>
        </w:tc>
        <w:tc>
          <w:tcPr>
            <w:tcW w:w="2212" w:type="dxa"/>
            <w:tcBorders>
              <w:top w:val="nil"/>
              <w:tl2br w:val="nil"/>
              <w:tr2bl w:val="nil"/>
            </w:tcBorders>
            <w:vAlign w:val="center"/>
          </w:tcPr>
          <w:p w14:paraId="3777F00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39</w:t>
            </w:r>
          </w:p>
        </w:tc>
        <w:tc>
          <w:tcPr>
            <w:tcW w:w="2403" w:type="dxa"/>
            <w:tcBorders>
              <w:top w:val="nil"/>
              <w:tl2br w:val="nil"/>
              <w:tr2bl w:val="nil"/>
            </w:tcBorders>
            <w:vAlign w:val="center"/>
          </w:tcPr>
          <w:p w14:paraId="2C15548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3134</w:t>
            </w:r>
          </w:p>
        </w:tc>
        <w:tc>
          <w:tcPr>
            <w:tcW w:w="3653" w:type="dxa"/>
            <w:tcBorders>
              <w:top w:val="nil"/>
              <w:tl2br w:val="nil"/>
              <w:tr2bl w:val="nil"/>
            </w:tcBorders>
            <w:vAlign w:val="center"/>
          </w:tcPr>
          <w:p w14:paraId="3D8ADD0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–0.1</w:t>
            </w:r>
            <w:r>
              <w:rPr>
                <w:rFonts w:hint="default" w:ascii="Times New Roman" w:hAnsi="Times New Roman" w:cs="Times New Roman"/>
                <w:sz w:val="21"/>
                <w:szCs w:val="21"/>
                <w:vertAlign w:val="baseline"/>
                <w:lang w:val="en-US" w:eastAsia="zh-CN"/>
              </w:rPr>
              <w:t>)</w:t>
            </w:r>
          </w:p>
        </w:tc>
        <w:tc>
          <w:tcPr>
            <w:tcW w:w="633" w:type="dxa"/>
            <w:tcBorders>
              <w:top w:val="nil"/>
              <w:tl2br w:val="nil"/>
              <w:tr2bl w:val="nil"/>
            </w:tcBorders>
            <w:vAlign w:val="center"/>
          </w:tcPr>
          <w:p w14:paraId="54A2CDF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op w:val="nil"/>
              <w:tl2br w:val="nil"/>
              <w:tr2bl w:val="nil"/>
            </w:tcBorders>
            <w:vAlign w:val="center"/>
          </w:tcPr>
          <w:p w14:paraId="1B83A4BD">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6D572A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5EA4E83E">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Publication Year</w:t>
            </w:r>
          </w:p>
        </w:tc>
        <w:tc>
          <w:tcPr>
            <w:tcW w:w="2212" w:type="dxa"/>
            <w:tcBorders>
              <w:tl2br w:val="nil"/>
              <w:tr2bl w:val="nil"/>
            </w:tcBorders>
            <w:vAlign w:val="center"/>
          </w:tcPr>
          <w:p w14:paraId="195E77A1">
            <w:pPr>
              <w:snapToGrid w:val="0"/>
              <w:jc w:val="center"/>
              <w:rPr>
                <w:rFonts w:hint="default" w:ascii="Times New Roman" w:hAnsi="Times New Roman" w:cs="Times New Roman"/>
                <w:sz w:val="21"/>
                <w:szCs w:val="21"/>
                <w:vertAlign w:val="baseline"/>
              </w:rPr>
            </w:pPr>
          </w:p>
        </w:tc>
        <w:tc>
          <w:tcPr>
            <w:tcW w:w="2403" w:type="dxa"/>
            <w:tcBorders>
              <w:tl2br w:val="nil"/>
              <w:tr2bl w:val="nil"/>
            </w:tcBorders>
            <w:vAlign w:val="center"/>
          </w:tcPr>
          <w:p w14:paraId="1D4DBA80">
            <w:pPr>
              <w:snapToGrid w:val="0"/>
              <w:jc w:val="center"/>
              <w:rPr>
                <w:rFonts w:hint="default" w:ascii="Times New Roman" w:hAnsi="Times New Roman" w:cs="Times New Roman"/>
                <w:sz w:val="21"/>
                <w:szCs w:val="21"/>
                <w:vertAlign w:val="baseline"/>
              </w:rPr>
            </w:pPr>
          </w:p>
        </w:tc>
        <w:tc>
          <w:tcPr>
            <w:tcW w:w="3653" w:type="dxa"/>
            <w:tcBorders>
              <w:tl2br w:val="nil"/>
              <w:tr2bl w:val="nil"/>
            </w:tcBorders>
            <w:vAlign w:val="center"/>
          </w:tcPr>
          <w:p w14:paraId="203B4E26">
            <w:pPr>
              <w:snapToGrid w:val="0"/>
              <w:jc w:val="center"/>
              <w:rPr>
                <w:rFonts w:hint="default" w:ascii="Times New Roman" w:hAnsi="Times New Roman" w:cs="Times New Roman"/>
                <w:sz w:val="21"/>
                <w:szCs w:val="21"/>
                <w:vertAlign w:val="baseline"/>
              </w:rPr>
            </w:pPr>
          </w:p>
        </w:tc>
        <w:tc>
          <w:tcPr>
            <w:tcW w:w="633" w:type="dxa"/>
            <w:tcBorders>
              <w:tl2br w:val="nil"/>
              <w:tr2bl w:val="nil"/>
            </w:tcBorders>
            <w:vAlign w:val="center"/>
          </w:tcPr>
          <w:p w14:paraId="593D5743">
            <w:pPr>
              <w:snapToGrid w:val="0"/>
              <w:jc w:val="center"/>
              <w:rPr>
                <w:rFonts w:hint="default" w:ascii="Times New Roman" w:hAnsi="Times New Roman" w:cs="Times New Roman"/>
                <w:sz w:val="21"/>
                <w:szCs w:val="21"/>
                <w:vertAlign w:val="baseline"/>
              </w:rPr>
            </w:pPr>
          </w:p>
        </w:tc>
        <w:tc>
          <w:tcPr>
            <w:tcW w:w="1522" w:type="dxa"/>
            <w:tcBorders>
              <w:tl2br w:val="nil"/>
              <w:tr2bl w:val="nil"/>
            </w:tcBorders>
            <w:vAlign w:val="center"/>
          </w:tcPr>
          <w:p w14:paraId="4BBF5FD1">
            <w:pPr>
              <w:snapToGrid w:val="0"/>
              <w:jc w:val="center"/>
              <w:rPr>
                <w:rFonts w:hint="default" w:ascii="Times New Roman" w:hAnsi="Times New Roman" w:cs="Times New Roman"/>
                <w:sz w:val="21"/>
                <w:szCs w:val="21"/>
                <w:vertAlign w:val="baseline"/>
                <w:lang w:eastAsia="zh-CN"/>
              </w:rPr>
            </w:pPr>
          </w:p>
        </w:tc>
      </w:tr>
      <w:tr w14:paraId="10502B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6084AE17">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 xml:space="preserve">Before </w:t>
            </w:r>
            <w:r>
              <w:rPr>
                <w:rFonts w:hint="default" w:ascii="Times New Roman" w:hAnsi="Times New Roman" w:cs="Times New Roman"/>
                <w:sz w:val="21"/>
                <w:szCs w:val="21"/>
                <w:vertAlign w:val="baseline"/>
              </w:rPr>
              <w:t>2010</w:t>
            </w:r>
          </w:p>
        </w:tc>
        <w:tc>
          <w:tcPr>
            <w:tcW w:w="2212" w:type="dxa"/>
            <w:tcBorders>
              <w:tl2br w:val="nil"/>
              <w:tr2bl w:val="nil"/>
            </w:tcBorders>
            <w:vAlign w:val="center"/>
          </w:tcPr>
          <w:p w14:paraId="393CCD9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w:t>
            </w:r>
          </w:p>
        </w:tc>
        <w:tc>
          <w:tcPr>
            <w:tcW w:w="2403" w:type="dxa"/>
            <w:tcBorders>
              <w:tl2br w:val="nil"/>
              <w:tr2bl w:val="nil"/>
            </w:tcBorders>
            <w:vAlign w:val="center"/>
          </w:tcPr>
          <w:p w14:paraId="4816480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245</w:t>
            </w:r>
          </w:p>
        </w:tc>
        <w:tc>
          <w:tcPr>
            <w:tcW w:w="3653" w:type="dxa"/>
            <w:tcBorders>
              <w:tl2br w:val="nil"/>
              <w:tr2bl w:val="nil"/>
            </w:tcBorders>
            <w:vAlign w:val="center"/>
          </w:tcPr>
          <w:p w14:paraId="12F4C53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–0.4</w:t>
            </w:r>
            <w:r>
              <w:rPr>
                <w:rFonts w:hint="default" w:ascii="Times New Roman" w:hAnsi="Times New Roman" w:cs="Times New Roman"/>
                <w:sz w:val="21"/>
                <w:szCs w:val="21"/>
                <w:vertAlign w:val="baseline"/>
                <w:lang w:val="en-US" w:eastAsia="zh-CN"/>
              </w:rPr>
              <w:t>)</w:t>
            </w:r>
          </w:p>
        </w:tc>
        <w:tc>
          <w:tcPr>
            <w:tcW w:w="633" w:type="dxa"/>
            <w:tcBorders>
              <w:tl2br w:val="nil"/>
              <w:tr2bl w:val="nil"/>
            </w:tcBorders>
            <w:vAlign w:val="center"/>
          </w:tcPr>
          <w:p w14:paraId="326D016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l2br w:val="nil"/>
              <w:tr2bl w:val="nil"/>
            </w:tcBorders>
            <w:vAlign w:val="center"/>
          </w:tcPr>
          <w:p w14:paraId="09369172">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lang w:eastAsia="zh-CN"/>
              </w:rPr>
              <w:t>0.8150</w:t>
            </w:r>
          </w:p>
        </w:tc>
      </w:tr>
      <w:tr w14:paraId="16CC8D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06E75DCB">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After 2010</w:t>
            </w:r>
          </w:p>
        </w:tc>
        <w:tc>
          <w:tcPr>
            <w:tcW w:w="2212" w:type="dxa"/>
            <w:tcBorders>
              <w:tl2br w:val="nil"/>
              <w:tr2bl w:val="nil"/>
            </w:tcBorders>
            <w:vAlign w:val="center"/>
          </w:tcPr>
          <w:p w14:paraId="55B829F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36</w:t>
            </w:r>
          </w:p>
        </w:tc>
        <w:tc>
          <w:tcPr>
            <w:tcW w:w="2403" w:type="dxa"/>
            <w:tcBorders>
              <w:tl2br w:val="nil"/>
              <w:tr2bl w:val="nil"/>
            </w:tcBorders>
            <w:vAlign w:val="center"/>
          </w:tcPr>
          <w:p w14:paraId="1ECBB97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3275</w:t>
            </w:r>
          </w:p>
        </w:tc>
        <w:tc>
          <w:tcPr>
            <w:tcW w:w="3653" w:type="dxa"/>
            <w:tcBorders>
              <w:tl2br w:val="nil"/>
              <w:tr2bl w:val="nil"/>
            </w:tcBorders>
            <w:vAlign w:val="center"/>
          </w:tcPr>
          <w:p w14:paraId="7784CBA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–0.1</w:t>
            </w:r>
            <w:r>
              <w:rPr>
                <w:rFonts w:hint="default" w:ascii="Times New Roman" w:hAnsi="Times New Roman" w:cs="Times New Roman"/>
                <w:sz w:val="21"/>
                <w:szCs w:val="21"/>
                <w:vertAlign w:val="baseline"/>
                <w:lang w:val="en-US" w:eastAsia="zh-CN"/>
              </w:rPr>
              <w:t>)</w:t>
            </w:r>
          </w:p>
        </w:tc>
        <w:tc>
          <w:tcPr>
            <w:tcW w:w="633" w:type="dxa"/>
            <w:tcBorders>
              <w:tl2br w:val="nil"/>
              <w:tr2bl w:val="nil"/>
            </w:tcBorders>
            <w:vAlign w:val="center"/>
          </w:tcPr>
          <w:p w14:paraId="6B8DD42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l2br w:val="nil"/>
              <w:tr2bl w:val="nil"/>
            </w:tcBorders>
            <w:vAlign w:val="center"/>
          </w:tcPr>
          <w:p w14:paraId="2CBCFCFB">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234887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3B20CB25">
            <w:pPr>
              <w:snapToGrid w:val="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Brucellosis Burden</w:t>
            </w:r>
          </w:p>
        </w:tc>
        <w:tc>
          <w:tcPr>
            <w:tcW w:w="2212" w:type="dxa"/>
            <w:tcBorders>
              <w:tl2br w:val="nil"/>
              <w:tr2bl w:val="nil"/>
            </w:tcBorders>
            <w:vAlign w:val="center"/>
          </w:tcPr>
          <w:p w14:paraId="2B19DBC4">
            <w:pPr>
              <w:snapToGrid w:val="0"/>
              <w:jc w:val="center"/>
              <w:rPr>
                <w:rFonts w:hint="default" w:ascii="Times New Roman" w:hAnsi="Times New Roman" w:cs="Times New Roman"/>
                <w:sz w:val="21"/>
                <w:szCs w:val="21"/>
                <w:vertAlign w:val="baseline"/>
              </w:rPr>
            </w:pPr>
          </w:p>
        </w:tc>
        <w:tc>
          <w:tcPr>
            <w:tcW w:w="2403" w:type="dxa"/>
            <w:tcBorders>
              <w:tl2br w:val="nil"/>
              <w:tr2bl w:val="nil"/>
            </w:tcBorders>
            <w:vAlign w:val="center"/>
          </w:tcPr>
          <w:p w14:paraId="506413D8">
            <w:pPr>
              <w:snapToGrid w:val="0"/>
              <w:jc w:val="center"/>
              <w:rPr>
                <w:rFonts w:hint="default" w:ascii="Times New Roman" w:hAnsi="Times New Roman" w:cs="Times New Roman"/>
                <w:sz w:val="21"/>
                <w:szCs w:val="21"/>
                <w:vertAlign w:val="baseline"/>
              </w:rPr>
            </w:pPr>
          </w:p>
        </w:tc>
        <w:tc>
          <w:tcPr>
            <w:tcW w:w="3653" w:type="dxa"/>
            <w:tcBorders>
              <w:tl2br w:val="nil"/>
              <w:tr2bl w:val="nil"/>
            </w:tcBorders>
            <w:vAlign w:val="center"/>
          </w:tcPr>
          <w:p w14:paraId="3C29B3A5">
            <w:pPr>
              <w:snapToGrid w:val="0"/>
              <w:jc w:val="center"/>
              <w:rPr>
                <w:rFonts w:hint="default" w:ascii="Times New Roman" w:hAnsi="Times New Roman" w:cs="Times New Roman"/>
                <w:sz w:val="21"/>
                <w:szCs w:val="21"/>
                <w:vertAlign w:val="baseline"/>
              </w:rPr>
            </w:pPr>
          </w:p>
        </w:tc>
        <w:tc>
          <w:tcPr>
            <w:tcW w:w="633" w:type="dxa"/>
            <w:tcBorders>
              <w:tl2br w:val="nil"/>
              <w:tr2bl w:val="nil"/>
            </w:tcBorders>
            <w:vAlign w:val="center"/>
          </w:tcPr>
          <w:p w14:paraId="1C8C528A">
            <w:pPr>
              <w:snapToGrid w:val="0"/>
              <w:jc w:val="center"/>
              <w:rPr>
                <w:rFonts w:hint="default" w:ascii="Times New Roman" w:hAnsi="Times New Roman" w:cs="Times New Roman"/>
                <w:sz w:val="21"/>
                <w:szCs w:val="21"/>
                <w:vertAlign w:val="baseline"/>
              </w:rPr>
            </w:pPr>
          </w:p>
        </w:tc>
        <w:tc>
          <w:tcPr>
            <w:tcW w:w="1522" w:type="dxa"/>
            <w:tcBorders>
              <w:tl2br w:val="nil"/>
              <w:tr2bl w:val="nil"/>
            </w:tcBorders>
            <w:vAlign w:val="center"/>
          </w:tcPr>
          <w:p w14:paraId="0D06801E">
            <w:pPr>
              <w:snapToGrid w:val="0"/>
              <w:jc w:val="center"/>
              <w:rPr>
                <w:rFonts w:hint="default" w:ascii="Times New Roman" w:hAnsi="Times New Roman" w:cs="Times New Roman"/>
                <w:sz w:val="21"/>
                <w:szCs w:val="21"/>
                <w:vertAlign w:val="baseline"/>
                <w:lang w:eastAsia="zh-CN"/>
              </w:rPr>
            </w:pPr>
          </w:p>
        </w:tc>
      </w:tr>
      <w:tr w14:paraId="2B8F23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5E49BADB">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Moderate (1.0–10.0)</w:t>
            </w:r>
          </w:p>
        </w:tc>
        <w:tc>
          <w:tcPr>
            <w:tcW w:w="2212" w:type="dxa"/>
            <w:tcBorders>
              <w:tl2br w:val="nil"/>
              <w:tr2bl w:val="nil"/>
            </w:tcBorders>
            <w:vAlign w:val="center"/>
          </w:tcPr>
          <w:p w14:paraId="1A6F749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w:t>
            </w:r>
          </w:p>
        </w:tc>
        <w:tc>
          <w:tcPr>
            <w:tcW w:w="2403" w:type="dxa"/>
            <w:tcBorders>
              <w:tl2br w:val="nil"/>
              <w:tr2bl w:val="nil"/>
            </w:tcBorders>
            <w:vAlign w:val="center"/>
          </w:tcPr>
          <w:p w14:paraId="726D29C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909</w:t>
            </w:r>
          </w:p>
        </w:tc>
        <w:tc>
          <w:tcPr>
            <w:tcW w:w="3653" w:type="dxa"/>
            <w:tcBorders>
              <w:tl2br w:val="nil"/>
              <w:tr2bl w:val="nil"/>
            </w:tcBorders>
            <w:vAlign w:val="center"/>
          </w:tcPr>
          <w:p w14:paraId="770CE95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–0.1</w:t>
            </w:r>
            <w:r>
              <w:rPr>
                <w:rFonts w:hint="default" w:ascii="Times New Roman" w:hAnsi="Times New Roman" w:cs="Times New Roman"/>
                <w:sz w:val="21"/>
                <w:szCs w:val="21"/>
                <w:vertAlign w:val="baseline"/>
                <w:lang w:val="en-US" w:eastAsia="zh-CN"/>
              </w:rPr>
              <w:t>)</w:t>
            </w:r>
          </w:p>
        </w:tc>
        <w:tc>
          <w:tcPr>
            <w:tcW w:w="633" w:type="dxa"/>
            <w:tcBorders>
              <w:tl2br w:val="nil"/>
              <w:tr2bl w:val="nil"/>
            </w:tcBorders>
            <w:vAlign w:val="center"/>
          </w:tcPr>
          <w:p w14:paraId="0F3EBBB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l2br w:val="nil"/>
              <w:tr2bl w:val="nil"/>
            </w:tcBorders>
            <w:vAlign w:val="center"/>
          </w:tcPr>
          <w:p w14:paraId="03762EE1">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lang w:eastAsia="zh-CN"/>
              </w:rPr>
              <w:t>0.6134</w:t>
            </w:r>
          </w:p>
        </w:tc>
      </w:tr>
      <w:tr w14:paraId="692E924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12C36A3C">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Low (&lt;1.0)</w:t>
            </w:r>
          </w:p>
        </w:tc>
        <w:tc>
          <w:tcPr>
            <w:tcW w:w="2212" w:type="dxa"/>
            <w:tcBorders>
              <w:tl2br w:val="nil"/>
              <w:tr2bl w:val="nil"/>
            </w:tcBorders>
            <w:vAlign w:val="center"/>
          </w:tcPr>
          <w:p w14:paraId="499B1F2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36</w:t>
            </w:r>
          </w:p>
        </w:tc>
        <w:tc>
          <w:tcPr>
            <w:tcW w:w="2403" w:type="dxa"/>
            <w:tcBorders>
              <w:tl2br w:val="nil"/>
              <w:tr2bl w:val="nil"/>
            </w:tcBorders>
            <w:vAlign w:val="center"/>
          </w:tcPr>
          <w:p w14:paraId="68D03A6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2611</w:t>
            </w:r>
          </w:p>
        </w:tc>
        <w:tc>
          <w:tcPr>
            <w:tcW w:w="3653" w:type="dxa"/>
            <w:tcBorders>
              <w:tl2br w:val="nil"/>
              <w:tr2bl w:val="nil"/>
            </w:tcBorders>
            <w:vAlign w:val="center"/>
          </w:tcPr>
          <w:p w14:paraId="5CC4D714">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–0.1</w:t>
            </w:r>
            <w:r>
              <w:rPr>
                <w:rFonts w:hint="default" w:ascii="Times New Roman" w:hAnsi="Times New Roman" w:cs="Times New Roman"/>
                <w:sz w:val="21"/>
                <w:szCs w:val="21"/>
                <w:vertAlign w:val="baseline"/>
                <w:lang w:val="en-US" w:eastAsia="zh-CN"/>
              </w:rPr>
              <w:t>)</w:t>
            </w:r>
          </w:p>
        </w:tc>
        <w:tc>
          <w:tcPr>
            <w:tcW w:w="633" w:type="dxa"/>
            <w:tcBorders>
              <w:tl2br w:val="nil"/>
              <w:tr2bl w:val="nil"/>
            </w:tcBorders>
            <w:vAlign w:val="center"/>
          </w:tcPr>
          <w:p w14:paraId="7DFE8C5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l2br w:val="nil"/>
              <w:tr2bl w:val="nil"/>
            </w:tcBorders>
            <w:vAlign w:val="center"/>
          </w:tcPr>
          <w:p w14:paraId="57D37EF5">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6D5ED8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38F0E065">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Sample Size</w:t>
            </w:r>
          </w:p>
        </w:tc>
        <w:tc>
          <w:tcPr>
            <w:tcW w:w="2212" w:type="dxa"/>
            <w:tcBorders>
              <w:tl2br w:val="nil"/>
              <w:tr2bl w:val="nil"/>
            </w:tcBorders>
            <w:vAlign w:val="center"/>
          </w:tcPr>
          <w:p w14:paraId="63FA64D3">
            <w:pPr>
              <w:snapToGrid w:val="0"/>
              <w:jc w:val="center"/>
              <w:rPr>
                <w:rFonts w:hint="default" w:ascii="Times New Roman" w:hAnsi="Times New Roman" w:cs="Times New Roman"/>
                <w:sz w:val="21"/>
                <w:szCs w:val="21"/>
                <w:vertAlign w:val="baseline"/>
              </w:rPr>
            </w:pPr>
          </w:p>
        </w:tc>
        <w:tc>
          <w:tcPr>
            <w:tcW w:w="2403" w:type="dxa"/>
            <w:tcBorders>
              <w:tl2br w:val="nil"/>
              <w:tr2bl w:val="nil"/>
            </w:tcBorders>
            <w:vAlign w:val="center"/>
          </w:tcPr>
          <w:p w14:paraId="2849A1F2">
            <w:pPr>
              <w:snapToGrid w:val="0"/>
              <w:jc w:val="center"/>
              <w:rPr>
                <w:rFonts w:hint="default" w:ascii="Times New Roman" w:hAnsi="Times New Roman" w:cs="Times New Roman"/>
                <w:sz w:val="21"/>
                <w:szCs w:val="21"/>
                <w:vertAlign w:val="baseline"/>
              </w:rPr>
            </w:pPr>
          </w:p>
        </w:tc>
        <w:tc>
          <w:tcPr>
            <w:tcW w:w="3653" w:type="dxa"/>
            <w:tcBorders>
              <w:tl2br w:val="nil"/>
              <w:tr2bl w:val="nil"/>
            </w:tcBorders>
            <w:vAlign w:val="center"/>
          </w:tcPr>
          <w:p w14:paraId="4CAD0888">
            <w:pPr>
              <w:snapToGrid w:val="0"/>
              <w:jc w:val="center"/>
              <w:rPr>
                <w:rFonts w:hint="default" w:ascii="Times New Roman" w:hAnsi="Times New Roman" w:cs="Times New Roman"/>
                <w:sz w:val="21"/>
                <w:szCs w:val="21"/>
                <w:vertAlign w:val="baseline"/>
              </w:rPr>
            </w:pPr>
          </w:p>
        </w:tc>
        <w:tc>
          <w:tcPr>
            <w:tcW w:w="633" w:type="dxa"/>
            <w:tcBorders>
              <w:tl2br w:val="nil"/>
              <w:tr2bl w:val="nil"/>
            </w:tcBorders>
            <w:vAlign w:val="center"/>
          </w:tcPr>
          <w:p w14:paraId="36EE7E29">
            <w:pPr>
              <w:snapToGrid w:val="0"/>
              <w:jc w:val="center"/>
              <w:rPr>
                <w:rFonts w:hint="default" w:ascii="Times New Roman" w:hAnsi="Times New Roman" w:cs="Times New Roman"/>
                <w:sz w:val="21"/>
                <w:szCs w:val="21"/>
                <w:vertAlign w:val="baseline"/>
              </w:rPr>
            </w:pPr>
          </w:p>
        </w:tc>
        <w:tc>
          <w:tcPr>
            <w:tcW w:w="1522" w:type="dxa"/>
            <w:tcBorders>
              <w:tl2br w:val="nil"/>
              <w:tr2bl w:val="nil"/>
            </w:tcBorders>
            <w:vAlign w:val="center"/>
          </w:tcPr>
          <w:p w14:paraId="6F82AB70">
            <w:pPr>
              <w:snapToGrid w:val="0"/>
              <w:jc w:val="center"/>
              <w:rPr>
                <w:rFonts w:hint="default" w:ascii="Times New Roman" w:hAnsi="Times New Roman" w:cs="Times New Roman"/>
                <w:sz w:val="21"/>
                <w:szCs w:val="21"/>
                <w:vertAlign w:val="baseline"/>
                <w:lang w:eastAsia="zh-CN"/>
              </w:rPr>
            </w:pPr>
          </w:p>
        </w:tc>
      </w:tr>
      <w:tr w14:paraId="6CD663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7A079E52">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212" w:type="dxa"/>
            <w:tcBorders>
              <w:tl2br w:val="nil"/>
              <w:tr2bl w:val="nil"/>
            </w:tcBorders>
            <w:vAlign w:val="center"/>
          </w:tcPr>
          <w:p w14:paraId="5D5DA15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21</w:t>
            </w:r>
          </w:p>
        </w:tc>
        <w:tc>
          <w:tcPr>
            <w:tcW w:w="2403" w:type="dxa"/>
            <w:tcBorders>
              <w:tl2br w:val="nil"/>
              <w:tr2bl w:val="nil"/>
            </w:tcBorders>
            <w:vAlign w:val="center"/>
          </w:tcPr>
          <w:p w14:paraId="6413902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2948</w:t>
            </w:r>
          </w:p>
        </w:tc>
        <w:tc>
          <w:tcPr>
            <w:tcW w:w="3653" w:type="dxa"/>
            <w:tcBorders>
              <w:tl2br w:val="nil"/>
              <w:tr2bl w:val="nil"/>
            </w:tcBorders>
            <w:vAlign w:val="center"/>
          </w:tcPr>
          <w:p w14:paraId="4F2BBD3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–0.1</w:t>
            </w:r>
            <w:r>
              <w:rPr>
                <w:rFonts w:hint="default" w:ascii="Times New Roman" w:hAnsi="Times New Roman" w:cs="Times New Roman"/>
                <w:sz w:val="21"/>
                <w:szCs w:val="21"/>
                <w:vertAlign w:val="baseline"/>
                <w:lang w:val="en-US" w:eastAsia="zh-CN"/>
              </w:rPr>
              <w:t>)</w:t>
            </w:r>
          </w:p>
        </w:tc>
        <w:tc>
          <w:tcPr>
            <w:tcW w:w="633" w:type="dxa"/>
            <w:tcBorders>
              <w:tl2br w:val="nil"/>
              <w:tr2bl w:val="nil"/>
            </w:tcBorders>
            <w:vAlign w:val="center"/>
          </w:tcPr>
          <w:p w14:paraId="2B29CFD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l2br w:val="nil"/>
              <w:tr2bl w:val="nil"/>
            </w:tcBorders>
            <w:vAlign w:val="center"/>
          </w:tcPr>
          <w:p w14:paraId="09E9B2EF">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lang w:eastAsia="zh-CN"/>
              </w:rPr>
              <w:t>0.7209</w:t>
            </w:r>
          </w:p>
        </w:tc>
      </w:tr>
      <w:tr w14:paraId="7A409E7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033F7017">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212" w:type="dxa"/>
            <w:tcBorders>
              <w:tl2br w:val="nil"/>
              <w:tr2bl w:val="nil"/>
            </w:tcBorders>
            <w:vAlign w:val="center"/>
          </w:tcPr>
          <w:p w14:paraId="62D1651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25</w:t>
            </w:r>
          </w:p>
        </w:tc>
        <w:tc>
          <w:tcPr>
            <w:tcW w:w="2403" w:type="dxa"/>
            <w:tcBorders>
              <w:tl2br w:val="nil"/>
              <w:tr2bl w:val="nil"/>
            </w:tcBorders>
            <w:vAlign w:val="center"/>
          </w:tcPr>
          <w:p w14:paraId="31E7B22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572</w:t>
            </w:r>
          </w:p>
        </w:tc>
        <w:tc>
          <w:tcPr>
            <w:tcW w:w="3653" w:type="dxa"/>
            <w:tcBorders>
              <w:tl2br w:val="nil"/>
              <w:tr2bl w:val="nil"/>
            </w:tcBorders>
            <w:vAlign w:val="center"/>
          </w:tcPr>
          <w:p w14:paraId="2D5D93B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–0.2</w:t>
            </w:r>
            <w:r>
              <w:rPr>
                <w:rFonts w:hint="default" w:ascii="Times New Roman" w:hAnsi="Times New Roman" w:cs="Times New Roman"/>
                <w:sz w:val="21"/>
                <w:szCs w:val="21"/>
                <w:vertAlign w:val="baseline"/>
                <w:lang w:val="en-US" w:eastAsia="zh-CN"/>
              </w:rPr>
              <w:t>)</w:t>
            </w:r>
          </w:p>
        </w:tc>
        <w:tc>
          <w:tcPr>
            <w:tcW w:w="633" w:type="dxa"/>
            <w:tcBorders>
              <w:tl2br w:val="nil"/>
              <w:tr2bl w:val="nil"/>
            </w:tcBorders>
            <w:vAlign w:val="center"/>
          </w:tcPr>
          <w:p w14:paraId="173F8D3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l2br w:val="nil"/>
              <w:tr2bl w:val="nil"/>
            </w:tcBorders>
            <w:vAlign w:val="center"/>
          </w:tcPr>
          <w:p w14:paraId="5E603A9B">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5FBD83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7E1F8653">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Male (%)</w:t>
            </w:r>
          </w:p>
        </w:tc>
        <w:tc>
          <w:tcPr>
            <w:tcW w:w="2212" w:type="dxa"/>
            <w:tcBorders>
              <w:tl2br w:val="nil"/>
              <w:tr2bl w:val="nil"/>
            </w:tcBorders>
            <w:vAlign w:val="center"/>
          </w:tcPr>
          <w:p w14:paraId="73D5BA8C">
            <w:pPr>
              <w:snapToGrid w:val="0"/>
              <w:jc w:val="center"/>
              <w:rPr>
                <w:rFonts w:hint="default" w:ascii="Times New Roman" w:hAnsi="Times New Roman" w:cs="Times New Roman"/>
                <w:sz w:val="21"/>
                <w:szCs w:val="21"/>
                <w:vertAlign w:val="baseline"/>
              </w:rPr>
            </w:pPr>
          </w:p>
        </w:tc>
        <w:tc>
          <w:tcPr>
            <w:tcW w:w="2403" w:type="dxa"/>
            <w:tcBorders>
              <w:tl2br w:val="nil"/>
              <w:tr2bl w:val="nil"/>
            </w:tcBorders>
            <w:vAlign w:val="center"/>
          </w:tcPr>
          <w:p w14:paraId="5E852EE2">
            <w:pPr>
              <w:snapToGrid w:val="0"/>
              <w:jc w:val="center"/>
              <w:rPr>
                <w:rFonts w:hint="default" w:ascii="Times New Roman" w:hAnsi="Times New Roman" w:cs="Times New Roman"/>
                <w:sz w:val="21"/>
                <w:szCs w:val="21"/>
                <w:vertAlign w:val="baseline"/>
              </w:rPr>
            </w:pPr>
          </w:p>
        </w:tc>
        <w:tc>
          <w:tcPr>
            <w:tcW w:w="3653" w:type="dxa"/>
            <w:tcBorders>
              <w:tl2br w:val="nil"/>
              <w:tr2bl w:val="nil"/>
            </w:tcBorders>
            <w:vAlign w:val="center"/>
          </w:tcPr>
          <w:p w14:paraId="0281A876">
            <w:pPr>
              <w:snapToGrid w:val="0"/>
              <w:jc w:val="center"/>
              <w:rPr>
                <w:rFonts w:hint="default" w:ascii="Times New Roman" w:hAnsi="Times New Roman" w:cs="Times New Roman"/>
                <w:sz w:val="21"/>
                <w:szCs w:val="21"/>
                <w:vertAlign w:val="baseline"/>
              </w:rPr>
            </w:pPr>
          </w:p>
        </w:tc>
        <w:tc>
          <w:tcPr>
            <w:tcW w:w="633" w:type="dxa"/>
            <w:tcBorders>
              <w:tl2br w:val="nil"/>
              <w:tr2bl w:val="nil"/>
            </w:tcBorders>
            <w:vAlign w:val="center"/>
          </w:tcPr>
          <w:p w14:paraId="7AF40B42">
            <w:pPr>
              <w:snapToGrid w:val="0"/>
              <w:jc w:val="center"/>
              <w:rPr>
                <w:rFonts w:hint="default" w:ascii="Times New Roman" w:hAnsi="Times New Roman" w:cs="Times New Roman"/>
                <w:sz w:val="21"/>
                <w:szCs w:val="21"/>
                <w:vertAlign w:val="baseline"/>
              </w:rPr>
            </w:pPr>
          </w:p>
        </w:tc>
        <w:tc>
          <w:tcPr>
            <w:tcW w:w="1522" w:type="dxa"/>
            <w:tcBorders>
              <w:tl2br w:val="nil"/>
              <w:tr2bl w:val="nil"/>
            </w:tcBorders>
            <w:vAlign w:val="center"/>
          </w:tcPr>
          <w:p w14:paraId="62158D8F">
            <w:pPr>
              <w:snapToGrid w:val="0"/>
              <w:jc w:val="center"/>
              <w:rPr>
                <w:rFonts w:hint="default" w:ascii="Times New Roman" w:hAnsi="Times New Roman" w:cs="Times New Roman"/>
                <w:sz w:val="21"/>
                <w:szCs w:val="21"/>
                <w:vertAlign w:val="baseline"/>
                <w:lang w:eastAsia="zh-CN"/>
              </w:rPr>
            </w:pPr>
          </w:p>
        </w:tc>
      </w:tr>
      <w:tr w14:paraId="34EF9B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3FDE5370">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212" w:type="dxa"/>
            <w:tcBorders>
              <w:tl2br w:val="nil"/>
              <w:tr2bl w:val="nil"/>
            </w:tcBorders>
            <w:vAlign w:val="center"/>
          </w:tcPr>
          <w:p w14:paraId="533BCC3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29</w:t>
            </w:r>
          </w:p>
        </w:tc>
        <w:tc>
          <w:tcPr>
            <w:tcW w:w="2403" w:type="dxa"/>
            <w:tcBorders>
              <w:tl2br w:val="nil"/>
              <w:tr2bl w:val="nil"/>
            </w:tcBorders>
            <w:vAlign w:val="center"/>
          </w:tcPr>
          <w:p w14:paraId="35F18C6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2639</w:t>
            </w:r>
          </w:p>
        </w:tc>
        <w:tc>
          <w:tcPr>
            <w:tcW w:w="3653" w:type="dxa"/>
            <w:tcBorders>
              <w:tl2br w:val="nil"/>
              <w:tr2bl w:val="nil"/>
            </w:tcBorders>
            <w:vAlign w:val="center"/>
          </w:tcPr>
          <w:p w14:paraId="1DAC60C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–0.1</w:t>
            </w:r>
            <w:r>
              <w:rPr>
                <w:rFonts w:hint="default" w:ascii="Times New Roman" w:hAnsi="Times New Roman" w:cs="Times New Roman"/>
                <w:sz w:val="21"/>
                <w:szCs w:val="21"/>
                <w:vertAlign w:val="baseline"/>
                <w:lang w:val="en-US" w:eastAsia="zh-CN"/>
              </w:rPr>
              <w:t>)</w:t>
            </w:r>
          </w:p>
        </w:tc>
        <w:tc>
          <w:tcPr>
            <w:tcW w:w="633" w:type="dxa"/>
            <w:tcBorders>
              <w:tl2br w:val="nil"/>
              <w:tr2bl w:val="nil"/>
            </w:tcBorders>
            <w:vAlign w:val="center"/>
          </w:tcPr>
          <w:p w14:paraId="708FCA5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l2br w:val="nil"/>
              <w:tr2bl w:val="nil"/>
            </w:tcBorders>
            <w:vAlign w:val="center"/>
          </w:tcPr>
          <w:p w14:paraId="476A3E25">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lang w:eastAsia="zh-CN"/>
              </w:rPr>
              <w:t>0.7025</w:t>
            </w:r>
          </w:p>
        </w:tc>
      </w:tr>
      <w:tr w14:paraId="4369EFB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49ACF64C">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212" w:type="dxa"/>
            <w:tcBorders>
              <w:tl2br w:val="nil"/>
              <w:tr2bl w:val="nil"/>
            </w:tcBorders>
            <w:vAlign w:val="center"/>
          </w:tcPr>
          <w:p w14:paraId="49C7147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w:t>
            </w:r>
          </w:p>
        </w:tc>
        <w:tc>
          <w:tcPr>
            <w:tcW w:w="2403" w:type="dxa"/>
            <w:tcBorders>
              <w:tl2br w:val="nil"/>
              <w:tr2bl w:val="nil"/>
            </w:tcBorders>
            <w:vAlign w:val="center"/>
          </w:tcPr>
          <w:p w14:paraId="61C7B14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386</w:t>
            </w:r>
          </w:p>
        </w:tc>
        <w:tc>
          <w:tcPr>
            <w:tcW w:w="3653" w:type="dxa"/>
            <w:tcBorders>
              <w:tl2br w:val="nil"/>
              <w:tr2bl w:val="nil"/>
            </w:tcBorders>
            <w:vAlign w:val="center"/>
          </w:tcPr>
          <w:p w14:paraId="428824EF">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–0.2</w:t>
            </w:r>
            <w:r>
              <w:rPr>
                <w:rFonts w:hint="default" w:ascii="Times New Roman" w:hAnsi="Times New Roman" w:cs="Times New Roman"/>
                <w:sz w:val="21"/>
                <w:szCs w:val="21"/>
                <w:vertAlign w:val="baseline"/>
                <w:lang w:val="en-US" w:eastAsia="zh-CN"/>
              </w:rPr>
              <w:t>)</w:t>
            </w:r>
          </w:p>
        </w:tc>
        <w:tc>
          <w:tcPr>
            <w:tcW w:w="633" w:type="dxa"/>
            <w:tcBorders>
              <w:tl2br w:val="nil"/>
              <w:tr2bl w:val="nil"/>
            </w:tcBorders>
            <w:vAlign w:val="center"/>
          </w:tcPr>
          <w:p w14:paraId="6AAD1CF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l2br w:val="nil"/>
              <w:tr2bl w:val="nil"/>
            </w:tcBorders>
            <w:vAlign w:val="center"/>
          </w:tcPr>
          <w:p w14:paraId="70B1AF4A">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lang w:eastAsia="zh-CN"/>
              </w:rPr>
              <w:t>1.0000</w:t>
            </w:r>
          </w:p>
        </w:tc>
      </w:tr>
      <w:tr w14:paraId="6ED154E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587C7F54">
            <w:pPr>
              <w:snapToGrid w:val="0"/>
              <w:ind w:firstLine="210" w:firstLineChars="10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212" w:type="dxa"/>
            <w:tcBorders>
              <w:tl2br w:val="nil"/>
              <w:tr2bl w:val="nil"/>
            </w:tcBorders>
            <w:vAlign w:val="center"/>
          </w:tcPr>
          <w:p w14:paraId="0264DEC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w:t>
            </w:r>
          </w:p>
        </w:tc>
        <w:tc>
          <w:tcPr>
            <w:tcW w:w="2403" w:type="dxa"/>
            <w:tcBorders>
              <w:tl2br w:val="nil"/>
              <w:tr2bl w:val="nil"/>
            </w:tcBorders>
            <w:vAlign w:val="center"/>
          </w:tcPr>
          <w:p w14:paraId="3E59E47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495</w:t>
            </w:r>
          </w:p>
        </w:tc>
        <w:tc>
          <w:tcPr>
            <w:tcW w:w="3653" w:type="dxa"/>
            <w:tcBorders>
              <w:tl2br w:val="nil"/>
              <w:tr2bl w:val="nil"/>
            </w:tcBorders>
            <w:vAlign w:val="center"/>
          </w:tcPr>
          <w:p w14:paraId="478CB58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–0.2</w:t>
            </w:r>
            <w:r>
              <w:rPr>
                <w:rFonts w:hint="default" w:ascii="Times New Roman" w:hAnsi="Times New Roman" w:cs="Times New Roman"/>
                <w:sz w:val="21"/>
                <w:szCs w:val="21"/>
                <w:vertAlign w:val="baseline"/>
                <w:lang w:val="en-US" w:eastAsia="zh-CN"/>
              </w:rPr>
              <w:t>)</w:t>
            </w:r>
          </w:p>
        </w:tc>
        <w:tc>
          <w:tcPr>
            <w:tcW w:w="633" w:type="dxa"/>
            <w:tcBorders>
              <w:tl2br w:val="nil"/>
              <w:tr2bl w:val="nil"/>
            </w:tcBorders>
            <w:vAlign w:val="center"/>
          </w:tcPr>
          <w:p w14:paraId="585DFBA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l2br w:val="nil"/>
              <w:tr2bl w:val="nil"/>
            </w:tcBorders>
            <w:vAlign w:val="center"/>
          </w:tcPr>
          <w:p w14:paraId="4CF34F46">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7FCE6EA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3FDAC513">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Fever Rate (%)</w:t>
            </w:r>
          </w:p>
        </w:tc>
        <w:tc>
          <w:tcPr>
            <w:tcW w:w="2212" w:type="dxa"/>
            <w:tcBorders>
              <w:tl2br w:val="nil"/>
              <w:tr2bl w:val="nil"/>
            </w:tcBorders>
            <w:vAlign w:val="center"/>
          </w:tcPr>
          <w:p w14:paraId="52B2175B">
            <w:pPr>
              <w:snapToGrid w:val="0"/>
              <w:jc w:val="center"/>
              <w:rPr>
                <w:rFonts w:hint="default" w:ascii="Times New Roman" w:hAnsi="Times New Roman" w:cs="Times New Roman"/>
                <w:sz w:val="21"/>
                <w:szCs w:val="21"/>
                <w:vertAlign w:val="baseline"/>
              </w:rPr>
            </w:pPr>
          </w:p>
        </w:tc>
        <w:tc>
          <w:tcPr>
            <w:tcW w:w="2403" w:type="dxa"/>
            <w:tcBorders>
              <w:tl2br w:val="nil"/>
              <w:tr2bl w:val="nil"/>
            </w:tcBorders>
            <w:vAlign w:val="center"/>
          </w:tcPr>
          <w:p w14:paraId="4A44362C">
            <w:pPr>
              <w:snapToGrid w:val="0"/>
              <w:jc w:val="center"/>
              <w:rPr>
                <w:rFonts w:hint="default" w:ascii="Times New Roman" w:hAnsi="Times New Roman" w:cs="Times New Roman"/>
                <w:sz w:val="21"/>
                <w:szCs w:val="21"/>
                <w:vertAlign w:val="baseline"/>
              </w:rPr>
            </w:pPr>
          </w:p>
        </w:tc>
        <w:tc>
          <w:tcPr>
            <w:tcW w:w="3653" w:type="dxa"/>
            <w:tcBorders>
              <w:tl2br w:val="nil"/>
              <w:tr2bl w:val="nil"/>
            </w:tcBorders>
            <w:vAlign w:val="center"/>
          </w:tcPr>
          <w:p w14:paraId="7D5BB09B">
            <w:pPr>
              <w:snapToGrid w:val="0"/>
              <w:jc w:val="center"/>
              <w:rPr>
                <w:rFonts w:hint="default" w:ascii="Times New Roman" w:hAnsi="Times New Roman" w:cs="Times New Roman"/>
                <w:sz w:val="21"/>
                <w:szCs w:val="21"/>
                <w:vertAlign w:val="baseline"/>
              </w:rPr>
            </w:pPr>
          </w:p>
        </w:tc>
        <w:tc>
          <w:tcPr>
            <w:tcW w:w="633" w:type="dxa"/>
            <w:tcBorders>
              <w:tl2br w:val="nil"/>
              <w:tr2bl w:val="nil"/>
            </w:tcBorders>
            <w:vAlign w:val="center"/>
          </w:tcPr>
          <w:p w14:paraId="37D69060">
            <w:pPr>
              <w:snapToGrid w:val="0"/>
              <w:jc w:val="center"/>
              <w:rPr>
                <w:rFonts w:hint="default" w:ascii="Times New Roman" w:hAnsi="Times New Roman" w:cs="Times New Roman"/>
                <w:sz w:val="21"/>
                <w:szCs w:val="21"/>
                <w:vertAlign w:val="baseline"/>
              </w:rPr>
            </w:pPr>
          </w:p>
        </w:tc>
        <w:tc>
          <w:tcPr>
            <w:tcW w:w="1522" w:type="dxa"/>
            <w:tcBorders>
              <w:tl2br w:val="nil"/>
              <w:tr2bl w:val="nil"/>
            </w:tcBorders>
            <w:vAlign w:val="center"/>
          </w:tcPr>
          <w:p w14:paraId="35B224D1">
            <w:pPr>
              <w:snapToGrid w:val="0"/>
              <w:jc w:val="center"/>
              <w:rPr>
                <w:rFonts w:hint="default" w:ascii="Times New Roman" w:hAnsi="Times New Roman" w:cs="Times New Roman"/>
                <w:sz w:val="21"/>
                <w:szCs w:val="21"/>
                <w:vertAlign w:val="baseline"/>
                <w:lang w:eastAsia="zh-CN"/>
              </w:rPr>
            </w:pPr>
          </w:p>
        </w:tc>
      </w:tr>
      <w:tr w14:paraId="05551A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7F10815C">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&gt;25</w:t>
            </w:r>
          </w:p>
        </w:tc>
        <w:tc>
          <w:tcPr>
            <w:tcW w:w="2212" w:type="dxa"/>
            <w:tcBorders>
              <w:tl2br w:val="nil"/>
              <w:tr2bl w:val="nil"/>
            </w:tcBorders>
            <w:vAlign w:val="center"/>
          </w:tcPr>
          <w:p w14:paraId="1D427E2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w:t>
            </w:r>
          </w:p>
        </w:tc>
        <w:tc>
          <w:tcPr>
            <w:tcW w:w="2403" w:type="dxa"/>
            <w:tcBorders>
              <w:tl2br w:val="nil"/>
              <w:tr2bl w:val="nil"/>
            </w:tcBorders>
            <w:vAlign w:val="center"/>
          </w:tcPr>
          <w:p w14:paraId="70380FE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1558</w:t>
            </w:r>
          </w:p>
        </w:tc>
        <w:tc>
          <w:tcPr>
            <w:tcW w:w="3653" w:type="dxa"/>
            <w:tcBorders>
              <w:tl2br w:val="nil"/>
              <w:tr2bl w:val="nil"/>
            </w:tcBorders>
            <w:vAlign w:val="center"/>
          </w:tcPr>
          <w:p w14:paraId="0D302CA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–0.1</w:t>
            </w:r>
            <w:r>
              <w:rPr>
                <w:rFonts w:hint="default" w:ascii="Times New Roman" w:hAnsi="Times New Roman" w:cs="Times New Roman"/>
                <w:sz w:val="21"/>
                <w:szCs w:val="21"/>
                <w:vertAlign w:val="baseline"/>
                <w:lang w:val="en-US" w:eastAsia="zh-CN"/>
              </w:rPr>
              <w:t>)</w:t>
            </w:r>
          </w:p>
        </w:tc>
        <w:tc>
          <w:tcPr>
            <w:tcW w:w="633" w:type="dxa"/>
            <w:tcBorders>
              <w:tl2br w:val="nil"/>
              <w:tr2bl w:val="nil"/>
            </w:tcBorders>
            <w:vAlign w:val="center"/>
          </w:tcPr>
          <w:p w14:paraId="518983B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l2br w:val="nil"/>
              <w:tr2bl w:val="nil"/>
            </w:tcBorders>
            <w:vAlign w:val="center"/>
          </w:tcPr>
          <w:p w14:paraId="156234D3">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lang w:eastAsia="zh-CN"/>
              </w:rPr>
              <w:t>1.0000</w:t>
            </w:r>
          </w:p>
        </w:tc>
      </w:tr>
      <w:tr w14:paraId="0EF3DB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0454129A">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212" w:type="dxa"/>
            <w:tcBorders>
              <w:tl2br w:val="nil"/>
              <w:tr2bl w:val="nil"/>
            </w:tcBorders>
            <w:vAlign w:val="center"/>
          </w:tcPr>
          <w:p w14:paraId="2B1D43A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18</w:t>
            </w:r>
          </w:p>
        </w:tc>
        <w:tc>
          <w:tcPr>
            <w:tcW w:w="2403" w:type="dxa"/>
            <w:tcBorders>
              <w:tl2br w:val="nil"/>
              <w:tr2bl w:val="nil"/>
            </w:tcBorders>
            <w:vAlign w:val="center"/>
          </w:tcPr>
          <w:p w14:paraId="527616C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1352</w:t>
            </w:r>
          </w:p>
        </w:tc>
        <w:tc>
          <w:tcPr>
            <w:tcW w:w="3653" w:type="dxa"/>
            <w:tcBorders>
              <w:tl2br w:val="nil"/>
              <w:tr2bl w:val="nil"/>
            </w:tcBorders>
            <w:vAlign w:val="center"/>
          </w:tcPr>
          <w:p w14:paraId="11D2F74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–0.2</w:t>
            </w:r>
            <w:r>
              <w:rPr>
                <w:rFonts w:hint="default" w:ascii="Times New Roman" w:hAnsi="Times New Roman" w:cs="Times New Roman"/>
                <w:sz w:val="21"/>
                <w:szCs w:val="21"/>
                <w:vertAlign w:val="baseline"/>
                <w:lang w:val="en-US" w:eastAsia="zh-CN"/>
              </w:rPr>
              <w:t>)</w:t>
            </w:r>
          </w:p>
        </w:tc>
        <w:tc>
          <w:tcPr>
            <w:tcW w:w="633" w:type="dxa"/>
            <w:tcBorders>
              <w:tl2br w:val="nil"/>
              <w:tr2bl w:val="nil"/>
            </w:tcBorders>
            <w:vAlign w:val="center"/>
          </w:tcPr>
          <w:p w14:paraId="63F25A2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l2br w:val="nil"/>
              <w:tr2bl w:val="nil"/>
            </w:tcBorders>
            <w:vAlign w:val="center"/>
          </w:tcPr>
          <w:p w14:paraId="77AD421E">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lang w:eastAsia="zh-CN"/>
              </w:rPr>
              <w:t>0.4531</w:t>
            </w:r>
          </w:p>
        </w:tc>
      </w:tr>
      <w:tr w14:paraId="107618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703" w:type="dxa"/>
            <w:tcBorders>
              <w:tl2br w:val="nil"/>
              <w:tr2bl w:val="nil"/>
            </w:tcBorders>
            <w:vAlign w:val="center"/>
          </w:tcPr>
          <w:p w14:paraId="601445D0">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≤25</w:t>
            </w:r>
          </w:p>
        </w:tc>
        <w:tc>
          <w:tcPr>
            <w:tcW w:w="2212" w:type="dxa"/>
            <w:tcBorders>
              <w:tl2br w:val="nil"/>
              <w:tr2bl w:val="nil"/>
            </w:tcBorders>
            <w:vAlign w:val="center"/>
          </w:tcPr>
          <w:p w14:paraId="43798F1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20</w:t>
            </w:r>
          </w:p>
        </w:tc>
        <w:tc>
          <w:tcPr>
            <w:tcW w:w="2403" w:type="dxa"/>
            <w:tcBorders>
              <w:tl2br w:val="nil"/>
              <w:tr2bl w:val="nil"/>
            </w:tcBorders>
            <w:vAlign w:val="center"/>
          </w:tcPr>
          <w:p w14:paraId="0FC9FC4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610</w:t>
            </w:r>
          </w:p>
        </w:tc>
        <w:tc>
          <w:tcPr>
            <w:tcW w:w="3653" w:type="dxa"/>
            <w:tcBorders>
              <w:tl2br w:val="nil"/>
              <w:tr2bl w:val="nil"/>
            </w:tcBorders>
            <w:vAlign w:val="center"/>
          </w:tcPr>
          <w:p w14:paraId="3CDB032E">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–0.2</w:t>
            </w:r>
            <w:r>
              <w:rPr>
                <w:rFonts w:hint="default" w:ascii="Times New Roman" w:hAnsi="Times New Roman" w:cs="Times New Roman"/>
                <w:sz w:val="21"/>
                <w:szCs w:val="21"/>
                <w:vertAlign w:val="baseline"/>
                <w:lang w:val="en-US" w:eastAsia="zh-CN"/>
              </w:rPr>
              <w:t>)</w:t>
            </w:r>
          </w:p>
        </w:tc>
        <w:tc>
          <w:tcPr>
            <w:tcW w:w="633" w:type="dxa"/>
            <w:tcBorders>
              <w:tl2br w:val="nil"/>
              <w:tr2bl w:val="nil"/>
            </w:tcBorders>
            <w:vAlign w:val="center"/>
          </w:tcPr>
          <w:p w14:paraId="145C8A0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522" w:type="dxa"/>
            <w:tcBorders>
              <w:tl2br w:val="nil"/>
              <w:tr2bl w:val="nil"/>
            </w:tcBorders>
            <w:vAlign w:val="center"/>
          </w:tcPr>
          <w:p w14:paraId="3808414C">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bl>
    <w:p w14:paraId="4A0AC3D0">
      <w:pPr>
        <w:spacing w:line="360" w:lineRule="auto"/>
        <w:ind w:firstLine="630" w:firstLineChars="300"/>
        <w:rPr>
          <w:rFonts w:hint="default" w:ascii="Times New Roman" w:hAnsi="Times New Roman" w:cs="Times New Roman"/>
          <w:b/>
          <w:bCs/>
          <w:szCs w:val="21"/>
          <w:lang w:val="en-US"/>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p>
    <w:p w14:paraId="2D639410">
      <w:pPr>
        <w:spacing w:line="360" w:lineRule="auto"/>
        <w:ind w:firstLine="630" w:firstLineChars="300"/>
        <w:rPr>
          <w:rFonts w:ascii="Times New Roman" w:hAnsi="Times New Roman" w:cs="Times New Roman"/>
          <w:b/>
          <w:bCs/>
          <w:szCs w:val="21"/>
        </w:rPr>
      </w:pPr>
    </w:p>
    <w:p w14:paraId="2D7B1FA1">
      <w:pPr>
        <w:spacing w:line="360" w:lineRule="auto"/>
        <w:outlineLvl w:val="0"/>
        <w:rPr>
          <w:rFonts w:hint="eastAsia" w:ascii="Times New Roman" w:hAnsi="Times New Roman" w:cs="Times New Roman"/>
          <w:b/>
          <w:bCs/>
          <w:i/>
          <w:iCs/>
          <w:szCs w:val="21"/>
          <w:lang w:val="en-US" w:eastAsia="zh-CN"/>
        </w:rPr>
      </w:pPr>
      <w:bookmarkStart w:id="24" w:name="_Toc26073"/>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9 Subgroup analyses of tissue-based assays for the detection of </w:t>
      </w:r>
      <w:r>
        <w:rPr>
          <w:rFonts w:hint="eastAsia" w:ascii="Times New Roman" w:hAnsi="Times New Roman" w:cs="Times New Roman"/>
          <w:b/>
          <w:bCs/>
          <w:i/>
          <w:iCs/>
          <w:szCs w:val="21"/>
          <w:lang w:val="en-US" w:eastAsia="zh-CN"/>
        </w:rPr>
        <w:t>Mycobacterium tuberculosis</w:t>
      </w:r>
      <w:bookmarkEnd w:id="24"/>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504"/>
        <w:gridCol w:w="2119"/>
        <w:gridCol w:w="2301"/>
        <w:gridCol w:w="3496"/>
        <w:gridCol w:w="1044"/>
        <w:gridCol w:w="1662"/>
      </w:tblGrid>
      <w:tr w14:paraId="08ECD50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504" w:type="dxa"/>
            <w:tcBorders>
              <w:top w:val="single" w:color="auto" w:sz="4" w:space="0"/>
              <w:bottom w:val="single" w:color="auto" w:sz="4" w:space="0"/>
            </w:tcBorders>
            <w:vAlign w:val="center"/>
          </w:tcPr>
          <w:p w14:paraId="481FFE8C">
            <w:pPr>
              <w:snapToGrid w:val="0"/>
              <w:jc w:val="left"/>
              <w:rPr>
                <w:rFonts w:hint="default" w:ascii="Times New Roman" w:hAnsi="Times New Roman" w:cs="Times New Roman" w:eastAsiaTheme="minorEastAsia"/>
                <w:b/>
                <w:sz w:val="21"/>
                <w:szCs w:val="21"/>
                <w:lang w:eastAsia="zh-CN"/>
              </w:rPr>
            </w:pPr>
          </w:p>
        </w:tc>
        <w:tc>
          <w:tcPr>
            <w:tcW w:w="2119" w:type="dxa"/>
            <w:tcBorders>
              <w:top w:val="single" w:color="auto" w:sz="4" w:space="0"/>
              <w:bottom w:val="single" w:color="auto" w:sz="4" w:space="0"/>
            </w:tcBorders>
            <w:vAlign w:val="center"/>
          </w:tcPr>
          <w:p w14:paraId="0D3867E0">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Studies (n)</w:t>
            </w:r>
          </w:p>
        </w:tc>
        <w:tc>
          <w:tcPr>
            <w:tcW w:w="2301" w:type="dxa"/>
            <w:tcBorders>
              <w:top w:val="single" w:color="auto" w:sz="4" w:space="0"/>
              <w:bottom w:val="single" w:color="auto" w:sz="4" w:space="0"/>
            </w:tcBorders>
            <w:vAlign w:val="center"/>
          </w:tcPr>
          <w:p w14:paraId="26A81056">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Samples (n)</w:t>
            </w:r>
          </w:p>
        </w:tc>
        <w:tc>
          <w:tcPr>
            <w:tcW w:w="3496" w:type="dxa"/>
            <w:tcBorders>
              <w:top w:val="single" w:color="auto" w:sz="4" w:space="0"/>
              <w:bottom w:val="single" w:color="auto" w:sz="4" w:space="0"/>
            </w:tcBorders>
            <w:vAlign w:val="center"/>
          </w:tcPr>
          <w:p w14:paraId="1C7A4060">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Detection Rate (%)</w:t>
            </w:r>
          </w:p>
        </w:tc>
        <w:tc>
          <w:tcPr>
            <w:tcW w:w="1044" w:type="dxa"/>
            <w:tcBorders>
              <w:top w:val="single" w:color="auto" w:sz="4" w:space="0"/>
              <w:bottom w:val="single" w:color="auto" w:sz="4" w:space="0"/>
            </w:tcBorders>
            <w:vAlign w:val="center"/>
          </w:tcPr>
          <w:p w14:paraId="12FE4564">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I²</w:t>
            </w:r>
          </w:p>
        </w:tc>
        <w:tc>
          <w:tcPr>
            <w:tcW w:w="1662" w:type="dxa"/>
            <w:tcBorders>
              <w:top w:val="single" w:color="auto" w:sz="4" w:space="0"/>
              <w:bottom w:val="single" w:color="auto" w:sz="4" w:space="0"/>
            </w:tcBorders>
            <w:vAlign w:val="center"/>
          </w:tcPr>
          <w:p w14:paraId="17F14F32">
            <w:pPr>
              <w:snapToGrid w:val="0"/>
              <w:jc w:val="center"/>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b/>
                <w:bCs/>
                <w:sz w:val="21"/>
                <w:szCs w:val="21"/>
                <w:lang w:eastAsia="zh-CN"/>
              </w:rPr>
              <w:t>P-val</w:t>
            </w:r>
            <w:r>
              <w:rPr>
                <w:rFonts w:hint="eastAsia" w:ascii="Times New Roman" w:hAnsi="Times New Roman" w:cs="Times New Roman"/>
                <w:b/>
                <w:bCs/>
                <w:sz w:val="21"/>
                <w:szCs w:val="21"/>
                <w:lang w:val="en-US" w:eastAsia="zh-CN"/>
              </w:rPr>
              <w:t>*</w:t>
            </w:r>
          </w:p>
        </w:tc>
      </w:tr>
      <w:tr w14:paraId="2F3ED72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single" w:color="auto" w:sz="4" w:space="0"/>
              <w:bottom w:val="nil"/>
              <w:tl2br w:val="nil"/>
              <w:tr2bl w:val="nil"/>
            </w:tcBorders>
            <w:vAlign w:val="center"/>
          </w:tcPr>
          <w:p w14:paraId="1BE590E0">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Total</w:t>
            </w:r>
          </w:p>
        </w:tc>
        <w:tc>
          <w:tcPr>
            <w:tcW w:w="2119" w:type="dxa"/>
            <w:tcBorders>
              <w:top w:val="single" w:color="auto" w:sz="4" w:space="0"/>
              <w:bottom w:val="nil"/>
              <w:tl2br w:val="nil"/>
              <w:tr2bl w:val="nil"/>
            </w:tcBorders>
            <w:vAlign w:val="center"/>
          </w:tcPr>
          <w:p w14:paraId="421701AA">
            <w:pPr>
              <w:snapToGrid w:val="0"/>
              <w:jc w:val="center"/>
              <w:rPr>
                <w:rFonts w:hint="default" w:ascii="Times New Roman" w:hAnsi="Times New Roman" w:cs="Times New Roman"/>
                <w:sz w:val="21"/>
                <w:szCs w:val="21"/>
              </w:rPr>
            </w:pPr>
          </w:p>
        </w:tc>
        <w:tc>
          <w:tcPr>
            <w:tcW w:w="2301" w:type="dxa"/>
            <w:tcBorders>
              <w:top w:val="single" w:color="auto" w:sz="4" w:space="0"/>
              <w:bottom w:val="nil"/>
              <w:tl2br w:val="nil"/>
              <w:tr2bl w:val="nil"/>
            </w:tcBorders>
            <w:vAlign w:val="center"/>
          </w:tcPr>
          <w:p w14:paraId="500A958A">
            <w:pPr>
              <w:snapToGrid w:val="0"/>
              <w:jc w:val="center"/>
              <w:rPr>
                <w:rFonts w:hint="default" w:ascii="Times New Roman" w:hAnsi="Times New Roman" w:cs="Times New Roman"/>
                <w:sz w:val="21"/>
                <w:szCs w:val="21"/>
              </w:rPr>
            </w:pPr>
          </w:p>
        </w:tc>
        <w:tc>
          <w:tcPr>
            <w:tcW w:w="3496" w:type="dxa"/>
            <w:tcBorders>
              <w:top w:val="single" w:color="auto" w:sz="4" w:space="0"/>
              <w:bottom w:val="nil"/>
              <w:tl2br w:val="nil"/>
              <w:tr2bl w:val="nil"/>
            </w:tcBorders>
            <w:vAlign w:val="center"/>
          </w:tcPr>
          <w:p w14:paraId="588075FC">
            <w:pPr>
              <w:snapToGrid w:val="0"/>
              <w:jc w:val="center"/>
              <w:rPr>
                <w:rFonts w:hint="default" w:ascii="Times New Roman" w:hAnsi="Times New Roman" w:cs="Times New Roman"/>
                <w:sz w:val="21"/>
                <w:szCs w:val="21"/>
              </w:rPr>
            </w:pPr>
          </w:p>
        </w:tc>
        <w:tc>
          <w:tcPr>
            <w:tcW w:w="1044" w:type="dxa"/>
            <w:tcBorders>
              <w:top w:val="single" w:color="auto" w:sz="4" w:space="0"/>
              <w:bottom w:val="nil"/>
              <w:tl2br w:val="nil"/>
              <w:tr2bl w:val="nil"/>
            </w:tcBorders>
            <w:vAlign w:val="center"/>
          </w:tcPr>
          <w:p w14:paraId="3D78B024">
            <w:pPr>
              <w:snapToGrid w:val="0"/>
              <w:jc w:val="center"/>
              <w:rPr>
                <w:rFonts w:hint="default" w:ascii="Times New Roman" w:hAnsi="Times New Roman" w:cs="Times New Roman"/>
                <w:sz w:val="21"/>
                <w:szCs w:val="21"/>
              </w:rPr>
            </w:pPr>
          </w:p>
        </w:tc>
        <w:tc>
          <w:tcPr>
            <w:tcW w:w="1662" w:type="dxa"/>
            <w:tcBorders>
              <w:top w:val="single" w:color="auto" w:sz="4" w:space="0"/>
              <w:bottom w:val="nil"/>
              <w:tl2br w:val="nil"/>
              <w:tr2bl w:val="nil"/>
            </w:tcBorders>
            <w:vAlign w:val="center"/>
          </w:tcPr>
          <w:p w14:paraId="1E101122">
            <w:pPr>
              <w:snapToGrid w:val="0"/>
              <w:jc w:val="center"/>
              <w:rPr>
                <w:rFonts w:hint="default" w:ascii="Times New Roman" w:hAnsi="Times New Roman" w:cs="Times New Roman"/>
                <w:sz w:val="21"/>
                <w:szCs w:val="21"/>
              </w:rPr>
            </w:pPr>
          </w:p>
        </w:tc>
      </w:tr>
      <w:tr w14:paraId="4B575B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bottom w:val="nil"/>
            </w:tcBorders>
            <w:vAlign w:val="center"/>
          </w:tcPr>
          <w:p w14:paraId="145883E3">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Study Quality</w:t>
            </w:r>
          </w:p>
        </w:tc>
        <w:tc>
          <w:tcPr>
            <w:tcW w:w="2119" w:type="dxa"/>
            <w:tcBorders>
              <w:top w:val="nil"/>
              <w:bottom w:val="nil"/>
            </w:tcBorders>
            <w:vAlign w:val="center"/>
          </w:tcPr>
          <w:p w14:paraId="1536B24C">
            <w:pPr>
              <w:snapToGrid w:val="0"/>
              <w:jc w:val="center"/>
              <w:rPr>
                <w:rFonts w:hint="default" w:ascii="Times New Roman" w:hAnsi="Times New Roman" w:cs="Times New Roman"/>
                <w:sz w:val="21"/>
                <w:szCs w:val="21"/>
              </w:rPr>
            </w:pPr>
          </w:p>
        </w:tc>
        <w:tc>
          <w:tcPr>
            <w:tcW w:w="2301" w:type="dxa"/>
            <w:tcBorders>
              <w:top w:val="nil"/>
              <w:bottom w:val="nil"/>
            </w:tcBorders>
            <w:vAlign w:val="center"/>
          </w:tcPr>
          <w:p w14:paraId="79FFD22B">
            <w:pPr>
              <w:snapToGrid w:val="0"/>
              <w:jc w:val="center"/>
              <w:rPr>
                <w:rFonts w:hint="default" w:ascii="Times New Roman" w:hAnsi="Times New Roman" w:cs="Times New Roman"/>
                <w:sz w:val="21"/>
                <w:szCs w:val="21"/>
              </w:rPr>
            </w:pPr>
          </w:p>
        </w:tc>
        <w:tc>
          <w:tcPr>
            <w:tcW w:w="3496" w:type="dxa"/>
            <w:tcBorders>
              <w:top w:val="nil"/>
              <w:bottom w:val="nil"/>
            </w:tcBorders>
            <w:vAlign w:val="center"/>
          </w:tcPr>
          <w:p w14:paraId="1E3441BB">
            <w:pPr>
              <w:snapToGrid w:val="0"/>
              <w:jc w:val="center"/>
              <w:rPr>
                <w:rFonts w:hint="default" w:ascii="Times New Roman" w:hAnsi="Times New Roman" w:cs="Times New Roman"/>
                <w:sz w:val="21"/>
                <w:szCs w:val="21"/>
              </w:rPr>
            </w:pPr>
          </w:p>
        </w:tc>
        <w:tc>
          <w:tcPr>
            <w:tcW w:w="1044" w:type="dxa"/>
            <w:tcBorders>
              <w:top w:val="nil"/>
              <w:bottom w:val="nil"/>
            </w:tcBorders>
            <w:vAlign w:val="center"/>
          </w:tcPr>
          <w:p w14:paraId="7DE8BA72">
            <w:pPr>
              <w:snapToGrid w:val="0"/>
              <w:jc w:val="center"/>
              <w:rPr>
                <w:rFonts w:hint="default" w:ascii="Times New Roman" w:hAnsi="Times New Roman" w:cs="Times New Roman"/>
                <w:sz w:val="21"/>
                <w:szCs w:val="21"/>
              </w:rPr>
            </w:pPr>
          </w:p>
        </w:tc>
        <w:tc>
          <w:tcPr>
            <w:tcW w:w="1662" w:type="dxa"/>
            <w:tcBorders>
              <w:top w:val="nil"/>
              <w:bottom w:val="nil"/>
            </w:tcBorders>
            <w:vAlign w:val="center"/>
          </w:tcPr>
          <w:p w14:paraId="17C9268B">
            <w:pPr>
              <w:snapToGrid w:val="0"/>
              <w:jc w:val="center"/>
              <w:rPr>
                <w:rFonts w:hint="default" w:ascii="Times New Roman" w:hAnsi="Times New Roman" w:cs="Times New Roman"/>
                <w:sz w:val="21"/>
                <w:szCs w:val="21"/>
              </w:rPr>
            </w:pPr>
          </w:p>
        </w:tc>
      </w:tr>
      <w:tr w14:paraId="7815E54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14B706F3">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Low (0–3)</w:t>
            </w:r>
          </w:p>
        </w:tc>
        <w:tc>
          <w:tcPr>
            <w:tcW w:w="2119" w:type="dxa"/>
            <w:tcBorders>
              <w:top w:val="nil"/>
              <w:tl2br w:val="nil"/>
              <w:tr2bl w:val="nil"/>
            </w:tcBorders>
            <w:vAlign w:val="center"/>
          </w:tcPr>
          <w:p w14:paraId="60BEAF2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22</w:t>
            </w:r>
          </w:p>
        </w:tc>
        <w:tc>
          <w:tcPr>
            <w:tcW w:w="2301" w:type="dxa"/>
            <w:tcBorders>
              <w:top w:val="nil"/>
              <w:tl2br w:val="nil"/>
              <w:tr2bl w:val="nil"/>
            </w:tcBorders>
            <w:vAlign w:val="center"/>
          </w:tcPr>
          <w:p w14:paraId="1E00A6D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2740</w:t>
            </w:r>
          </w:p>
        </w:tc>
        <w:tc>
          <w:tcPr>
            <w:tcW w:w="3496" w:type="dxa"/>
            <w:tcBorders>
              <w:top w:val="nil"/>
              <w:tl2br w:val="nil"/>
              <w:tr2bl w:val="nil"/>
            </w:tcBorders>
            <w:vAlign w:val="center"/>
          </w:tcPr>
          <w:p w14:paraId="23B5393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1.7 (0.1</w:t>
            </w:r>
            <w:r>
              <w:rPr>
                <w:rFonts w:hint="default" w:ascii="Times New Roman" w:hAnsi="Times New Roman" w:cs="Times New Roman"/>
                <w:sz w:val="21"/>
                <w:szCs w:val="21"/>
                <w:lang w:eastAsia="zh-CN"/>
              </w:rPr>
              <w:t>–</w:t>
            </w:r>
            <w:r>
              <w:rPr>
                <w:rFonts w:hint="default" w:ascii="Times New Roman" w:hAnsi="Times New Roman" w:cs="Times New Roman"/>
                <w:sz w:val="21"/>
                <w:szCs w:val="21"/>
              </w:rPr>
              <w:t>5.5)</w:t>
            </w:r>
          </w:p>
        </w:tc>
        <w:tc>
          <w:tcPr>
            <w:tcW w:w="1044" w:type="dxa"/>
            <w:tcBorders>
              <w:top w:val="nil"/>
              <w:tl2br w:val="nil"/>
              <w:tr2bl w:val="nil"/>
            </w:tcBorders>
            <w:vAlign w:val="center"/>
          </w:tcPr>
          <w:p w14:paraId="51778DC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94.3</w:t>
            </w:r>
          </w:p>
        </w:tc>
        <w:tc>
          <w:tcPr>
            <w:tcW w:w="1662" w:type="dxa"/>
            <w:tcBorders>
              <w:top w:val="nil"/>
              <w:tl2br w:val="nil"/>
              <w:tr2bl w:val="nil"/>
            </w:tcBorders>
            <w:vAlign w:val="center"/>
          </w:tcPr>
          <w:p w14:paraId="44C5917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0.1466</w:t>
            </w:r>
          </w:p>
        </w:tc>
      </w:tr>
      <w:tr w14:paraId="3EC85F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4E752C9B">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Moderate (4–6)</w:t>
            </w:r>
          </w:p>
        </w:tc>
        <w:tc>
          <w:tcPr>
            <w:tcW w:w="2119" w:type="dxa"/>
            <w:tcBorders>
              <w:top w:val="nil"/>
              <w:tl2br w:val="nil"/>
              <w:tr2bl w:val="nil"/>
            </w:tcBorders>
            <w:vAlign w:val="center"/>
          </w:tcPr>
          <w:p w14:paraId="0D2AB889">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108</w:t>
            </w:r>
          </w:p>
        </w:tc>
        <w:tc>
          <w:tcPr>
            <w:tcW w:w="2301" w:type="dxa"/>
            <w:tcBorders>
              <w:top w:val="nil"/>
              <w:tl2br w:val="nil"/>
              <w:tr2bl w:val="nil"/>
            </w:tcBorders>
            <w:vAlign w:val="center"/>
          </w:tcPr>
          <w:p w14:paraId="3E622D6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9250</w:t>
            </w:r>
          </w:p>
        </w:tc>
        <w:tc>
          <w:tcPr>
            <w:tcW w:w="3496" w:type="dxa"/>
            <w:tcBorders>
              <w:top w:val="nil"/>
              <w:tl2br w:val="nil"/>
              <w:tr2bl w:val="nil"/>
            </w:tcBorders>
            <w:vAlign w:val="center"/>
          </w:tcPr>
          <w:p w14:paraId="56A7CB7C">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0.9 (0.4</w:t>
            </w:r>
            <w:r>
              <w:rPr>
                <w:rFonts w:hint="default" w:ascii="Times New Roman" w:hAnsi="Times New Roman" w:cs="Times New Roman"/>
                <w:sz w:val="21"/>
                <w:szCs w:val="21"/>
                <w:lang w:eastAsia="zh-CN"/>
              </w:rPr>
              <w:t>–</w:t>
            </w:r>
            <w:r>
              <w:rPr>
                <w:rFonts w:hint="default" w:ascii="Times New Roman" w:hAnsi="Times New Roman" w:cs="Times New Roman"/>
                <w:sz w:val="21"/>
                <w:szCs w:val="21"/>
              </w:rPr>
              <w:t>1.6)</w:t>
            </w:r>
          </w:p>
        </w:tc>
        <w:tc>
          <w:tcPr>
            <w:tcW w:w="1044" w:type="dxa"/>
            <w:tcBorders>
              <w:top w:val="nil"/>
              <w:tl2br w:val="nil"/>
              <w:tr2bl w:val="nil"/>
            </w:tcBorders>
            <w:vAlign w:val="center"/>
          </w:tcPr>
          <w:p w14:paraId="1BF23B4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79.9</w:t>
            </w:r>
          </w:p>
        </w:tc>
        <w:tc>
          <w:tcPr>
            <w:tcW w:w="1662" w:type="dxa"/>
            <w:tcBorders>
              <w:top w:val="nil"/>
              <w:tl2br w:val="nil"/>
              <w:tr2bl w:val="nil"/>
            </w:tcBorders>
            <w:vAlign w:val="center"/>
          </w:tcPr>
          <w:p w14:paraId="0918BAD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0.0294</w:t>
            </w:r>
          </w:p>
        </w:tc>
      </w:tr>
      <w:tr w14:paraId="2D2B9AB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1C7E2870">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High (7–8)</w:t>
            </w:r>
          </w:p>
        </w:tc>
        <w:tc>
          <w:tcPr>
            <w:tcW w:w="2119" w:type="dxa"/>
            <w:tcBorders>
              <w:top w:val="nil"/>
              <w:tl2br w:val="nil"/>
              <w:tr2bl w:val="nil"/>
            </w:tcBorders>
            <w:vAlign w:val="center"/>
          </w:tcPr>
          <w:p w14:paraId="65EBD6B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12</w:t>
            </w:r>
          </w:p>
        </w:tc>
        <w:tc>
          <w:tcPr>
            <w:tcW w:w="2301" w:type="dxa"/>
            <w:tcBorders>
              <w:top w:val="nil"/>
              <w:tl2br w:val="nil"/>
              <w:tr2bl w:val="nil"/>
            </w:tcBorders>
            <w:vAlign w:val="center"/>
          </w:tcPr>
          <w:p w14:paraId="19F59E2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568</w:t>
            </w:r>
          </w:p>
        </w:tc>
        <w:tc>
          <w:tcPr>
            <w:tcW w:w="3496" w:type="dxa"/>
            <w:tcBorders>
              <w:top w:val="nil"/>
              <w:tl2br w:val="nil"/>
              <w:tr2bl w:val="nil"/>
            </w:tcBorders>
            <w:vAlign w:val="center"/>
          </w:tcPr>
          <w:p w14:paraId="6A45E043">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5.5 (0.5</w:t>
            </w:r>
            <w:r>
              <w:rPr>
                <w:rFonts w:hint="default" w:ascii="Times New Roman" w:hAnsi="Times New Roman" w:cs="Times New Roman"/>
                <w:sz w:val="21"/>
                <w:szCs w:val="21"/>
                <w:lang w:eastAsia="zh-CN"/>
              </w:rPr>
              <w:t>–</w:t>
            </w:r>
            <w:r>
              <w:rPr>
                <w:rFonts w:hint="default" w:ascii="Times New Roman" w:hAnsi="Times New Roman" w:cs="Times New Roman"/>
                <w:sz w:val="21"/>
                <w:szCs w:val="21"/>
              </w:rPr>
              <w:t>5.4)</w:t>
            </w:r>
          </w:p>
        </w:tc>
        <w:tc>
          <w:tcPr>
            <w:tcW w:w="1044" w:type="dxa"/>
            <w:tcBorders>
              <w:top w:val="nil"/>
              <w:tl2br w:val="nil"/>
              <w:tr2bl w:val="nil"/>
            </w:tcBorders>
            <w:vAlign w:val="center"/>
          </w:tcPr>
          <w:p w14:paraId="7BF69D6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89.6</w:t>
            </w:r>
          </w:p>
        </w:tc>
        <w:tc>
          <w:tcPr>
            <w:tcW w:w="1662" w:type="dxa"/>
            <w:tcBorders>
              <w:top w:val="nil"/>
              <w:tl2br w:val="nil"/>
              <w:tr2bl w:val="nil"/>
            </w:tcBorders>
            <w:vAlign w:val="center"/>
          </w:tcPr>
          <w:p w14:paraId="3555744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2545D4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079D5539">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TB Burden (per 100,000)</w:t>
            </w:r>
          </w:p>
        </w:tc>
        <w:tc>
          <w:tcPr>
            <w:tcW w:w="2119" w:type="dxa"/>
            <w:tcBorders>
              <w:top w:val="nil"/>
              <w:tl2br w:val="nil"/>
              <w:tr2bl w:val="nil"/>
            </w:tcBorders>
            <w:vAlign w:val="center"/>
          </w:tcPr>
          <w:p w14:paraId="24036489">
            <w:pPr>
              <w:snapToGrid w:val="0"/>
              <w:jc w:val="center"/>
              <w:rPr>
                <w:rFonts w:hint="default" w:ascii="Times New Roman" w:hAnsi="Times New Roman" w:cs="Times New Roman"/>
                <w:sz w:val="21"/>
                <w:szCs w:val="21"/>
              </w:rPr>
            </w:pPr>
          </w:p>
        </w:tc>
        <w:tc>
          <w:tcPr>
            <w:tcW w:w="2301" w:type="dxa"/>
            <w:tcBorders>
              <w:top w:val="nil"/>
              <w:tl2br w:val="nil"/>
              <w:tr2bl w:val="nil"/>
            </w:tcBorders>
            <w:vAlign w:val="center"/>
          </w:tcPr>
          <w:p w14:paraId="19195AC0">
            <w:pPr>
              <w:snapToGrid w:val="0"/>
              <w:jc w:val="center"/>
              <w:rPr>
                <w:rFonts w:hint="default" w:ascii="Times New Roman" w:hAnsi="Times New Roman" w:cs="Times New Roman"/>
                <w:sz w:val="21"/>
                <w:szCs w:val="21"/>
              </w:rPr>
            </w:pPr>
          </w:p>
        </w:tc>
        <w:tc>
          <w:tcPr>
            <w:tcW w:w="3496" w:type="dxa"/>
            <w:tcBorders>
              <w:top w:val="nil"/>
              <w:tl2br w:val="nil"/>
              <w:tr2bl w:val="nil"/>
            </w:tcBorders>
            <w:vAlign w:val="center"/>
          </w:tcPr>
          <w:p w14:paraId="56007B69">
            <w:pPr>
              <w:snapToGrid w:val="0"/>
              <w:jc w:val="center"/>
              <w:rPr>
                <w:rFonts w:hint="default" w:ascii="Times New Roman" w:hAnsi="Times New Roman" w:cs="Times New Roman"/>
                <w:sz w:val="21"/>
                <w:szCs w:val="21"/>
              </w:rPr>
            </w:pPr>
          </w:p>
        </w:tc>
        <w:tc>
          <w:tcPr>
            <w:tcW w:w="1044" w:type="dxa"/>
            <w:tcBorders>
              <w:top w:val="nil"/>
              <w:tl2br w:val="nil"/>
              <w:tr2bl w:val="nil"/>
            </w:tcBorders>
            <w:vAlign w:val="center"/>
          </w:tcPr>
          <w:p w14:paraId="75E625D1">
            <w:pPr>
              <w:snapToGrid w:val="0"/>
              <w:jc w:val="center"/>
              <w:rPr>
                <w:rFonts w:hint="default" w:ascii="Times New Roman" w:hAnsi="Times New Roman" w:cs="Times New Roman"/>
                <w:sz w:val="21"/>
                <w:szCs w:val="21"/>
              </w:rPr>
            </w:pPr>
          </w:p>
        </w:tc>
        <w:tc>
          <w:tcPr>
            <w:tcW w:w="1662" w:type="dxa"/>
            <w:tcBorders>
              <w:top w:val="nil"/>
              <w:tl2br w:val="nil"/>
              <w:tr2bl w:val="nil"/>
            </w:tcBorders>
            <w:vAlign w:val="center"/>
          </w:tcPr>
          <w:p w14:paraId="256D10AB">
            <w:pPr>
              <w:snapToGrid w:val="0"/>
              <w:jc w:val="center"/>
              <w:rPr>
                <w:rFonts w:hint="default" w:ascii="Times New Roman" w:hAnsi="Times New Roman" w:cs="Times New Roman"/>
                <w:sz w:val="21"/>
                <w:szCs w:val="21"/>
              </w:rPr>
            </w:pPr>
          </w:p>
        </w:tc>
      </w:tr>
      <w:tr w14:paraId="34573B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504" w:type="dxa"/>
            <w:tcBorders>
              <w:top w:val="nil"/>
              <w:tl2br w:val="nil"/>
              <w:tr2bl w:val="nil"/>
            </w:tcBorders>
            <w:vAlign w:val="center"/>
          </w:tcPr>
          <w:p w14:paraId="178EB6FB">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31–100</w:t>
            </w:r>
          </w:p>
        </w:tc>
        <w:tc>
          <w:tcPr>
            <w:tcW w:w="2119" w:type="dxa"/>
            <w:tcBorders>
              <w:top w:val="nil"/>
              <w:tl2br w:val="nil"/>
              <w:tr2bl w:val="nil"/>
            </w:tcBorders>
            <w:vAlign w:val="center"/>
          </w:tcPr>
          <w:p w14:paraId="3A3D9DDF">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47</w:t>
            </w:r>
          </w:p>
        </w:tc>
        <w:tc>
          <w:tcPr>
            <w:tcW w:w="2301" w:type="dxa"/>
            <w:tcBorders>
              <w:top w:val="nil"/>
              <w:tl2br w:val="nil"/>
              <w:tr2bl w:val="nil"/>
            </w:tcBorders>
            <w:vAlign w:val="center"/>
          </w:tcPr>
          <w:p w14:paraId="54982938">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4970</w:t>
            </w:r>
          </w:p>
        </w:tc>
        <w:tc>
          <w:tcPr>
            <w:tcW w:w="3496" w:type="dxa"/>
            <w:tcBorders>
              <w:top w:val="nil"/>
              <w:tl2br w:val="nil"/>
              <w:tr2bl w:val="nil"/>
            </w:tcBorders>
            <w:vAlign w:val="center"/>
          </w:tcPr>
          <w:p w14:paraId="41E2C3CD">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1.1 (0.2</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2.7)</w:t>
            </w:r>
          </w:p>
        </w:tc>
        <w:tc>
          <w:tcPr>
            <w:tcW w:w="1044" w:type="dxa"/>
            <w:tcBorders>
              <w:top w:val="nil"/>
              <w:tl2br w:val="nil"/>
              <w:tr2bl w:val="nil"/>
            </w:tcBorders>
            <w:vAlign w:val="center"/>
          </w:tcPr>
          <w:p w14:paraId="258D243C">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86.6</w:t>
            </w:r>
          </w:p>
        </w:tc>
        <w:tc>
          <w:tcPr>
            <w:tcW w:w="1662" w:type="dxa"/>
            <w:tcBorders>
              <w:top w:val="nil"/>
              <w:tl2br w:val="nil"/>
              <w:tr2bl w:val="nil"/>
            </w:tcBorders>
            <w:vAlign w:val="center"/>
          </w:tcPr>
          <w:p w14:paraId="1A3FDDC1">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0.8750 </w:t>
            </w:r>
          </w:p>
        </w:tc>
      </w:tr>
      <w:tr w14:paraId="762797A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43233D10">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101–200</w:t>
            </w:r>
          </w:p>
        </w:tc>
        <w:tc>
          <w:tcPr>
            <w:tcW w:w="2119" w:type="dxa"/>
            <w:tcBorders>
              <w:top w:val="nil"/>
              <w:tl2br w:val="nil"/>
              <w:tr2bl w:val="nil"/>
            </w:tcBorders>
            <w:vAlign w:val="center"/>
          </w:tcPr>
          <w:p w14:paraId="669F8CF9">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4</w:t>
            </w:r>
          </w:p>
        </w:tc>
        <w:tc>
          <w:tcPr>
            <w:tcW w:w="2301" w:type="dxa"/>
            <w:tcBorders>
              <w:top w:val="nil"/>
              <w:tl2br w:val="nil"/>
              <w:tr2bl w:val="nil"/>
            </w:tcBorders>
            <w:vAlign w:val="center"/>
          </w:tcPr>
          <w:p w14:paraId="0B7BA3F5">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148</w:t>
            </w:r>
          </w:p>
        </w:tc>
        <w:tc>
          <w:tcPr>
            <w:tcW w:w="3496" w:type="dxa"/>
            <w:tcBorders>
              <w:top w:val="nil"/>
              <w:tl2br w:val="nil"/>
              <w:tr2bl w:val="nil"/>
            </w:tcBorders>
            <w:vAlign w:val="center"/>
          </w:tcPr>
          <w:p w14:paraId="235BFD02">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3.7 (0.0</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3.3)</w:t>
            </w:r>
          </w:p>
        </w:tc>
        <w:tc>
          <w:tcPr>
            <w:tcW w:w="1044" w:type="dxa"/>
            <w:tcBorders>
              <w:top w:val="nil"/>
              <w:tl2br w:val="nil"/>
              <w:tr2bl w:val="nil"/>
            </w:tcBorders>
            <w:vAlign w:val="center"/>
          </w:tcPr>
          <w:p w14:paraId="29219A1F">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67.2</w:t>
            </w:r>
          </w:p>
        </w:tc>
        <w:tc>
          <w:tcPr>
            <w:tcW w:w="1662" w:type="dxa"/>
            <w:tcBorders>
              <w:top w:val="nil"/>
              <w:tl2br w:val="nil"/>
              <w:tr2bl w:val="nil"/>
            </w:tcBorders>
            <w:vAlign w:val="center"/>
          </w:tcPr>
          <w:p w14:paraId="0AE80BB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0.4475</w:t>
            </w:r>
          </w:p>
        </w:tc>
      </w:tr>
      <w:tr w14:paraId="4A0DE1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480B59C6">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0–30</w:t>
            </w:r>
          </w:p>
        </w:tc>
        <w:tc>
          <w:tcPr>
            <w:tcW w:w="2119" w:type="dxa"/>
            <w:tcBorders>
              <w:top w:val="nil"/>
              <w:tl2br w:val="nil"/>
              <w:tr2bl w:val="nil"/>
            </w:tcBorders>
            <w:vAlign w:val="center"/>
          </w:tcPr>
          <w:p w14:paraId="63F1C7B2">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91</w:t>
            </w:r>
          </w:p>
        </w:tc>
        <w:tc>
          <w:tcPr>
            <w:tcW w:w="2301" w:type="dxa"/>
            <w:tcBorders>
              <w:top w:val="nil"/>
              <w:tl2br w:val="nil"/>
              <w:tr2bl w:val="nil"/>
            </w:tcBorders>
            <w:vAlign w:val="center"/>
          </w:tcPr>
          <w:p w14:paraId="12E3F6D6">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7440</w:t>
            </w:r>
          </w:p>
        </w:tc>
        <w:tc>
          <w:tcPr>
            <w:tcW w:w="3496" w:type="dxa"/>
            <w:tcBorders>
              <w:top w:val="nil"/>
              <w:tl2br w:val="nil"/>
              <w:tr2bl w:val="nil"/>
            </w:tcBorders>
            <w:vAlign w:val="center"/>
          </w:tcPr>
          <w:p w14:paraId="3149A9AA">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1.2 (0.5</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2.2)</w:t>
            </w:r>
          </w:p>
        </w:tc>
        <w:tc>
          <w:tcPr>
            <w:tcW w:w="1044" w:type="dxa"/>
            <w:tcBorders>
              <w:top w:val="nil"/>
              <w:tl2br w:val="nil"/>
              <w:tr2bl w:val="nil"/>
            </w:tcBorders>
            <w:vAlign w:val="center"/>
          </w:tcPr>
          <w:p w14:paraId="35330C26">
            <w:pPr>
              <w:snapToGrid w:val="0"/>
              <w:jc w:val="center"/>
              <w:rPr>
                <w:rFonts w:hint="default" w:ascii="Times New Roman" w:hAnsi="Times New Roman" w:eastAsia="等线" w:cs="Times New Roman"/>
                <w:sz w:val="21"/>
                <w:szCs w:val="21"/>
                <w:lang w:val="en-US" w:eastAsia="zh-CN"/>
              </w:rPr>
            </w:pPr>
            <w:r>
              <w:rPr>
                <w:rFonts w:hint="default" w:ascii="Times New Roman" w:hAnsi="Times New Roman" w:eastAsia="等线" w:cs="Times New Roman"/>
                <w:color w:val="000000"/>
                <w:sz w:val="21"/>
                <w:szCs w:val="21"/>
              </w:rPr>
              <w:t>86</w:t>
            </w:r>
            <w:r>
              <w:rPr>
                <w:rFonts w:hint="default" w:ascii="Times New Roman" w:hAnsi="Times New Roman" w:eastAsia="等线" w:cs="Times New Roman"/>
                <w:color w:val="000000"/>
                <w:sz w:val="21"/>
                <w:szCs w:val="21"/>
                <w:lang w:val="en-US" w:eastAsia="zh-CN"/>
              </w:rPr>
              <w:t>.0</w:t>
            </w:r>
          </w:p>
        </w:tc>
        <w:tc>
          <w:tcPr>
            <w:tcW w:w="1662" w:type="dxa"/>
            <w:tcBorders>
              <w:top w:val="nil"/>
              <w:tl2br w:val="nil"/>
              <w:tr2bl w:val="nil"/>
            </w:tcBorders>
            <w:vAlign w:val="center"/>
          </w:tcPr>
          <w:p w14:paraId="463134A3">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0A861FD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B430771">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Publication Year</w:t>
            </w:r>
          </w:p>
        </w:tc>
        <w:tc>
          <w:tcPr>
            <w:tcW w:w="2119" w:type="dxa"/>
            <w:tcBorders>
              <w:tl2br w:val="nil"/>
              <w:tr2bl w:val="nil"/>
            </w:tcBorders>
            <w:vAlign w:val="center"/>
          </w:tcPr>
          <w:p w14:paraId="00CBDBD4">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248C8D7B">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7ED77C4B">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066F97F3">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6CA074AF">
            <w:pPr>
              <w:snapToGrid w:val="0"/>
              <w:jc w:val="center"/>
              <w:rPr>
                <w:rFonts w:hint="default" w:ascii="Times New Roman" w:hAnsi="Times New Roman" w:cs="Times New Roman"/>
                <w:sz w:val="21"/>
                <w:szCs w:val="21"/>
              </w:rPr>
            </w:pPr>
          </w:p>
        </w:tc>
      </w:tr>
      <w:tr w14:paraId="212EDFA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504" w:type="dxa"/>
            <w:tcBorders>
              <w:tl2br w:val="nil"/>
              <w:tr2bl w:val="nil"/>
            </w:tcBorders>
            <w:vAlign w:val="center"/>
          </w:tcPr>
          <w:p w14:paraId="1102E218">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Before 2010</w:t>
            </w:r>
          </w:p>
        </w:tc>
        <w:tc>
          <w:tcPr>
            <w:tcW w:w="2119" w:type="dxa"/>
            <w:tcBorders>
              <w:tl2br w:val="nil"/>
              <w:tr2bl w:val="nil"/>
            </w:tcBorders>
            <w:vAlign w:val="center"/>
          </w:tcPr>
          <w:p w14:paraId="7A1CDAA2">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30</w:t>
            </w:r>
          </w:p>
        </w:tc>
        <w:tc>
          <w:tcPr>
            <w:tcW w:w="2301" w:type="dxa"/>
            <w:tcBorders>
              <w:tl2br w:val="nil"/>
              <w:tr2bl w:val="nil"/>
            </w:tcBorders>
            <w:vAlign w:val="center"/>
          </w:tcPr>
          <w:p w14:paraId="207090DC">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2344</w:t>
            </w:r>
          </w:p>
        </w:tc>
        <w:tc>
          <w:tcPr>
            <w:tcW w:w="3496" w:type="dxa"/>
            <w:tcBorders>
              <w:tl2br w:val="nil"/>
              <w:tr2bl w:val="nil"/>
            </w:tcBorders>
            <w:vAlign w:val="center"/>
          </w:tcPr>
          <w:p w14:paraId="4C3509E7">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2.3 (0.3</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5.8)</w:t>
            </w:r>
          </w:p>
        </w:tc>
        <w:tc>
          <w:tcPr>
            <w:tcW w:w="1044" w:type="dxa"/>
            <w:tcBorders>
              <w:tl2br w:val="nil"/>
              <w:tr2bl w:val="nil"/>
            </w:tcBorders>
            <w:vAlign w:val="center"/>
          </w:tcPr>
          <w:p w14:paraId="511EA66D">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92.9</w:t>
            </w:r>
          </w:p>
        </w:tc>
        <w:tc>
          <w:tcPr>
            <w:tcW w:w="1662" w:type="dxa"/>
            <w:tcBorders>
              <w:tl2br w:val="nil"/>
              <w:tr2bl w:val="nil"/>
            </w:tcBorders>
            <w:vAlign w:val="center"/>
          </w:tcPr>
          <w:p w14:paraId="624181B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0.2190</w:t>
            </w:r>
          </w:p>
        </w:tc>
      </w:tr>
      <w:tr w14:paraId="0821C74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7660495">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After 2010</w:t>
            </w:r>
          </w:p>
        </w:tc>
        <w:tc>
          <w:tcPr>
            <w:tcW w:w="2119" w:type="dxa"/>
            <w:tcBorders>
              <w:tl2br w:val="nil"/>
              <w:tr2bl w:val="nil"/>
            </w:tcBorders>
            <w:vAlign w:val="center"/>
          </w:tcPr>
          <w:p w14:paraId="57DA6C08">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112</w:t>
            </w:r>
          </w:p>
        </w:tc>
        <w:tc>
          <w:tcPr>
            <w:tcW w:w="2301" w:type="dxa"/>
            <w:tcBorders>
              <w:tl2br w:val="nil"/>
              <w:tr2bl w:val="nil"/>
            </w:tcBorders>
            <w:vAlign w:val="center"/>
          </w:tcPr>
          <w:p w14:paraId="1232A76B">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10214</w:t>
            </w:r>
          </w:p>
        </w:tc>
        <w:tc>
          <w:tcPr>
            <w:tcW w:w="3496" w:type="dxa"/>
            <w:tcBorders>
              <w:tl2br w:val="nil"/>
              <w:tr2bl w:val="nil"/>
            </w:tcBorders>
            <w:vAlign w:val="center"/>
          </w:tcPr>
          <w:p w14:paraId="49ED14A6">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1.0 (0.5</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1.8)</w:t>
            </w:r>
          </w:p>
        </w:tc>
        <w:tc>
          <w:tcPr>
            <w:tcW w:w="1044" w:type="dxa"/>
            <w:tcBorders>
              <w:tl2br w:val="nil"/>
              <w:tr2bl w:val="nil"/>
            </w:tcBorders>
            <w:vAlign w:val="center"/>
          </w:tcPr>
          <w:p w14:paraId="2DF2028E">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81.6</w:t>
            </w:r>
          </w:p>
        </w:tc>
        <w:tc>
          <w:tcPr>
            <w:tcW w:w="1662" w:type="dxa"/>
            <w:tcBorders>
              <w:tl2br w:val="nil"/>
              <w:tr2bl w:val="nil"/>
            </w:tcBorders>
            <w:vAlign w:val="center"/>
          </w:tcPr>
          <w:p w14:paraId="722A077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359D23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92557D7">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Brucellosis Burden</w:t>
            </w:r>
          </w:p>
        </w:tc>
        <w:tc>
          <w:tcPr>
            <w:tcW w:w="2119" w:type="dxa"/>
            <w:tcBorders>
              <w:tl2br w:val="nil"/>
              <w:tr2bl w:val="nil"/>
            </w:tcBorders>
            <w:vAlign w:val="center"/>
          </w:tcPr>
          <w:p w14:paraId="32132B92">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5B75B153">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65FF95AB">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2D46017B">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2D3E88D1">
            <w:pPr>
              <w:snapToGrid w:val="0"/>
              <w:jc w:val="center"/>
              <w:rPr>
                <w:rFonts w:hint="default" w:ascii="Times New Roman" w:hAnsi="Times New Roman" w:cs="Times New Roman"/>
                <w:sz w:val="21"/>
                <w:szCs w:val="21"/>
              </w:rPr>
            </w:pPr>
          </w:p>
        </w:tc>
      </w:tr>
      <w:tr w14:paraId="22573B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B3E9CC3">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Moderate (1.0–10.0)</w:t>
            </w:r>
          </w:p>
        </w:tc>
        <w:tc>
          <w:tcPr>
            <w:tcW w:w="2119" w:type="dxa"/>
            <w:tcBorders>
              <w:tl2br w:val="nil"/>
              <w:tr2bl w:val="nil"/>
            </w:tcBorders>
            <w:vAlign w:val="center"/>
          </w:tcPr>
          <w:p w14:paraId="5B6FCA30">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100</w:t>
            </w:r>
          </w:p>
        </w:tc>
        <w:tc>
          <w:tcPr>
            <w:tcW w:w="2301" w:type="dxa"/>
            <w:tcBorders>
              <w:tl2br w:val="nil"/>
              <w:tr2bl w:val="nil"/>
            </w:tcBorders>
            <w:vAlign w:val="center"/>
          </w:tcPr>
          <w:p w14:paraId="279A8ED6">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9298</w:t>
            </w:r>
          </w:p>
        </w:tc>
        <w:tc>
          <w:tcPr>
            <w:tcW w:w="3496" w:type="dxa"/>
            <w:tcBorders>
              <w:tl2br w:val="nil"/>
              <w:tr2bl w:val="nil"/>
            </w:tcBorders>
            <w:vAlign w:val="center"/>
          </w:tcPr>
          <w:p w14:paraId="24AE0B88">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1.2 (0.5</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2.1)</w:t>
            </w:r>
          </w:p>
        </w:tc>
        <w:tc>
          <w:tcPr>
            <w:tcW w:w="1044" w:type="dxa"/>
            <w:tcBorders>
              <w:tl2br w:val="nil"/>
              <w:tr2bl w:val="nil"/>
            </w:tcBorders>
            <w:vAlign w:val="center"/>
          </w:tcPr>
          <w:p w14:paraId="1533D338">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85.9</w:t>
            </w:r>
          </w:p>
        </w:tc>
        <w:tc>
          <w:tcPr>
            <w:tcW w:w="1662" w:type="dxa"/>
            <w:tcBorders>
              <w:tl2br w:val="nil"/>
              <w:tr2bl w:val="nil"/>
            </w:tcBorders>
            <w:vAlign w:val="center"/>
          </w:tcPr>
          <w:p w14:paraId="70F7B79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0.8534 </w:t>
            </w:r>
          </w:p>
        </w:tc>
      </w:tr>
      <w:tr w14:paraId="4D13E7C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7D68F4ED">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Low (&lt;1.0)</w:t>
            </w:r>
          </w:p>
        </w:tc>
        <w:tc>
          <w:tcPr>
            <w:tcW w:w="2119" w:type="dxa"/>
            <w:tcBorders>
              <w:tl2br w:val="nil"/>
              <w:tr2bl w:val="nil"/>
            </w:tcBorders>
            <w:vAlign w:val="center"/>
          </w:tcPr>
          <w:p w14:paraId="1B80E04F">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42</w:t>
            </w:r>
          </w:p>
        </w:tc>
        <w:tc>
          <w:tcPr>
            <w:tcW w:w="2301" w:type="dxa"/>
            <w:tcBorders>
              <w:tl2br w:val="nil"/>
              <w:tr2bl w:val="nil"/>
            </w:tcBorders>
            <w:vAlign w:val="center"/>
          </w:tcPr>
          <w:p w14:paraId="4EDACED9">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3260</w:t>
            </w:r>
          </w:p>
        </w:tc>
        <w:tc>
          <w:tcPr>
            <w:tcW w:w="3496" w:type="dxa"/>
            <w:tcBorders>
              <w:tl2br w:val="nil"/>
              <w:tr2bl w:val="nil"/>
            </w:tcBorders>
            <w:vAlign w:val="center"/>
          </w:tcPr>
          <w:p w14:paraId="1E9ABD03">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1.3 (0.2</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3.4)</w:t>
            </w:r>
          </w:p>
        </w:tc>
        <w:tc>
          <w:tcPr>
            <w:tcW w:w="1044" w:type="dxa"/>
            <w:tcBorders>
              <w:tl2br w:val="nil"/>
              <w:tr2bl w:val="nil"/>
            </w:tcBorders>
            <w:vAlign w:val="center"/>
          </w:tcPr>
          <w:p w14:paraId="73CAAF5D">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86.9</w:t>
            </w:r>
          </w:p>
        </w:tc>
        <w:tc>
          <w:tcPr>
            <w:tcW w:w="1662" w:type="dxa"/>
            <w:tcBorders>
              <w:tl2br w:val="nil"/>
              <w:tr2bl w:val="nil"/>
            </w:tcBorders>
            <w:vAlign w:val="center"/>
          </w:tcPr>
          <w:p w14:paraId="6816485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333D4A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77888D20">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Sample Size</w:t>
            </w:r>
          </w:p>
        </w:tc>
        <w:tc>
          <w:tcPr>
            <w:tcW w:w="2119" w:type="dxa"/>
            <w:tcBorders>
              <w:tl2br w:val="nil"/>
              <w:tr2bl w:val="nil"/>
            </w:tcBorders>
            <w:vAlign w:val="center"/>
          </w:tcPr>
          <w:p w14:paraId="44015EA1">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2569F554">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2AF39D28">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1E7955B8">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6CA2949B">
            <w:pPr>
              <w:snapToGrid w:val="0"/>
              <w:jc w:val="center"/>
              <w:rPr>
                <w:rFonts w:hint="default" w:ascii="Times New Roman" w:hAnsi="Times New Roman" w:cs="Times New Roman"/>
                <w:sz w:val="21"/>
                <w:szCs w:val="21"/>
              </w:rPr>
            </w:pPr>
          </w:p>
        </w:tc>
      </w:tr>
      <w:tr w14:paraId="7DEC900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374AA06B">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&gt;50</w:t>
            </w:r>
          </w:p>
        </w:tc>
        <w:tc>
          <w:tcPr>
            <w:tcW w:w="2119" w:type="dxa"/>
            <w:tcBorders>
              <w:tl2br w:val="nil"/>
              <w:tr2bl w:val="nil"/>
            </w:tcBorders>
            <w:vAlign w:val="center"/>
          </w:tcPr>
          <w:p w14:paraId="6071CA3A">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57</w:t>
            </w:r>
          </w:p>
        </w:tc>
        <w:tc>
          <w:tcPr>
            <w:tcW w:w="2301" w:type="dxa"/>
            <w:tcBorders>
              <w:tl2br w:val="nil"/>
              <w:tr2bl w:val="nil"/>
            </w:tcBorders>
            <w:vAlign w:val="center"/>
          </w:tcPr>
          <w:p w14:paraId="10B9A189">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6637</w:t>
            </w:r>
          </w:p>
        </w:tc>
        <w:tc>
          <w:tcPr>
            <w:tcW w:w="3496" w:type="dxa"/>
            <w:tcBorders>
              <w:tl2br w:val="nil"/>
              <w:tr2bl w:val="nil"/>
            </w:tcBorders>
            <w:vAlign w:val="center"/>
          </w:tcPr>
          <w:p w14:paraId="2BDBC3FD">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0.9 (0.3</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1.8)</w:t>
            </w:r>
          </w:p>
        </w:tc>
        <w:tc>
          <w:tcPr>
            <w:tcW w:w="1044" w:type="dxa"/>
            <w:tcBorders>
              <w:tl2br w:val="nil"/>
              <w:tr2bl w:val="nil"/>
            </w:tcBorders>
            <w:vAlign w:val="center"/>
          </w:tcPr>
          <w:p w14:paraId="10D4214D">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79.5</w:t>
            </w:r>
          </w:p>
        </w:tc>
        <w:tc>
          <w:tcPr>
            <w:tcW w:w="1662" w:type="dxa"/>
            <w:tcBorders>
              <w:tl2br w:val="nil"/>
              <w:tr2bl w:val="nil"/>
            </w:tcBorders>
            <w:vAlign w:val="center"/>
          </w:tcPr>
          <w:p w14:paraId="3772564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 0.4810 </w:t>
            </w:r>
          </w:p>
        </w:tc>
      </w:tr>
      <w:tr w14:paraId="37602A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9D57447">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≤50</w:t>
            </w:r>
          </w:p>
        </w:tc>
        <w:tc>
          <w:tcPr>
            <w:tcW w:w="2119" w:type="dxa"/>
            <w:tcBorders>
              <w:tl2br w:val="nil"/>
              <w:tr2bl w:val="nil"/>
            </w:tcBorders>
            <w:vAlign w:val="center"/>
          </w:tcPr>
          <w:p w14:paraId="78767CA1">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85</w:t>
            </w:r>
          </w:p>
        </w:tc>
        <w:tc>
          <w:tcPr>
            <w:tcW w:w="2301" w:type="dxa"/>
            <w:tcBorders>
              <w:tl2br w:val="nil"/>
              <w:tr2bl w:val="nil"/>
            </w:tcBorders>
            <w:vAlign w:val="center"/>
          </w:tcPr>
          <w:p w14:paraId="420DA02E">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5921</w:t>
            </w:r>
          </w:p>
        </w:tc>
        <w:tc>
          <w:tcPr>
            <w:tcW w:w="3496" w:type="dxa"/>
            <w:tcBorders>
              <w:tl2br w:val="nil"/>
              <w:tr2bl w:val="nil"/>
            </w:tcBorders>
            <w:vAlign w:val="center"/>
          </w:tcPr>
          <w:p w14:paraId="327D87D8">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1.4 (0.5</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2.8)</w:t>
            </w:r>
          </w:p>
        </w:tc>
        <w:tc>
          <w:tcPr>
            <w:tcW w:w="1044" w:type="dxa"/>
            <w:tcBorders>
              <w:tl2br w:val="nil"/>
              <w:tr2bl w:val="nil"/>
            </w:tcBorders>
            <w:vAlign w:val="center"/>
          </w:tcPr>
          <w:p w14:paraId="09F086FE">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88.5</w:t>
            </w:r>
          </w:p>
        </w:tc>
        <w:tc>
          <w:tcPr>
            <w:tcW w:w="1662" w:type="dxa"/>
            <w:tcBorders>
              <w:tl2br w:val="nil"/>
              <w:tr2bl w:val="nil"/>
            </w:tcBorders>
            <w:vAlign w:val="center"/>
          </w:tcPr>
          <w:p w14:paraId="7724298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31E498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2C43987B">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Male (%)</w:t>
            </w:r>
          </w:p>
        </w:tc>
        <w:tc>
          <w:tcPr>
            <w:tcW w:w="2119" w:type="dxa"/>
            <w:tcBorders>
              <w:tl2br w:val="nil"/>
              <w:tr2bl w:val="nil"/>
            </w:tcBorders>
            <w:vAlign w:val="center"/>
          </w:tcPr>
          <w:p w14:paraId="12CE1597">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49AEF38B">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20077F88">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2CF753FE">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6F2EB20D">
            <w:pPr>
              <w:snapToGrid w:val="0"/>
              <w:jc w:val="center"/>
              <w:rPr>
                <w:rFonts w:hint="default" w:ascii="Times New Roman" w:hAnsi="Times New Roman" w:cs="Times New Roman"/>
                <w:sz w:val="21"/>
                <w:szCs w:val="21"/>
              </w:rPr>
            </w:pPr>
          </w:p>
        </w:tc>
      </w:tr>
      <w:tr w14:paraId="1C6D86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8B1926C">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&gt;50</w:t>
            </w:r>
          </w:p>
        </w:tc>
        <w:tc>
          <w:tcPr>
            <w:tcW w:w="2119" w:type="dxa"/>
            <w:tcBorders>
              <w:tl2br w:val="nil"/>
              <w:tr2bl w:val="nil"/>
            </w:tcBorders>
            <w:vAlign w:val="center"/>
          </w:tcPr>
          <w:p w14:paraId="3B867816">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94</w:t>
            </w:r>
          </w:p>
        </w:tc>
        <w:tc>
          <w:tcPr>
            <w:tcW w:w="2301" w:type="dxa"/>
            <w:tcBorders>
              <w:tl2br w:val="nil"/>
              <w:tr2bl w:val="nil"/>
            </w:tcBorders>
            <w:vAlign w:val="center"/>
          </w:tcPr>
          <w:p w14:paraId="607A6335">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7846</w:t>
            </w:r>
          </w:p>
        </w:tc>
        <w:tc>
          <w:tcPr>
            <w:tcW w:w="3496" w:type="dxa"/>
            <w:tcBorders>
              <w:tl2br w:val="nil"/>
              <w:tr2bl w:val="nil"/>
            </w:tcBorders>
            <w:vAlign w:val="center"/>
          </w:tcPr>
          <w:p w14:paraId="7762ACBD">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1.9 (0.9</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3.2)</w:t>
            </w:r>
          </w:p>
        </w:tc>
        <w:tc>
          <w:tcPr>
            <w:tcW w:w="1044" w:type="dxa"/>
            <w:tcBorders>
              <w:tl2br w:val="nil"/>
              <w:tr2bl w:val="nil"/>
            </w:tcBorders>
            <w:vAlign w:val="center"/>
          </w:tcPr>
          <w:p w14:paraId="0AD28530">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85.4</w:t>
            </w:r>
          </w:p>
        </w:tc>
        <w:tc>
          <w:tcPr>
            <w:tcW w:w="1662" w:type="dxa"/>
            <w:tcBorders>
              <w:tl2br w:val="nil"/>
              <w:tr2bl w:val="nil"/>
            </w:tcBorders>
            <w:vAlign w:val="center"/>
          </w:tcPr>
          <w:p w14:paraId="4B472E8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0.0444</w:t>
            </w:r>
          </w:p>
        </w:tc>
      </w:tr>
      <w:tr w14:paraId="1EAA95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1BA4E1D8">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NS</w:t>
            </w:r>
          </w:p>
        </w:tc>
        <w:tc>
          <w:tcPr>
            <w:tcW w:w="2119" w:type="dxa"/>
            <w:tcBorders>
              <w:tl2br w:val="nil"/>
              <w:tr2bl w:val="nil"/>
            </w:tcBorders>
            <w:vAlign w:val="center"/>
          </w:tcPr>
          <w:p w14:paraId="7C7D20F0">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16</w:t>
            </w:r>
          </w:p>
        </w:tc>
        <w:tc>
          <w:tcPr>
            <w:tcW w:w="2301" w:type="dxa"/>
            <w:tcBorders>
              <w:tl2br w:val="nil"/>
              <w:tr2bl w:val="nil"/>
            </w:tcBorders>
            <w:vAlign w:val="center"/>
          </w:tcPr>
          <w:p w14:paraId="780C4377">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764</w:t>
            </w:r>
          </w:p>
        </w:tc>
        <w:tc>
          <w:tcPr>
            <w:tcW w:w="3496" w:type="dxa"/>
            <w:tcBorders>
              <w:tl2br w:val="nil"/>
              <w:tr2bl w:val="nil"/>
            </w:tcBorders>
            <w:vAlign w:val="center"/>
          </w:tcPr>
          <w:p w14:paraId="2A82705C">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0.5 (0.0</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2.9)</w:t>
            </w:r>
          </w:p>
        </w:tc>
        <w:tc>
          <w:tcPr>
            <w:tcW w:w="1044" w:type="dxa"/>
            <w:tcBorders>
              <w:tl2br w:val="nil"/>
              <w:tr2bl w:val="nil"/>
            </w:tcBorders>
            <w:vAlign w:val="center"/>
          </w:tcPr>
          <w:p w14:paraId="70A4E0AB">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92.7</w:t>
            </w:r>
          </w:p>
        </w:tc>
        <w:tc>
          <w:tcPr>
            <w:tcW w:w="1662" w:type="dxa"/>
            <w:tcBorders>
              <w:tl2br w:val="nil"/>
              <w:tr2bl w:val="nil"/>
            </w:tcBorders>
            <w:vAlign w:val="center"/>
          </w:tcPr>
          <w:p w14:paraId="60754F5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0.8621</w:t>
            </w:r>
          </w:p>
        </w:tc>
      </w:tr>
      <w:tr w14:paraId="0EC5BD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03553A70">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≤50</w:t>
            </w:r>
          </w:p>
        </w:tc>
        <w:tc>
          <w:tcPr>
            <w:tcW w:w="2119" w:type="dxa"/>
            <w:tcBorders>
              <w:tl2br w:val="nil"/>
              <w:tr2bl w:val="nil"/>
            </w:tcBorders>
            <w:vAlign w:val="center"/>
          </w:tcPr>
          <w:p w14:paraId="45304E80">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32</w:t>
            </w:r>
          </w:p>
        </w:tc>
        <w:tc>
          <w:tcPr>
            <w:tcW w:w="2301" w:type="dxa"/>
            <w:tcBorders>
              <w:tl2br w:val="nil"/>
              <w:tr2bl w:val="nil"/>
            </w:tcBorders>
            <w:vAlign w:val="center"/>
          </w:tcPr>
          <w:p w14:paraId="634D03D2">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3948</w:t>
            </w:r>
          </w:p>
        </w:tc>
        <w:tc>
          <w:tcPr>
            <w:tcW w:w="3496" w:type="dxa"/>
            <w:tcBorders>
              <w:tl2br w:val="nil"/>
              <w:tr2bl w:val="nil"/>
            </w:tcBorders>
            <w:vAlign w:val="center"/>
          </w:tcPr>
          <w:p w14:paraId="0246A190">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0.3 (0.0</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1.1)</w:t>
            </w:r>
          </w:p>
        </w:tc>
        <w:tc>
          <w:tcPr>
            <w:tcW w:w="1044" w:type="dxa"/>
            <w:tcBorders>
              <w:tl2br w:val="nil"/>
              <w:tr2bl w:val="nil"/>
            </w:tcBorders>
            <w:vAlign w:val="center"/>
          </w:tcPr>
          <w:p w14:paraId="5230BE14">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70.6</w:t>
            </w:r>
          </w:p>
        </w:tc>
        <w:tc>
          <w:tcPr>
            <w:tcW w:w="1662" w:type="dxa"/>
            <w:tcBorders>
              <w:tl2br w:val="nil"/>
              <w:tr2bl w:val="nil"/>
            </w:tcBorders>
            <w:vAlign w:val="center"/>
          </w:tcPr>
          <w:p w14:paraId="4D85D61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2BB2D9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CFEABE2">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Fever Rate (%)</w:t>
            </w:r>
          </w:p>
        </w:tc>
        <w:tc>
          <w:tcPr>
            <w:tcW w:w="2119" w:type="dxa"/>
            <w:tcBorders>
              <w:tl2br w:val="nil"/>
              <w:tr2bl w:val="nil"/>
            </w:tcBorders>
            <w:vAlign w:val="center"/>
          </w:tcPr>
          <w:p w14:paraId="194BB28A">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4005D281">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1C26FF51">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35DBE82D">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21F8AB2B">
            <w:pPr>
              <w:snapToGrid w:val="0"/>
              <w:jc w:val="center"/>
              <w:rPr>
                <w:rFonts w:hint="default" w:ascii="Times New Roman" w:hAnsi="Times New Roman" w:cs="Times New Roman"/>
                <w:sz w:val="21"/>
                <w:szCs w:val="21"/>
              </w:rPr>
            </w:pPr>
          </w:p>
        </w:tc>
      </w:tr>
      <w:tr w14:paraId="351F5E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7387AB48">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&gt;25</w:t>
            </w:r>
          </w:p>
        </w:tc>
        <w:tc>
          <w:tcPr>
            <w:tcW w:w="2119" w:type="dxa"/>
            <w:tcBorders>
              <w:tl2br w:val="nil"/>
              <w:tr2bl w:val="nil"/>
            </w:tcBorders>
            <w:vAlign w:val="center"/>
          </w:tcPr>
          <w:p w14:paraId="1E6C05F7">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18</w:t>
            </w:r>
          </w:p>
        </w:tc>
        <w:tc>
          <w:tcPr>
            <w:tcW w:w="2301" w:type="dxa"/>
            <w:tcBorders>
              <w:tl2br w:val="nil"/>
              <w:tr2bl w:val="nil"/>
            </w:tcBorders>
            <w:vAlign w:val="center"/>
          </w:tcPr>
          <w:p w14:paraId="01733789">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2967</w:t>
            </w:r>
          </w:p>
        </w:tc>
        <w:tc>
          <w:tcPr>
            <w:tcW w:w="3496" w:type="dxa"/>
            <w:tcBorders>
              <w:tl2br w:val="nil"/>
              <w:tr2bl w:val="nil"/>
            </w:tcBorders>
            <w:vAlign w:val="center"/>
          </w:tcPr>
          <w:p w14:paraId="769C8A1B">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0.9 (0.0</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2.9)</w:t>
            </w:r>
          </w:p>
        </w:tc>
        <w:tc>
          <w:tcPr>
            <w:tcW w:w="1044" w:type="dxa"/>
            <w:tcBorders>
              <w:tl2br w:val="nil"/>
              <w:tr2bl w:val="nil"/>
            </w:tcBorders>
            <w:vAlign w:val="center"/>
          </w:tcPr>
          <w:p w14:paraId="1ABA5ACC">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81.6</w:t>
            </w:r>
          </w:p>
        </w:tc>
        <w:tc>
          <w:tcPr>
            <w:tcW w:w="1662" w:type="dxa"/>
            <w:tcBorders>
              <w:tl2br w:val="nil"/>
              <w:tr2bl w:val="nil"/>
            </w:tcBorders>
            <w:vAlign w:val="center"/>
          </w:tcPr>
          <w:p w14:paraId="69A6311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0.4439</w:t>
            </w:r>
          </w:p>
        </w:tc>
      </w:tr>
      <w:tr w14:paraId="344174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73EF9F50">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NS</w:t>
            </w:r>
          </w:p>
        </w:tc>
        <w:tc>
          <w:tcPr>
            <w:tcW w:w="2119" w:type="dxa"/>
            <w:tcBorders>
              <w:tl2br w:val="nil"/>
              <w:tr2bl w:val="nil"/>
            </w:tcBorders>
            <w:vAlign w:val="center"/>
          </w:tcPr>
          <w:p w14:paraId="527074E0">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83</w:t>
            </w:r>
          </w:p>
        </w:tc>
        <w:tc>
          <w:tcPr>
            <w:tcW w:w="2301" w:type="dxa"/>
            <w:tcBorders>
              <w:tl2br w:val="nil"/>
              <w:tr2bl w:val="nil"/>
            </w:tcBorders>
            <w:vAlign w:val="center"/>
          </w:tcPr>
          <w:p w14:paraId="22D4859B">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5929</w:t>
            </w:r>
          </w:p>
        </w:tc>
        <w:tc>
          <w:tcPr>
            <w:tcW w:w="3496" w:type="dxa"/>
            <w:tcBorders>
              <w:tl2br w:val="nil"/>
              <w:tr2bl w:val="nil"/>
            </w:tcBorders>
            <w:vAlign w:val="center"/>
          </w:tcPr>
          <w:p w14:paraId="0018BD8B">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1.0 (0.3</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2.0)</w:t>
            </w:r>
          </w:p>
        </w:tc>
        <w:tc>
          <w:tcPr>
            <w:tcW w:w="1044" w:type="dxa"/>
            <w:tcBorders>
              <w:tl2br w:val="nil"/>
              <w:tr2bl w:val="nil"/>
            </w:tcBorders>
            <w:vAlign w:val="center"/>
          </w:tcPr>
          <w:p w14:paraId="762CFB06">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87.1</w:t>
            </w:r>
          </w:p>
        </w:tc>
        <w:tc>
          <w:tcPr>
            <w:tcW w:w="1662" w:type="dxa"/>
            <w:tcBorders>
              <w:tl2br w:val="nil"/>
              <w:tr2bl w:val="nil"/>
            </w:tcBorders>
            <w:vAlign w:val="center"/>
          </w:tcPr>
          <w:p w14:paraId="21E2E32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0.2982 </w:t>
            </w:r>
          </w:p>
        </w:tc>
      </w:tr>
      <w:tr w14:paraId="62CA8E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2FBAF1E0">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≤25</w:t>
            </w:r>
          </w:p>
        </w:tc>
        <w:tc>
          <w:tcPr>
            <w:tcW w:w="2119" w:type="dxa"/>
            <w:tcBorders>
              <w:tl2br w:val="nil"/>
              <w:tr2bl w:val="nil"/>
            </w:tcBorders>
            <w:vAlign w:val="center"/>
          </w:tcPr>
          <w:p w14:paraId="6EAD649D">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41</w:t>
            </w:r>
          </w:p>
        </w:tc>
        <w:tc>
          <w:tcPr>
            <w:tcW w:w="2301" w:type="dxa"/>
            <w:tcBorders>
              <w:tl2br w:val="nil"/>
              <w:tr2bl w:val="nil"/>
            </w:tcBorders>
            <w:vAlign w:val="center"/>
          </w:tcPr>
          <w:p w14:paraId="7CFC1FFF">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3662</w:t>
            </w:r>
          </w:p>
        </w:tc>
        <w:tc>
          <w:tcPr>
            <w:tcW w:w="3496" w:type="dxa"/>
            <w:tcBorders>
              <w:tl2br w:val="nil"/>
              <w:tr2bl w:val="nil"/>
            </w:tcBorders>
            <w:vAlign w:val="center"/>
          </w:tcPr>
          <w:p w14:paraId="477BFF7B">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1.9 (0.6</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4.0)</w:t>
            </w:r>
          </w:p>
        </w:tc>
        <w:tc>
          <w:tcPr>
            <w:tcW w:w="1044" w:type="dxa"/>
            <w:tcBorders>
              <w:tl2br w:val="nil"/>
              <w:tr2bl w:val="nil"/>
            </w:tcBorders>
            <w:vAlign w:val="center"/>
          </w:tcPr>
          <w:p w14:paraId="5F6DFD5C">
            <w:pPr>
              <w:snapToGrid w:val="0"/>
              <w:jc w:val="center"/>
              <w:rPr>
                <w:rFonts w:hint="default" w:ascii="Times New Roman" w:hAnsi="Times New Roman" w:cs="Times New Roman"/>
                <w:sz w:val="21"/>
                <w:szCs w:val="21"/>
              </w:rPr>
            </w:pPr>
            <w:r>
              <w:rPr>
                <w:rFonts w:hint="default" w:ascii="Times New Roman" w:hAnsi="Times New Roman" w:eastAsia="等线" w:cs="Times New Roman"/>
                <w:color w:val="000000"/>
                <w:sz w:val="21"/>
                <w:szCs w:val="21"/>
              </w:rPr>
              <w:t>84.4</w:t>
            </w:r>
          </w:p>
        </w:tc>
        <w:tc>
          <w:tcPr>
            <w:tcW w:w="1662" w:type="dxa"/>
            <w:tcBorders>
              <w:tl2br w:val="nil"/>
              <w:tr2bl w:val="nil"/>
            </w:tcBorders>
            <w:vAlign w:val="center"/>
          </w:tcPr>
          <w:p w14:paraId="52E1B41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bl>
    <w:p w14:paraId="18DE4FCA">
      <w:pPr>
        <w:spacing w:line="360" w:lineRule="auto"/>
        <w:ind w:firstLine="630" w:firstLineChars="300"/>
        <w:rPr>
          <w:rFonts w:hint="default" w:ascii="Times New Roman" w:hAnsi="Times New Roman" w:cs="Times New Roman"/>
          <w:b/>
          <w:bCs/>
          <w:szCs w:val="21"/>
          <w:lang w:val="en-US" w:eastAsia="zh-CN"/>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p>
    <w:p w14:paraId="4335617B">
      <w:pPr>
        <w:spacing w:line="360" w:lineRule="auto"/>
        <w:ind w:firstLine="630" w:firstLineChars="300"/>
        <w:outlineLvl w:val="0"/>
        <w:rPr>
          <w:rFonts w:hint="eastAsia" w:ascii="Times New Roman" w:hAnsi="Times New Roman" w:cs="Times New Roman"/>
          <w:b/>
          <w:bCs/>
          <w:i/>
          <w:iCs/>
          <w:szCs w:val="21"/>
          <w:lang w:val="en-US" w:eastAsia="zh-CN"/>
        </w:rPr>
      </w:pPr>
      <w:bookmarkStart w:id="25" w:name="_Toc22556"/>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10. Subgroup analyses of molecular assays for the detection of </w:t>
      </w:r>
      <w:r>
        <w:rPr>
          <w:rFonts w:hint="eastAsia" w:ascii="Times New Roman" w:hAnsi="Times New Roman" w:cs="Times New Roman"/>
          <w:b/>
          <w:bCs/>
          <w:i/>
          <w:iCs/>
          <w:szCs w:val="21"/>
          <w:lang w:val="en-US" w:eastAsia="zh-CN"/>
        </w:rPr>
        <w:t>Mycobacterium tuberculosis</w:t>
      </w:r>
      <w:bookmarkEnd w:id="25"/>
    </w:p>
    <w:tbl>
      <w:tblPr>
        <w:tblStyle w:val="6"/>
        <w:tblW w:w="15123"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446"/>
        <w:gridCol w:w="2143"/>
        <w:gridCol w:w="2325"/>
        <w:gridCol w:w="3645"/>
        <w:gridCol w:w="972"/>
        <w:gridCol w:w="1592"/>
      </w:tblGrid>
      <w:tr w14:paraId="5FEE58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446" w:type="dxa"/>
            <w:tcBorders>
              <w:top w:val="single" w:color="auto" w:sz="4" w:space="0"/>
              <w:bottom w:val="single" w:color="auto" w:sz="4" w:space="0"/>
            </w:tcBorders>
            <w:vAlign w:val="center"/>
          </w:tcPr>
          <w:p w14:paraId="0930E525">
            <w:pPr>
              <w:snapToGrid w:val="0"/>
              <w:jc w:val="left"/>
              <w:rPr>
                <w:rFonts w:hint="default" w:ascii="Times New Roman" w:hAnsi="Times New Roman" w:cs="Times New Roman" w:eastAsiaTheme="minorEastAsia"/>
                <w:b/>
                <w:sz w:val="21"/>
                <w:szCs w:val="21"/>
                <w:vertAlign w:val="baseline"/>
                <w:lang w:eastAsia="zh-CN"/>
              </w:rPr>
            </w:pPr>
          </w:p>
        </w:tc>
        <w:tc>
          <w:tcPr>
            <w:tcW w:w="2143" w:type="dxa"/>
            <w:tcBorders>
              <w:top w:val="single" w:color="auto" w:sz="4" w:space="0"/>
              <w:bottom w:val="single" w:color="auto" w:sz="4" w:space="0"/>
            </w:tcBorders>
            <w:vAlign w:val="center"/>
          </w:tcPr>
          <w:p w14:paraId="0D29C9E1">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Studies (n)</w:t>
            </w:r>
          </w:p>
        </w:tc>
        <w:tc>
          <w:tcPr>
            <w:tcW w:w="2325" w:type="dxa"/>
            <w:tcBorders>
              <w:top w:val="single" w:color="auto" w:sz="4" w:space="0"/>
              <w:bottom w:val="single" w:color="auto" w:sz="4" w:space="0"/>
            </w:tcBorders>
            <w:vAlign w:val="center"/>
          </w:tcPr>
          <w:p w14:paraId="2205DA3B">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Samples (n)</w:t>
            </w:r>
          </w:p>
        </w:tc>
        <w:tc>
          <w:tcPr>
            <w:tcW w:w="3645" w:type="dxa"/>
            <w:tcBorders>
              <w:top w:val="single" w:color="auto" w:sz="4" w:space="0"/>
              <w:bottom w:val="single" w:color="auto" w:sz="4" w:space="0"/>
            </w:tcBorders>
            <w:vAlign w:val="center"/>
          </w:tcPr>
          <w:p w14:paraId="62C3D650">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Detection Rate (%)</w:t>
            </w:r>
          </w:p>
        </w:tc>
        <w:tc>
          <w:tcPr>
            <w:tcW w:w="972" w:type="dxa"/>
            <w:tcBorders>
              <w:top w:val="single" w:color="auto" w:sz="4" w:space="0"/>
              <w:bottom w:val="single" w:color="auto" w:sz="4" w:space="0"/>
            </w:tcBorders>
            <w:vAlign w:val="center"/>
          </w:tcPr>
          <w:p w14:paraId="3930E73B">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I²</w:t>
            </w:r>
          </w:p>
        </w:tc>
        <w:tc>
          <w:tcPr>
            <w:tcW w:w="1592" w:type="dxa"/>
            <w:tcBorders>
              <w:top w:val="single" w:color="auto" w:sz="4" w:space="0"/>
              <w:bottom w:val="single" w:color="auto" w:sz="4" w:space="0"/>
            </w:tcBorders>
            <w:vAlign w:val="center"/>
          </w:tcPr>
          <w:p w14:paraId="54DBBDBD">
            <w:pPr>
              <w:snapToGrid w:val="0"/>
              <w:jc w:val="center"/>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b/>
                <w:bCs/>
                <w:sz w:val="21"/>
                <w:szCs w:val="21"/>
                <w:vertAlign w:val="baseline"/>
                <w:lang w:eastAsia="zh-CN"/>
              </w:rPr>
              <w:t>P-val</w:t>
            </w:r>
            <w:r>
              <w:rPr>
                <w:rFonts w:hint="eastAsia" w:ascii="Times New Roman" w:hAnsi="Times New Roman" w:cs="Times New Roman"/>
                <w:b/>
                <w:bCs/>
                <w:sz w:val="21"/>
                <w:szCs w:val="21"/>
                <w:vertAlign w:val="baseline"/>
                <w:lang w:val="en-US" w:eastAsia="zh-CN"/>
              </w:rPr>
              <w:t>*</w:t>
            </w:r>
          </w:p>
        </w:tc>
      </w:tr>
      <w:tr w14:paraId="509937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op w:val="single" w:color="auto" w:sz="4" w:space="0"/>
              <w:bottom w:val="nil"/>
              <w:tl2br w:val="nil"/>
              <w:tr2bl w:val="nil"/>
            </w:tcBorders>
            <w:vAlign w:val="center"/>
          </w:tcPr>
          <w:p w14:paraId="42353ED7">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Total</w:t>
            </w:r>
          </w:p>
        </w:tc>
        <w:tc>
          <w:tcPr>
            <w:tcW w:w="2143" w:type="dxa"/>
            <w:tcBorders>
              <w:top w:val="single" w:color="auto" w:sz="4" w:space="0"/>
              <w:bottom w:val="nil"/>
              <w:tl2br w:val="nil"/>
              <w:tr2bl w:val="nil"/>
            </w:tcBorders>
            <w:vAlign w:val="center"/>
          </w:tcPr>
          <w:p w14:paraId="293F742C">
            <w:pPr>
              <w:snapToGrid w:val="0"/>
              <w:jc w:val="center"/>
              <w:rPr>
                <w:rFonts w:hint="default" w:ascii="Times New Roman" w:hAnsi="Times New Roman" w:cs="Times New Roman"/>
                <w:sz w:val="21"/>
                <w:szCs w:val="21"/>
                <w:vertAlign w:val="baseline"/>
              </w:rPr>
            </w:pPr>
          </w:p>
        </w:tc>
        <w:tc>
          <w:tcPr>
            <w:tcW w:w="2325" w:type="dxa"/>
            <w:tcBorders>
              <w:top w:val="single" w:color="auto" w:sz="4" w:space="0"/>
              <w:bottom w:val="nil"/>
              <w:tl2br w:val="nil"/>
              <w:tr2bl w:val="nil"/>
            </w:tcBorders>
            <w:vAlign w:val="center"/>
          </w:tcPr>
          <w:p w14:paraId="18F196F5">
            <w:pPr>
              <w:snapToGrid w:val="0"/>
              <w:jc w:val="center"/>
              <w:rPr>
                <w:rFonts w:hint="default" w:ascii="Times New Roman" w:hAnsi="Times New Roman" w:cs="Times New Roman"/>
                <w:sz w:val="21"/>
                <w:szCs w:val="21"/>
                <w:vertAlign w:val="baseline"/>
              </w:rPr>
            </w:pPr>
          </w:p>
        </w:tc>
        <w:tc>
          <w:tcPr>
            <w:tcW w:w="3645" w:type="dxa"/>
            <w:tcBorders>
              <w:top w:val="single" w:color="auto" w:sz="4" w:space="0"/>
              <w:bottom w:val="nil"/>
              <w:tl2br w:val="nil"/>
              <w:tr2bl w:val="nil"/>
            </w:tcBorders>
            <w:vAlign w:val="center"/>
          </w:tcPr>
          <w:p w14:paraId="6A15AFDA">
            <w:pPr>
              <w:snapToGrid w:val="0"/>
              <w:jc w:val="center"/>
              <w:rPr>
                <w:rFonts w:hint="default" w:ascii="Times New Roman" w:hAnsi="Times New Roman" w:cs="Times New Roman"/>
                <w:sz w:val="21"/>
                <w:szCs w:val="21"/>
                <w:vertAlign w:val="baseline"/>
              </w:rPr>
            </w:pPr>
          </w:p>
        </w:tc>
        <w:tc>
          <w:tcPr>
            <w:tcW w:w="972" w:type="dxa"/>
            <w:tcBorders>
              <w:top w:val="single" w:color="auto" w:sz="4" w:space="0"/>
              <w:bottom w:val="nil"/>
              <w:tl2br w:val="nil"/>
              <w:tr2bl w:val="nil"/>
            </w:tcBorders>
            <w:vAlign w:val="center"/>
          </w:tcPr>
          <w:p w14:paraId="0B4F7578">
            <w:pPr>
              <w:snapToGrid w:val="0"/>
              <w:jc w:val="center"/>
              <w:rPr>
                <w:rFonts w:hint="default" w:ascii="Times New Roman" w:hAnsi="Times New Roman" w:cs="Times New Roman"/>
                <w:sz w:val="21"/>
                <w:szCs w:val="21"/>
                <w:vertAlign w:val="baseline"/>
              </w:rPr>
            </w:pPr>
          </w:p>
        </w:tc>
        <w:tc>
          <w:tcPr>
            <w:tcW w:w="1592" w:type="dxa"/>
            <w:tcBorders>
              <w:top w:val="single" w:color="auto" w:sz="4" w:space="0"/>
              <w:bottom w:val="nil"/>
              <w:tl2br w:val="nil"/>
              <w:tr2bl w:val="nil"/>
            </w:tcBorders>
            <w:vAlign w:val="center"/>
          </w:tcPr>
          <w:p w14:paraId="350F226F">
            <w:pPr>
              <w:snapToGrid w:val="0"/>
              <w:jc w:val="center"/>
              <w:rPr>
                <w:rFonts w:hint="default" w:ascii="Times New Roman" w:hAnsi="Times New Roman" w:cs="Times New Roman"/>
                <w:sz w:val="21"/>
                <w:szCs w:val="21"/>
                <w:vertAlign w:val="baseline"/>
              </w:rPr>
            </w:pPr>
          </w:p>
        </w:tc>
      </w:tr>
      <w:tr w14:paraId="457708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op w:val="nil"/>
              <w:bottom w:val="nil"/>
            </w:tcBorders>
            <w:vAlign w:val="center"/>
          </w:tcPr>
          <w:p w14:paraId="12167CFD">
            <w:pPr>
              <w:snapToGrid w:val="0"/>
              <w:jc w:val="left"/>
              <w:rPr>
                <w:rFonts w:hint="default" w:ascii="Times New Roman" w:hAnsi="Times New Roman" w:eastAsia="等线" w:cs="Times New Roman"/>
                <w:b w:val="0"/>
                <w:bCs w:val="0"/>
                <w:sz w:val="21"/>
                <w:szCs w:val="21"/>
                <w:vertAlign w:val="baseline"/>
              </w:rPr>
            </w:pPr>
            <w:r>
              <w:rPr>
                <w:rFonts w:hint="default" w:ascii="Times New Roman" w:hAnsi="Times New Roman" w:eastAsia="等线" w:cs="Times New Roman"/>
                <w:b w:val="0"/>
                <w:bCs w:val="0"/>
                <w:sz w:val="21"/>
                <w:szCs w:val="21"/>
                <w:vertAlign w:val="baseline"/>
              </w:rPr>
              <w:t xml:space="preserve">Study </w:t>
            </w:r>
            <w:r>
              <w:rPr>
                <w:rFonts w:hint="default" w:ascii="Times New Roman" w:hAnsi="Times New Roman" w:eastAsia="等线" w:cs="Times New Roman"/>
                <w:b w:val="0"/>
                <w:bCs w:val="0"/>
                <w:sz w:val="21"/>
                <w:szCs w:val="21"/>
                <w:vertAlign w:val="baseline"/>
                <w:lang w:val="en-US" w:eastAsia="zh-CN"/>
              </w:rPr>
              <w:t>D</w:t>
            </w:r>
            <w:r>
              <w:rPr>
                <w:rFonts w:hint="default" w:ascii="Times New Roman" w:hAnsi="Times New Roman" w:eastAsia="等线" w:cs="Times New Roman"/>
                <w:b w:val="0"/>
                <w:bCs w:val="0"/>
                <w:sz w:val="21"/>
                <w:szCs w:val="21"/>
                <w:vertAlign w:val="baseline"/>
              </w:rPr>
              <w:t>esign</w:t>
            </w:r>
          </w:p>
        </w:tc>
        <w:tc>
          <w:tcPr>
            <w:tcW w:w="2143" w:type="dxa"/>
            <w:tcBorders>
              <w:top w:val="nil"/>
              <w:bottom w:val="nil"/>
            </w:tcBorders>
            <w:vAlign w:val="center"/>
          </w:tcPr>
          <w:p w14:paraId="348EF63C">
            <w:pPr>
              <w:snapToGrid w:val="0"/>
              <w:jc w:val="center"/>
              <w:rPr>
                <w:rFonts w:hint="default" w:ascii="Times New Roman" w:hAnsi="Times New Roman" w:eastAsia="等线" w:cs="Times New Roman"/>
                <w:sz w:val="21"/>
                <w:szCs w:val="21"/>
                <w:vertAlign w:val="baseline"/>
                <w:lang w:val="en-US" w:eastAsia="zh-CN"/>
              </w:rPr>
            </w:pPr>
          </w:p>
        </w:tc>
        <w:tc>
          <w:tcPr>
            <w:tcW w:w="2325" w:type="dxa"/>
            <w:tcBorders>
              <w:top w:val="nil"/>
              <w:bottom w:val="nil"/>
            </w:tcBorders>
            <w:vAlign w:val="center"/>
          </w:tcPr>
          <w:p w14:paraId="75011A8F">
            <w:pPr>
              <w:snapToGrid w:val="0"/>
              <w:jc w:val="center"/>
              <w:rPr>
                <w:rFonts w:hint="default" w:ascii="Times New Roman" w:hAnsi="Times New Roman" w:eastAsia="等线" w:cs="Times New Roman"/>
                <w:sz w:val="21"/>
                <w:szCs w:val="21"/>
                <w:vertAlign w:val="baseline"/>
                <w:lang w:val="en-US" w:eastAsia="zh-CN"/>
              </w:rPr>
            </w:pPr>
          </w:p>
        </w:tc>
        <w:tc>
          <w:tcPr>
            <w:tcW w:w="3645" w:type="dxa"/>
            <w:tcBorders>
              <w:top w:val="nil"/>
              <w:bottom w:val="nil"/>
            </w:tcBorders>
            <w:vAlign w:val="center"/>
          </w:tcPr>
          <w:p w14:paraId="41BC5596">
            <w:pPr>
              <w:snapToGrid w:val="0"/>
              <w:jc w:val="center"/>
              <w:rPr>
                <w:rFonts w:hint="default" w:ascii="Times New Roman" w:hAnsi="Times New Roman" w:eastAsia="等线" w:cs="Times New Roman"/>
                <w:sz w:val="21"/>
                <w:szCs w:val="21"/>
                <w:vertAlign w:val="baseline"/>
                <w:lang w:val="en-US" w:eastAsia="zh-CN"/>
              </w:rPr>
            </w:pPr>
          </w:p>
        </w:tc>
        <w:tc>
          <w:tcPr>
            <w:tcW w:w="972" w:type="dxa"/>
            <w:tcBorders>
              <w:top w:val="nil"/>
              <w:bottom w:val="nil"/>
            </w:tcBorders>
            <w:vAlign w:val="center"/>
          </w:tcPr>
          <w:p w14:paraId="74C6E2C0">
            <w:pPr>
              <w:snapToGrid w:val="0"/>
              <w:jc w:val="center"/>
              <w:rPr>
                <w:rFonts w:hint="default" w:ascii="Times New Roman" w:hAnsi="Times New Roman" w:eastAsia="等线" w:cs="Times New Roman"/>
                <w:sz w:val="21"/>
                <w:szCs w:val="21"/>
                <w:vertAlign w:val="baseline"/>
              </w:rPr>
            </w:pPr>
          </w:p>
        </w:tc>
        <w:tc>
          <w:tcPr>
            <w:tcW w:w="1592" w:type="dxa"/>
            <w:tcBorders>
              <w:top w:val="nil"/>
              <w:bottom w:val="nil"/>
            </w:tcBorders>
            <w:vAlign w:val="center"/>
          </w:tcPr>
          <w:p w14:paraId="2688568A">
            <w:pPr>
              <w:snapToGrid w:val="0"/>
              <w:jc w:val="center"/>
              <w:rPr>
                <w:rFonts w:hint="default" w:ascii="Times New Roman" w:hAnsi="Times New Roman" w:eastAsia="等线" w:cs="Times New Roman"/>
                <w:sz w:val="21"/>
                <w:szCs w:val="21"/>
                <w:vertAlign w:val="baseline"/>
              </w:rPr>
            </w:pPr>
          </w:p>
        </w:tc>
      </w:tr>
      <w:tr w14:paraId="4D7D50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op w:val="nil"/>
              <w:tl2br w:val="nil"/>
              <w:tr2bl w:val="nil"/>
            </w:tcBorders>
            <w:vAlign w:val="center"/>
          </w:tcPr>
          <w:p w14:paraId="2F021DAD">
            <w:pPr>
              <w:snapToGrid w:val="0"/>
              <w:ind w:firstLine="210" w:firstLineChars="100"/>
              <w:jc w:val="left"/>
              <w:rPr>
                <w:rFonts w:hint="default" w:ascii="Times New Roman" w:hAnsi="Times New Roman" w:eastAsia="等线" w:cs="Times New Roman"/>
                <w:b w:val="0"/>
                <w:bCs w:val="0"/>
                <w:sz w:val="21"/>
                <w:szCs w:val="21"/>
                <w:vertAlign w:val="baseline"/>
              </w:rPr>
            </w:pPr>
            <w:r>
              <w:rPr>
                <w:rFonts w:hint="default" w:ascii="Times New Roman" w:hAnsi="Times New Roman" w:eastAsia="等线" w:cs="Times New Roman"/>
                <w:b w:val="0"/>
                <w:bCs w:val="0"/>
                <w:sz w:val="21"/>
                <w:szCs w:val="21"/>
                <w:vertAlign w:val="baseline"/>
              </w:rPr>
              <w:t>Case series</w:t>
            </w:r>
          </w:p>
        </w:tc>
        <w:tc>
          <w:tcPr>
            <w:tcW w:w="2143" w:type="dxa"/>
            <w:tcBorders>
              <w:top w:val="nil"/>
              <w:tl2br w:val="nil"/>
              <w:tr2bl w:val="nil"/>
            </w:tcBorders>
            <w:vAlign w:val="center"/>
          </w:tcPr>
          <w:p w14:paraId="6A190CA5">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kern w:val="2"/>
                <w:sz w:val="21"/>
                <w:szCs w:val="21"/>
                <w:vertAlign w:val="baseline"/>
                <w:lang w:val="en-US" w:eastAsia="zh-CN" w:bidi="ar-SA"/>
              </w:rPr>
              <w:t>11</w:t>
            </w:r>
          </w:p>
        </w:tc>
        <w:tc>
          <w:tcPr>
            <w:tcW w:w="2325" w:type="dxa"/>
            <w:tcBorders>
              <w:top w:val="nil"/>
              <w:tl2br w:val="nil"/>
              <w:tr2bl w:val="nil"/>
            </w:tcBorders>
            <w:vAlign w:val="center"/>
          </w:tcPr>
          <w:p w14:paraId="4E9CCDB4">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637</w:t>
            </w:r>
          </w:p>
        </w:tc>
        <w:tc>
          <w:tcPr>
            <w:tcW w:w="3645" w:type="dxa"/>
            <w:tcBorders>
              <w:top w:val="nil"/>
              <w:tl2br w:val="nil"/>
              <w:tr2bl w:val="nil"/>
            </w:tcBorders>
            <w:vAlign w:val="center"/>
          </w:tcPr>
          <w:p w14:paraId="4DEEAA12">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7.8 (2.2−16.5)</w:t>
            </w:r>
          </w:p>
        </w:tc>
        <w:tc>
          <w:tcPr>
            <w:tcW w:w="972" w:type="dxa"/>
            <w:tcBorders>
              <w:top w:val="nil"/>
              <w:tl2br w:val="nil"/>
              <w:tr2bl w:val="nil"/>
            </w:tcBorders>
            <w:vAlign w:val="center"/>
          </w:tcPr>
          <w:p w14:paraId="71E47F4D">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92.8</w:t>
            </w:r>
          </w:p>
        </w:tc>
        <w:tc>
          <w:tcPr>
            <w:tcW w:w="1592" w:type="dxa"/>
            <w:tcBorders>
              <w:top w:val="nil"/>
              <w:tl2br w:val="nil"/>
              <w:tr2bl w:val="nil"/>
            </w:tcBorders>
            <w:vAlign w:val="center"/>
          </w:tcPr>
          <w:p w14:paraId="48F59FDE">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0.3977</w:t>
            </w:r>
          </w:p>
        </w:tc>
      </w:tr>
      <w:tr w14:paraId="5CA045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op w:val="nil"/>
              <w:tl2br w:val="nil"/>
              <w:tr2bl w:val="nil"/>
            </w:tcBorders>
            <w:vAlign w:val="center"/>
          </w:tcPr>
          <w:p w14:paraId="28687295">
            <w:pPr>
              <w:snapToGrid w:val="0"/>
              <w:ind w:firstLine="210" w:firstLineChars="100"/>
              <w:jc w:val="left"/>
              <w:rPr>
                <w:rFonts w:hint="default" w:ascii="Times New Roman" w:hAnsi="Times New Roman" w:eastAsia="等线" w:cs="Times New Roman"/>
                <w:b w:val="0"/>
                <w:bCs w:val="0"/>
                <w:sz w:val="21"/>
                <w:szCs w:val="21"/>
                <w:vertAlign w:val="baseline"/>
                <w:lang w:val="en-US" w:eastAsia="zh-CN"/>
              </w:rPr>
            </w:pPr>
            <w:r>
              <w:rPr>
                <w:rFonts w:hint="default" w:ascii="Times New Roman" w:hAnsi="Times New Roman" w:eastAsia="等线" w:cs="Times New Roman"/>
                <w:b w:val="0"/>
                <w:bCs w:val="0"/>
                <w:sz w:val="21"/>
                <w:szCs w:val="21"/>
                <w:vertAlign w:val="baseline"/>
                <w:lang w:val="en-US" w:eastAsia="zh-CN"/>
              </w:rPr>
              <w:t>Case-control</w:t>
            </w:r>
          </w:p>
        </w:tc>
        <w:tc>
          <w:tcPr>
            <w:tcW w:w="2143" w:type="dxa"/>
            <w:tcBorders>
              <w:top w:val="nil"/>
              <w:tl2br w:val="nil"/>
              <w:tr2bl w:val="nil"/>
            </w:tcBorders>
            <w:vAlign w:val="center"/>
          </w:tcPr>
          <w:p w14:paraId="0015B318">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6</w:t>
            </w:r>
          </w:p>
        </w:tc>
        <w:tc>
          <w:tcPr>
            <w:tcW w:w="2325" w:type="dxa"/>
            <w:tcBorders>
              <w:top w:val="nil"/>
              <w:tl2br w:val="nil"/>
              <w:tr2bl w:val="nil"/>
            </w:tcBorders>
            <w:vAlign w:val="center"/>
          </w:tcPr>
          <w:p w14:paraId="24D880B1">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273</w:t>
            </w:r>
          </w:p>
        </w:tc>
        <w:tc>
          <w:tcPr>
            <w:tcW w:w="3645" w:type="dxa"/>
            <w:tcBorders>
              <w:top w:val="nil"/>
              <w:tl2br w:val="nil"/>
              <w:tr2bl w:val="nil"/>
            </w:tcBorders>
            <w:vAlign w:val="center"/>
          </w:tcPr>
          <w:p w14:paraId="7D95E458">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13.7 (6.1−23.7)</w:t>
            </w:r>
          </w:p>
        </w:tc>
        <w:tc>
          <w:tcPr>
            <w:tcW w:w="972" w:type="dxa"/>
            <w:tcBorders>
              <w:top w:val="nil"/>
              <w:tl2br w:val="nil"/>
              <w:tr2bl w:val="nil"/>
            </w:tcBorders>
            <w:vAlign w:val="center"/>
          </w:tcPr>
          <w:p w14:paraId="795DA248">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69.6</w:t>
            </w:r>
          </w:p>
        </w:tc>
        <w:tc>
          <w:tcPr>
            <w:tcW w:w="1592" w:type="dxa"/>
            <w:tcBorders>
              <w:top w:val="nil"/>
              <w:tl2br w:val="nil"/>
              <w:tr2bl w:val="nil"/>
            </w:tcBorders>
            <w:vAlign w:val="center"/>
          </w:tcPr>
          <w:p w14:paraId="3BFF2EC5">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Ref</w:t>
            </w:r>
          </w:p>
        </w:tc>
      </w:tr>
      <w:tr w14:paraId="76DB65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op w:val="nil"/>
              <w:tl2br w:val="nil"/>
              <w:tr2bl w:val="nil"/>
            </w:tcBorders>
            <w:vAlign w:val="center"/>
          </w:tcPr>
          <w:p w14:paraId="03482E42">
            <w:pPr>
              <w:snapToGrid w:val="0"/>
              <w:jc w:val="left"/>
              <w:rPr>
                <w:rFonts w:hint="default" w:ascii="Times New Roman" w:hAnsi="Times New Roman" w:eastAsia="等线" w:cs="Times New Roman"/>
                <w:b w:val="0"/>
                <w:bCs w:val="0"/>
                <w:sz w:val="21"/>
                <w:szCs w:val="21"/>
                <w:vertAlign w:val="baseline"/>
                <w:lang w:val="en-US" w:eastAsia="zh-CN"/>
              </w:rPr>
            </w:pPr>
            <w:r>
              <w:rPr>
                <w:rFonts w:hint="default" w:ascii="Times New Roman" w:hAnsi="Times New Roman" w:eastAsia="等线" w:cs="Times New Roman"/>
                <w:b w:val="0"/>
                <w:bCs w:val="0"/>
                <w:sz w:val="21"/>
                <w:szCs w:val="21"/>
                <w:vertAlign w:val="baseline"/>
                <w:lang w:val="en-US" w:eastAsia="zh-CN"/>
              </w:rPr>
              <w:t>TB Burden (per 100,000)</w:t>
            </w:r>
          </w:p>
        </w:tc>
        <w:tc>
          <w:tcPr>
            <w:tcW w:w="2143" w:type="dxa"/>
            <w:tcBorders>
              <w:top w:val="nil"/>
              <w:tl2br w:val="nil"/>
              <w:tr2bl w:val="nil"/>
            </w:tcBorders>
            <w:vAlign w:val="center"/>
          </w:tcPr>
          <w:p w14:paraId="10FF5882">
            <w:pPr>
              <w:snapToGrid w:val="0"/>
              <w:jc w:val="center"/>
              <w:rPr>
                <w:rFonts w:hint="default" w:ascii="Times New Roman" w:hAnsi="Times New Roman" w:eastAsia="等线" w:cs="Times New Roman"/>
                <w:sz w:val="21"/>
                <w:szCs w:val="21"/>
                <w:vertAlign w:val="baseline"/>
                <w:lang w:val="en-US" w:eastAsia="zh-CN"/>
              </w:rPr>
            </w:pPr>
          </w:p>
        </w:tc>
        <w:tc>
          <w:tcPr>
            <w:tcW w:w="2325" w:type="dxa"/>
            <w:tcBorders>
              <w:top w:val="nil"/>
              <w:tl2br w:val="nil"/>
              <w:tr2bl w:val="nil"/>
            </w:tcBorders>
            <w:vAlign w:val="center"/>
          </w:tcPr>
          <w:p w14:paraId="56C3914F">
            <w:pPr>
              <w:snapToGrid w:val="0"/>
              <w:jc w:val="center"/>
              <w:rPr>
                <w:rFonts w:hint="default" w:ascii="Times New Roman" w:hAnsi="Times New Roman" w:eastAsia="等线" w:cs="Times New Roman"/>
                <w:sz w:val="21"/>
                <w:szCs w:val="21"/>
                <w:vertAlign w:val="baseline"/>
                <w:lang w:val="en-US" w:eastAsia="zh-CN"/>
              </w:rPr>
            </w:pPr>
          </w:p>
        </w:tc>
        <w:tc>
          <w:tcPr>
            <w:tcW w:w="3645" w:type="dxa"/>
            <w:tcBorders>
              <w:top w:val="nil"/>
              <w:tl2br w:val="nil"/>
              <w:tr2bl w:val="nil"/>
            </w:tcBorders>
            <w:vAlign w:val="center"/>
          </w:tcPr>
          <w:p w14:paraId="2729C2DB">
            <w:pPr>
              <w:snapToGrid w:val="0"/>
              <w:jc w:val="center"/>
              <w:rPr>
                <w:rFonts w:hint="default" w:ascii="Times New Roman" w:hAnsi="Times New Roman" w:eastAsia="等线" w:cs="Times New Roman"/>
                <w:sz w:val="21"/>
                <w:szCs w:val="21"/>
                <w:vertAlign w:val="baseline"/>
                <w:lang w:val="en-US" w:eastAsia="zh-CN"/>
              </w:rPr>
            </w:pPr>
          </w:p>
        </w:tc>
        <w:tc>
          <w:tcPr>
            <w:tcW w:w="972" w:type="dxa"/>
            <w:tcBorders>
              <w:top w:val="nil"/>
              <w:tl2br w:val="nil"/>
              <w:tr2bl w:val="nil"/>
            </w:tcBorders>
            <w:vAlign w:val="center"/>
          </w:tcPr>
          <w:p w14:paraId="27C54BCA">
            <w:pPr>
              <w:snapToGrid w:val="0"/>
              <w:jc w:val="center"/>
              <w:rPr>
                <w:rFonts w:hint="default" w:ascii="Times New Roman" w:hAnsi="Times New Roman" w:eastAsia="等线" w:cs="Times New Roman"/>
                <w:sz w:val="21"/>
                <w:szCs w:val="21"/>
                <w:vertAlign w:val="baseline"/>
              </w:rPr>
            </w:pPr>
          </w:p>
        </w:tc>
        <w:tc>
          <w:tcPr>
            <w:tcW w:w="1592" w:type="dxa"/>
            <w:tcBorders>
              <w:top w:val="nil"/>
              <w:tl2br w:val="nil"/>
              <w:tr2bl w:val="nil"/>
            </w:tcBorders>
            <w:vAlign w:val="center"/>
          </w:tcPr>
          <w:p w14:paraId="12662F24">
            <w:pPr>
              <w:snapToGrid w:val="0"/>
              <w:jc w:val="center"/>
              <w:rPr>
                <w:rFonts w:hint="default" w:ascii="Times New Roman" w:hAnsi="Times New Roman" w:eastAsia="等线" w:cs="Times New Roman"/>
                <w:sz w:val="21"/>
                <w:szCs w:val="21"/>
                <w:vertAlign w:val="baseline"/>
              </w:rPr>
            </w:pPr>
          </w:p>
        </w:tc>
      </w:tr>
      <w:tr w14:paraId="32DD5A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op w:val="nil"/>
              <w:tl2br w:val="nil"/>
              <w:tr2bl w:val="nil"/>
            </w:tcBorders>
            <w:vAlign w:val="center"/>
          </w:tcPr>
          <w:p w14:paraId="6ED6E56B">
            <w:pPr>
              <w:snapToGrid w:val="0"/>
              <w:ind w:firstLine="210" w:firstLineChars="100"/>
              <w:jc w:val="left"/>
              <w:rPr>
                <w:rFonts w:hint="default" w:ascii="Times New Roman" w:hAnsi="Times New Roman" w:eastAsia="等线" w:cs="Times New Roman"/>
                <w:b w:val="0"/>
                <w:bCs w:val="0"/>
                <w:sz w:val="21"/>
                <w:szCs w:val="21"/>
                <w:vertAlign w:val="baseline"/>
                <w:lang w:val="en-US" w:eastAsia="zh-CN"/>
              </w:rPr>
            </w:pPr>
            <w:r>
              <w:rPr>
                <w:rFonts w:hint="default" w:ascii="Times New Roman" w:hAnsi="Times New Roman" w:eastAsia="等线" w:cs="Times New Roman"/>
                <w:b w:val="0"/>
                <w:bCs w:val="0"/>
                <w:sz w:val="21"/>
                <w:szCs w:val="21"/>
                <w:vertAlign w:val="baseline"/>
                <w:lang w:val="en-US" w:eastAsia="zh-CN"/>
              </w:rPr>
              <w:t>31–100</w:t>
            </w:r>
          </w:p>
        </w:tc>
        <w:tc>
          <w:tcPr>
            <w:tcW w:w="2143" w:type="dxa"/>
            <w:tcBorders>
              <w:top w:val="nil"/>
              <w:tl2br w:val="nil"/>
              <w:tr2bl w:val="nil"/>
            </w:tcBorders>
            <w:vAlign w:val="center"/>
          </w:tcPr>
          <w:p w14:paraId="32298C60">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11</w:t>
            </w:r>
          </w:p>
        </w:tc>
        <w:tc>
          <w:tcPr>
            <w:tcW w:w="2325" w:type="dxa"/>
            <w:tcBorders>
              <w:top w:val="nil"/>
              <w:tl2br w:val="nil"/>
              <w:tr2bl w:val="nil"/>
            </w:tcBorders>
            <w:vAlign w:val="center"/>
          </w:tcPr>
          <w:p w14:paraId="66A67A2F">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592</w:t>
            </w:r>
          </w:p>
        </w:tc>
        <w:tc>
          <w:tcPr>
            <w:tcW w:w="3645" w:type="dxa"/>
            <w:tcBorders>
              <w:top w:val="nil"/>
              <w:tl2br w:val="nil"/>
              <w:tr2bl w:val="nil"/>
            </w:tcBorders>
            <w:vAlign w:val="center"/>
          </w:tcPr>
          <w:p w14:paraId="131BAFBE">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16.8 (11.3−23</w:t>
            </w:r>
            <w:r>
              <w:rPr>
                <w:rFonts w:hint="eastAsia" w:ascii="Times New Roman" w:hAnsi="Times New Roman" w:eastAsia="等线" w:cs="Times New Roman"/>
                <w:sz w:val="21"/>
                <w:szCs w:val="21"/>
                <w:vertAlign w:val="baseline"/>
                <w:lang w:val="en-US" w:eastAsia="zh-CN"/>
              </w:rPr>
              <w:t>.0</w:t>
            </w:r>
            <w:r>
              <w:rPr>
                <w:rFonts w:hint="default" w:ascii="Times New Roman" w:hAnsi="Times New Roman" w:eastAsia="等线" w:cs="Times New Roman"/>
                <w:sz w:val="21"/>
                <w:szCs w:val="21"/>
                <w:vertAlign w:val="baseline"/>
                <w:lang w:val="en-US" w:eastAsia="zh-CN"/>
              </w:rPr>
              <w:t>)</w:t>
            </w:r>
          </w:p>
        </w:tc>
        <w:tc>
          <w:tcPr>
            <w:tcW w:w="972" w:type="dxa"/>
            <w:tcBorders>
              <w:top w:val="nil"/>
              <w:tl2br w:val="nil"/>
              <w:tr2bl w:val="nil"/>
            </w:tcBorders>
            <w:vAlign w:val="center"/>
          </w:tcPr>
          <w:p w14:paraId="5278E9FC">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70.3</w:t>
            </w:r>
          </w:p>
        </w:tc>
        <w:tc>
          <w:tcPr>
            <w:tcW w:w="1592" w:type="dxa"/>
            <w:tcBorders>
              <w:top w:val="nil"/>
              <w:tl2br w:val="nil"/>
              <w:tr2bl w:val="nil"/>
            </w:tcBorders>
            <w:vAlign w:val="center"/>
          </w:tcPr>
          <w:p w14:paraId="3EC2F4EA">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color w:val="0000FF"/>
                <w:sz w:val="21"/>
                <w:szCs w:val="21"/>
                <w:vertAlign w:val="baseline"/>
              </w:rPr>
              <w:t>0.0001</w:t>
            </w:r>
          </w:p>
        </w:tc>
      </w:tr>
      <w:tr w14:paraId="6D3DB05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op w:val="nil"/>
              <w:tl2br w:val="nil"/>
              <w:tr2bl w:val="nil"/>
            </w:tcBorders>
            <w:vAlign w:val="center"/>
          </w:tcPr>
          <w:p w14:paraId="700A9A1B">
            <w:pPr>
              <w:snapToGrid w:val="0"/>
              <w:ind w:firstLine="210" w:firstLineChars="100"/>
              <w:jc w:val="left"/>
              <w:rPr>
                <w:rFonts w:hint="default" w:ascii="Times New Roman" w:hAnsi="Times New Roman" w:eastAsia="等线" w:cs="Times New Roman"/>
                <w:b w:val="0"/>
                <w:bCs w:val="0"/>
                <w:sz w:val="21"/>
                <w:szCs w:val="21"/>
                <w:vertAlign w:val="baseline"/>
                <w:lang w:val="en-US" w:eastAsia="zh-CN"/>
              </w:rPr>
            </w:pPr>
            <w:r>
              <w:rPr>
                <w:rFonts w:hint="default" w:ascii="Times New Roman" w:hAnsi="Times New Roman" w:eastAsia="等线" w:cs="Times New Roman"/>
                <w:b w:val="0"/>
                <w:bCs w:val="0"/>
                <w:sz w:val="21"/>
                <w:szCs w:val="21"/>
                <w:vertAlign w:val="baseline"/>
                <w:lang w:val="en-US" w:eastAsia="zh-CN"/>
              </w:rPr>
              <w:t>0–30</w:t>
            </w:r>
          </w:p>
        </w:tc>
        <w:tc>
          <w:tcPr>
            <w:tcW w:w="2143" w:type="dxa"/>
            <w:tcBorders>
              <w:top w:val="nil"/>
              <w:tl2br w:val="nil"/>
              <w:tr2bl w:val="nil"/>
            </w:tcBorders>
            <w:vAlign w:val="center"/>
          </w:tcPr>
          <w:p w14:paraId="77BDDC1D">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kern w:val="2"/>
                <w:sz w:val="21"/>
                <w:szCs w:val="21"/>
                <w:vertAlign w:val="baseline"/>
                <w:lang w:val="en-US" w:eastAsia="zh-CN" w:bidi="ar-SA"/>
              </w:rPr>
              <w:t>6</w:t>
            </w:r>
          </w:p>
        </w:tc>
        <w:tc>
          <w:tcPr>
            <w:tcW w:w="2325" w:type="dxa"/>
            <w:tcBorders>
              <w:top w:val="nil"/>
              <w:tl2br w:val="nil"/>
              <w:tr2bl w:val="nil"/>
            </w:tcBorders>
            <w:vAlign w:val="center"/>
          </w:tcPr>
          <w:p w14:paraId="58FC5CBF">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318</w:t>
            </w:r>
          </w:p>
        </w:tc>
        <w:tc>
          <w:tcPr>
            <w:tcW w:w="3645" w:type="dxa"/>
            <w:tcBorders>
              <w:top w:val="nil"/>
              <w:tl2br w:val="nil"/>
              <w:tr2bl w:val="nil"/>
            </w:tcBorders>
            <w:vAlign w:val="center"/>
          </w:tcPr>
          <w:p w14:paraId="628A10CF">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1.2 (0</w:t>
            </w:r>
            <w:r>
              <w:rPr>
                <w:rFonts w:hint="eastAsia" w:ascii="Times New Roman" w:hAnsi="Times New Roman" w:eastAsia="等线" w:cs="Times New Roman"/>
                <w:sz w:val="21"/>
                <w:szCs w:val="21"/>
                <w:vertAlign w:val="baseline"/>
                <w:lang w:val="en-US" w:eastAsia="zh-CN"/>
              </w:rPr>
              <w:t>.0</w:t>
            </w:r>
            <w:r>
              <w:rPr>
                <w:rFonts w:hint="default" w:ascii="Times New Roman" w:hAnsi="Times New Roman" w:eastAsia="等线" w:cs="Times New Roman"/>
                <w:sz w:val="21"/>
                <w:szCs w:val="21"/>
                <w:vertAlign w:val="baseline"/>
                <w:lang w:val="en-US" w:eastAsia="zh-CN"/>
              </w:rPr>
              <w:t>−6.7)</w:t>
            </w:r>
          </w:p>
        </w:tc>
        <w:tc>
          <w:tcPr>
            <w:tcW w:w="972" w:type="dxa"/>
            <w:tcBorders>
              <w:top w:val="nil"/>
              <w:tl2br w:val="nil"/>
              <w:tr2bl w:val="nil"/>
            </w:tcBorders>
            <w:vAlign w:val="center"/>
          </w:tcPr>
          <w:p w14:paraId="0CB507DF">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84.6</w:t>
            </w:r>
          </w:p>
        </w:tc>
        <w:tc>
          <w:tcPr>
            <w:tcW w:w="1592" w:type="dxa"/>
            <w:tcBorders>
              <w:top w:val="nil"/>
              <w:tl2br w:val="nil"/>
              <w:tr2bl w:val="nil"/>
            </w:tcBorders>
            <w:vAlign w:val="center"/>
          </w:tcPr>
          <w:p w14:paraId="19F854C7">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Ref</w:t>
            </w:r>
          </w:p>
        </w:tc>
      </w:tr>
      <w:tr w14:paraId="23E266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600E8BE6">
            <w:pPr>
              <w:snapToGrid w:val="0"/>
              <w:jc w:val="left"/>
              <w:rPr>
                <w:rFonts w:hint="default" w:ascii="Times New Roman" w:hAnsi="Times New Roman" w:eastAsia="等线" w:cs="Times New Roman"/>
                <w:b w:val="0"/>
                <w:bCs w:val="0"/>
                <w:sz w:val="21"/>
                <w:szCs w:val="21"/>
                <w:vertAlign w:val="baseline"/>
              </w:rPr>
            </w:pPr>
            <w:r>
              <w:rPr>
                <w:rFonts w:hint="default" w:ascii="Times New Roman" w:hAnsi="Times New Roman" w:eastAsia="等线" w:cs="Times New Roman"/>
                <w:b w:val="0"/>
                <w:bCs w:val="0"/>
                <w:sz w:val="21"/>
                <w:szCs w:val="21"/>
                <w:vertAlign w:val="baseline"/>
              </w:rPr>
              <w:t>Publication Year</w:t>
            </w:r>
          </w:p>
        </w:tc>
        <w:tc>
          <w:tcPr>
            <w:tcW w:w="2143" w:type="dxa"/>
            <w:tcBorders>
              <w:tl2br w:val="nil"/>
              <w:tr2bl w:val="nil"/>
            </w:tcBorders>
            <w:vAlign w:val="center"/>
          </w:tcPr>
          <w:p w14:paraId="0F181D63">
            <w:pPr>
              <w:snapToGrid w:val="0"/>
              <w:jc w:val="center"/>
              <w:rPr>
                <w:rFonts w:hint="default" w:ascii="Times New Roman" w:hAnsi="Times New Roman" w:eastAsia="等线" w:cs="Times New Roman"/>
                <w:sz w:val="21"/>
                <w:szCs w:val="21"/>
                <w:vertAlign w:val="baseline"/>
                <w:lang w:val="en-US" w:eastAsia="zh-CN"/>
              </w:rPr>
            </w:pPr>
          </w:p>
        </w:tc>
        <w:tc>
          <w:tcPr>
            <w:tcW w:w="2325" w:type="dxa"/>
            <w:tcBorders>
              <w:tl2br w:val="nil"/>
              <w:tr2bl w:val="nil"/>
            </w:tcBorders>
            <w:vAlign w:val="center"/>
          </w:tcPr>
          <w:p w14:paraId="6E320A4C">
            <w:pPr>
              <w:snapToGrid w:val="0"/>
              <w:jc w:val="center"/>
              <w:rPr>
                <w:rFonts w:hint="default" w:ascii="Times New Roman" w:hAnsi="Times New Roman" w:eastAsia="等线" w:cs="Times New Roman"/>
                <w:sz w:val="21"/>
                <w:szCs w:val="21"/>
                <w:vertAlign w:val="baseline"/>
                <w:lang w:val="en-US" w:eastAsia="zh-CN"/>
              </w:rPr>
            </w:pPr>
          </w:p>
        </w:tc>
        <w:tc>
          <w:tcPr>
            <w:tcW w:w="3645" w:type="dxa"/>
            <w:tcBorders>
              <w:tl2br w:val="nil"/>
              <w:tr2bl w:val="nil"/>
            </w:tcBorders>
            <w:vAlign w:val="center"/>
          </w:tcPr>
          <w:p w14:paraId="04A7DFAE">
            <w:pPr>
              <w:snapToGrid w:val="0"/>
              <w:jc w:val="center"/>
              <w:rPr>
                <w:rFonts w:hint="default" w:ascii="Times New Roman" w:hAnsi="Times New Roman" w:eastAsia="等线" w:cs="Times New Roman"/>
                <w:sz w:val="21"/>
                <w:szCs w:val="21"/>
                <w:vertAlign w:val="baseline"/>
                <w:lang w:val="en-US" w:eastAsia="zh-CN"/>
              </w:rPr>
            </w:pPr>
          </w:p>
        </w:tc>
        <w:tc>
          <w:tcPr>
            <w:tcW w:w="972" w:type="dxa"/>
            <w:tcBorders>
              <w:tl2br w:val="nil"/>
              <w:tr2bl w:val="nil"/>
            </w:tcBorders>
            <w:vAlign w:val="center"/>
          </w:tcPr>
          <w:p w14:paraId="50B843B0">
            <w:pPr>
              <w:snapToGrid w:val="0"/>
              <w:jc w:val="center"/>
              <w:rPr>
                <w:rFonts w:hint="default" w:ascii="Times New Roman" w:hAnsi="Times New Roman" w:eastAsia="等线" w:cs="Times New Roman"/>
                <w:sz w:val="21"/>
                <w:szCs w:val="21"/>
                <w:vertAlign w:val="baseline"/>
              </w:rPr>
            </w:pPr>
          </w:p>
        </w:tc>
        <w:tc>
          <w:tcPr>
            <w:tcW w:w="1592" w:type="dxa"/>
            <w:tcBorders>
              <w:tl2br w:val="nil"/>
              <w:tr2bl w:val="nil"/>
            </w:tcBorders>
            <w:vAlign w:val="center"/>
          </w:tcPr>
          <w:p w14:paraId="70917520">
            <w:pPr>
              <w:snapToGrid w:val="0"/>
              <w:jc w:val="center"/>
              <w:rPr>
                <w:rFonts w:hint="default" w:ascii="Times New Roman" w:hAnsi="Times New Roman" w:eastAsia="等线" w:cs="Times New Roman"/>
                <w:sz w:val="21"/>
                <w:szCs w:val="21"/>
                <w:vertAlign w:val="baseline"/>
              </w:rPr>
            </w:pPr>
          </w:p>
        </w:tc>
      </w:tr>
      <w:tr w14:paraId="7DE8ABC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4D446E93">
            <w:pPr>
              <w:snapToGrid w:val="0"/>
              <w:ind w:firstLine="210" w:firstLineChars="100"/>
              <w:jc w:val="left"/>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2011–2024</w:t>
            </w:r>
          </w:p>
        </w:tc>
        <w:tc>
          <w:tcPr>
            <w:tcW w:w="2143" w:type="dxa"/>
            <w:tcBorders>
              <w:tl2br w:val="nil"/>
              <w:tr2bl w:val="nil"/>
            </w:tcBorders>
            <w:vAlign w:val="center"/>
          </w:tcPr>
          <w:p w14:paraId="677D7A97">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13</w:t>
            </w:r>
          </w:p>
        </w:tc>
        <w:tc>
          <w:tcPr>
            <w:tcW w:w="2325" w:type="dxa"/>
            <w:tcBorders>
              <w:tl2br w:val="nil"/>
              <w:tr2bl w:val="nil"/>
            </w:tcBorders>
            <w:vAlign w:val="center"/>
          </w:tcPr>
          <w:p w14:paraId="70245C6C">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831</w:t>
            </w:r>
          </w:p>
        </w:tc>
        <w:tc>
          <w:tcPr>
            <w:tcW w:w="3645" w:type="dxa"/>
            <w:tcBorders>
              <w:tl2br w:val="nil"/>
              <w:tr2bl w:val="nil"/>
            </w:tcBorders>
            <w:vAlign w:val="center"/>
          </w:tcPr>
          <w:p w14:paraId="262A75A8">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14.0 (7.9−21.4)</w:t>
            </w:r>
          </w:p>
        </w:tc>
        <w:tc>
          <w:tcPr>
            <w:tcW w:w="972" w:type="dxa"/>
            <w:tcBorders>
              <w:tl2br w:val="nil"/>
              <w:tr2bl w:val="nil"/>
            </w:tcBorders>
            <w:vAlign w:val="center"/>
          </w:tcPr>
          <w:p w14:paraId="3046E976">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91.5</w:t>
            </w:r>
          </w:p>
        </w:tc>
        <w:tc>
          <w:tcPr>
            <w:tcW w:w="1592" w:type="dxa"/>
            <w:tcBorders>
              <w:tl2br w:val="nil"/>
              <w:tr2bl w:val="nil"/>
            </w:tcBorders>
            <w:vAlign w:val="center"/>
          </w:tcPr>
          <w:p w14:paraId="6ECC00D3">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color w:val="0000FF"/>
                <w:sz w:val="21"/>
                <w:szCs w:val="21"/>
                <w:vertAlign w:val="baseline"/>
              </w:rPr>
              <w:t xml:space="preserve"> 0.0021</w:t>
            </w:r>
            <w:r>
              <w:rPr>
                <w:rFonts w:hint="default" w:ascii="Times New Roman" w:hAnsi="Times New Roman" w:eastAsia="等线" w:cs="Times New Roman"/>
                <w:sz w:val="21"/>
                <w:szCs w:val="21"/>
                <w:vertAlign w:val="baseline"/>
              </w:rPr>
              <w:t xml:space="preserve"> </w:t>
            </w:r>
          </w:p>
        </w:tc>
      </w:tr>
      <w:tr w14:paraId="2A74403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30AB77E3">
            <w:pPr>
              <w:snapToGrid w:val="0"/>
              <w:ind w:firstLine="210" w:firstLineChars="100"/>
              <w:jc w:val="left"/>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2000–2010</w:t>
            </w:r>
          </w:p>
        </w:tc>
        <w:tc>
          <w:tcPr>
            <w:tcW w:w="2143" w:type="dxa"/>
            <w:tcBorders>
              <w:tl2br w:val="nil"/>
              <w:tr2bl w:val="nil"/>
            </w:tcBorders>
            <w:vAlign w:val="center"/>
          </w:tcPr>
          <w:p w14:paraId="69053CB0">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4</w:t>
            </w:r>
          </w:p>
        </w:tc>
        <w:tc>
          <w:tcPr>
            <w:tcW w:w="2325" w:type="dxa"/>
            <w:tcBorders>
              <w:tl2br w:val="nil"/>
              <w:tr2bl w:val="nil"/>
            </w:tcBorders>
            <w:vAlign w:val="center"/>
          </w:tcPr>
          <w:p w14:paraId="7DBAADC7">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79</w:t>
            </w:r>
          </w:p>
        </w:tc>
        <w:tc>
          <w:tcPr>
            <w:tcW w:w="3645" w:type="dxa"/>
            <w:tcBorders>
              <w:tl2br w:val="nil"/>
              <w:tr2bl w:val="nil"/>
            </w:tcBorders>
            <w:vAlign w:val="center"/>
          </w:tcPr>
          <w:p w14:paraId="136F647C">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0.3 (0</w:t>
            </w:r>
            <w:r>
              <w:rPr>
                <w:rFonts w:hint="eastAsia" w:ascii="Times New Roman" w:hAnsi="Times New Roman" w:eastAsia="等线" w:cs="Times New Roman"/>
                <w:sz w:val="21"/>
                <w:szCs w:val="21"/>
                <w:vertAlign w:val="baseline"/>
                <w:lang w:val="en-US" w:eastAsia="zh-CN"/>
              </w:rPr>
              <w:t>.0</w:t>
            </w:r>
            <w:r>
              <w:rPr>
                <w:rFonts w:hint="default" w:ascii="Times New Roman" w:hAnsi="Times New Roman" w:eastAsia="等线" w:cs="Times New Roman"/>
                <w:sz w:val="21"/>
                <w:szCs w:val="21"/>
                <w:vertAlign w:val="baseline"/>
                <w:lang w:val="en-US" w:eastAsia="zh-CN"/>
              </w:rPr>
              <w:t>−2.7)</w:t>
            </w:r>
          </w:p>
        </w:tc>
        <w:tc>
          <w:tcPr>
            <w:tcW w:w="972" w:type="dxa"/>
            <w:tcBorders>
              <w:tl2br w:val="nil"/>
              <w:tr2bl w:val="nil"/>
            </w:tcBorders>
            <w:vAlign w:val="center"/>
          </w:tcPr>
          <w:p w14:paraId="62E318C6">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3.0</w:t>
            </w:r>
          </w:p>
        </w:tc>
        <w:tc>
          <w:tcPr>
            <w:tcW w:w="1592" w:type="dxa"/>
            <w:tcBorders>
              <w:tl2br w:val="nil"/>
              <w:tr2bl w:val="nil"/>
            </w:tcBorders>
            <w:vAlign w:val="center"/>
          </w:tcPr>
          <w:p w14:paraId="5C5729F7">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Ref</w:t>
            </w:r>
          </w:p>
        </w:tc>
      </w:tr>
      <w:tr w14:paraId="123378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49E4983D">
            <w:pPr>
              <w:snapToGrid w:val="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Brucellosis Burden</w:t>
            </w:r>
          </w:p>
        </w:tc>
        <w:tc>
          <w:tcPr>
            <w:tcW w:w="2143" w:type="dxa"/>
            <w:tcBorders>
              <w:tl2br w:val="nil"/>
              <w:tr2bl w:val="nil"/>
            </w:tcBorders>
            <w:vAlign w:val="center"/>
          </w:tcPr>
          <w:p w14:paraId="7F80BE04">
            <w:pPr>
              <w:snapToGrid w:val="0"/>
              <w:jc w:val="center"/>
              <w:rPr>
                <w:rFonts w:hint="default" w:ascii="Times New Roman" w:hAnsi="Times New Roman" w:eastAsia="等线" w:cs="Times New Roman"/>
                <w:sz w:val="21"/>
                <w:szCs w:val="21"/>
                <w:vertAlign w:val="baseline"/>
                <w:lang w:val="en-US" w:eastAsia="zh-CN"/>
              </w:rPr>
            </w:pPr>
          </w:p>
        </w:tc>
        <w:tc>
          <w:tcPr>
            <w:tcW w:w="2325" w:type="dxa"/>
            <w:tcBorders>
              <w:tl2br w:val="nil"/>
              <w:tr2bl w:val="nil"/>
            </w:tcBorders>
            <w:vAlign w:val="center"/>
          </w:tcPr>
          <w:p w14:paraId="276C9740">
            <w:pPr>
              <w:snapToGrid w:val="0"/>
              <w:jc w:val="center"/>
              <w:rPr>
                <w:rFonts w:hint="default" w:ascii="Times New Roman" w:hAnsi="Times New Roman" w:eastAsia="等线" w:cs="Times New Roman"/>
                <w:sz w:val="21"/>
                <w:szCs w:val="21"/>
                <w:vertAlign w:val="baseline"/>
                <w:lang w:val="en-US" w:eastAsia="zh-CN"/>
              </w:rPr>
            </w:pPr>
          </w:p>
        </w:tc>
        <w:tc>
          <w:tcPr>
            <w:tcW w:w="3645" w:type="dxa"/>
            <w:tcBorders>
              <w:tl2br w:val="nil"/>
              <w:tr2bl w:val="nil"/>
            </w:tcBorders>
            <w:vAlign w:val="center"/>
          </w:tcPr>
          <w:p w14:paraId="23D2A2B1">
            <w:pPr>
              <w:snapToGrid w:val="0"/>
              <w:jc w:val="center"/>
              <w:rPr>
                <w:rFonts w:hint="default" w:ascii="Times New Roman" w:hAnsi="Times New Roman" w:eastAsia="等线" w:cs="Times New Roman"/>
                <w:sz w:val="21"/>
                <w:szCs w:val="21"/>
                <w:vertAlign w:val="baseline"/>
                <w:lang w:val="en-US" w:eastAsia="zh-CN"/>
              </w:rPr>
            </w:pPr>
          </w:p>
        </w:tc>
        <w:tc>
          <w:tcPr>
            <w:tcW w:w="972" w:type="dxa"/>
            <w:tcBorders>
              <w:tl2br w:val="nil"/>
              <w:tr2bl w:val="nil"/>
            </w:tcBorders>
            <w:vAlign w:val="center"/>
          </w:tcPr>
          <w:p w14:paraId="35A37CF0">
            <w:pPr>
              <w:snapToGrid w:val="0"/>
              <w:jc w:val="center"/>
              <w:rPr>
                <w:rFonts w:hint="default" w:ascii="Times New Roman" w:hAnsi="Times New Roman" w:eastAsia="等线" w:cs="Times New Roman"/>
                <w:sz w:val="21"/>
                <w:szCs w:val="21"/>
                <w:vertAlign w:val="baseline"/>
              </w:rPr>
            </w:pPr>
          </w:p>
        </w:tc>
        <w:tc>
          <w:tcPr>
            <w:tcW w:w="1592" w:type="dxa"/>
            <w:tcBorders>
              <w:tl2br w:val="nil"/>
              <w:tr2bl w:val="nil"/>
            </w:tcBorders>
            <w:vAlign w:val="center"/>
          </w:tcPr>
          <w:p w14:paraId="268C96CF">
            <w:pPr>
              <w:snapToGrid w:val="0"/>
              <w:jc w:val="center"/>
              <w:rPr>
                <w:rFonts w:hint="default" w:ascii="Times New Roman" w:hAnsi="Times New Roman" w:eastAsia="等线" w:cs="Times New Roman"/>
                <w:sz w:val="21"/>
                <w:szCs w:val="21"/>
                <w:vertAlign w:val="baseline"/>
              </w:rPr>
            </w:pPr>
          </w:p>
        </w:tc>
      </w:tr>
      <w:tr w14:paraId="5438DE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2DBDCDEE">
            <w:pPr>
              <w:snapToGrid w:val="0"/>
              <w:ind w:firstLine="210" w:firstLineChars="10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Low (&lt;1.0)</w:t>
            </w:r>
          </w:p>
        </w:tc>
        <w:tc>
          <w:tcPr>
            <w:tcW w:w="2143" w:type="dxa"/>
            <w:tcBorders>
              <w:tl2br w:val="nil"/>
              <w:tr2bl w:val="nil"/>
            </w:tcBorders>
            <w:vAlign w:val="center"/>
          </w:tcPr>
          <w:p w14:paraId="274A1737">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5</w:t>
            </w:r>
          </w:p>
        </w:tc>
        <w:tc>
          <w:tcPr>
            <w:tcW w:w="2325" w:type="dxa"/>
            <w:tcBorders>
              <w:tl2br w:val="nil"/>
              <w:tr2bl w:val="nil"/>
            </w:tcBorders>
            <w:vAlign w:val="center"/>
          </w:tcPr>
          <w:p w14:paraId="1FD0F3A6">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286</w:t>
            </w:r>
          </w:p>
        </w:tc>
        <w:tc>
          <w:tcPr>
            <w:tcW w:w="3645" w:type="dxa"/>
            <w:tcBorders>
              <w:tl2br w:val="nil"/>
              <w:tr2bl w:val="nil"/>
            </w:tcBorders>
            <w:vAlign w:val="center"/>
          </w:tcPr>
          <w:p w14:paraId="7408231D">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0.4 (0</w:t>
            </w:r>
            <w:r>
              <w:rPr>
                <w:rFonts w:hint="eastAsia" w:ascii="Times New Roman" w:hAnsi="Times New Roman" w:eastAsia="等线" w:cs="Times New Roman"/>
                <w:sz w:val="21"/>
                <w:szCs w:val="21"/>
                <w:vertAlign w:val="baseline"/>
                <w:lang w:val="en-US" w:eastAsia="zh-CN"/>
              </w:rPr>
              <w:t>.0</w:t>
            </w:r>
            <w:r>
              <w:rPr>
                <w:rFonts w:hint="default" w:ascii="Times New Roman" w:hAnsi="Times New Roman" w:eastAsia="等线" w:cs="Times New Roman"/>
                <w:sz w:val="21"/>
                <w:szCs w:val="21"/>
                <w:vertAlign w:val="baseline"/>
                <w:lang w:val="en-US" w:eastAsia="zh-CN"/>
              </w:rPr>
              <w:t>−2.3)</w:t>
            </w:r>
          </w:p>
        </w:tc>
        <w:tc>
          <w:tcPr>
            <w:tcW w:w="972" w:type="dxa"/>
            <w:tcBorders>
              <w:tl2br w:val="nil"/>
              <w:tr2bl w:val="nil"/>
            </w:tcBorders>
            <w:vAlign w:val="center"/>
          </w:tcPr>
          <w:p w14:paraId="2E79004E">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37.2</w:t>
            </w:r>
          </w:p>
        </w:tc>
        <w:tc>
          <w:tcPr>
            <w:tcW w:w="1592" w:type="dxa"/>
            <w:tcBorders>
              <w:tl2br w:val="nil"/>
              <w:tr2bl w:val="nil"/>
            </w:tcBorders>
            <w:vAlign w:val="center"/>
          </w:tcPr>
          <w:p w14:paraId="36498D1B">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0.0146</w:t>
            </w:r>
          </w:p>
        </w:tc>
      </w:tr>
      <w:tr w14:paraId="71BE49C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16A453EC">
            <w:pPr>
              <w:snapToGrid w:val="0"/>
              <w:ind w:firstLine="210" w:firstLineChars="10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Moderate (1.0–10.0)</w:t>
            </w:r>
          </w:p>
        </w:tc>
        <w:tc>
          <w:tcPr>
            <w:tcW w:w="2143" w:type="dxa"/>
            <w:tcBorders>
              <w:tl2br w:val="nil"/>
              <w:tr2bl w:val="nil"/>
            </w:tcBorders>
            <w:vAlign w:val="center"/>
          </w:tcPr>
          <w:p w14:paraId="7C58FDA9">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11</w:t>
            </w:r>
          </w:p>
        </w:tc>
        <w:tc>
          <w:tcPr>
            <w:tcW w:w="2325" w:type="dxa"/>
            <w:tcBorders>
              <w:tl2br w:val="nil"/>
              <w:tr2bl w:val="nil"/>
            </w:tcBorders>
            <w:vAlign w:val="center"/>
          </w:tcPr>
          <w:p w14:paraId="5BEA835D">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567</w:t>
            </w:r>
          </w:p>
        </w:tc>
        <w:tc>
          <w:tcPr>
            <w:tcW w:w="3645" w:type="dxa"/>
            <w:tcBorders>
              <w:tl2br w:val="nil"/>
              <w:tr2bl w:val="nil"/>
            </w:tcBorders>
            <w:vAlign w:val="center"/>
          </w:tcPr>
          <w:p w14:paraId="3C664A43">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16.4 (10.6−23.3)</w:t>
            </w:r>
          </w:p>
        </w:tc>
        <w:tc>
          <w:tcPr>
            <w:tcW w:w="972" w:type="dxa"/>
            <w:tcBorders>
              <w:tl2br w:val="nil"/>
              <w:tr2bl w:val="nil"/>
            </w:tcBorders>
            <w:vAlign w:val="center"/>
          </w:tcPr>
          <w:p w14:paraId="6FC02782">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70.6</w:t>
            </w:r>
          </w:p>
        </w:tc>
        <w:tc>
          <w:tcPr>
            <w:tcW w:w="1592" w:type="dxa"/>
            <w:tcBorders>
              <w:tl2br w:val="nil"/>
              <w:tr2bl w:val="nil"/>
            </w:tcBorders>
            <w:vAlign w:val="center"/>
          </w:tcPr>
          <w:p w14:paraId="235A2616">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 xml:space="preserve">0.9345 </w:t>
            </w:r>
          </w:p>
        </w:tc>
      </w:tr>
      <w:tr w14:paraId="76FEFA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30B2F0DF">
            <w:pPr>
              <w:snapToGrid w:val="0"/>
              <w:ind w:firstLine="210" w:firstLineChars="10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High (10.0–50.0)</w:t>
            </w:r>
          </w:p>
        </w:tc>
        <w:tc>
          <w:tcPr>
            <w:tcW w:w="2143" w:type="dxa"/>
            <w:tcBorders>
              <w:tl2br w:val="nil"/>
              <w:tr2bl w:val="nil"/>
            </w:tcBorders>
            <w:vAlign w:val="center"/>
          </w:tcPr>
          <w:p w14:paraId="0185434D">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1</w:t>
            </w:r>
          </w:p>
        </w:tc>
        <w:tc>
          <w:tcPr>
            <w:tcW w:w="2325" w:type="dxa"/>
            <w:tcBorders>
              <w:tl2br w:val="nil"/>
              <w:tr2bl w:val="nil"/>
            </w:tcBorders>
            <w:vAlign w:val="center"/>
          </w:tcPr>
          <w:p w14:paraId="7C00BD88">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910</w:t>
            </w:r>
          </w:p>
        </w:tc>
        <w:tc>
          <w:tcPr>
            <w:tcW w:w="3645" w:type="dxa"/>
            <w:tcBorders>
              <w:tl2br w:val="nil"/>
              <w:tr2bl w:val="nil"/>
            </w:tcBorders>
            <w:vAlign w:val="center"/>
          </w:tcPr>
          <w:p w14:paraId="0D4D3D4F">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9.7 (4.6−16.3)</w:t>
            </w:r>
          </w:p>
        </w:tc>
        <w:tc>
          <w:tcPr>
            <w:tcW w:w="972" w:type="dxa"/>
            <w:tcBorders>
              <w:tl2br w:val="nil"/>
              <w:tr2bl w:val="nil"/>
            </w:tcBorders>
            <w:vAlign w:val="center"/>
          </w:tcPr>
          <w:p w14:paraId="72A65E57">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90.5</w:t>
            </w:r>
          </w:p>
        </w:tc>
        <w:tc>
          <w:tcPr>
            <w:tcW w:w="1592" w:type="dxa"/>
            <w:tcBorders>
              <w:tl2br w:val="nil"/>
              <w:tr2bl w:val="nil"/>
            </w:tcBorders>
            <w:vAlign w:val="center"/>
          </w:tcPr>
          <w:p w14:paraId="359B134A">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Ref</w:t>
            </w:r>
          </w:p>
        </w:tc>
      </w:tr>
      <w:tr w14:paraId="45BDAB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3F9C1A0E">
            <w:pPr>
              <w:snapToGrid w:val="0"/>
              <w:jc w:val="left"/>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Sample Size</w:t>
            </w:r>
          </w:p>
        </w:tc>
        <w:tc>
          <w:tcPr>
            <w:tcW w:w="2143" w:type="dxa"/>
            <w:tcBorders>
              <w:tl2br w:val="nil"/>
              <w:tr2bl w:val="nil"/>
            </w:tcBorders>
            <w:vAlign w:val="center"/>
          </w:tcPr>
          <w:p w14:paraId="37CDEC13">
            <w:pPr>
              <w:snapToGrid w:val="0"/>
              <w:jc w:val="center"/>
              <w:rPr>
                <w:rFonts w:hint="default" w:ascii="Times New Roman" w:hAnsi="Times New Roman" w:eastAsia="等线" w:cs="Times New Roman"/>
                <w:sz w:val="21"/>
                <w:szCs w:val="21"/>
                <w:vertAlign w:val="baseline"/>
              </w:rPr>
            </w:pPr>
          </w:p>
        </w:tc>
        <w:tc>
          <w:tcPr>
            <w:tcW w:w="2325" w:type="dxa"/>
            <w:tcBorders>
              <w:tl2br w:val="nil"/>
              <w:tr2bl w:val="nil"/>
            </w:tcBorders>
            <w:vAlign w:val="center"/>
          </w:tcPr>
          <w:p w14:paraId="7CDDAD41">
            <w:pPr>
              <w:snapToGrid w:val="0"/>
              <w:jc w:val="center"/>
              <w:rPr>
                <w:rFonts w:hint="default" w:ascii="Times New Roman" w:hAnsi="Times New Roman" w:eastAsia="等线" w:cs="Times New Roman"/>
                <w:sz w:val="21"/>
                <w:szCs w:val="21"/>
                <w:vertAlign w:val="baseline"/>
              </w:rPr>
            </w:pPr>
          </w:p>
        </w:tc>
        <w:tc>
          <w:tcPr>
            <w:tcW w:w="3645" w:type="dxa"/>
            <w:tcBorders>
              <w:tl2br w:val="nil"/>
              <w:tr2bl w:val="nil"/>
            </w:tcBorders>
            <w:vAlign w:val="center"/>
          </w:tcPr>
          <w:p w14:paraId="4B04655A">
            <w:pPr>
              <w:snapToGrid w:val="0"/>
              <w:jc w:val="center"/>
              <w:rPr>
                <w:rFonts w:hint="default" w:ascii="Times New Roman" w:hAnsi="Times New Roman" w:eastAsia="等线" w:cs="Times New Roman"/>
                <w:sz w:val="21"/>
                <w:szCs w:val="21"/>
                <w:vertAlign w:val="baseline"/>
              </w:rPr>
            </w:pPr>
          </w:p>
        </w:tc>
        <w:tc>
          <w:tcPr>
            <w:tcW w:w="972" w:type="dxa"/>
            <w:tcBorders>
              <w:tl2br w:val="nil"/>
              <w:tr2bl w:val="nil"/>
            </w:tcBorders>
            <w:vAlign w:val="center"/>
          </w:tcPr>
          <w:p w14:paraId="1798A577">
            <w:pPr>
              <w:snapToGrid w:val="0"/>
              <w:jc w:val="center"/>
              <w:rPr>
                <w:rFonts w:hint="default" w:ascii="Times New Roman" w:hAnsi="Times New Roman" w:eastAsia="等线" w:cs="Times New Roman"/>
                <w:sz w:val="21"/>
                <w:szCs w:val="21"/>
                <w:vertAlign w:val="baseline"/>
              </w:rPr>
            </w:pPr>
          </w:p>
        </w:tc>
        <w:tc>
          <w:tcPr>
            <w:tcW w:w="1592" w:type="dxa"/>
            <w:tcBorders>
              <w:tl2br w:val="nil"/>
              <w:tr2bl w:val="nil"/>
            </w:tcBorders>
            <w:vAlign w:val="center"/>
          </w:tcPr>
          <w:p w14:paraId="25B911AB">
            <w:pPr>
              <w:snapToGrid w:val="0"/>
              <w:jc w:val="center"/>
              <w:rPr>
                <w:rFonts w:hint="default" w:ascii="Times New Roman" w:hAnsi="Times New Roman" w:eastAsia="等线" w:cs="Times New Roman"/>
                <w:sz w:val="21"/>
                <w:szCs w:val="21"/>
                <w:vertAlign w:val="baseline"/>
              </w:rPr>
            </w:pPr>
          </w:p>
        </w:tc>
      </w:tr>
      <w:tr w14:paraId="336455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6790C55B">
            <w:pPr>
              <w:snapToGrid w:val="0"/>
              <w:ind w:firstLine="210" w:firstLineChars="10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rPr>
              <w:t>&gt;</w:t>
            </w:r>
            <w:r>
              <w:rPr>
                <w:rFonts w:hint="default" w:ascii="Times New Roman" w:hAnsi="Times New Roman" w:eastAsia="等线" w:cs="Times New Roman"/>
                <w:sz w:val="21"/>
                <w:szCs w:val="21"/>
                <w:vertAlign w:val="baseline"/>
                <w:lang w:val="en-US" w:eastAsia="zh-CN"/>
              </w:rPr>
              <w:t>50</w:t>
            </w:r>
          </w:p>
        </w:tc>
        <w:tc>
          <w:tcPr>
            <w:tcW w:w="2143" w:type="dxa"/>
            <w:tcBorders>
              <w:tl2br w:val="nil"/>
              <w:tr2bl w:val="nil"/>
            </w:tcBorders>
            <w:vAlign w:val="center"/>
          </w:tcPr>
          <w:p w14:paraId="7C1209AC">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5</w:t>
            </w:r>
          </w:p>
        </w:tc>
        <w:tc>
          <w:tcPr>
            <w:tcW w:w="2325" w:type="dxa"/>
            <w:tcBorders>
              <w:tl2br w:val="nil"/>
              <w:tr2bl w:val="nil"/>
            </w:tcBorders>
            <w:vAlign w:val="center"/>
          </w:tcPr>
          <w:p w14:paraId="29DB0CF9">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566</w:t>
            </w:r>
          </w:p>
        </w:tc>
        <w:tc>
          <w:tcPr>
            <w:tcW w:w="3645" w:type="dxa"/>
            <w:tcBorders>
              <w:tl2br w:val="nil"/>
              <w:tr2bl w:val="nil"/>
            </w:tcBorders>
            <w:vAlign w:val="center"/>
          </w:tcPr>
          <w:p w14:paraId="0209202E">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12.1 (2.7−26.9)</w:t>
            </w:r>
          </w:p>
        </w:tc>
        <w:tc>
          <w:tcPr>
            <w:tcW w:w="972" w:type="dxa"/>
            <w:tcBorders>
              <w:tl2br w:val="nil"/>
              <w:tr2bl w:val="nil"/>
            </w:tcBorders>
            <w:vAlign w:val="center"/>
          </w:tcPr>
          <w:p w14:paraId="0D517B1C">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96.5</w:t>
            </w:r>
          </w:p>
        </w:tc>
        <w:tc>
          <w:tcPr>
            <w:tcW w:w="1592" w:type="dxa"/>
            <w:tcBorders>
              <w:tl2br w:val="nil"/>
              <w:tr2bl w:val="nil"/>
            </w:tcBorders>
            <w:vAlign w:val="center"/>
          </w:tcPr>
          <w:p w14:paraId="59E83F56">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0.5982</w:t>
            </w:r>
          </w:p>
        </w:tc>
      </w:tr>
      <w:tr w14:paraId="3EA6AA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2BDA8E52">
            <w:pPr>
              <w:snapToGrid w:val="0"/>
              <w:ind w:firstLine="210" w:firstLineChars="100"/>
              <w:jc w:val="left"/>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w:t>
            </w:r>
            <w:r>
              <w:rPr>
                <w:rFonts w:hint="default" w:ascii="Times New Roman" w:hAnsi="Times New Roman" w:eastAsia="等线" w:cs="Times New Roman"/>
                <w:sz w:val="21"/>
                <w:szCs w:val="21"/>
                <w:vertAlign w:val="baseline"/>
                <w:lang w:val="en-US" w:eastAsia="zh-CN"/>
              </w:rPr>
              <w:t>50</w:t>
            </w:r>
          </w:p>
        </w:tc>
        <w:tc>
          <w:tcPr>
            <w:tcW w:w="2143" w:type="dxa"/>
            <w:tcBorders>
              <w:tl2br w:val="nil"/>
              <w:tr2bl w:val="nil"/>
            </w:tcBorders>
            <w:vAlign w:val="center"/>
          </w:tcPr>
          <w:p w14:paraId="76BBA437">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12</w:t>
            </w:r>
          </w:p>
        </w:tc>
        <w:tc>
          <w:tcPr>
            <w:tcW w:w="2325" w:type="dxa"/>
            <w:tcBorders>
              <w:tl2br w:val="nil"/>
              <w:tr2bl w:val="nil"/>
            </w:tcBorders>
            <w:vAlign w:val="center"/>
          </w:tcPr>
          <w:p w14:paraId="2D3D171C">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344</w:t>
            </w:r>
          </w:p>
        </w:tc>
        <w:tc>
          <w:tcPr>
            <w:tcW w:w="3645" w:type="dxa"/>
            <w:tcBorders>
              <w:tl2br w:val="nil"/>
              <w:tr2bl w:val="nil"/>
            </w:tcBorders>
            <w:vAlign w:val="center"/>
          </w:tcPr>
          <w:p w14:paraId="10BBDCD8">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8.6 (3.1−16.5)</w:t>
            </w:r>
          </w:p>
        </w:tc>
        <w:tc>
          <w:tcPr>
            <w:tcW w:w="972" w:type="dxa"/>
            <w:tcBorders>
              <w:tl2br w:val="nil"/>
              <w:tr2bl w:val="nil"/>
            </w:tcBorders>
            <w:vAlign w:val="center"/>
          </w:tcPr>
          <w:p w14:paraId="0E5B4A7E">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78.8</w:t>
            </w:r>
          </w:p>
        </w:tc>
        <w:tc>
          <w:tcPr>
            <w:tcW w:w="1592" w:type="dxa"/>
            <w:tcBorders>
              <w:tl2br w:val="nil"/>
              <w:tr2bl w:val="nil"/>
            </w:tcBorders>
            <w:vAlign w:val="center"/>
          </w:tcPr>
          <w:p w14:paraId="7BF8C068">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Ref</w:t>
            </w:r>
          </w:p>
        </w:tc>
      </w:tr>
      <w:tr w14:paraId="6C1D87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529FEC19">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Male (%)</w:t>
            </w:r>
          </w:p>
        </w:tc>
        <w:tc>
          <w:tcPr>
            <w:tcW w:w="2143" w:type="dxa"/>
            <w:tcBorders>
              <w:tl2br w:val="nil"/>
              <w:tr2bl w:val="nil"/>
            </w:tcBorders>
            <w:vAlign w:val="center"/>
          </w:tcPr>
          <w:p w14:paraId="53E330FE">
            <w:pPr>
              <w:snapToGrid w:val="0"/>
              <w:jc w:val="center"/>
              <w:rPr>
                <w:rFonts w:hint="default" w:ascii="Times New Roman" w:hAnsi="Times New Roman" w:cs="Times New Roman" w:eastAsiaTheme="minorEastAsia"/>
                <w:sz w:val="21"/>
                <w:szCs w:val="21"/>
                <w:vertAlign w:val="baseline"/>
                <w:lang w:val="en-US" w:eastAsia="zh-CN"/>
              </w:rPr>
            </w:pPr>
          </w:p>
        </w:tc>
        <w:tc>
          <w:tcPr>
            <w:tcW w:w="2325" w:type="dxa"/>
            <w:tcBorders>
              <w:tl2br w:val="nil"/>
              <w:tr2bl w:val="nil"/>
            </w:tcBorders>
            <w:vAlign w:val="center"/>
          </w:tcPr>
          <w:p w14:paraId="126302EA">
            <w:pPr>
              <w:snapToGrid w:val="0"/>
              <w:jc w:val="center"/>
              <w:rPr>
                <w:rFonts w:hint="default" w:ascii="Times New Roman" w:hAnsi="Times New Roman" w:cs="Times New Roman" w:eastAsiaTheme="minorEastAsia"/>
                <w:sz w:val="21"/>
                <w:szCs w:val="21"/>
                <w:vertAlign w:val="baseline"/>
                <w:lang w:val="en-US" w:eastAsia="zh-CN"/>
              </w:rPr>
            </w:pPr>
          </w:p>
        </w:tc>
        <w:tc>
          <w:tcPr>
            <w:tcW w:w="3645" w:type="dxa"/>
            <w:tcBorders>
              <w:tl2br w:val="nil"/>
              <w:tr2bl w:val="nil"/>
            </w:tcBorders>
            <w:vAlign w:val="center"/>
          </w:tcPr>
          <w:p w14:paraId="6CF9E013">
            <w:pPr>
              <w:snapToGrid w:val="0"/>
              <w:jc w:val="center"/>
              <w:rPr>
                <w:rFonts w:hint="default" w:ascii="Times New Roman" w:hAnsi="Times New Roman" w:cs="Times New Roman" w:eastAsiaTheme="minorEastAsia"/>
                <w:sz w:val="21"/>
                <w:szCs w:val="21"/>
                <w:vertAlign w:val="baseline"/>
                <w:lang w:val="en-US" w:eastAsia="zh-CN"/>
              </w:rPr>
            </w:pPr>
          </w:p>
        </w:tc>
        <w:tc>
          <w:tcPr>
            <w:tcW w:w="972" w:type="dxa"/>
            <w:tcBorders>
              <w:tl2br w:val="nil"/>
              <w:tr2bl w:val="nil"/>
            </w:tcBorders>
            <w:vAlign w:val="center"/>
          </w:tcPr>
          <w:p w14:paraId="69F04CC8">
            <w:pPr>
              <w:snapToGrid w:val="0"/>
              <w:jc w:val="center"/>
              <w:rPr>
                <w:rFonts w:hint="default" w:ascii="Times New Roman" w:hAnsi="Times New Roman" w:cs="Times New Roman"/>
                <w:sz w:val="21"/>
                <w:szCs w:val="21"/>
                <w:vertAlign w:val="baseline"/>
              </w:rPr>
            </w:pPr>
          </w:p>
        </w:tc>
        <w:tc>
          <w:tcPr>
            <w:tcW w:w="1592" w:type="dxa"/>
            <w:tcBorders>
              <w:tl2br w:val="nil"/>
              <w:tr2bl w:val="nil"/>
            </w:tcBorders>
            <w:vAlign w:val="center"/>
          </w:tcPr>
          <w:p w14:paraId="32AF7747">
            <w:pPr>
              <w:snapToGrid w:val="0"/>
              <w:jc w:val="center"/>
              <w:rPr>
                <w:rFonts w:hint="default" w:ascii="Times New Roman" w:hAnsi="Times New Roman" w:cs="Times New Roman"/>
                <w:sz w:val="21"/>
                <w:szCs w:val="21"/>
                <w:vertAlign w:val="baseline"/>
              </w:rPr>
            </w:pPr>
          </w:p>
        </w:tc>
      </w:tr>
      <w:tr w14:paraId="442EFF3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62881C1B">
            <w:pPr>
              <w:snapToGrid w:val="0"/>
              <w:ind w:firstLine="210" w:firstLineChars="10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rPr>
              <w:t>&gt;</w:t>
            </w:r>
            <w:r>
              <w:rPr>
                <w:rFonts w:hint="default" w:ascii="Times New Roman" w:hAnsi="Times New Roman" w:eastAsia="等线" w:cs="Times New Roman"/>
                <w:sz w:val="21"/>
                <w:szCs w:val="21"/>
                <w:vertAlign w:val="baseline"/>
                <w:lang w:val="en-US" w:eastAsia="zh-CN"/>
              </w:rPr>
              <w:t>50</w:t>
            </w:r>
          </w:p>
        </w:tc>
        <w:tc>
          <w:tcPr>
            <w:tcW w:w="2143" w:type="dxa"/>
            <w:tcBorders>
              <w:tl2br w:val="nil"/>
              <w:tr2bl w:val="nil"/>
            </w:tcBorders>
            <w:vAlign w:val="center"/>
          </w:tcPr>
          <w:p w14:paraId="6363E3BC">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3</w:t>
            </w:r>
          </w:p>
        </w:tc>
        <w:tc>
          <w:tcPr>
            <w:tcW w:w="2325" w:type="dxa"/>
            <w:tcBorders>
              <w:tl2br w:val="nil"/>
              <w:tr2bl w:val="nil"/>
            </w:tcBorders>
            <w:vAlign w:val="center"/>
          </w:tcPr>
          <w:p w14:paraId="71E29520">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620</w:t>
            </w:r>
          </w:p>
        </w:tc>
        <w:tc>
          <w:tcPr>
            <w:tcW w:w="3645" w:type="dxa"/>
            <w:tcBorders>
              <w:tl2br w:val="nil"/>
              <w:tr2bl w:val="nil"/>
            </w:tcBorders>
            <w:vAlign w:val="center"/>
          </w:tcPr>
          <w:p w14:paraId="769A0E62">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14.1 (8.4−21</w:t>
            </w:r>
            <w:r>
              <w:rPr>
                <w:rFonts w:hint="eastAsia" w:ascii="Times New Roman" w:hAnsi="Times New Roman" w:eastAsia="等线" w:cs="Times New Roman"/>
                <w:sz w:val="21"/>
                <w:szCs w:val="21"/>
                <w:vertAlign w:val="baseline"/>
                <w:lang w:val="en-US" w:eastAsia="zh-CN"/>
              </w:rPr>
              <w:t>.0</w:t>
            </w:r>
            <w:r>
              <w:rPr>
                <w:rFonts w:hint="default" w:ascii="Times New Roman" w:hAnsi="Times New Roman" w:eastAsia="等线" w:cs="Times New Roman"/>
                <w:sz w:val="21"/>
                <w:szCs w:val="21"/>
                <w:vertAlign w:val="baseline"/>
                <w:lang w:val="en-US" w:eastAsia="zh-CN"/>
              </w:rPr>
              <w:t>)</w:t>
            </w:r>
          </w:p>
        </w:tc>
        <w:tc>
          <w:tcPr>
            <w:tcW w:w="972" w:type="dxa"/>
            <w:tcBorders>
              <w:tl2br w:val="nil"/>
              <w:tr2bl w:val="nil"/>
            </w:tcBorders>
            <w:vAlign w:val="center"/>
          </w:tcPr>
          <w:p w14:paraId="6D084247">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76.4</w:t>
            </w:r>
          </w:p>
        </w:tc>
        <w:tc>
          <w:tcPr>
            <w:tcW w:w="1592" w:type="dxa"/>
            <w:tcBorders>
              <w:tl2br w:val="nil"/>
              <w:tr2bl w:val="nil"/>
            </w:tcBorders>
            <w:vAlign w:val="center"/>
          </w:tcPr>
          <w:p w14:paraId="70F09A74">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0.3224</w:t>
            </w:r>
          </w:p>
        </w:tc>
      </w:tr>
      <w:tr w14:paraId="71FE429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0A2944E5">
            <w:pPr>
              <w:snapToGrid w:val="0"/>
              <w:ind w:firstLine="210" w:firstLineChars="10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NS</w:t>
            </w:r>
          </w:p>
        </w:tc>
        <w:tc>
          <w:tcPr>
            <w:tcW w:w="2143" w:type="dxa"/>
            <w:tcBorders>
              <w:tl2br w:val="nil"/>
              <w:tr2bl w:val="nil"/>
            </w:tcBorders>
            <w:vAlign w:val="center"/>
          </w:tcPr>
          <w:p w14:paraId="5F9E06F6">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2</w:t>
            </w:r>
          </w:p>
        </w:tc>
        <w:tc>
          <w:tcPr>
            <w:tcW w:w="2325" w:type="dxa"/>
            <w:tcBorders>
              <w:tl2br w:val="nil"/>
              <w:tr2bl w:val="nil"/>
            </w:tcBorders>
            <w:vAlign w:val="center"/>
          </w:tcPr>
          <w:p w14:paraId="597571D5">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202</w:t>
            </w:r>
          </w:p>
        </w:tc>
        <w:tc>
          <w:tcPr>
            <w:tcW w:w="3645" w:type="dxa"/>
            <w:tcBorders>
              <w:tl2br w:val="nil"/>
              <w:tr2bl w:val="nil"/>
            </w:tcBorders>
            <w:vAlign w:val="center"/>
          </w:tcPr>
          <w:p w14:paraId="1FEF0D4A">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0.0 (0</w:t>
            </w:r>
            <w:r>
              <w:rPr>
                <w:rFonts w:hint="eastAsia" w:ascii="Times New Roman" w:hAnsi="Times New Roman" w:eastAsia="等线" w:cs="Times New Roman"/>
                <w:sz w:val="21"/>
                <w:szCs w:val="21"/>
                <w:vertAlign w:val="baseline"/>
                <w:lang w:val="en-US" w:eastAsia="zh-CN"/>
              </w:rPr>
              <w:t>.0</w:t>
            </w:r>
            <w:r>
              <w:rPr>
                <w:rFonts w:hint="default" w:ascii="Times New Roman" w:hAnsi="Times New Roman" w:eastAsia="等线" w:cs="Times New Roman"/>
                <w:sz w:val="21"/>
                <w:szCs w:val="21"/>
                <w:vertAlign w:val="baseline"/>
                <w:lang w:val="en-US" w:eastAsia="zh-CN"/>
              </w:rPr>
              <w:t>−0.5)</w:t>
            </w:r>
          </w:p>
        </w:tc>
        <w:tc>
          <w:tcPr>
            <w:tcW w:w="972" w:type="dxa"/>
            <w:tcBorders>
              <w:tl2br w:val="nil"/>
              <w:tr2bl w:val="nil"/>
            </w:tcBorders>
            <w:vAlign w:val="center"/>
          </w:tcPr>
          <w:p w14:paraId="7C485465">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0</w:t>
            </w:r>
          </w:p>
        </w:tc>
        <w:tc>
          <w:tcPr>
            <w:tcW w:w="1592" w:type="dxa"/>
            <w:tcBorders>
              <w:tl2br w:val="nil"/>
              <w:tr2bl w:val="nil"/>
            </w:tcBorders>
            <w:vAlign w:val="center"/>
          </w:tcPr>
          <w:p w14:paraId="15A621E2">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0.0804</w:t>
            </w:r>
          </w:p>
        </w:tc>
      </w:tr>
      <w:tr w14:paraId="0A79A7E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129FECE1">
            <w:pPr>
              <w:snapToGrid w:val="0"/>
              <w:ind w:firstLine="210" w:firstLineChars="100"/>
              <w:jc w:val="left"/>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w:t>
            </w:r>
            <w:r>
              <w:rPr>
                <w:rFonts w:hint="default" w:ascii="Times New Roman" w:hAnsi="Times New Roman" w:eastAsia="等线" w:cs="Times New Roman"/>
                <w:sz w:val="21"/>
                <w:szCs w:val="21"/>
                <w:vertAlign w:val="baseline"/>
                <w:lang w:val="en-US" w:eastAsia="zh-CN"/>
              </w:rPr>
              <w:t>50</w:t>
            </w:r>
          </w:p>
        </w:tc>
        <w:tc>
          <w:tcPr>
            <w:tcW w:w="2143" w:type="dxa"/>
            <w:tcBorders>
              <w:tl2br w:val="nil"/>
              <w:tr2bl w:val="nil"/>
            </w:tcBorders>
            <w:vAlign w:val="center"/>
          </w:tcPr>
          <w:p w14:paraId="450C10A3">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12</w:t>
            </w:r>
          </w:p>
        </w:tc>
        <w:tc>
          <w:tcPr>
            <w:tcW w:w="2325" w:type="dxa"/>
            <w:tcBorders>
              <w:tl2br w:val="nil"/>
              <w:tr2bl w:val="nil"/>
            </w:tcBorders>
            <w:vAlign w:val="center"/>
          </w:tcPr>
          <w:p w14:paraId="6F5B40B6">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88</w:t>
            </w:r>
          </w:p>
        </w:tc>
        <w:tc>
          <w:tcPr>
            <w:tcW w:w="3645" w:type="dxa"/>
            <w:tcBorders>
              <w:tl2br w:val="nil"/>
              <w:tr2bl w:val="nil"/>
            </w:tcBorders>
            <w:vAlign w:val="center"/>
          </w:tcPr>
          <w:p w14:paraId="0D93474A">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6.9 (0</w:t>
            </w:r>
            <w:r>
              <w:rPr>
                <w:rFonts w:hint="eastAsia" w:ascii="Times New Roman" w:hAnsi="Times New Roman" w:eastAsia="等线" w:cs="Times New Roman"/>
                <w:sz w:val="21"/>
                <w:szCs w:val="21"/>
                <w:vertAlign w:val="baseline"/>
                <w:lang w:val="en-US" w:eastAsia="zh-CN"/>
              </w:rPr>
              <w:t>.0</w:t>
            </w:r>
            <w:r>
              <w:rPr>
                <w:rFonts w:hint="default" w:ascii="Times New Roman" w:hAnsi="Times New Roman" w:eastAsia="等线" w:cs="Times New Roman"/>
                <w:sz w:val="21"/>
                <w:szCs w:val="21"/>
                <w:vertAlign w:val="baseline"/>
                <w:lang w:val="en-US" w:eastAsia="zh-CN"/>
              </w:rPr>
              <w:t>−27.3)</w:t>
            </w:r>
          </w:p>
        </w:tc>
        <w:tc>
          <w:tcPr>
            <w:tcW w:w="972" w:type="dxa"/>
            <w:tcBorders>
              <w:tl2br w:val="nil"/>
              <w:tr2bl w:val="nil"/>
            </w:tcBorders>
            <w:vAlign w:val="center"/>
          </w:tcPr>
          <w:p w14:paraId="43B30187">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86.0</w:t>
            </w:r>
          </w:p>
        </w:tc>
        <w:tc>
          <w:tcPr>
            <w:tcW w:w="1592" w:type="dxa"/>
            <w:tcBorders>
              <w:tl2br w:val="nil"/>
              <w:tr2bl w:val="nil"/>
            </w:tcBorders>
            <w:vAlign w:val="center"/>
          </w:tcPr>
          <w:p w14:paraId="272286CE">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Ref</w:t>
            </w:r>
          </w:p>
        </w:tc>
      </w:tr>
      <w:tr w14:paraId="3DD9A4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46062BD5">
            <w:pPr>
              <w:snapToGrid w:val="0"/>
              <w:jc w:val="left"/>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Fever Rate (%)</w:t>
            </w:r>
          </w:p>
        </w:tc>
        <w:tc>
          <w:tcPr>
            <w:tcW w:w="2143" w:type="dxa"/>
            <w:tcBorders>
              <w:tl2br w:val="nil"/>
              <w:tr2bl w:val="nil"/>
            </w:tcBorders>
            <w:vAlign w:val="center"/>
          </w:tcPr>
          <w:p w14:paraId="184C25C9">
            <w:pPr>
              <w:snapToGrid w:val="0"/>
              <w:jc w:val="center"/>
              <w:rPr>
                <w:rFonts w:hint="default" w:ascii="Times New Roman" w:hAnsi="Times New Roman" w:eastAsia="等线" w:cs="Times New Roman"/>
                <w:sz w:val="21"/>
                <w:szCs w:val="21"/>
                <w:vertAlign w:val="baseline"/>
                <w:lang w:val="en-US" w:eastAsia="zh-CN"/>
              </w:rPr>
            </w:pPr>
          </w:p>
        </w:tc>
        <w:tc>
          <w:tcPr>
            <w:tcW w:w="2325" w:type="dxa"/>
            <w:tcBorders>
              <w:tl2br w:val="nil"/>
              <w:tr2bl w:val="nil"/>
            </w:tcBorders>
            <w:vAlign w:val="center"/>
          </w:tcPr>
          <w:p w14:paraId="22C9385D">
            <w:pPr>
              <w:snapToGrid w:val="0"/>
              <w:jc w:val="center"/>
              <w:rPr>
                <w:rFonts w:hint="default" w:ascii="Times New Roman" w:hAnsi="Times New Roman" w:eastAsia="等线" w:cs="Times New Roman"/>
                <w:sz w:val="21"/>
                <w:szCs w:val="21"/>
                <w:vertAlign w:val="baseline"/>
                <w:lang w:val="en-US" w:eastAsia="zh-CN"/>
              </w:rPr>
            </w:pPr>
          </w:p>
        </w:tc>
        <w:tc>
          <w:tcPr>
            <w:tcW w:w="3645" w:type="dxa"/>
            <w:tcBorders>
              <w:tl2br w:val="nil"/>
              <w:tr2bl w:val="nil"/>
            </w:tcBorders>
            <w:vAlign w:val="center"/>
          </w:tcPr>
          <w:p w14:paraId="269FA639">
            <w:pPr>
              <w:snapToGrid w:val="0"/>
              <w:jc w:val="center"/>
              <w:rPr>
                <w:rFonts w:hint="default" w:ascii="Times New Roman" w:hAnsi="Times New Roman" w:eastAsia="等线" w:cs="Times New Roman"/>
                <w:sz w:val="21"/>
                <w:szCs w:val="21"/>
                <w:vertAlign w:val="baseline"/>
                <w:lang w:val="en-US" w:eastAsia="zh-CN"/>
              </w:rPr>
            </w:pPr>
          </w:p>
        </w:tc>
        <w:tc>
          <w:tcPr>
            <w:tcW w:w="972" w:type="dxa"/>
            <w:tcBorders>
              <w:tl2br w:val="nil"/>
              <w:tr2bl w:val="nil"/>
            </w:tcBorders>
            <w:vAlign w:val="center"/>
          </w:tcPr>
          <w:p w14:paraId="24B5E2CB">
            <w:pPr>
              <w:snapToGrid w:val="0"/>
              <w:jc w:val="center"/>
              <w:rPr>
                <w:rFonts w:hint="default" w:ascii="Times New Roman" w:hAnsi="Times New Roman" w:eastAsia="等线" w:cs="Times New Roman"/>
                <w:sz w:val="21"/>
                <w:szCs w:val="21"/>
                <w:vertAlign w:val="baseline"/>
              </w:rPr>
            </w:pPr>
          </w:p>
        </w:tc>
        <w:tc>
          <w:tcPr>
            <w:tcW w:w="1592" w:type="dxa"/>
            <w:tcBorders>
              <w:tl2br w:val="nil"/>
              <w:tr2bl w:val="nil"/>
            </w:tcBorders>
            <w:vAlign w:val="center"/>
          </w:tcPr>
          <w:p w14:paraId="6F5C982E">
            <w:pPr>
              <w:snapToGrid w:val="0"/>
              <w:jc w:val="center"/>
              <w:rPr>
                <w:rFonts w:hint="default" w:ascii="Times New Roman" w:hAnsi="Times New Roman" w:eastAsia="等线" w:cs="Times New Roman"/>
                <w:sz w:val="21"/>
                <w:szCs w:val="21"/>
                <w:vertAlign w:val="baseline"/>
              </w:rPr>
            </w:pPr>
          </w:p>
        </w:tc>
      </w:tr>
      <w:tr w14:paraId="74ECC1B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78368DEA">
            <w:pPr>
              <w:snapToGrid w:val="0"/>
              <w:ind w:firstLine="210" w:firstLineChars="100"/>
              <w:jc w:val="left"/>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NS</w:t>
            </w:r>
          </w:p>
        </w:tc>
        <w:tc>
          <w:tcPr>
            <w:tcW w:w="2143" w:type="dxa"/>
            <w:tcBorders>
              <w:tl2br w:val="nil"/>
              <w:tr2bl w:val="nil"/>
            </w:tcBorders>
            <w:vAlign w:val="center"/>
          </w:tcPr>
          <w:p w14:paraId="5615E64D">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14</w:t>
            </w:r>
          </w:p>
        </w:tc>
        <w:tc>
          <w:tcPr>
            <w:tcW w:w="2325" w:type="dxa"/>
            <w:tcBorders>
              <w:tl2br w:val="nil"/>
              <w:tr2bl w:val="nil"/>
            </w:tcBorders>
            <w:vAlign w:val="center"/>
          </w:tcPr>
          <w:p w14:paraId="3F18B52E">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714</w:t>
            </w:r>
          </w:p>
        </w:tc>
        <w:tc>
          <w:tcPr>
            <w:tcW w:w="3645" w:type="dxa"/>
            <w:tcBorders>
              <w:tl2br w:val="nil"/>
              <w:tr2bl w:val="nil"/>
            </w:tcBorders>
            <w:vAlign w:val="center"/>
          </w:tcPr>
          <w:p w14:paraId="4643BE86">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9.6 (3.8−17.6)</w:t>
            </w:r>
          </w:p>
        </w:tc>
        <w:tc>
          <w:tcPr>
            <w:tcW w:w="972" w:type="dxa"/>
            <w:tcBorders>
              <w:tl2br w:val="nil"/>
              <w:tr2bl w:val="nil"/>
            </w:tcBorders>
            <w:vAlign w:val="center"/>
          </w:tcPr>
          <w:p w14:paraId="7ACF2A52">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91.5</w:t>
            </w:r>
          </w:p>
        </w:tc>
        <w:tc>
          <w:tcPr>
            <w:tcW w:w="1592" w:type="dxa"/>
            <w:tcBorders>
              <w:tl2br w:val="nil"/>
              <w:tr2bl w:val="nil"/>
            </w:tcBorders>
            <w:vAlign w:val="center"/>
          </w:tcPr>
          <w:p w14:paraId="1C4CAB86">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w:t>
            </w:r>
          </w:p>
        </w:tc>
      </w:tr>
      <w:tr w14:paraId="712CB6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6" w:type="dxa"/>
            <w:tcBorders>
              <w:tl2br w:val="nil"/>
              <w:tr2bl w:val="nil"/>
            </w:tcBorders>
            <w:vAlign w:val="center"/>
          </w:tcPr>
          <w:p w14:paraId="47538713">
            <w:pPr>
              <w:snapToGrid w:val="0"/>
              <w:ind w:firstLine="210" w:firstLineChars="100"/>
              <w:jc w:val="left"/>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rPr>
              <w:t>&gt;25</w:t>
            </w:r>
          </w:p>
        </w:tc>
        <w:tc>
          <w:tcPr>
            <w:tcW w:w="2143" w:type="dxa"/>
            <w:tcBorders>
              <w:tl2br w:val="nil"/>
              <w:tr2bl w:val="nil"/>
            </w:tcBorders>
            <w:vAlign w:val="center"/>
          </w:tcPr>
          <w:p w14:paraId="747621A0">
            <w:pPr>
              <w:snapToGrid w:val="0"/>
              <w:jc w:val="center"/>
              <w:rPr>
                <w:rFonts w:hint="default" w:ascii="Times New Roman" w:hAnsi="Times New Roman" w:eastAsia="等线" w:cs="Times New Roman"/>
                <w:sz w:val="21"/>
                <w:szCs w:val="21"/>
                <w:vertAlign w:val="baseline"/>
              </w:rPr>
            </w:pPr>
            <w:r>
              <w:rPr>
                <w:rFonts w:hint="default" w:ascii="Times New Roman" w:hAnsi="Times New Roman" w:eastAsia="等线" w:cs="Times New Roman"/>
                <w:sz w:val="21"/>
                <w:szCs w:val="21"/>
                <w:vertAlign w:val="baseline"/>
                <w:lang w:val="en-US" w:eastAsia="zh-CN"/>
              </w:rPr>
              <w:t>3</w:t>
            </w:r>
          </w:p>
        </w:tc>
        <w:tc>
          <w:tcPr>
            <w:tcW w:w="2325" w:type="dxa"/>
            <w:tcBorders>
              <w:tl2br w:val="nil"/>
              <w:tr2bl w:val="nil"/>
            </w:tcBorders>
            <w:vAlign w:val="center"/>
          </w:tcPr>
          <w:p w14:paraId="008C06BB">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196</w:t>
            </w:r>
          </w:p>
        </w:tc>
        <w:tc>
          <w:tcPr>
            <w:tcW w:w="3645" w:type="dxa"/>
            <w:tcBorders>
              <w:tl2br w:val="nil"/>
              <w:tr2bl w:val="nil"/>
            </w:tcBorders>
            <w:vAlign w:val="center"/>
          </w:tcPr>
          <w:p w14:paraId="204E71F6">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10.2 (2.1−23.2)</w:t>
            </w:r>
          </w:p>
        </w:tc>
        <w:tc>
          <w:tcPr>
            <w:tcW w:w="972" w:type="dxa"/>
            <w:tcBorders>
              <w:tl2br w:val="nil"/>
              <w:tr2bl w:val="nil"/>
            </w:tcBorders>
            <w:vAlign w:val="center"/>
          </w:tcPr>
          <w:p w14:paraId="678DF366">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83.4</w:t>
            </w:r>
          </w:p>
        </w:tc>
        <w:tc>
          <w:tcPr>
            <w:tcW w:w="1592" w:type="dxa"/>
            <w:tcBorders>
              <w:tl2br w:val="nil"/>
              <w:tr2bl w:val="nil"/>
            </w:tcBorders>
            <w:vAlign w:val="center"/>
          </w:tcPr>
          <w:p w14:paraId="62F46BCE">
            <w:pPr>
              <w:snapToGrid w:val="0"/>
              <w:jc w:val="center"/>
              <w:rPr>
                <w:rFonts w:hint="default" w:ascii="Times New Roman" w:hAnsi="Times New Roman" w:eastAsia="等线" w:cs="Times New Roman"/>
                <w:sz w:val="21"/>
                <w:szCs w:val="21"/>
                <w:vertAlign w:val="baseline"/>
                <w:lang w:val="en-US" w:eastAsia="zh-CN"/>
              </w:rPr>
            </w:pPr>
            <w:r>
              <w:rPr>
                <w:rFonts w:hint="default" w:ascii="Times New Roman" w:hAnsi="Times New Roman" w:eastAsia="等线" w:cs="Times New Roman"/>
                <w:sz w:val="21"/>
                <w:szCs w:val="21"/>
                <w:vertAlign w:val="baseline"/>
                <w:lang w:val="en-US" w:eastAsia="zh-CN"/>
              </w:rPr>
              <w:t>-</w:t>
            </w:r>
          </w:p>
        </w:tc>
      </w:tr>
    </w:tbl>
    <w:p w14:paraId="609070EE">
      <w:pPr>
        <w:spacing w:line="360" w:lineRule="auto"/>
        <w:ind w:firstLine="630" w:firstLineChars="300"/>
        <w:rPr>
          <w:rFonts w:hint="default" w:ascii="Times New Roman" w:hAnsi="Times New Roman" w:cs="Times New Roman"/>
          <w:b w:val="0"/>
          <w:bCs w:val="0"/>
          <w:szCs w:val="21"/>
          <w:lang w:val="en-US" w:eastAsia="zh-CN"/>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p>
    <w:p w14:paraId="4491DDD9">
      <w:pPr>
        <w:spacing w:line="360" w:lineRule="auto"/>
        <w:rPr>
          <w:rFonts w:ascii="Times New Roman" w:hAnsi="Times New Roman" w:cs="Times New Roman"/>
          <w:szCs w:val="21"/>
        </w:rPr>
      </w:pPr>
    </w:p>
    <w:p w14:paraId="1A16E247">
      <w:pPr>
        <w:spacing w:line="360" w:lineRule="auto"/>
        <w:rPr>
          <w:rFonts w:ascii="Times New Roman" w:hAnsi="Times New Roman" w:cs="Times New Roman"/>
          <w:szCs w:val="21"/>
        </w:rPr>
      </w:pPr>
    </w:p>
    <w:p w14:paraId="1FF1BCB6">
      <w:pPr>
        <w:spacing w:line="360" w:lineRule="auto"/>
        <w:ind w:firstLine="630" w:firstLineChars="300"/>
        <w:outlineLvl w:val="0"/>
        <w:rPr>
          <w:rFonts w:hint="default" w:ascii="Times New Roman" w:hAnsi="Times New Roman" w:cs="Times New Roman"/>
          <w:b w:val="0"/>
          <w:bCs w:val="0"/>
          <w:szCs w:val="21"/>
          <w:lang w:val="en-US" w:eastAsia="zh-CN"/>
        </w:rPr>
      </w:pPr>
      <w:bookmarkStart w:id="26" w:name="_Toc29899"/>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11 Subgroup analyses of blood culture assays for the detection of </w:t>
      </w:r>
      <w:r>
        <w:rPr>
          <w:rFonts w:hint="eastAsia" w:ascii="Times New Roman" w:hAnsi="Times New Roman" w:cs="Times New Roman"/>
          <w:b/>
          <w:bCs/>
          <w:i/>
          <w:iCs/>
          <w:szCs w:val="21"/>
          <w:lang w:val="en-US" w:eastAsia="zh-CN"/>
        </w:rPr>
        <w:t>Brucella</w:t>
      </w:r>
      <w:bookmarkEnd w:id="26"/>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504"/>
        <w:gridCol w:w="2119"/>
        <w:gridCol w:w="2301"/>
        <w:gridCol w:w="3496"/>
        <w:gridCol w:w="1044"/>
        <w:gridCol w:w="1662"/>
      </w:tblGrid>
      <w:tr w14:paraId="70E622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504" w:type="dxa"/>
            <w:tcBorders>
              <w:top w:val="single" w:color="auto" w:sz="4" w:space="0"/>
              <w:bottom w:val="single" w:color="auto" w:sz="4" w:space="0"/>
            </w:tcBorders>
            <w:vAlign w:val="center"/>
          </w:tcPr>
          <w:p w14:paraId="06A86231">
            <w:pPr>
              <w:snapToGrid w:val="0"/>
              <w:jc w:val="left"/>
              <w:rPr>
                <w:rFonts w:hint="default" w:ascii="Times New Roman" w:hAnsi="Times New Roman" w:cs="Times New Roman" w:eastAsiaTheme="minorEastAsia"/>
                <w:b/>
                <w:sz w:val="21"/>
                <w:szCs w:val="21"/>
                <w:vertAlign w:val="baseline"/>
                <w:lang w:eastAsia="zh-CN"/>
              </w:rPr>
            </w:pPr>
          </w:p>
        </w:tc>
        <w:tc>
          <w:tcPr>
            <w:tcW w:w="2119" w:type="dxa"/>
            <w:tcBorders>
              <w:top w:val="single" w:color="auto" w:sz="4" w:space="0"/>
              <w:bottom w:val="single" w:color="auto" w:sz="4" w:space="0"/>
            </w:tcBorders>
            <w:vAlign w:val="center"/>
          </w:tcPr>
          <w:p w14:paraId="67D662E2">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Studies (n)</w:t>
            </w:r>
          </w:p>
        </w:tc>
        <w:tc>
          <w:tcPr>
            <w:tcW w:w="2301" w:type="dxa"/>
            <w:tcBorders>
              <w:top w:val="single" w:color="auto" w:sz="4" w:space="0"/>
              <w:bottom w:val="single" w:color="auto" w:sz="4" w:space="0"/>
            </w:tcBorders>
            <w:vAlign w:val="center"/>
          </w:tcPr>
          <w:p w14:paraId="77186E77">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Samples (n)</w:t>
            </w:r>
          </w:p>
        </w:tc>
        <w:tc>
          <w:tcPr>
            <w:tcW w:w="3496" w:type="dxa"/>
            <w:tcBorders>
              <w:top w:val="single" w:color="auto" w:sz="4" w:space="0"/>
              <w:bottom w:val="single" w:color="auto" w:sz="4" w:space="0"/>
            </w:tcBorders>
            <w:vAlign w:val="center"/>
          </w:tcPr>
          <w:p w14:paraId="7BCABD0B">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Detection Rate (%)</w:t>
            </w:r>
          </w:p>
        </w:tc>
        <w:tc>
          <w:tcPr>
            <w:tcW w:w="1044" w:type="dxa"/>
            <w:tcBorders>
              <w:top w:val="single" w:color="auto" w:sz="4" w:space="0"/>
              <w:bottom w:val="single" w:color="auto" w:sz="4" w:space="0"/>
            </w:tcBorders>
            <w:vAlign w:val="center"/>
          </w:tcPr>
          <w:p w14:paraId="7EFCAC1E">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I²</w:t>
            </w:r>
          </w:p>
        </w:tc>
        <w:tc>
          <w:tcPr>
            <w:tcW w:w="1662" w:type="dxa"/>
            <w:tcBorders>
              <w:top w:val="single" w:color="auto" w:sz="4" w:space="0"/>
              <w:bottom w:val="single" w:color="auto" w:sz="4" w:space="0"/>
            </w:tcBorders>
            <w:vAlign w:val="center"/>
          </w:tcPr>
          <w:p w14:paraId="3292D592">
            <w:pPr>
              <w:snapToGrid w:val="0"/>
              <w:jc w:val="center"/>
              <w:rPr>
                <w:rFonts w:hint="default" w:ascii="Times New Roman" w:hAnsi="Times New Roman" w:cs="Times New Roman"/>
                <w:b/>
                <w:sz w:val="21"/>
                <w:szCs w:val="21"/>
                <w:vertAlign w:val="baseline"/>
                <w:lang w:val="en-US" w:eastAsia="zh-CN"/>
              </w:rPr>
            </w:pPr>
            <w:r>
              <w:rPr>
                <w:rFonts w:hint="default" w:ascii="Times New Roman" w:hAnsi="Times New Roman" w:cs="Times New Roman"/>
                <w:b/>
                <w:sz w:val="21"/>
                <w:szCs w:val="21"/>
                <w:vertAlign w:val="baseline"/>
                <w:lang w:eastAsia="zh-CN"/>
              </w:rPr>
              <w:t>P-val</w:t>
            </w:r>
            <w:r>
              <w:rPr>
                <w:rFonts w:hint="eastAsia" w:ascii="Times New Roman" w:hAnsi="Times New Roman" w:cs="Times New Roman"/>
                <w:b/>
                <w:sz w:val="21"/>
                <w:szCs w:val="21"/>
                <w:vertAlign w:val="baseline"/>
                <w:lang w:val="en-US" w:eastAsia="zh-CN"/>
              </w:rPr>
              <w:t>*</w:t>
            </w:r>
          </w:p>
        </w:tc>
      </w:tr>
      <w:tr w14:paraId="7086C8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single" w:color="auto" w:sz="4" w:space="0"/>
              <w:bottom w:val="nil"/>
              <w:tl2br w:val="nil"/>
              <w:tr2bl w:val="nil"/>
            </w:tcBorders>
            <w:vAlign w:val="center"/>
          </w:tcPr>
          <w:p w14:paraId="13FF007B">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Total</w:t>
            </w:r>
          </w:p>
        </w:tc>
        <w:tc>
          <w:tcPr>
            <w:tcW w:w="2119" w:type="dxa"/>
            <w:tcBorders>
              <w:top w:val="single" w:color="auto" w:sz="4" w:space="0"/>
              <w:bottom w:val="nil"/>
              <w:tl2br w:val="nil"/>
              <w:tr2bl w:val="nil"/>
            </w:tcBorders>
            <w:vAlign w:val="center"/>
          </w:tcPr>
          <w:p w14:paraId="43B0A6E2">
            <w:pPr>
              <w:snapToGrid w:val="0"/>
              <w:jc w:val="center"/>
              <w:rPr>
                <w:rFonts w:hint="default" w:ascii="Times New Roman" w:hAnsi="Times New Roman" w:cs="Times New Roman"/>
                <w:sz w:val="21"/>
                <w:szCs w:val="21"/>
                <w:vertAlign w:val="baseline"/>
              </w:rPr>
            </w:pPr>
          </w:p>
        </w:tc>
        <w:tc>
          <w:tcPr>
            <w:tcW w:w="2301" w:type="dxa"/>
            <w:tcBorders>
              <w:top w:val="single" w:color="auto" w:sz="4" w:space="0"/>
              <w:bottom w:val="nil"/>
              <w:tl2br w:val="nil"/>
              <w:tr2bl w:val="nil"/>
            </w:tcBorders>
            <w:vAlign w:val="center"/>
          </w:tcPr>
          <w:p w14:paraId="68A11195">
            <w:pPr>
              <w:snapToGrid w:val="0"/>
              <w:jc w:val="center"/>
              <w:rPr>
                <w:rFonts w:hint="default" w:ascii="Times New Roman" w:hAnsi="Times New Roman" w:cs="Times New Roman"/>
                <w:sz w:val="21"/>
                <w:szCs w:val="21"/>
                <w:vertAlign w:val="baseline"/>
              </w:rPr>
            </w:pPr>
          </w:p>
        </w:tc>
        <w:tc>
          <w:tcPr>
            <w:tcW w:w="3496" w:type="dxa"/>
            <w:tcBorders>
              <w:top w:val="single" w:color="auto" w:sz="4" w:space="0"/>
              <w:bottom w:val="nil"/>
              <w:tl2br w:val="nil"/>
              <w:tr2bl w:val="nil"/>
            </w:tcBorders>
            <w:vAlign w:val="center"/>
          </w:tcPr>
          <w:p w14:paraId="05A09CDA">
            <w:pPr>
              <w:snapToGrid w:val="0"/>
              <w:jc w:val="center"/>
              <w:rPr>
                <w:rFonts w:hint="default" w:ascii="Times New Roman" w:hAnsi="Times New Roman" w:cs="Times New Roman"/>
                <w:sz w:val="21"/>
                <w:szCs w:val="21"/>
                <w:vertAlign w:val="baseline"/>
              </w:rPr>
            </w:pPr>
          </w:p>
        </w:tc>
        <w:tc>
          <w:tcPr>
            <w:tcW w:w="1044" w:type="dxa"/>
            <w:tcBorders>
              <w:top w:val="single" w:color="auto" w:sz="4" w:space="0"/>
              <w:bottom w:val="nil"/>
              <w:tl2br w:val="nil"/>
              <w:tr2bl w:val="nil"/>
            </w:tcBorders>
            <w:vAlign w:val="center"/>
          </w:tcPr>
          <w:p w14:paraId="6853C906">
            <w:pPr>
              <w:snapToGrid w:val="0"/>
              <w:jc w:val="center"/>
              <w:rPr>
                <w:rFonts w:hint="default" w:ascii="Times New Roman" w:hAnsi="Times New Roman" w:cs="Times New Roman"/>
                <w:sz w:val="21"/>
                <w:szCs w:val="21"/>
                <w:vertAlign w:val="baseline"/>
              </w:rPr>
            </w:pPr>
          </w:p>
        </w:tc>
        <w:tc>
          <w:tcPr>
            <w:tcW w:w="1662" w:type="dxa"/>
            <w:tcBorders>
              <w:top w:val="single" w:color="auto" w:sz="4" w:space="0"/>
              <w:bottom w:val="nil"/>
              <w:tl2br w:val="nil"/>
              <w:tr2bl w:val="nil"/>
            </w:tcBorders>
            <w:vAlign w:val="center"/>
          </w:tcPr>
          <w:p w14:paraId="411F0D35">
            <w:pPr>
              <w:snapToGrid w:val="0"/>
              <w:jc w:val="center"/>
              <w:rPr>
                <w:rFonts w:hint="default" w:ascii="Times New Roman" w:hAnsi="Times New Roman" w:cs="Times New Roman"/>
                <w:sz w:val="21"/>
                <w:szCs w:val="21"/>
                <w:vertAlign w:val="baseline"/>
              </w:rPr>
            </w:pPr>
          </w:p>
        </w:tc>
      </w:tr>
      <w:tr w14:paraId="6486E6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bottom w:val="nil"/>
            </w:tcBorders>
            <w:vAlign w:val="center"/>
          </w:tcPr>
          <w:p w14:paraId="43417AEA">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Study Quality</w:t>
            </w:r>
          </w:p>
        </w:tc>
        <w:tc>
          <w:tcPr>
            <w:tcW w:w="2119" w:type="dxa"/>
            <w:tcBorders>
              <w:top w:val="nil"/>
              <w:bottom w:val="nil"/>
            </w:tcBorders>
            <w:vAlign w:val="center"/>
          </w:tcPr>
          <w:p w14:paraId="5EAC6695">
            <w:pPr>
              <w:snapToGrid w:val="0"/>
              <w:jc w:val="center"/>
              <w:rPr>
                <w:rFonts w:hint="default" w:ascii="Times New Roman" w:hAnsi="Times New Roman" w:cs="Times New Roman"/>
                <w:sz w:val="21"/>
                <w:szCs w:val="21"/>
                <w:vertAlign w:val="baseline"/>
              </w:rPr>
            </w:pPr>
          </w:p>
        </w:tc>
        <w:tc>
          <w:tcPr>
            <w:tcW w:w="2301" w:type="dxa"/>
            <w:tcBorders>
              <w:top w:val="nil"/>
              <w:bottom w:val="nil"/>
            </w:tcBorders>
            <w:vAlign w:val="center"/>
          </w:tcPr>
          <w:p w14:paraId="6012830F">
            <w:pPr>
              <w:snapToGrid w:val="0"/>
              <w:jc w:val="center"/>
              <w:rPr>
                <w:rFonts w:hint="default" w:ascii="Times New Roman" w:hAnsi="Times New Roman" w:cs="Times New Roman"/>
                <w:sz w:val="21"/>
                <w:szCs w:val="21"/>
                <w:vertAlign w:val="baseline"/>
              </w:rPr>
            </w:pPr>
          </w:p>
        </w:tc>
        <w:tc>
          <w:tcPr>
            <w:tcW w:w="3496" w:type="dxa"/>
            <w:tcBorders>
              <w:top w:val="nil"/>
              <w:bottom w:val="nil"/>
            </w:tcBorders>
            <w:vAlign w:val="center"/>
          </w:tcPr>
          <w:p w14:paraId="74F4599C">
            <w:pPr>
              <w:snapToGrid w:val="0"/>
              <w:jc w:val="center"/>
              <w:rPr>
                <w:rFonts w:hint="default" w:ascii="Times New Roman" w:hAnsi="Times New Roman" w:cs="Times New Roman"/>
                <w:sz w:val="21"/>
                <w:szCs w:val="21"/>
                <w:vertAlign w:val="baseline"/>
              </w:rPr>
            </w:pPr>
          </w:p>
        </w:tc>
        <w:tc>
          <w:tcPr>
            <w:tcW w:w="1044" w:type="dxa"/>
            <w:tcBorders>
              <w:top w:val="nil"/>
              <w:bottom w:val="nil"/>
            </w:tcBorders>
            <w:vAlign w:val="center"/>
          </w:tcPr>
          <w:p w14:paraId="06611BC9">
            <w:pPr>
              <w:snapToGrid w:val="0"/>
              <w:jc w:val="center"/>
              <w:rPr>
                <w:rFonts w:hint="default" w:ascii="Times New Roman" w:hAnsi="Times New Roman" w:cs="Times New Roman"/>
                <w:sz w:val="21"/>
                <w:szCs w:val="21"/>
                <w:vertAlign w:val="baseline"/>
              </w:rPr>
            </w:pPr>
          </w:p>
        </w:tc>
        <w:tc>
          <w:tcPr>
            <w:tcW w:w="1662" w:type="dxa"/>
            <w:tcBorders>
              <w:top w:val="nil"/>
              <w:bottom w:val="nil"/>
            </w:tcBorders>
            <w:vAlign w:val="center"/>
          </w:tcPr>
          <w:p w14:paraId="01C2512E">
            <w:pPr>
              <w:snapToGrid w:val="0"/>
              <w:jc w:val="center"/>
              <w:rPr>
                <w:rFonts w:hint="default" w:ascii="Times New Roman" w:hAnsi="Times New Roman" w:cs="Times New Roman"/>
                <w:sz w:val="21"/>
                <w:szCs w:val="21"/>
                <w:vertAlign w:val="baseline"/>
              </w:rPr>
            </w:pPr>
          </w:p>
        </w:tc>
      </w:tr>
      <w:tr w14:paraId="7F4E0D4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47BD0598">
            <w:pPr>
              <w:snapToGrid w:val="0"/>
              <w:ind w:firstLine="210" w:firstLineChars="10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Low (0–3)</w:t>
            </w:r>
          </w:p>
        </w:tc>
        <w:tc>
          <w:tcPr>
            <w:tcW w:w="2119" w:type="dxa"/>
            <w:tcBorders>
              <w:top w:val="nil"/>
              <w:tl2br w:val="nil"/>
              <w:tr2bl w:val="nil"/>
            </w:tcBorders>
            <w:vAlign w:val="center"/>
          </w:tcPr>
          <w:p w14:paraId="0647E12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w:t>
            </w:r>
          </w:p>
        </w:tc>
        <w:tc>
          <w:tcPr>
            <w:tcW w:w="2301" w:type="dxa"/>
            <w:tcBorders>
              <w:top w:val="nil"/>
              <w:tl2br w:val="nil"/>
              <w:tr2bl w:val="nil"/>
            </w:tcBorders>
            <w:vAlign w:val="center"/>
          </w:tcPr>
          <w:p w14:paraId="7BA1B074">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 xml:space="preserve">127 </w:t>
            </w:r>
          </w:p>
        </w:tc>
        <w:tc>
          <w:tcPr>
            <w:tcW w:w="3496" w:type="dxa"/>
            <w:tcBorders>
              <w:top w:val="nil"/>
              <w:tl2br w:val="nil"/>
              <w:tr2bl w:val="nil"/>
            </w:tcBorders>
            <w:vAlign w:val="center"/>
          </w:tcPr>
          <w:p w14:paraId="1486B8E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0.3 (0.0</w:t>
            </w:r>
            <w:r>
              <w:rPr>
                <w:rFonts w:hint="default" w:ascii="Times New Roman" w:hAnsi="Times New Roman" w:cs="Times New Roman"/>
                <w:b w:val="0"/>
                <w:bCs w:val="0"/>
                <w:sz w:val="21"/>
                <w:szCs w:val="21"/>
                <w:vertAlign w:val="baseline"/>
                <w:lang w:val="en-US" w:eastAsia="zh-CN"/>
              </w:rPr>
              <w:t>–2.3</w:t>
            </w:r>
            <w:r>
              <w:rPr>
                <w:rFonts w:hint="default" w:ascii="Times New Roman" w:hAnsi="Times New Roman" w:cs="Times New Roman"/>
                <w:sz w:val="21"/>
                <w:szCs w:val="21"/>
                <w:vertAlign w:val="baseline"/>
                <w:lang w:val="en-US" w:eastAsia="zh-CN"/>
              </w:rPr>
              <w:t>)</w:t>
            </w:r>
          </w:p>
        </w:tc>
        <w:tc>
          <w:tcPr>
            <w:tcW w:w="1044" w:type="dxa"/>
            <w:tcBorders>
              <w:top w:val="nil"/>
              <w:tl2br w:val="nil"/>
              <w:tr2bl w:val="nil"/>
            </w:tcBorders>
            <w:vAlign w:val="center"/>
          </w:tcPr>
          <w:p w14:paraId="62763B1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662" w:type="dxa"/>
            <w:tcBorders>
              <w:top w:val="nil"/>
              <w:tl2br w:val="nil"/>
              <w:tr2bl w:val="nil"/>
            </w:tcBorders>
            <w:vAlign w:val="center"/>
          </w:tcPr>
          <w:p w14:paraId="02E8A8F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0.6489 </w:t>
            </w:r>
          </w:p>
        </w:tc>
      </w:tr>
      <w:tr w14:paraId="7F1705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4F826C52">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Moderate (4–6)</w:t>
            </w:r>
          </w:p>
        </w:tc>
        <w:tc>
          <w:tcPr>
            <w:tcW w:w="2119" w:type="dxa"/>
            <w:tcBorders>
              <w:top w:val="nil"/>
              <w:tl2br w:val="nil"/>
              <w:tr2bl w:val="nil"/>
            </w:tcBorders>
            <w:vAlign w:val="center"/>
          </w:tcPr>
          <w:p w14:paraId="77B48CD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37</w:t>
            </w:r>
          </w:p>
        </w:tc>
        <w:tc>
          <w:tcPr>
            <w:tcW w:w="2301" w:type="dxa"/>
            <w:tcBorders>
              <w:top w:val="nil"/>
              <w:tl2br w:val="nil"/>
              <w:tr2bl w:val="nil"/>
            </w:tcBorders>
            <w:vAlign w:val="center"/>
          </w:tcPr>
          <w:p w14:paraId="4C2E09D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3267</w:t>
            </w:r>
          </w:p>
        </w:tc>
        <w:tc>
          <w:tcPr>
            <w:tcW w:w="3496" w:type="dxa"/>
            <w:tcBorders>
              <w:top w:val="nil"/>
              <w:tl2br w:val="nil"/>
              <w:tr2bl w:val="nil"/>
            </w:tcBorders>
            <w:vAlign w:val="center"/>
          </w:tcPr>
          <w:p w14:paraId="32F85E5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0.2 (0.0</w:t>
            </w:r>
            <w:r>
              <w:rPr>
                <w:rFonts w:hint="default" w:ascii="Times New Roman" w:hAnsi="Times New Roman" w:cs="Times New Roman"/>
                <w:b w:val="0"/>
                <w:bCs w:val="0"/>
                <w:sz w:val="21"/>
                <w:szCs w:val="21"/>
                <w:vertAlign w:val="baseline"/>
                <w:lang w:val="en-US" w:eastAsia="zh-CN"/>
              </w:rPr>
              <w:t>–0.6</w:t>
            </w:r>
            <w:r>
              <w:rPr>
                <w:rFonts w:hint="default" w:ascii="Times New Roman" w:hAnsi="Times New Roman" w:cs="Times New Roman"/>
                <w:sz w:val="21"/>
                <w:szCs w:val="21"/>
                <w:vertAlign w:val="baseline"/>
                <w:lang w:val="en-US" w:eastAsia="zh-CN"/>
              </w:rPr>
              <w:t>)</w:t>
            </w:r>
          </w:p>
        </w:tc>
        <w:tc>
          <w:tcPr>
            <w:tcW w:w="1044" w:type="dxa"/>
            <w:tcBorders>
              <w:top w:val="nil"/>
              <w:tl2br w:val="nil"/>
              <w:tr2bl w:val="nil"/>
            </w:tcBorders>
            <w:vAlign w:val="center"/>
          </w:tcPr>
          <w:p w14:paraId="00B627E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68.2</w:t>
            </w:r>
          </w:p>
        </w:tc>
        <w:tc>
          <w:tcPr>
            <w:tcW w:w="1662" w:type="dxa"/>
            <w:tcBorders>
              <w:top w:val="nil"/>
              <w:tl2br w:val="nil"/>
              <w:tr2bl w:val="nil"/>
            </w:tcBorders>
            <w:vAlign w:val="center"/>
          </w:tcPr>
          <w:p w14:paraId="00B307D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0.6805</w:t>
            </w:r>
          </w:p>
        </w:tc>
      </w:tr>
      <w:tr w14:paraId="41950D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1DA36CF2">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High (7–8)</w:t>
            </w:r>
          </w:p>
        </w:tc>
        <w:tc>
          <w:tcPr>
            <w:tcW w:w="2119" w:type="dxa"/>
            <w:tcBorders>
              <w:top w:val="nil"/>
              <w:tl2br w:val="nil"/>
              <w:tr2bl w:val="nil"/>
            </w:tcBorders>
            <w:vAlign w:val="center"/>
          </w:tcPr>
          <w:p w14:paraId="6F3798E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w:t>
            </w:r>
          </w:p>
        </w:tc>
        <w:tc>
          <w:tcPr>
            <w:tcW w:w="2301" w:type="dxa"/>
            <w:tcBorders>
              <w:top w:val="nil"/>
              <w:tl2br w:val="nil"/>
              <w:tr2bl w:val="nil"/>
            </w:tcBorders>
            <w:vAlign w:val="center"/>
          </w:tcPr>
          <w:p w14:paraId="0E90658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126</w:t>
            </w:r>
          </w:p>
        </w:tc>
        <w:tc>
          <w:tcPr>
            <w:tcW w:w="3496" w:type="dxa"/>
            <w:tcBorders>
              <w:top w:val="nil"/>
              <w:tl2br w:val="nil"/>
              <w:tr2bl w:val="nil"/>
            </w:tcBorders>
            <w:vAlign w:val="center"/>
          </w:tcPr>
          <w:p w14:paraId="59AF552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–2.9</w:t>
            </w:r>
            <w:r>
              <w:rPr>
                <w:rFonts w:hint="default" w:ascii="Times New Roman" w:hAnsi="Times New Roman" w:cs="Times New Roman"/>
                <w:sz w:val="21"/>
                <w:szCs w:val="21"/>
                <w:vertAlign w:val="baseline"/>
                <w:lang w:val="en-US" w:eastAsia="zh-CN"/>
              </w:rPr>
              <w:t>)</w:t>
            </w:r>
          </w:p>
        </w:tc>
        <w:tc>
          <w:tcPr>
            <w:tcW w:w="1044" w:type="dxa"/>
            <w:tcBorders>
              <w:top w:val="nil"/>
              <w:tl2br w:val="nil"/>
              <w:tr2bl w:val="nil"/>
            </w:tcBorders>
            <w:vAlign w:val="center"/>
          </w:tcPr>
          <w:p w14:paraId="57CE0E18">
            <w:pPr>
              <w:snapToGrid w:val="0"/>
              <w:jc w:val="center"/>
              <w:rPr>
                <w:rFonts w:hint="default" w:ascii="Times New Roman" w:hAnsi="Times New Roman" w:cs="Times New Roman" w:eastAsiaTheme="minorEastAsia"/>
                <w:sz w:val="21"/>
                <w:szCs w:val="21"/>
                <w:vertAlign w:val="baseline"/>
                <w:lang w:val="en-US" w:eastAsia="zh-CN"/>
              </w:rPr>
            </w:pPr>
          </w:p>
        </w:tc>
        <w:tc>
          <w:tcPr>
            <w:tcW w:w="1662" w:type="dxa"/>
            <w:tcBorders>
              <w:top w:val="nil"/>
              <w:tl2br w:val="nil"/>
              <w:tr2bl w:val="nil"/>
            </w:tcBorders>
            <w:vAlign w:val="center"/>
          </w:tcPr>
          <w:p w14:paraId="42B775C8">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325675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121A0D83">
            <w:pPr>
              <w:snapToGrid w:val="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TB Burden (per 100,000)</w:t>
            </w:r>
          </w:p>
        </w:tc>
        <w:tc>
          <w:tcPr>
            <w:tcW w:w="2119" w:type="dxa"/>
            <w:tcBorders>
              <w:top w:val="nil"/>
              <w:tl2br w:val="nil"/>
              <w:tr2bl w:val="nil"/>
            </w:tcBorders>
            <w:vAlign w:val="center"/>
          </w:tcPr>
          <w:p w14:paraId="4C3526F8">
            <w:pPr>
              <w:snapToGrid w:val="0"/>
              <w:jc w:val="center"/>
              <w:rPr>
                <w:rFonts w:hint="default" w:ascii="Times New Roman" w:hAnsi="Times New Roman" w:cs="Times New Roman"/>
                <w:sz w:val="21"/>
                <w:szCs w:val="21"/>
                <w:vertAlign w:val="baseline"/>
              </w:rPr>
            </w:pPr>
          </w:p>
        </w:tc>
        <w:tc>
          <w:tcPr>
            <w:tcW w:w="2301" w:type="dxa"/>
            <w:tcBorders>
              <w:top w:val="nil"/>
              <w:tl2br w:val="nil"/>
              <w:tr2bl w:val="nil"/>
            </w:tcBorders>
            <w:vAlign w:val="center"/>
          </w:tcPr>
          <w:p w14:paraId="7756E270">
            <w:pPr>
              <w:snapToGrid w:val="0"/>
              <w:jc w:val="center"/>
              <w:rPr>
                <w:rFonts w:hint="default" w:ascii="Times New Roman" w:hAnsi="Times New Roman" w:cs="Times New Roman"/>
                <w:sz w:val="21"/>
                <w:szCs w:val="21"/>
                <w:vertAlign w:val="baseline"/>
              </w:rPr>
            </w:pPr>
          </w:p>
        </w:tc>
        <w:tc>
          <w:tcPr>
            <w:tcW w:w="3496" w:type="dxa"/>
            <w:tcBorders>
              <w:top w:val="nil"/>
              <w:tl2br w:val="nil"/>
              <w:tr2bl w:val="nil"/>
            </w:tcBorders>
            <w:vAlign w:val="center"/>
          </w:tcPr>
          <w:p w14:paraId="77908B01">
            <w:pPr>
              <w:snapToGrid w:val="0"/>
              <w:jc w:val="center"/>
              <w:rPr>
                <w:rFonts w:hint="default" w:ascii="Times New Roman" w:hAnsi="Times New Roman" w:cs="Times New Roman"/>
                <w:sz w:val="21"/>
                <w:szCs w:val="21"/>
                <w:vertAlign w:val="baseline"/>
              </w:rPr>
            </w:pPr>
          </w:p>
        </w:tc>
        <w:tc>
          <w:tcPr>
            <w:tcW w:w="1044" w:type="dxa"/>
            <w:tcBorders>
              <w:top w:val="nil"/>
              <w:tl2br w:val="nil"/>
              <w:tr2bl w:val="nil"/>
            </w:tcBorders>
            <w:vAlign w:val="center"/>
          </w:tcPr>
          <w:p w14:paraId="41AD9956">
            <w:pPr>
              <w:snapToGrid w:val="0"/>
              <w:jc w:val="center"/>
              <w:rPr>
                <w:rFonts w:hint="default" w:ascii="Times New Roman" w:hAnsi="Times New Roman" w:cs="Times New Roman"/>
                <w:sz w:val="21"/>
                <w:szCs w:val="21"/>
                <w:vertAlign w:val="baseline"/>
              </w:rPr>
            </w:pPr>
          </w:p>
        </w:tc>
        <w:tc>
          <w:tcPr>
            <w:tcW w:w="1662" w:type="dxa"/>
            <w:tcBorders>
              <w:top w:val="nil"/>
              <w:tl2br w:val="nil"/>
              <w:tr2bl w:val="nil"/>
            </w:tcBorders>
            <w:vAlign w:val="center"/>
          </w:tcPr>
          <w:p w14:paraId="3823F10C">
            <w:pPr>
              <w:snapToGrid w:val="0"/>
              <w:jc w:val="center"/>
              <w:rPr>
                <w:rFonts w:hint="default" w:ascii="Times New Roman" w:hAnsi="Times New Roman" w:cs="Times New Roman"/>
                <w:sz w:val="21"/>
                <w:szCs w:val="21"/>
                <w:vertAlign w:val="baseline"/>
              </w:rPr>
            </w:pPr>
          </w:p>
        </w:tc>
      </w:tr>
      <w:tr w14:paraId="78B92B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2E7F0FF3">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31–100</w:t>
            </w:r>
          </w:p>
        </w:tc>
        <w:tc>
          <w:tcPr>
            <w:tcW w:w="2119" w:type="dxa"/>
            <w:tcBorders>
              <w:top w:val="nil"/>
              <w:tl2br w:val="nil"/>
              <w:tr2bl w:val="nil"/>
            </w:tcBorders>
            <w:vAlign w:val="center"/>
          </w:tcPr>
          <w:p w14:paraId="6272EFE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w:t>
            </w:r>
          </w:p>
        </w:tc>
        <w:tc>
          <w:tcPr>
            <w:tcW w:w="2301" w:type="dxa"/>
            <w:tcBorders>
              <w:top w:val="nil"/>
              <w:tl2br w:val="nil"/>
              <w:tr2bl w:val="nil"/>
            </w:tcBorders>
            <w:vAlign w:val="center"/>
          </w:tcPr>
          <w:p w14:paraId="7F0AFA1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386</w:t>
            </w:r>
          </w:p>
        </w:tc>
        <w:tc>
          <w:tcPr>
            <w:tcW w:w="3496" w:type="dxa"/>
            <w:tcBorders>
              <w:top w:val="nil"/>
              <w:tl2br w:val="nil"/>
              <w:tr2bl w:val="nil"/>
            </w:tcBorders>
            <w:vAlign w:val="center"/>
          </w:tcPr>
          <w:p w14:paraId="60BC9B6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–0.4</w:t>
            </w:r>
            <w:r>
              <w:rPr>
                <w:rFonts w:hint="default" w:ascii="Times New Roman" w:hAnsi="Times New Roman" w:cs="Times New Roman"/>
                <w:sz w:val="21"/>
                <w:szCs w:val="21"/>
                <w:vertAlign w:val="baseline"/>
                <w:lang w:val="en-US" w:eastAsia="zh-CN"/>
              </w:rPr>
              <w:t>)</w:t>
            </w:r>
          </w:p>
        </w:tc>
        <w:tc>
          <w:tcPr>
            <w:tcW w:w="1044" w:type="dxa"/>
            <w:tcBorders>
              <w:top w:val="nil"/>
              <w:tl2br w:val="nil"/>
              <w:tr2bl w:val="nil"/>
            </w:tcBorders>
            <w:vAlign w:val="center"/>
          </w:tcPr>
          <w:p w14:paraId="27ED226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662" w:type="dxa"/>
            <w:tcBorders>
              <w:top w:val="nil"/>
              <w:tl2br w:val="nil"/>
              <w:tr2bl w:val="nil"/>
            </w:tcBorders>
            <w:vAlign w:val="center"/>
          </w:tcPr>
          <w:p w14:paraId="2DC9EDF0">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0.6495</w:t>
            </w:r>
          </w:p>
        </w:tc>
      </w:tr>
      <w:tr w14:paraId="5D56D1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5322CA4C">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0–30</w:t>
            </w:r>
          </w:p>
        </w:tc>
        <w:tc>
          <w:tcPr>
            <w:tcW w:w="2119" w:type="dxa"/>
            <w:tcBorders>
              <w:top w:val="nil"/>
              <w:tl2br w:val="nil"/>
              <w:tr2bl w:val="nil"/>
            </w:tcBorders>
            <w:vAlign w:val="center"/>
          </w:tcPr>
          <w:p w14:paraId="1A6E52A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39</w:t>
            </w:r>
          </w:p>
        </w:tc>
        <w:tc>
          <w:tcPr>
            <w:tcW w:w="2301" w:type="dxa"/>
            <w:tcBorders>
              <w:top w:val="nil"/>
              <w:tl2br w:val="nil"/>
              <w:tr2bl w:val="nil"/>
            </w:tcBorders>
            <w:vAlign w:val="center"/>
          </w:tcPr>
          <w:p w14:paraId="6471F28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3134</w:t>
            </w:r>
          </w:p>
        </w:tc>
        <w:tc>
          <w:tcPr>
            <w:tcW w:w="3496" w:type="dxa"/>
            <w:tcBorders>
              <w:top w:val="nil"/>
              <w:tl2br w:val="nil"/>
              <w:tr2bl w:val="nil"/>
            </w:tcBorders>
            <w:vAlign w:val="center"/>
          </w:tcPr>
          <w:p w14:paraId="447E2FA0">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0.2 (0.0</w:t>
            </w:r>
            <w:r>
              <w:rPr>
                <w:rFonts w:hint="default" w:ascii="Times New Roman" w:hAnsi="Times New Roman" w:cs="Times New Roman"/>
                <w:b w:val="0"/>
                <w:bCs w:val="0"/>
                <w:sz w:val="21"/>
                <w:szCs w:val="21"/>
                <w:vertAlign w:val="baseline"/>
                <w:lang w:val="en-US" w:eastAsia="zh-CN"/>
              </w:rPr>
              <w:t>–0.7</w:t>
            </w:r>
            <w:r>
              <w:rPr>
                <w:rFonts w:hint="default" w:ascii="Times New Roman" w:hAnsi="Times New Roman" w:cs="Times New Roman"/>
                <w:sz w:val="21"/>
                <w:szCs w:val="21"/>
                <w:vertAlign w:val="baseline"/>
                <w:lang w:val="en-US" w:eastAsia="zh-CN"/>
              </w:rPr>
              <w:t>)</w:t>
            </w:r>
          </w:p>
        </w:tc>
        <w:tc>
          <w:tcPr>
            <w:tcW w:w="1044" w:type="dxa"/>
            <w:tcBorders>
              <w:top w:val="nil"/>
              <w:tl2br w:val="nil"/>
              <w:tr2bl w:val="nil"/>
            </w:tcBorders>
            <w:vAlign w:val="center"/>
          </w:tcPr>
          <w:p w14:paraId="5DF22B6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67.1</w:t>
            </w:r>
          </w:p>
        </w:tc>
        <w:tc>
          <w:tcPr>
            <w:tcW w:w="1662" w:type="dxa"/>
            <w:tcBorders>
              <w:top w:val="nil"/>
              <w:tl2br w:val="nil"/>
              <w:tr2bl w:val="nil"/>
            </w:tcBorders>
            <w:vAlign w:val="center"/>
          </w:tcPr>
          <w:p w14:paraId="11DFF941">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273F269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79AA42F6">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Publication Year</w:t>
            </w:r>
          </w:p>
        </w:tc>
        <w:tc>
          <w:tcPr>
            <w:tcW w:w="2119" w:type="dxa"/>
            <w:tcBorders>
              <w:tl2br w:val="nil"/>
              <w:tr2bl w:val="nil"/>
            </w:tcBorders>
            <w:vAlign w:val="center"/>
          </w:tcPr>
          <w:p w14:paraId="248F782F">
            <w:pPr>
              <w:snapToGrid w:val="0"/>
              <w:jc w:val="center"/>
              <w:rPr>
                <w:rFonts w:hint="default" w:ascii="Times New Roman" w:hAnsi="Times New Roman" w:cs="Times New Roman" w:eastAsiaTheme="minorEastAsia"/>
                <w:sz w:val="21"/>
                <w:szCs w:val="21"/>
                <w:vertAlign w:val="baseline"/>
                <w:lang w:val="en-US" w:eastAsia="zh-CN"/>
              </w:rPr>
            </w:pPr>
          </w:p>
        </w:tc>
        <w:tc>
          <w:tcPr>
            <w:tcW w:w="2301" w:type="dxa"/>
            <w:tcBorders>
              <w:tl2br w:val="nil"/>
              <w:tr2bl w:val="nil"/>
            </w:tcBorders>
            <w:vAlign w:val="center"/>
          </w:tcPr>
          <w:p w14:paraId="3DED69C3">
            <w:pPr>
              <w:snapToGrid w:val="0"/>
              <w:jc w:val="center"/>
              <w:rPr>
                <w:rFonts w:hint="default" w:ascii="Times New Roman" w:hAnsi="Times New Roman" w:cs="Times New Roman"/>
                <w:sz w:val="21"/>
                <w:szCs w:val="21"/>
                <w:vertAlign w:val="baseline"/>
              </w:rPr>
            </w:pPr>
          </w:p>
        </w:tc>
        <w:tc>
          <w:tcPr>
            <w:tcW w:w="3496" w:type="dxa"/>
            <w:tcBorders>
              <w:tl2br w:val="nil"/>
              <w:tr2bl w:val="nil"/>
            </w:tcBorders>
            <w:vAlign w:val="center"/>
          </w:tcPr>
          <w:p w14:paraId="1B6A3D50">
            <w:pPr>
              <w:snapToGrid w:val="0"/>
              <w:jc w:val="center"/>
              <w:rPr>
                <w:rFonts w:hint="default" w:ascii="Times New Roman" w:hAnsi="Times New Roman" w:cs="Times New Roman"/>
                <w:sz w:val="21"/>
                <w:szCs w:val="21"/>
                <w:vertAlign w:val="baseline"/>
              </w:rPr>
            </w:pPr>
          </w:p>
        </w:tc>
        <w:tc>
          <w:tcPr>
            <w:tcW w:w="1044" w:type="dxa"/>
            <w:tcBorders>
              <w:tl2br w:val="nil"/>
              <w:tr2bl w:val="nil"/>
            </w:tcBorders>
            <w:vAlign w:val="center"/>
          </w:tcPr>
          <w:p w14:paraId="447D0542">
            <w:pPr>
              <w:snapToGrid w:val="0"/>
              <w:jc w:val="center"/>
              <w:rPr>
                <w:rFonts w:hint="default" w:ascii="Times New Roman" w:hAnsi="Times New Roman" w:cs="Times New Roman"/>
                <w:sz w:val="21"/>
                <w:szCs w:val="21"/>
                <w:vertAlign w:val="baseline"/>
              </w:rPr>
            </w:pPr>
          </w:p>
        </w:tc>
        <w:tc>
          <w:tcPr>
            <w:tcW w:w="1662" w:type="dxa"/>
            <w:tcBorders>
              <w:tl2br w:val="nil"/>
              <w:tr2bl w:val="nil"/>
            </w:tcBorders>
            <w:vAlign w:val="center"/>
          </w:tcPr>
          <w:p w14:paraId="4273D4E1">
            <w:pPr>
              <w:snapToGrid w:val="0"/>
              <w:jc w:val="center"/>
              <w:rPr>
                <w:rFonts w:hint="default" w:ascii="Times New Roman" w:hAnsi="Times New Roman" w:cs="Times New Roman"/>
                <w:sz w:val="21"/>
                <w:szCs w:val="21"/>
                <w:vertAlign w:val="baseline"/>
              </w:rPr>
            </w:pPr>
          </w:p>
        </w:tc>
      </w:tr>
      <w:tr w14:paraId="219E6C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2DF0F94">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 xml:space="preserve">Before </w:t>
            </w:r>
            <w:r>
              <w:rPr>
                <w:rFonts w:hint="default" w:ascii="Times New Roman" w:hAnsi="Times New Roman" w:cs="Times New Roman"/>
                <w:sz w:val="21"/>
                <w:szCs w:val="21"/>
                <w:vertAlign w:val="baseline"/>
              </w:rPr>
              <w:t>2010</w:t>
            </w:r>
          </w:p>
        </w:tc>
        <w:tc>
          <w:tcPr>
            <w:tcW w:w="2119" w:type="dxa"/>
            <w:tcBorders>
              <w:tl2br w:val="nil"/>
              <w:tr2bl w:val="nil"/>
            </w:tcBorders>
            <w:vAlign w:val="center"/>
          </w:tcPr>
          <w:p w14:paraId="174E329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w:t>
            </w:r>
          </w:p>
        </w:tc>
        <w:tc>
          <w:tcPr>
            <w:tcW w:w="2301" w:type="dxa"/>
            <w:tcBorders>
              <w:tl2br w:val="nil"/>
              <w:tr2bl w:val="nil"/>
            </w:tcBorders>
            <w:vAlign w:val="center"/>
          </w:tcPr>
          <w:p w14:paraId="7FD9BA8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245</w:t>
            </w:r>
          </w:p>
        </w:tc>
        <w:tc>
          <w:tcPr>
            <w:tcW w:w="3496" w:type="dxa"/>
            <w:tcBorders>
              <w:tl2br w:val="nil"/>
              <w:tr2bl w:val="nil"/>
            </w:tcBorders>
            <w:vAlign w:val="center"/>
          </w:tcPr>
          <w:p w14:paraId="150315F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1.5 (0.0</w:t>
            </w:r>
            <w:r>
              <w:rPr>
                <w:rFonts w:hint="default" w:ascii="Times New Roman" w:hAnsi="Times New Roman" w:cs="Times New Roman"/>
                <w:b w:val="0"/>
                <w:bCs w:val="0"/>
                <w:sz w:val="21"/>
                <w:szCs w:val="21"/>
                <w:vertAlign w:val="baseline"/>
                <w:lang w:val="en-US" w:eastAsia="zh-CN"/>
              </w:rPr>
              <w:t>–8.7</w:t>
            </w:r>
            <w:r>
              <w:rPr>
                <w:rFonts w:hint="default" w:ascii="Times New Roman" w:hAnsi="Times New Roman" w:cs="Times New Roman"/>
                <w:sz w:val="21"/>
                <w:szCs w:val="21"/>
                <w:vertAlign w:val="baseline"/>
                <w:lang w:val="en-US" w:eastAsia="zh-CN"/>
              </w:rPr>
              <w:t>)</w:t>
            </w:r>
          </w:p>
        </w:tc>
        <w:tc>
          <w:tcPr>
            <w:tcW w:w="1044" w:type="dxa"/>
            <w:tcBorders>
              <w:tl2br w:val="nil"/>
              <w:tr2bl w:val="nil"/>
            </w:tcBorders>
            <w:vAlign w:val="center"/>
          </w:tcPr>
          <w:p w14:paraId="196A405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76.4</w:t>
            </w:r>
          </w:p>
        </w:tc>
        <w:tc>
          <w:tcPr>
            <w:tcW w:w="1662" w:type="dxa"/>
            <w:tcBorders>
              <w:tl2br w:val="nil"/>
              <w:tr2bl w:val="nil"/>
            </w:tcBorders>
            <w:vAlign w:val="center"/>
          </w:tcPr>
          <w:p w14:paraId="651C4A34">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lang w:val="en-US" w:eastAsia="zh-CN"/>
              </w:rPr>
              <w:t>-</w:t>
            </w:r>
          </w:p>
        </w:tc>
      </w:tr>
      <w:tr w14:paraId="7FFD2F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D1BFC13">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After 2010</w:t>
            </w:r>
          </w:p>
        </w:tc>
        <w:tc>
          <w:tcPr>
            <w:tcW w:w="2119" w:type="dxa"/>
            <w:tcBorders>
              <w:tl2br w:val="nil"/>
              <w:tr2bl w:val="nil"/>
            </w:tcBorders>
            <w:vAlign w:val="center"/>
          </w:tcPr>
          <w:p w14:paraId="0117902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36</w:t>
            </w:r>
          </w:p>
        </w:tc>
        <w:tc>
          <w:tcPr>
            <w:tcW w:w="2301" w:type="dxa"/>
            <w:tcBorders>
              <w:tl2br w:val="nil"/>
              <w:tr2bl w:val="nil"/>
            </w:tcBorders>
            <w:vAlign w:val="center"/>
          </w:tcPr>
          <w:p w14:paraId="53855E6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3275</w:t>
            </w:r>
          </w:p>
        </w:tc>
        <w:tc>
          <w:tcPr>
            <w:tcW w:w="3496" w:type="dxa"/>
            <w:tcBorders>
              <w:tl2br w:val="nil"/>
              <w:tr2bl w:val="nil"/>
            </w:tcBorders>
            <w:vAlign w:val="center"/>
          </w:tcPr>
          <w:p w14:paraId="7DC48F6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–0.0</w:t>
            </w:r>
            <w:r>
              <w:rPr>
                <w:rFonts w:hint="default" w:ascii="Times New Roman" w:hAnsi="Times New Roman" w:cs="Times New Roman"/>
                <w:sz w:val="21"/>
                <w:szCs w:val="21"/>
                <w:vertAlign w:val="baseline"/>
                <w:lang w:val="en-US" w:eastAsia="zh-CN"/>
              </w:rPr>
              <w:t>)</w:t>
            </w:r>
          </w:p>
        </w:tc>
        <w:tc>
          <w:tcPr>
            <w:tcW w:w="1044" w:type="dxa"/>
            <w:tcBorders>
              <w:tl2br w:val="nil"/>
              <w:tr2bl w:val="nil"/>
            </w:tcBorders>
            <w:vAlign w:val="center"/>
          </w:tcPr>
          <w:p w14:paraId="65F2357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662" w:type="dxa"/>
            <w:tcBorders>
              <w:tl2br w:val="nil"/>
              <w:tr2bl w:val="nil"/>
            </w:tcBorders>
            <w:vAlign w:val="center"/>
          </w:tcPr>
          <w:p w14:paraId="628319F5">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324353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7C06763">
            <w:pPr>
              <w:snapToGrid w:val="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Brucellosis Burden</w:t>
            </w:r>
          </w:p>
        </w:tc>
        <w:tc>
          <w:tcPr>
            <w:tcW w:w="2119" w:type="dxa"/>
            <w:tcBorders>
              <w:tl2br w:val="nil"/>
              <w:tr2bl w:val="nil"/>
            </w:tcBorders>
            <w:vAlign w:val="center"/>
          </w:tcPr>
          <w:p w14:paraId="39E41C5C">
            <w:pPr>
              <w:snapToGrid w:val="0"/>
              <w:jc w:val="center"/>
              <w:rPr>
                <w:rFonts w:hint="default" w:ascii="Times New Roman" w:hAnsi="Times New Roman" w:cs="Times New Roman"/>
                <w:sz w:val="21"/>
                <w:szCs w:val="21"/>
                <w:vertAlign w:val="baseline"/>
              </w:rPr>
            </w:pPr>
          </w:p>
        </w:tc>
        <w:tc>
          <w:tcPr>
            <w:tcW w:w="2301" w:type="dxa"/>
            <w:tcBorders>
              <w:tl2br w:val="nil"/>
              <w:tr2bl w:val="nil"/>
            </w:tcBorders>
            <w:vAlign w:val="center"/>
          </w:tcPr>
          <w:p w14:paraId="71C51679">
            <w:pPr>
              <w:snapToGrid w:val="0"/>
              <w:jc w:val="center"/>
              <w:rPr>
                <w:rFonts w:hint="default" w:ascii="Times New Roman" w:hAnsi="Times New Roman" w:cs="Times New Roman"/>
                <w:sz w:val="21"/>
                <w:szCs w:val="21"/>
                <w:vertAlign w:val="baseline"/>
              </w:rPr>
            </w:pPr>
          </w:p>
        </w:tc>
        <w:tc>
          <w:tcPr>
            <w:tcW w:w="3496" w:type="dxa"/>
            <w:tcBorders>
              <w:tl2br w:val="nil"/>
              <w:tr2bl w:val="nil"/>
            </w:tcBorders>
            <w:vAlign w:val="center"/>
          </w:tcPr>
          <w:p w14:paraId="00E3262E">
            <w:pPr>
              <w:snapToGrid w:val="0"/>
              <w:jc w:val="center"/>
              <w:rPr>
                <w:rFonts w:hint="default" w:ascii="Times New Roman" w:hAnsi="Times New Roman" w:cs="Times New Roman"/>
                <w:sz w:val="21"/>
                <w:szCs w:val="21"/>
                <w:vertAlign w:val="baseline"/>
              </w:rPr>
            </w:pPr>
          </w:p>
        </w:tc>
        <w:tc>
          <w:tcPr>
            <w:tcW w:w="1044" w:type="dxa"/>
            <w:tcBorders>
              <w:tl2br w:val="nil"/>
              <w:tr2bl w:val="nil"/>
            </w:tcBorders>
            <w:vAlign w:val="center"/>
          </w:tcPr>
          <w:p w14:paraId="6D7C3BA6">
            <w:pPr>
              <w:snapToGrid w:val="0"/>
              <w:jc w:val="center"/>
              <w:rPr>
                <w:rFonts w:hint="default" w:ascii="Times New Roman" w:hAnsi="Times New Roman" w:cs="Times New Roman"/>
                <w:sz w:val="21"/>
                <w:szCs w:val="21"/>
                <w:vertAlign w:val="baseline"/>
              </w:rPr>
            </w:pPr>
          </w:p>
        </w:tc>
        <w:tc>
          <w:tcPr>
            <w:tcW w:w="1662" w:type="dxa"/>
            <w:tcBorders>
              <w:tl2br w:val="nil"/>
              <w:tr2bl w:val="nil"/>
            </w:tcBorders>
            <w:vAlign w:val="center"/>
          </w:tcPr>
          <w:p w14:paraId="68E340D2">
            <w:pPr>
              <w:snapToGrid w:val="0"/>
              <w:jc w:val="center"/>
              <w:rPr>
                <w:rFonts w:hint="default" w:ascii="Times New Roman" w:hAnsi="Times New Roman" w:cs="Times New Roman"/>
                <w:sz w:val="21"/>
                <w:szCs w:val="21"/>
                <w:vertAlign w:val="baseline"/>
              </w:rPr>
            </w:pPr>
          </w:p>
        </w:tc>
      </w:tr>
      <w:tr w14:paraId="5B7BA3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023B2049">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Moderate (1.0–10.0)</w:t>
            </w:r>
          </w:p>
        </w:tc>
        <w:tc>
          <w:tcPr>
            <w:tcW w:w="2119" w:type="dxa"/>
            <w:tcBorders>
              <w:tl2br w:val="nil"/>
              <w:tr2bl w:val="nil"/>
            </w:tcBorders>
            <w:vAlign w:val="center"/>
          </w:tcPr>
          <w:p w14:paraId="297D092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w:t>
            </w:r>
          </w:p>
        </w:tc>
        <w:tc>
          <w:tcPr>
            <w:tcW w:w="2301" w:type="dxa"/>
            <w:tcBorders>
              <w:tl2br w:val="nil"/>
              <w:tr2bl w:val="nil"/>
            </w:tcBorders>
            <w:vAlign w:val="center"/>
          </w:tcPr>
          <w:p w14:paraId="308A126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909</w:t>
            </w:r>
          </w:p>
        </w:tc>
        <w:tc>
          <w:tcPr>
            <w:tcW w:w="3496" w:type="dxa"/>
            <w:tcBorders>
              <w:tl2br w:val="nil"/>
              <w:tr2bl w:val="nil"/>
            </w:tcBorders>
            <w:vAlign w:val="center"/>
          </w:tcPr>
          <w:p w14:paraId="3788DFB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1.0 (0.0</w:t>
            </w:r>
            <w:r>
              <w:rPr>
                <w:rFonts w:hint="default" w:ascii="Times New Roman" w:hAnsi="Times New Roman" w:cs="Times New Roman"/>
                <w:b w:val="0"/>
                <w:bCs w:val="0"/>
                <w:sz w:val="21"/>
                <w:szCs w:val="21"/>
                <w:vertAlign w:val="baseline"/>
                <w:lang w:val="en-US" w:eastAsia="zh-CN"/>
              </w:rPr>
              <w:t>–4.4</w:t>
            </w:r>
            <w:r>
              <w:rPr>
                <w:rFonts w:hint="default" w:ascii="Times New Roman" w:hAnsi="Times New Roman" w:cs="Times New Roman"/>
                <w:sz w:val="21"/>
                <w:szCs w:val="21"/>
                <w:vertAlign w:val="baseline"/>
                <w:lang w:val="en-US" w:eastAsia="zh-CN"/>
              </w:rPr>
              <w:t>)</w:t>
            </w:r>
          </w:p>
        </w:tc>
        <w:tc>
          <w:tcPr>
            <w:tcW w:w="1044" w:type="dxa"/>
            <w:tcBorders>
              <w:tl2br w:val="nil"/>
              <w:tr2bl w:val="nil"/>
            </w:tcBorders>
            <w:vAlign w:val="center"/>
          </w:tcPr>
          <w:p w14:paraId="2888970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85.9</w:t>
            </w:r>
          </w:p>
        </w:tc>
        <w:tc>
          <w:tcPr>
            <w:tcW w:w="1662" w:type="dxa"/>
            <w:tcBorders>
              <w:tl2br w:val="nil"/>
              <w:tr2bl w:val="nil"/>
            </w:tcBorders>
            <w:vAlign w:val="center"/>
          </w:tcPr>
          <w:p w14:paraId="4FB7172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w:t>
            </w:r>
            <w:r>
              <w:rPr>
                <w:rFonts w:hint="default" w:ascii="Times New Roman" w:hAnsi="Times New Roman" w:cs="Times New Roman"/>
                <w:color w:val="0000FF"/>
                <w:sz w:val="21"/>
                <w:szCs w:val="21"/>
                <w:vertAlign w:val="baseline"/>
              </w:rPr>
              <w:t>0.0063</w:t>
            </w:r>
          </w:p>
        </w:tc>
      </w:tr>
      <w:tr w14:paraId="1FF96F4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7C41547E">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Low (&lt;1.0)</w:t>
            </w:r>
          </w:p>
        </w:tc>
        <w:tc>
          <w:tcPr>
            <w:tcW w:w="2119" w:type="dxa"/>
            <w:tcBorders>
              <w:tl2br w:val="nil"/>
              <w:tr2bl w:val="nil"/>
            </w:tcBorders>
            <w:vAlign w:val="center"/>
          </w:tcPr>
          <w:p w14:paraId="5E58399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36</w:t>
            </w:r>
          </w:p>
        </w:tc>
        <w:tc>
          <w:tcPr>
            <w:tcW w:w="2301" w:type="dxa"/>
            <w:tcBorders>
              <w:tl2br w:val="nil"/>
              <w:tr2bl w:val="nil"/>
            </w:tcBorders>
            <w:vAlign w:val="center"/>
          </w:tcPr>
          <w:p w14:paraId="795B73E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2611</w:t>
            </w:r>
          </w:p>
        </w:tc>
        <w:tc>
          <w:tcPr>
            <w:tcW w:w="3496" w:type="dxa"/>
            <w:tcBorders>
              <w:tl2br w:val="nil"/>
              <w:tr2bl w:val="nil"/>
            </w:tcBorders>
            <w:vAlign w:val="center"/>
          </w:tcPr>
          <w:p w14:paraId="49EFEF3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–0.1</w:t>
            </w:r>
            <w:r>
              <w:rPr>
                <w:rFonts w:hint="default" w:ascii="Times New Roman" w:hAnsi="Times New Roman" w:cs="Times New Roman"/>
                <w:sz w:val="21"/>
                <w:szCs w:val="21"/>
                <w:vertAlign w:val="baseline"/>
                <w:lang w:val="en-US" w:eastAsia="zh-CN"/>
              </w:rPr>
              <w:t>)</w:t>
            </w:r>
          </w:p>
        </w:tc>
        <w:tc>
          <w:tcPr>
            <w:tcW w:w="1044" w:type="dxa"/>
            <w:tcBorders>
              <w:tl2br w:val="nil"/>
              <w:tr2bl w:val="nil"/>
            </w:tcBorders>
            <w:vAlign w:val="center"/>
          </w:tcPr>
          <w:p w14:paraId="0A20FDD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662" w:type="dxa"/>
            <w:tcBorders>
              <w:tl2br w:val="nil"/>
              <w:tr2bl w:val="nil"/>
            </w:tcBorders>
            <w:vAlign w:val="center"/>
          </w:tcPr>
          <w:p w14:paraId="3D4DC910">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05F7F3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1E8357FB">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Sample Size</w:t>
            </w:r>
          </w:p>
        </w:tc>
        <w:tc>
          <w:tcPr>
            <w:tcW w:w="2119" w:type="dxa"/>
            <w:tcBorders>
              <w:tl2br w:val="nil"/>
              <w:tr2bl w:val="nil"/>
            </w:tcBorders>
            <w:vAlign w:val="center"/>
          </w:tcPr>
          <w:p w14:paraId="758F22B3">
            <w:pPr>
              <w:snapToGrid w:val="0"/>
              <w:jc w:val="center"/>
              <w:rPr>
                <w:rFonts w:hint="default" w:ascii="Times New Roman" w:hAnsi="Times New Roman" w:cs="Times New Roman"/>
                <w:sz w:val="21"/>
                <w:szCs w:val="21"/>
                <w:vertAlign w:val="baseline"/>
              </w:rPr>
            </w:pPr>
          </w:p>
        </w:tc>
        <w:tc>
          <w:tcPr>
            <w:tcW w:w="2301" w:type="dxa"/>
            <w:tcBorders>
              <w:tl2br w:val="nil"/>
              <w:tr2bl w:val="nil"/>
            </w:tcBorders>
            <w:vAlign w:val="center"/>
          </w:tcPr>
          <w:p w14:paraId="3ADF43B2">
            <w:pPr>
              <w:snapToGrid w:val="0"/>
              <w:jc w:val="center"/>
              <w:rPr>
                <w:rFonts w:hint="default" w:ascii="Times New Roman" w:hAnsi="Times New Roman" w:cs="Times New Roman"/>
                <w:sz w:val="21"/>
                <w:szCs w:val="21"/>
                <w:vertAlign w:val="baseline"/>
              </w:rPr>
            </w:pPr>
          </w:p>
        </w:tc>
        <w:tc>
          <w:tcPr>
            <w:tcW w:w="3496" w:type="dxa"/>
            <w:tcBorders>
              <w:tl2br w:val="nil"/>
              <w:tr2bl w:val="nil"/>
            </w:tcBorders>
            <w:vAlign w:val="center"/>
          </w:tcPr>
          <w:p w14:paraId="545034A5">
            <w:pPr>
              <w:snapToGrid w:val="0"/>
              <w:jc w:val="center"/>
              <w:rPr>
                <w:rFonts w:hint="default" w:ascii="Times New Roman" w:hAnsi="Times New Roman" w:cs="Times New Roman"/>
                <w:sz w:val="21"/>
                <w:szCs w:val="21"/>
                <w:vertAlign w:val="baseline"/>
              </w:rPr>
            </w:pPr>
          </w:p>
        </w:tc>
        <w:tc>
          <w:tcPr>
            <w:tcW w:w="1044" w:type="dxa"/>
            <w:tcBorders>
              <w:tl2br w:val="nil"/>
              <w:tr2bl w:val="nil"/>
            </w:tcBorders>
            <w:vAlign w:val="center"/>
          </w:tcPr>
          <w:p w14:paraId="7BFD436E">
            <w:pPr>
              <w:snapToGrid w:val="0"/>
              <w:jc w:val="center"/>
              <w:rPr>
                <w:rFonts w:hint="default" w:ascii="Times New Roman" w:hAnsi="Times New Roman" w:cs="Times New Roman"/>
                <w:sz w:val="21"/>
                <w:szCs w:val="21"/>
                <w:vertAlign w:val="baseline"/>
              </w:rPr>
            </w:pPr>
          </w:p>
        </w:tc>
        <w:tc>
          <w:tcPr>
            <w:tcW w:w="1662" w:type="dxa"/>
            <w:tcBorders>
              <w:tl2br w:val="nil"/>
              <w:tr2bl w:val="nil"/>
            </w:tcBorders>
            <w:vAlign w:val="center"/>
          </w:tcPr>
          <w:p w14:paraId="6D90E05D">
            <w:pPr>
              <w:snapToGrid w:val="0"/>
              <w:jc w:val="center"/>
              <w:rPr>
                <w:rFonts w:hint="default" w:ascii="Times New Roman" w:hAnsi="Times New Roman" w:cs="Times New Roman"/>
                <w:sz w:val="21"/>
                <w:szCs w:val="21"/>
                <w:vertAlign w:val="baseline"/>
              </w:rPr>
            </w:pPr>
          </w:p>
        </w:tc>
      </w:tr>
      <w:tr w14:paraId="5997933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3058E462">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119" w:type="dxa"/>
            <w:tcBorders>
              <w:tl2br w:val="nil"/>
              <w:tr2bl w:val="nil"/>
            </w:tcBorders>
            <w:vAlign w:val="center"/>
          </w:tcPr>
          <w:p w14:paraId="5E8943D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21</w:t>
            </w:r>
          </w:p>
        </w:tc>
        <w:tc>
          <w:tcPr>
            <w:tcW w:w="2301" w:type="dxa"/>
            <w:tcBorders>
              <w:tl2br w:val="nil"/>
              <w:tr2bl w:val="nil"/>
            </w:tcBorders>
            <w:vAlign w:val="center"/>
          </w:tcPr>
          <w:p w14:paraId="7903BF2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2948</w:t>
            </w:r>
          </w:p>
        </w:tc>
        <w:tc>
          <w:tcPr>
            <w:tcW w:w="3496" w:type="dxa"/>
            <w:tcBorders>
              <w:tl2br w:val="nil"/>
              <w:tr2bl w:val="nil"/>
            </w:tcBorders>
            <w:vAlign w:val="center"/>
          </w:tcPr>
          <w:p w14:paraId="01144640">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0.3 (0.0</w:t>
            </w:r>
            <w:r>
              <w:rPr>
                <w:rFonts w:hint="default" w:ascii="Times New Roman" w:hAnsi="Times New Roman" w:cs="Times New Roman"/>
                <w:b w:val="0"/>
                <w:bCs w:val="0"/>
                <w:sz w:val="21"/>
                <w:szCs w:val="21"/>
                <w:vertAlign w:val="baseline"/>
                <w:lang w:val="en-US" w:eastAsia="zh-CN"/>
              </w:rPr>
              <w:t>–1.1</w:t>
            </w:r>
            <w:r>
              <w:rPr>
                <w:rFonts w:hint="default" w:ascii="Times New Roman" w:hAnsi="Times New Roman" w:cs="Times New Roman"/>
                <w:sz w:val="21"/>
                <w:szCs w:val="21"/>
                <w:vertAlign w:val="baseline"/>
                <w:lang w:val="en-US" w:eastAsia="zh-CN"/>
              </w:rPr>
              <w:t>)</w:t>
            </w:r>
          </w:p>
        </w:tc>
        <w:tc>
          <w:tcPr>
            <w:tcW w:w="1044" w:type="dxa"/>
            <w:tcBorders>
              <w:tl2br w:val="nil"/>
              <w:tr2bl w:val="nil"/>
            </w:tcBorders>
            <w:vAlign w:val="center"/>
          </w:tcPr>
          <w:p w14:paraId="049661E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81.8</w:t>
            </w:r>
          </w:p>
        </w:tc>
        <w:tc>
          <w:tcPr>
            <w:tcW w:w="1662" w:type="dxa"/>
            <w:tcBorders>
              <w:tl2br w:val="nil"/>
              <w:tr2bl w:val="nil"/>
            </w:tcBorders>
            <w:vAlign w:val="center"/>
          </w:tcPr>
          <w:p w14:paraId="1779687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0.4214</w:t>
            </w:r>
          </w:p>
        </w:tc>
      </w:tr>
      <w:tr w14:paraId="701B71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41FA077">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119" w:type="dxa"/>
            <w:tcBorders>
              <w:tl2br w:val="nil"/>
              <w:tr2bl w:val="nil"/>
            </w:tcBorders>
            <w:vAlign w:val="center"/>
          </w:tcPr>
          <w:p w14:paraId="54DB776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25</w:t>
            </w:r>
          </w:p>
        </w:tc>
        <w:tc>
          <w:tcPr>
            <w:tcW w:w="2301" w:type="dxa"/>
            <w:tcBorders>
              <w:tl2br w:val="nil"/>
              <w:tr2bl w:val="nil"/>
            </w:tcBorders>
            <w:vAlign w:val="center"/>
          </w:tcPr>
          <w:p w14:paraId="67570AE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572</w:t>
            </w:r>
          </w:p>
        </w:tc>
        <w:tc>
          <w:tcPr>
            <w:tcW w:w="3496" w:type="dxa"/>
            <w:tcBorders>
              <w:tl2br w:val="nil"/>
              <w:tr2bl w:val="nil"/>
            </w:tcBorders>
            <w:vAlign w:val="center"/>
          </w:tcPr>
          <w:p w14:paraId="1F8F172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–0.4</w:t>
            </w:r>
            <w:r>
              <w:rPr>
                <w:rFonts w:hint="default" w:ascii="Times New Roman" w:hAnsi="Times New Roman" w:cs="Times New Roman"/>
                <w:sz w:val="21"/>
                <w:szCs w:val="21"/>
                <w:vertAlign w:val="baseline"/>
                <w:lang w:val="en-US" w:eastAsia="zh-CN"/>
              </w:rPr>
              <w:t>)</w:t>
            </w:r>
          </w:p>
        </w:tc>
        <w:tc>
          <w:tcPr>
            <w:tcW w:w="1044" w:type="dxa"/>
            <w:tcBorders>
              <w:tl2br w:val="nil"/>
              <w:tr2bl w:val="nil"/>
            </w:tcBorders>
            <w:vAlign w:val="center"/>
          </w:tcPr>
          <w:p w14:paraId="5BAA1BE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662" w:type="dxa"/>
            <w:tcBorders>
              <w:tl2br w:val="nil"/>
              <w:tr2bl w:val="nil"/>
            </w:tcBorders>
            <w:vAlign w:val="center"/>
          </w:tcPr>
          <w:p w14:paraId="6FF15461">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18E288C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0D2A6ABC">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Male (%)</w:t>
            </w:r>
          </w:p>
        </w:tc>
        <w:tc>
          <w:tcPr>
            <w:tcW w:w="2119" w:type="dxa"/>
            <w:tcBorders>
              <w:tl2br w:val="nil"/>
              <w:tr2bl w:val="nil"/>
            </w:tcBorders>
            <w:vAlign w:val="center"/>
          </w:tcPr>
          <w:p w14:paraId="5008CFA4">
            <w:pPr>
              <w:snapToGrid w:val="0"/>
              <w:jc w:val="center"/>
              <w:rPr>
                <w:rFonts w:hint="default" w:ascii="Times New Roman" w:hAnsi="Times New Roman" w:cs="Times New Roman"/>
                <w:sz w:val="21"/>
                <w:szCs w:val="21"/>
                <w:vertAlign w:val="baseline"/>
              </w:rPr>
            </w:pPr>
          </w:p>
        </w:tc>
        <w:tc>
          <w:tcPr>
            <w:tcW w:w="2301" w:type="dxa"/>
            <w:tcBorders>
              <w:tl2br w:val="nil"/>
              <w:tr2bl w:val="nil"/>
            </w:tcBorders>
            <w:vAlign w:val="center"/>
          </w:tcPr>
          <w:p w14:paraId="6FE60177">
            <w:pPr>
              <w:snapToGrid w:val="0"/>
              <w:jc w:val="center"/>
              <w:rPr>
                <w:rFonts w:hint="default" w:ascii="Times New Roman" w:hAnsi="Times New Roman" w:cs="Times New Roman"/>
                <w:sz w:val="21"/>
                <w:szCs w:val="21"/>
                <w:vertAlign w:val="baseline"/>
              </w:rPr>
            </w:pPr>
          </w:p>
        </w:tc>
        <w:tc>
          <w:tcPr>
            <w:tcW w:w="3496" w:type="dxa"/>
            <w:tcBorders>
              <w:tl2br w:val="nil"/>
              <w:tr2bl w:val="nil"/>
            </w:tcBorders>
            <w:vAlign w:val="center"/>
          </w:tcPr>
          <w:p w14:paraId="57DCC424">
            <w:pPr>
              <w:snapToGrid w:val="0"/>
              <w:jc w:val="center"/>
              <w:rPr>
                <w:rFonts w:hint="default" w:ascii="Times New Roman" w:hAnsi="Times New Roman" w:cs="Times New Roman"/>
                <w:sz w:val="21"/>
                <w:szCs w:val="21"/>
                <w:vertAlign w:val="baseline"/>
              </w:rPr>
            </w:pPr>
          </w:p>
        </w:tc>
        <w:tc>
          <w:tcPr>
            <w:tcW w:w="1044" w:type="dxa"/>
            <w:tcBorders>
              <w:tl2br w:val="nil"/>
              <w:tr2bl w:val="nil"/>
            </w:tcBorders>
            <w:vAlign w:val="center"/>
          </w:tcPr>
          <w:p w14:paraId="58880FB0">
            <w:pPr>
              <w:snapToGrid w:val="0"/>
              <w:jc w:val="center"/>
              <w:rPr>
                <w:rFonts w:hint="default" w:ascii="Times New Roman" w:hAnsi="Times New Roman" w:cs="Times New Roman"/>
                <w:sz w:val="21"/>
                <w:szCs w:val="21"/>
                <w:vertAlign w:val="baseline"/>
              </w:rPr>
            </w:pPr>
          </w:p>
        </w:tc>
        <w:tc>
          <w:tcPr>
            <w:tcW w:w="1662" w:type="dxa"/>
            <w:tcBorders>
              <w:tl2br w:val="nil"/>
              <w:tr2bl w:val="nil"/>
            </w:tcBorders>
            <w:vAlign w:val="center"/>
          </w:tcPr>
          <w:p w14:paraId="31F4EB19">
            <w:pPr>
              <w:snapToGrid w:val="0"/>
              <w:jc w:val="center"/>
              <w:rPr>
                <w:rFonts w:hint="default" w:ascii="Times New Roman" w:hAnsi="Times New Roman" w:cs="Times New Roman"/>
                <w:sz w:val="21"/>
                <w:szCs w:val="21"/>
                <w:vertAlign w:val="baseline"/>
              </w:rPr>
            </w:pPr>
          </w:p>
        </w:tc>
      </w:tr>
      <w:tr w14:paraId="791706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3A51A03B">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119" w:type="dxa"/>
            <w:tcBorders>
              <w:tl2br w:val="nil"/>
              <w:tr2bl w:val="nil"/>
            </w:tcBorders>
            <w:vAlign w:val="center"/>
          </w:tcPr>
          <w:p w14:paraId="751C482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29</w:t>
            </w:r>
          </w:p>
        </w:tc>
        <w:tc>
          <w:tcPr>
            <w:tcW w:w="2301" w:type="dxa"/>
            <w:tcBorders>
              <w:tl2br w:val="nil"/>
              <w:tr2bl w:val="nil"/>
            </w:tcBorders>
            <w:vAlign w:val="center"/>
          </w:tcPr>
          <w:p w14:paraId="5B9A62F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2639</w:t>
            </w:r>
          </w:p>
        </w:tc>
        <w:tc>
          <w:tcPr>
            <w:tcW w:w="3496" w:type="dxa"/>
            <w:tcBorders>
              <w:tl2br w:val="nil"/>
              <w:tr2bl w:val="nil"/>
            </w:tcBorders>
            <w:vAlign w:val="center"/>
          </w:tcPr>
          <w:p w14:paraId="3E02D79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0.2 (0.0</w:t>
            </w:r>
            <w:r>
              <w:rPr>
                <w:rFonts w:hint="default" w:ascii="Times New Roman" w:hAnsi="Times New Roman" w:cs="Times New Roman"/>
                <w:b w:val="0"/>
                <w:bCs w:val="0"/>
                <w:sz w:val="21"/>
                <w:szCs w:val="21"/>
                <w:vertAlign w:val="baseline"/>
                <w:lang w:val="en-US" w:eastAsia="zh-CN"/>
              </w:rPr>
              <w:t>–0.9</w:t>
            </w:r>
            <w:r>
              <w:rPr>
                <w:rFonts w:hint="default" w:ascii="Times New Roman" w:hAnsi="Times New Roman" w:cs="Times New Roman"/>
                <w:sz w:val="21"/>
                <w:szCs w:val="21"/>
                <w:vertAlign w:val="baseline"/>
                <w:lang w:val="en-US" w:eastAsia="zh-CN"/>
              </w:rPr>
              <w:t>)</w:t>
            </w:r>
          </w:p>
        </w:tc>
        <w:tc>
          <w:tcPr>
            <w:tcW w:w="1044" w:type="dxa"/>
            <w:tcBorders>
              <w:tl2br w:val="nil"/>
              <w:tr2bl w:val="nil"/>
            </w:tcBorders>
            <w:vAlign w:val="center"/>
          </w:tcPr>
          <w:p w14:paraId="3C6C53E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74.2</w:t>
            </w:r>
          </w:p>
        </w:tc>
        <w:tc>
          <w:tcPr>
            <w:tcW w:w="1662" w:type="dxa"/>
            <w:tcBorders>
              <w:tl2br w:val="nil"/>
              <w:tr2bl w:val="nil"/>
            </w:tcBorders>
            <w:vAlign w:val="center"/>
          </w:tcPr>
          <w:p w14:paraId="0895785F">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0.4357</w:t>
            </w:r>
          </w:p>
        </w:tc>
      </w:tr>
      <w:tr w14:paraId="5AEF89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A39D57C">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119" w:type="dxa"/>
            <w:tcBorders>
              <w:tl2br w:val="nil"/>
              <w:tr2bl w:val="nil"/>
            </w:tcBorders>
            <w:vAlign w:val="center"/>
          </w:tcPr>
          <w:p w14:paraId="4027918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w:t>
            </w:r>
          </w:p>
        </w:tc>
        <w:tc>
          <w:tcPr>
            <w:tcW w:w="2301" w:type="dxa"/>
            <w:tcBorders>
              <w:tl2br w:val="nil"/>
              <w:tr2bl w:val="nil"/>
            </w:tcBorders>
            <w:vAlign w:val="center"/>
          </w:tcPr>
          <w:p w14:paraId="0456E79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386</w:t>
            </w:r>
          </w:p>
        </w:tc>
        <w:tc>
          <w:tcPr>
            <w:tcW w:w="3496" w:type="dxa"/>
            <w:tcBorders>
              <w:tl2br w:val="nil"/>
              <w:tr2bl w:val="nil"/>
            </w:tcBorders>
            <w:vAlign w:val="center"/>
          </w:tcPr>
          <w:p w14:paraId="15F2BEE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–1.3</w:t>
            </w:r>
            <w:r>
              <w:rPr>
                <w:rFonts w:hint="default" w:ascii="Times New Roman" w:hAnsi="Times New Roman" w:cs="Times New Roman"/>
                <w:sz w:val="21"/>
                <w:szCs w:val="21"/>
                <w:vertAlign w:val="baseline"/>
                <w:lang w:val="en-US" w:eastAsia="zh-CN"/>
              </w:rPr>
              <w:t>)</w:t>
            </w:r>
          </w:p>
        </w:tc>
        <w:tc>
          <w:tcPr>
            <w:tcW w:w="1044" w:type="dxa"/>
            <w:tcBorders>
              <w:tl2br w:val="nil"/>
              <w:tr2bl w:val="nil"/>
            </w:tcBorders>
            <w:vAlign w:val="center"/>
          </w:tcPr>
          <w:p w14:paraId="79BF4E1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11.8</w:t>
            </w:r>
          </w:p>
        </w:tc>
        <w:tc>
          <w:tcPr>
            <w:tcW w:w="1662" w:type="dxa"/>
            <w:tcBorders>
              <w:tl2br w:val="nil"/>
              <w:tr2bl w:val="nil"/>
            </w:tcBorders>
            <w:vAlign w:val="center"/>
          </w:tcPr>
          <w:p w14:paraId="291569F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0.6910</w:t>
            </w:r>
          </w:p>
        </w:tc>
      </w:tr>
      <w:tr w14:paraId="1C79C67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42DDE1D6">
            <w:pPr>
              <w:snapToGrid w:val="0"/>
              <w:ind w:firstLine="210" w:firstLineChars="10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119" w:type="dxa"/>
            <w:tcBorders>
              <w:tl2br w:val="nil"/>
              <w:tr2bl w:val="nil"/>
            </w:tcBorders>
            <w:vAlign w:val="center"/>
          </w:tcPr>
          <w:p w14:paraId="66A94BB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w:t>
            </w:r>
          </w:p>
        </w:tc>
        <w:tc>
          <w:tcPr>
            <w:tcW w:w="2301" w:type="dxa"/>
            <w:tcBorders>
              <w:tl2br w:val="nil"/>
              <w:tr2bl w:val="nil"/>
            </w:tcBorders>
            <w:vAlign w:val="center"/>
          </w:tcPr>
          <w:p w14:paraId="54ED9D1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495</w:t>
            </w:r>
          </w:p>
        </w:tc>
        <w:tc>
          <w:tcPr>
            <w:tcW w:w="3496" w:type="dxa"/>
            <w:tcBorders>
              <w:tl2br w:val="nil"/>
              <w:tr2bl w:val="nil"/>
            </w:tcBorders>
            <w:vAlign w:val="center"/>
          </w:tcPr>
          <w:p w14:paraId="061B5D6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–0.6</w:t>
            </w:r>
            <w:r>
              <w:rPr>
                <w:rFonts w:hint="default" w:ascii="Times New Roman" w:hAnsi="Times New Roman" w:cs="Times New Roman"/>
                <w:sz w:val="21"/>
                <w:szCs w:val="21"/>
                <w:vertAlign w:val="baseline"/>
                <w:lang w:val="en-US" w:eastAsia="zh-CN"/>
              </w:rPr>
              <w:t>)</w:t>
            </w:r>
          </w:p>
        </w:tc>
        <w:tc>
          <w:tcPr>
            <w:tcW w:w="1044" w:type="dxa"/>
            <w:tcBorders>
              <w:tl2br w:val="nil"/>
              <w:tr2bl w:val="nil"/>
            </w:tcBorders>
            <w:vAlign w:val="center"/>
          </w:tcPr>
          <w:p w14:paraId="3F0AB69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662" w:type="dxa"/>
            <w:tcBorders>
              <w:tl2br w:val="nil"/>
              <w:tr2bl w:val="nil"/>
            </w:tcBorders>
            <w:vAlign w:val="center"/>
          </w:tcPr>
          <w:p w14:paraId="68D62265">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78ECC2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07822FC5">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Fever Rate (%)</w:t>
            </w:r>
          </w:p>
        </w:tc>
        <w:tc>
          <w:tcPr>
            <w:tcW w:w="2119" w:type="dxa"/>
            <w:tcBorders>
              <w:tl2br w:val="nil"/>
              <w:tr2bl w:val="nil"/>
            </w:tcBorders>
            <w:vAlign w:val="center"/>
          </w:tcPr>
          <w:p w14:paraId="602E9C71">
            <w:pPr>
              <w:snapToGrid w:val="0"/>
              <w:jc w:val="center"/>
              <w:rPr>
                <w:rFonts w:hint="default" w:ascii="Times New Roman" w:hAnsi="Times New Roman" w:cs="Times New Roman"/>
                <w:sz w:val="21"/>
                <w:szCs w:val="21"/>
                <w:vertAlign w:val="baseline"/>
              </w:rPr>
            </w:pPr>
          </w:p>
        </w:tc>
        <w:tc>
          <w:tcPr>
            <w:tcW w:w="2301" w:type="dxa"/>
            <w:tcBorders>
              <w:tl2br w:val="nil"/>
              <w:tr2bl w:val="nil"/>
            </w:tcBorders>
            <w:vAlign w:val="center"/>
          </w:tcPr>
          <w:p w14:paraId="51CEE89A">
            <w:pPr>
              <w:snapToGrid w:val="0"/>
              <w:jc w:val="center"/>
              <w:rPr>
                <w:rFonts w:hint="default" w:ascii="Times New Roman" w:hAnsi="Times New Roman" w:cs="Times New Roman"/>
                <w:sz w:val="21"/>
                <w:szCs w:val="21"/>
                <w:vertAlign w:val="baseline"/>
              </w:rPr>
            </w:pPr>
          </w:p>
        </w:tc>
        <w:tc>
          <w:tcPr>
            <w:tcW w:w="3496" w:type="dxa"/>
            <w:tcBorders>
              <w:tl2br w:val="nil"/>
              <w:tr2bl w:val="nil"/>
            </w:tcBorders>
            <w:vAlign w:val="center"/>
          </w:tcPr>
          <w:p w14:paraId="287CB3D9">
            <w:pPr>
              <w:snapToGrid w:val="0"/>
              <w:jc w:val="center"/>
              <w:rPr>
                <w:rFonts w:hint="default" w:ascii="Times New Roman" w:hAnsi="Times New Roman" w:cs="Times New Roman"/>
                <w:sz w:val="21"/>
                <w:szCs w:val="21"/>
                <w:vertAlign w:val="baseline"/>
              </w:rPr>
            </w:pPr>
          </w:p>
        </w:tc>
        <w:tc>
          <w:tcPr>
            <w:tcW w:w="1044" w:type="dxa"/>
            <w:tcBorders>
              <w:tl2br w:val="nil"/>
              <w:tr2bl w:val="nil"/>
            </w:tcBorders>
            <w:vAlign w:val="center"/>
          </w:tcPr>
          <w:p w14:paraId="3D5C3383">
            <w:pPr>
              <w:snapToGrid w:val="0"/>
              <w:jc w:val="center"/>
              <w:rPr>
                <w:rFonts w:hint="default" w:ascii="Times New Roman" w:hAnsi="Times New Roman" w:cs="Times New Roman"/>
                <w:sz w:val="21"/>
                <w:szCs w:val="21"/>
                <w:vertAlign w:val="baseline"/>
              </w:rPr>
            </w:pPr>
          </w:p>
        </w:tc>
        <w:tc>
          <w:tcPr>
            <w:tcW w:w="1662" w:type="dxa"/>
            <w:tcBorders>
              <w:tl2br w:val="nil"/>
              <w:tr2bl w:val="nil"/>
            </w:tcBorders>
            <w:vAlign w:val="center"/>
          </w:tcPr>
          <w:p w14:paraId="3F25C721">
            <w:pPr>
              <w:snapToGrid w:val="0"/>
              <w:jc w:val="center"/>
              <w:rPr>
                <w:rFonts w:hint="default" w:ascii="Times New Roman" w:hAnsi="Times New Roman" w:cs="Times New Roman"/>
                <w:sz w:val="21"/>
                <w:szCs w:val="21"/>
                <w:vertAlign w:val="baseline"/>
              </w:rPr>
            </w:pPr>
          </w:p>
        </w:tc>
      </w:tr>
      <w:tr w14:paraId="3FB7CA3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3075E347">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&gt;25</w:t>
            </w:r>
          </w:p>
        </w:tc>
        <w:tc>
          <w:tcPr>
            <w:tcW w:w="2119" w:type="dxa"/>
            <w:tcBorders>
              <w:tl2br w:val="nil"/>
              <w:tr2bl w:val="nil"/>
            </w:tcBorders>
            <w:vAlign w:val="center"/>
          </w:tcPr>
          <w:p w14:paraId="22111DB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w:t>
            </w:r>
          </w:p>
        </w:tc>
        <w:tc>
          <w:tcPr>
            <w:tcW w:w="2301" w:type="dxa"/>
            <w:tcBorders>
              <w:tl2br w:val="nil"/>
              <w:tr2bl w:val="nil"/>
            </w:tcBorders>
            <w:vAlign w:val="center"/>
          </w:tcPr>
          <w:p w14:paraId="6560AA5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1558</w:t>
            </w:r>
          </w:p>
        </w:tc>
        <w:tc>
          <w:tcPr>
            <w:tcW w:w="3496" w:type="dxa"/>
            <w:tcBorders>
              <w:tl2br w:val="nil"/>
              <w:tr2bl w:val="nil"/>
            </w:tcBorders>
            <w:vAlign w:val="center"/>
          </w:tcPr>
          <w:p w14:paraId="3253C46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–5.8</w:t>
            </w:r>
            <w:r>
              <w:rPr>
                <w:rFonts w:hint="default" w:ascii="Times New Roman" w:hAnsi="Times New Roman" w:cs="Times New Roman"/>
                <w:sz w:val="21"/>
                <w:szCs w:val="21"/>
                <w:vertAlign w:val="baseline"/>
                <w:lang w:val="en-US" w:eastAsia="zh-CN"/>
              </w:rPr>
              <w:t>)</w:t>
            </w:r>
          </w:p>
        </w:tc>
        <w:tc>
          <w:tcPr>
            <w:tcW w:w="1044" w:type="dxa"/>
            <w:tcBorders>
              <w:tl2br w:val="nil"/>
              <w:tr2bl w:val="nil"/>
            </w:tcBorders>
            <w:vAlign w:val="center"/>
          </w:tcPr>
          <w:p w14:paraId="45EBA8E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91.6</w:t>
            </w:r>
          </w:p>
        </w:tc>
        <w:tc>
          <w:tcPr>
            <w:tcW w:w="1662" w:type="dxa"/>
            <w:tcBorders>
              <w:tl2br w:val="nil"/>
              <w:tr2bl w:val="nil"/>
            </w:tcBorders>
            <w:vAlign w:val="center"/>
          </w:tcPr>
          <w:p w14:paraId="4C5A042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0.0588  </w:t>
            </w:r>
          </w:p>
        </w:tc>
      </w:tr>
      <w:tr w14:paraId="6CCE125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17C9DEF2">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119" w:type="dxa"/>
            <w:tcBorders>
              <w:tl2br w:val="nil"/>
              <w:tr2bl w:val="nil"/>
            </w:tcBorders>
            <w:vAlign w:val="center"/>
          </w:tcPr>
          <w:p w14:paraId="78564A1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18</w:t>
            </w:r>
          </w:p>
        </w:tc>
        <w:tc>
          <w:tcPr>
            <w:tcW w:w="2301" w:type="dxa"/>
            <w:tcBorders>
              <w:tl2br w:val="nil"/>
              <w:tr2bl w:val="nil"/>
            </w:tcBorders>
            <w:vAlign w:val="center"/>
          </w:tcPr>
          <w:p w14:paraId="2E1582C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1352</w:t>
            </w:r>
          </w:p>
        </w:tc>
        <w:tc>
          <w:tcPr>
            <w:tcW w:w="3496" w:type="dxa"/>
            <w:tcBorders>
              <w:tl2br w:val="nil"/>
              <w:tr2bl w:val="nil"/>
            </w:tcBorders>
            <w:vAlign w:val="center"/>
          </w:tcPr>
          <w:p w14:paraId="033C017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–0.2</w:t>
            </w:r>
            <w:r>
              <w:rPr>
                <w:rFonts w:hint="default" w:ascii="Times New Roman" w:hAnsi="Times New Roman" w:cs="Times New Roman"/>
                <w:sz w:val="21"/>
                <w:szCs w:val="21"/>
                <w:vertAlign w:val="baseline"/>
                <w:lang w:val="en-US" w:eastAsia="zh-CN"/>
              </w:rPr>
              <w:t>)</w:t>
            </w:r>
          </w:p>
        </w:tc>
        <w:tc>
          <w:tcPr>
            <w:tcW w:w="1044" w:type="dxa"/>
            <w:tcBorders>
              <w:tl2br w:val="nil"/>
              <w:tr2bl w:val="nil"/>
            </w:tcBorders>
            <w:vAlign w:val="center"/>
          </w:tcPr>
          <w:p w14:paraId="7252C87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662" w:type="dxa"/>
            <w:tcBorders>
              <w:tl2br w:val="nil"/>
              <w:tr2bl w:val="nil"/>
            </w:tcBorders>
            <w:vAlign w:val="center"/>
          </w:tcPr>
          <w:p w14:paraId="0801E17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0.9919</w:t>
            </w:r>
          </w:p>
        </w:tc>
      </w:tr>
      <w:tr w14:paraId="2BA56A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125FA3D4">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≤25</w:t>
            </w:r>
          </w:p>
        </w:tc>
        <w:tc>
          <w:tcPr>
            <w:tcW w:w="2119" w:type="dxa"/>
            <w:tcBorders>
              <w:tl2br w:val="nil"/>
              <w:tr2bl w:val="nil"/>
            </w:tcBorders>
            <w:vAlign w:val="center"/>
          </w:tcPr>
          <w:p w14:paraId="3F9E882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20</w:t>
            </w:r>
          </w:p>
        </w:tc>
        <w:tc>
          <w:tcPr>
            <w:tcW w:w="2301" w:type="dxa"/>
            <w:tcBorders>
              <w:tl2br w:val="nil"/>
              <w:tr2bl w:val="nil"/>
            </w:tcBorders>
            <w:vAlign w:val="center"/>
          </w:tcPr>
          <w:p w14:paraId="113EC4D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610</w:t>
            </w:r>
          </w:p>
        </w:tc>
        <w:tc>
          <w:tcPr>
            <w:tcW w:w="3496" w:type="dxa"/>
            <w:tcBorders>
              <w:tl2br w:val="nil"/>
              <w:tr2bl w:val="nil"/>
            </w:tcBorders>
            <w:vAlign w:val="center"/>
          </w:tcPr>
          <w:p w14:paraId="79A0B7EE">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–0.4</w:t>
            </w:r>
            <w:r>
              <w:rPr>
                <w:rFonts w:hint="default" w:ascii="Times New Roman" w:hAnsi="Times New Roman" w:cs="Times New Roman"/>
                <w:sz w:val="21"/>
                <w:szCs w:val="21"/>
                <w:vertAlign w:val="baseline"/>
                <w:lang w:val="en-US" w:eastAsia="zh-CN"/>
              </w:rPr>
              <w:t>)</w:t>
            </w:r>
          </w:p>
        </w:tc>
        <w:tc>
          <w:tcPr>
            <w:tcW w:w="1044" w:type="dxa"/>
            <w:tcBorders>
              <w:tl2br w:val="nil"/>
              <w:tr2bl w:val="nil"/>
            </w:tcBorders>
            <w:vAlign w:val="center"/>
          </w:tcPr>
          <w:p w14:paraId="38AD7C6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662" w:type="dxa"/>
            <w:tcBorders>
              <w:tl2br w:val="nil"/>
              <w:tr2bl w:val="nil"/>
            </w:tcBorders>
            <w:vAlign w:val="center"/>
          </w:tcPr>
          <w:p w14:paraId="33B28119">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bl>
    <w:p w14:paraId="4122C35C">
      <w:pPr>
        <w:spacing w:line="360" w:lineRule="auto"/>
        <w:ind w:firstLine="630" w:firstLineChars="300"/>
        <w:rPr>
          <w:rFonts w:hint="default" w:ascii="Times New Roman" w:hAnsi="Times New Roman" w:cs="Times New Roman"/>
          <w:b/>
          <w:bCs/>
          <w:szCs w:val="21"/>
          <w:lang w:val="en-US"/>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p>
    <w:p w14:paraId="4492C7F2">
      <w:pPr>
        <w:spacing w:line="360" w:lineRule="auto"/>
        <w:ind w:firstLine="420" w:firstLineChars="200"/>
        <w:rPr>
          <w:rFonts w:ascii="Times New Roman" w:hAnsi="Times New Roman" w:cs="Times New Roman"/>
          <w:b/>
          <w:bCs/>
          <w:szCs w:val="21"/>
        </w:rPr>
      </w:pPr>
    </w:p>
    <w:p w14:paraId="502042EE">
      <w:pPr>
        <w:spacing w:line="360" w:lineRule="auto"/>
        <w:ind w:firstLine="420" w:firstLineChars="200"/>
        <w:outlineLvl w:val="0"/>
        <w:rPr>
          <w:rFonts w:hint="eastAsia" w:ascii="Times New Roman" w:hAnsi="Times New Roman" w:cs="Times New Roman"/>
          <w:b/>
          <w:bCs/>
          <w:i/>
          <w:iCs/>
          <w:szCs w:val="21"/>
          <w:lang w:val="en-US" w:eastAsia="zh-CN"/>
        </w:rPr>
      </w:pPr>
      <w:bookmarkStart w:id="27" w:name="_Toc586"/>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12 Subgroup analyses of tissue-based assays for the detection of </w:t>
      </w:r>
      <w:r>
        <w:rPr>
          <w:rFonts w:hint="eastAsia" w:ascii="Times New Roman" w:hAnsi="Times New Roman" w:cs="Times New Roman"/>
          <w:b/>
          <w:bCs/>
          <w:i/>
          <w:iCs/>
          <w:szCs w:val="21"/>
          <w:lang w:val="en-US" w:eastAsia="zh-CN"/>
        </w:rPr>
        <w:t>Brucella</w:t>
      </w:r>
      <w:bookmarkEnd w:id="27"/>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504"/>
        <w:gridCol w:w="2119"/>
        <w:gridCol w:w="2301"/>
        <w:gridCol w:w="3496"/>
        <w:gridCol w:w="1044"/>
        <w:gridCol w:w="1662"/>
      </w:tblGrid>
      <w:tr w14:paraId="2F294D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504" w:type="dxa"/>
            <w:tcBorders>
              <w:top w:val="single" w:color="auto" w:sz="4" w:space="0"/>
              <w:bottom w:val="single" w:color="auto" w:sz="4" w:space="0"/>
            </w:tcBorders>
            <w:vAlign w:val="center"/>
          </w:tcPr>
          <w:p w14:paraId="4BD2A97E">
            <w:pPr>
              <w:snapToGrid w:val="0"/>
              <w:jc w:val="left"/>
              <w:rPr>
                <w:rFonts w:hint="default" w:ascii="Times New Roman" w:hAnsi="Times New Roman" w:cs="Times New Roman" w:eastAsiaTheme="minorEastAsia"/>
                <w:b/>
                <w:sz w:val="21"/>
                <w:szCs w:val="21"/>
                <w:lang w:eastAsia="zh-CN"/>
              </w:rPr>
            </w:pPr>
          </w:p>
        </w:tc>
        <w:tc>
          <w:tcPr>
            <w:tcW w:w="2119" w:type="dxa"/>
            <w:tcBorders>
              <w:top w:val="single" w:color="auto" w:sz="4" w:space="0"/>
              <w:bottom w:val="single" w:color="auto" w:sz="4" w:space="0"/>
            </w:tcBorders>
            <w:vAlign w:val="center"/>
          </w:tcPr>
          <w:p w14:paraId="3BD19281">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Studies (n)</w:t>
            </w:r>
          </w:p>
        </w:tc>
        <w:tc>
          <w:tcPr>
            <w:tcW w:w="2301" w:type="dxa"/>
            <w:tcBorders>
              <w:top w:val="single" w:color="auto" w:sz="4" w:space="0"/>
              <w:bottom w:val="single" w:color="auto" w:sz="4" w:space="0"/>
            </w:tcBorders>
            <w:vAlign w:val="center"/>
          </w:tcPr>
          <w:p w14:paraId="1883BF81">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Samples (n)</w:t>
            </w:r>
          </w:p>
        </w:tc>
        <w:tc>
          <w:tcPr>
            <w:tcW w:w="3496" w:type="dxa"/>
            <w:tcBorders>
              <w:top w:val="single" w:color="auto" w:sz="4" w:space="0"/>
              <w:bottom w:val="single" w:color="auto" w:sz="4" w:space="0"/>
            </w:tcBorders>
            <w:vAlign w:val="center"/>
          </w:tcPr>
          <w:p w14:paraId="1AC5ECE7">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Detection Rate (%)</w:t>
            </w:r>
          </w:p>
        </w:tc>
        <w:tc>
          <w:tcPr>
            <w:tcW w:w="1044" w:type="dxa"/>
            <w:tcBorders>
              <w:top w:val="single" w:color="auto" w:sz="4" w:space="0"/>
              <w:bottom w:val="single" w:color="auto" w:sz="4" w:space="0"/>
            </w:tcBorders>
            <w:vAlign w:val="center"/>
          </w:tcPr>
          <w:p w14:paraId="46AF6633">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I²</w:t>
            </w:r>
          </w:p>
        </w:tc>
        <w:tc>
          <w:tcPr>
            <w:tcW w:w="1662" w:type="dxa"/>
            <w:tcBorders>
              <w:top w:val="single" w:color="auto" w:sz="4" w:space="0"/>
              <w:bottom w:val="single" w:color="auto" w:sz="4" w:space="0"/>
            </w:tcBorders>
            <w:vAlign w:val="center"/>
          </w:tcPr>
          <w:p w14:paraId="2F48BC68">
            <w:pPr>
              <w:snapToGrid w:val="0"/>
              <w:jc w:val="center"/>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b/>
                <w:bCs/>
                <w:sz w:val="21"/>
                <w:szCs w:val="21"/>
                <w:lang w:eastAsia="zh-CN"/>
              </w:rPr>
              <w:t>P-val</w:t>
            </w:r>
            <w:r>
              <w:rPr>
                <w:rFonts w:hint="eastAsia" w:ascii="Times New Roman" w:hAnsi="Times New Roman" w:cs="Times New Roman"/>
                <w:b/>
                <w:bCs/>
                <w:sz w:val="21"/>
                <w:szCs w:val="21"/>
                <w:lang w:val="en-US" w:eastAsia="zh-CN"/>
              </w:rPr>
              <w:t>*</w:t>
            </w:r>
          </w:p>
        </w:tc>
      </w:tr>
      <w:tr w14:paraId="6752F4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single" w:color="auto" w:sz="4" w:space="0"/>
              <w:bottom w:val="nil"/>
              <w:tl2br w:val="nil"/>
              <w:tr2bl w:val="nil"/>
            </w:tcBorders>
            <w:vAlign w:val="center"/>
          </w:tcPr>
          <w:p w14:paraId="3E848E19">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Total</w:t>
            </w:r>
          </w:p>
        </w:tc>
        <w:tc>
          <w:tcPr>
            <w:tcW w:w="2119" w:type="dxa"/>
            <w:tcBorders>
              <w:top w:val="single" w:color="auto" w:sz="4" w:space="0"/>
              <w:bottom w:val="nil"/>
              <w:tl2br w:val="nil"/>
              <w:tr2bl w:val="nil"/>
            </w:tcBorders>
            <w:vAlign w:val="center"/>
          </w:tcPr>
          <w:p w14:paraId="148D22B5">
            <w:pPr>
              <w:snapToGrid w:val="0"/>
              <w:jc w:val="center"/>
              <w:rPr>
                <w:rFonts w:hint="default" w:ascii="Times New Roman" w:hAnsi="Times New Roman" w:cs="Times New Roman"/>
                <w:sz w:val="21"/>
                <w:szCs w:val="21"/>
              </w:rPr>
            </w:pPr>
          </w:p>
        </w:tc>
        <w:tc>
          <w:tcPr>
            <w:tcW w:w="2301" w:type="dxa"/>
            <w:tcBorders>
              <w:top w:val="single" w:color="auto" w:sz="4" w:space="0"/>
              <w:bottom w:val="nil"/>
              <w:tl2br w:val="nil"/>
              <w:tr2bl w:val="nil"/>
            </w:tcBorders>
            <w:vAlign w:val="center"/>
          </w:tcPr>
          <w:p w14:paraId="6D649745">
            <w:pPr>
              <w:snapToGrid w:val="0"/>
              <w:jc w:val="center"/>
              <w:rPr>
                <w:rFonts w:hint="default" w:ascii="Times New Roman" w:hAnsi="Times New Roman" w:cs="Times New Roman"/>
                <w:sz w:val="21"/>
                <w:szCs w:val="21"/>
              </w:rPr>
            </w:pPr>
          </w:p>
        </w:tc>
        <w:tc>
          <w:tcPr>
            <w:tcW w:w="3496" w:type="dxa"/>
            <w:tcBorders>
              <w:top w:val="single" w:color="auto" w:sz="4" w:space="0"/>
              <w:bottom w:val="nil"/>
              <w:tl2br w:val="nil"/>
              <w:tr2bl w:val="nil"/>
            </w:tcBorders>
            <w:vAlign w:val="center"/>
          </w:tcPr>
          <w:p w14:paraId="02FC1E81">
            <w:pPr>
              <w:snapToGrid w:val="0"/>
              <w:jc w:val="center"/>
              <w:rPr>
                <w:rFonts w:hint="default" w:ascii="Times New Roman" w:hAnsi="Times New Roman" w:cs="Times New Roman"/>
                <w:sz w:val="21"/>
                <w:szCs w:val="21"/>
              </w:rPr>
            </w:pPr>
          </w:p>
        </w:tc>
        <w:tc>
          <w:tcPr>
            <w:tcW w:w="1044" w:type="dxa"/>
            <w:tcBorders>
              <w:top w:val="single" w:color="auto" w:sz="4" w:space="0"/>
              <w:bottom w:val="nil"/>
              <w:tl2br w:val="nil"/>
              <w:tr2bl w:val="nil"/>
            </w:tcBorders>
            <w:vAlign w:val="center"/>
          </w:tcPr>
          <w:p w14:paraId="2B1F0885">
            <w:pPr>
              <w:snapToGrid w:val="0"/>
              <w:jc w:val="center"/>
              <w:rPr>
                <w:rFonts w:hint="default" w:ascii="Times New Roman" w:hAnsi="Times New Roman" w:cs="Times New Roman"/>
                <w:sz w:val="21"/>
                <w:szCs w:val="21"/>
              </w:rPr>
            </w:pPr>
          </w:p>
        </w:tc>
        <w:tc>
          <w:tcPr>
            <w:tcW w:w="1662" w:type="dxa"/>
            <w:tcBorders>
              <w:top w:val="single" w:color="auto" w:sz="4" w:space="0"/>
              <w:bottom w:val="nil"/>
              <w:tl2br w:val="nil"/>
              <w:tr2bl w:val="nil"/>
            </w:tcBorders>
            <w:vAlign w:val="center"/>
          </w:tcPr>
          <w:p w14:paraId="262546F8">
            <w:pPr>
              <w:snapToGrid w:val="0"/>
              <w:jc w:val="center"/>
              <w:rPr>
                <w:rFonts w:hint="default" w:ascii="Times New Roman" w:hAnsi="Times New Roman" w:cs="Times New Roman"/>
                <w:sz w:val="21"/>
                <w:szCs w:val="21"/>
              </w:rPr>
            </w:pPr>
          </w:p>
        </w:tc>
      </w:tr>
      <w:tr w14:paraId="636D038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bottom w:val="nil"/>
            </w:tcBorders>
            <w:vAlign w:val="center"/>
          </w:tcPr>
          <w:p w14:paraId="3BE64027">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Study Quality</w:t>
            </w:r>
          </w:p>
        </w:tc>
        <w:tc>
          <w:tcPr>
            <w:tcW w:w="2119" w:type="dxa"/>
            <w:tcBorders>
              <w:top w:val="nil"/>
              <w:bottom w:val="nil"/>
            </w:tcBorders>
            <w:vAlign w:val="center"/>
          </w:tcPr>
          <w:p w14:paraId="13B56F07">
            <w:pPr>
              <w:snapToGrid w:val="0"/>
              <w:jc w:val="center"/>
              <w:rPr>
                <w:rFonts w:hint="default" w:ascii="Times New Roman" w:hAnsi="Times New Roman" w:cs="Times New Roman"/>
                <w:sz w:val="21"/>
                <w:szCs w:val="21"/>
              </w:rPr>
            </w:pPr>
          </w:p>
        </w:tc>
        <w:tc>
          <w:tcPr>
            <w:tcW w:w="2301" w:type="dxa"/>
            <w:tcBorders>
              <w:top w:val="nil"/>
              <w:bottom w:val="nil"/>
            </w:tcBorders>
            <w:vAlign w:val="center"/>
          </w:tcPr>
          <w:p w14:paraId="6CBE2B52">
            <w:pPr>
              <w:snapToGrid w:val="0"/>
              <w:jc w:val="center"/>
              <w:rPr>
                <w:rFonts w:hint="default" w:ascii="Times New Roman" w:hAnsi="Times New Roman" w:cs="Times New Roman"/>
                <w:sz w:val="21"/>
                <w:szCs w:val="21"/>
              </w:rPr>
            </w:pPr>
          </w:p>
        </w:tc>
        <w:tc>
          <w:tcPr>
            <w:tcW w:w="3496" w:type="dxa"/>
            <w:tcBorders>
              <w:top w:val="nil"/>
              <w:bottom w:val="nil"/>
            </w:tcBorders>
            <w:vAlign w:val="center"/>
          </w:tcPr>
          <w:p w14:paraId="16CD1644">
            <w:pPr>
              <w:snapToGrid w:val="0"/>
              <w:jc w:val="center"/>
              <w:rPr>
                <w:rFonts w:hint="default" w:ascii="Times New Roman" w:hAnsi="Times New Roman" w:cs="Times New Roman"/>
                <w:sz w:val="21"/>
                <w:szCs w:val="21"/>
              </w:rPr>
            </w:pPr>
          </w:p>
        </w:tc>
        <w:tc>
          <w:tcPr>
            <w:tcW w:w="1044" w:type="dxa"/>
            <w:tcBorders>
              <w:top w:val="nil"/>
              <w:bottom w:val="nil"/>
            </w:tcBorders>
            <w:vAlign w:val="center"/>
          </w:tcPr>
          <w:p w14:paraId="6AA75911">
            <w:pPr>
              <w:snapToGrid w:val="0"/>
              <w:jc w:val="center"/>
              <w:rPr>
                <w:rFonts w:hint="default" w:ascii="Times New Roman" w:hAnsi="Times New Roman" w:cs="Times New Roman"/>
                <w:sz w:val="21"/>
                <w:szCs w:val="21"/>
              </w:rPr>
            </w:pPr>
          </w:p>
        </w:tc>
        <w:tc>
          <w:tcPr>
            <w:tcW w:w="1662" w:type="dxa"/>
            <w:tcBorders>
              <w:top w:val="nil"/>
              <w:bottom w:val="nil"/>
            </w:tcBorders>
            <w:vAlign w:val="center"/>
          </w:tcPr>
          <w:p w14:paraId="74BACA80">
            <w:pPr>
              <w:snapToGrid w:val="0"/>
              <w:jc w:val="center"/>
              <w:rPr>
                <w:rFonts w:hint="default" w:ascii="Times New Roman" w:hAnsi="Times New Roman" w:cs="Times New Roman"/>
                <w:sz w:val="21"/>
                <w:szCs w:val="21"/>
              </w:rPr>
            </w:pPr>
          </w:p>
        </w:tc>
      </w:tr>
      <w:tr w14:paraId="7536D28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34B4ABBE">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Low (0–3)</w:t>
            </w:r>
          </w:p>
        </w:tc>
        <w:tc>
          <w:tcPr>
            <w:tcW w:w="2119" w:type="dxa"/>
            <w:tcBorders>
              <w:top w:val="nil"/>
              <w:tl2br w:val="nil"/>
              <w:tr2bl w:val="nil"/>
            </w:tcBorders>
            <w:vAlign w:val="center"/>
          </w:tcPr>
          <w:p w14:paraId="10B9B2F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22</w:t>
            </w:r>
          </w:p>
        </w:tc>
        <w:tc>
          <w:tcPr>
            <w:tcW w:w="2301" w:type="dxa"/>
            <w:tcBorders>
              <w:top w:val="nil"/>
              <w:tl2br w:val="nil"/>
              <w:tr2bl w:val="nil"/>
            </w:tcBorders>
            <w:vAlign w:val="center"/>
          </w:tcPr>
          <w:p w14:paraId="44D80F0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2740</w:t>
            </w:r>
          </w:p>
        </w:tc>
        <w:tc>
          <w:tcPr>
            <w:tcW w:w="3496" w:type="dxa"/>
            <w:tcBorders>
              <w:top w:val="nil"/>
              <w:tl2br w:val="nil"/>
              <w:tr2bl w:val="nil"/>
            </w:tcBorders>
            <w:vAlign w:val="center"/>
          </w:tcPr>
          <w:p w14:paraId="57AC6CC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0.2)</w:t>
            </w:r>
          </w:p>
        </w:tc>
        <w:tc>
          <w:tcPr>
            <w:tcW w:w="1044" w:type="dxa"/>
            <w:tcBorders>
              <w:top w:val="nil"/>
              <w:tl2br w:val="nil"/>
              <w:tr2bl w:val="nil"/>
            </w:tcBorders>
            <w:vAlign w:val="center"/>
          </w:tcPr>
          <w:p w14:paraId="702B0CA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11.9</w:t>
            </w:r>
          </w:p>
        </w:tc>
        <w:tc>
          <w:tcPr>
            <w:tcW w:w="1662" w:type="dxa"/>
            <w:tcBorders>
              <w:top w:val="nil"/>
              <w:tl2br w:val="nil"/>
              <w:tr2bl w:val="nil"/>
            </w:tcBorders>
            <w:vAlign w:val="center"/>
          </w:tcPr>
          <w:p w14:paraId="7DE0B4C3">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0.5484</w:t>
            </w:r>
          </w:p>
        </w:tc>
      </w:tr>
      <w:tr w14:paraId="01E839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748A745A">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Moderate (4–6)</w:t>
            </w:r>
          </w:p>
        </w:tc>
        <w:tc>
          <w:tcPr>
            <w:tcW w:w="2119" w:type="dxa"/>
            <w:tcBorders>
              <w:top w:val="nil"/>
              <w:tl2br w:val="nil"/>
              <w:tr2bl w:val="nil"/>
            </w:tcBorders>
            <w:vAlign w:val="center"/>
          </w:tcPr>
          <w:p w14:paraId="6FB1071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108</w:t>
            </w:r>
          </w:p>
        </w:tc>
        <w:tc>
          <w:tcPr>
            <w:tcW w:w="2301" w:type="dxa"/>
            <w:tcBorders>
              <w:top w:val="nil"/>
              <w:tl2br w:val="nil"/>
              <w:tr2bl w:val="nil"/>
            </w:tcBorders>
            <w:vAlign w:val="center"/>
          </w:tcPr>
          <w:p w14:paraId="5C6C2A6C">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9250</w:t>
            </w:r>
          </w:p>
        </w:tc>
        <w:tc>
          <w:tcPr>
            <w:tcW w:w="3496" w:type="dxa"/>
            <w:tcBorders>
              <w:top w:val="nil"/>
              <w:tl2br w:val="nil"/>
              <w:tr2bl w:val="nil"/>
            </w:tcBorders>
            <w:vAlign w:val="center"/>
          </w:tcPr>
          <w:p w14:paraId="191465A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0.1)</w:t>
            </w:r>
          </w:p>
        </w:tc>
        <w:tc>
          <w:tcPr>
            <w:tcW w:w="1044" w:type="dxa"/>
            <w:tcBorders>
              <w:top w:val="nil"/>
              <w:tl2br w:val="nil"/>
              <w:tr2bl w:val="nil"/>
            </w:tcBorders>
            <w:vAlign w:val="center"/>
          </w:tcPr>
          <w:p w14:paraId="6C7FAF0C">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2.8</w:t>
            </w:r>
          </w:p>
        </w:tc>
        <w:tc>
          <w:tcPr>
            <w:tcW w:w="1662" w:type="dxa"/>
            <w:tcBorders>
              <w:top w:val="nil"/>
              <w:tl2br w:val="nil"/>
              <w:tr2bl w:val="nil"/>
            </w:tcBorders>
            <w:vAlign w:val="center"/>
          </w:tcPr>
          <w:p w14:paraId="31964643">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0.5104</w:t>
            </w:r>
          </w:p>
        </w:tc>
      </w:tr>
      <w:tr w14:paraId="4BA6B2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4D31DD6F">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High (7–8)</w:t>
            </w:r>
          </w:p>
        </w:tc>
        <w:tc>
          <w:tcPr>
            <w:tcW w:w="2119" w:type="dxa"/>
            <w:tcBorders>
              <w:top w:val="nil"/>
              <w:tl2br w:val="nil"/>
              <w:tr2bl w:val="nil"/>
            </w:tcBorders>
            <w:vAlign w:val="center"/>
          </w:tcPr>
          <w:p w14:paraId="349FA43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12</w:t>
            </w:r>
          </w:p>
        </w:tc>
        <w:tc>
          <w:tcPr>
            <w:tcW w:w="2301" w:type="dxa"/>
            <w:tcBorders>
              <w:top w:val="nil"/>
              <w:tl2br w:val="nil"/>
              <w:tr2bl w:val="nil"/>
            </w:tcBorders>
            <w:vAlign w:val="center"/>
          </w:tcPr>
          <w:p w14:paraId="44736A8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568</w:t>
            </w:r>
          </w:p>
        </w:tc>
        <w:tc>
          <w:tcPr>
            <w:tcW w:w="3496" w:type="dxa"/>
            <w:tcBorders>
              <w:top w:val="nil"/>
              <w:tl2br w:val="nil"/>
              <w:tr2bl w:val="nil"/>
            </w:tcBorders>
            <w:vAlign w:val="center"/>
          </w:tcPr>
          <w:p w14:paraId="594DD6F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0.2)</w:t>
            </w:r>
          </w:p>
        </w:tc>
        <w:tc>
          <w:tcPr>
            <w:tcW w:w="1044" w:type="dxa"/>
            <w:tcBorders>
              <w:top w:val="nil"/>
              <w:tl2br w:val="nil"/>
              <w:tr2bl w:val="nil"/>
            </w:tcBorders>
            <w:vAlign w:val="center"/>
          </w:tcPr>
          <w:p w14:paraId="1C37BD9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662" w:type="dxa"/>
            <w:tcBorders>
              <w:top w:val="nil"/>
              <w:tl2br w:val="nil"/>
              <w:tr2bl w:val="nil"/>
            </w:tcBorders>
            <w:vAlign w:val="center"/>
          </w:tcPr>
          <w:p w14:paraId="01B0E94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373BD5C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3353B365">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TB Burden (per 100,000)</w:t>
            </w:r>
          </w:p>
        </w:tc>
        <w:tc>
          <w:tcPr>
            <w:tcW w:w="2119" w:type="dxa"/>
            <w:tcBorders>
              <w:top w:val="nil"/>
              <w:tl2br w:val="nil"/>
              <w:tr2bl w:val="nil"/>
            </w:tcBorders>
            <w:vAlign w:val="center"/>
          </w:tcPr>
          <w:p w14:paraId="4C80A753">
            <w:pPr>
              <w:snapToGrid w:val="0"/>
              <w:jc w:val="center"/>
              <w:rPr>
                <w:rFonts w:hint="default" w:ascii="Times New Roman" w:hAnsi="Times New Roman" w:cs="Times New Roman"/>
                <w:sz w:val="21"/>
                <w:szCs w:val="21"/>
              </w:rPr>
            </w:pPr>
          </w:p>
        </w:tc>
        <w:tc>
          <w:tcPr>
            <w:tcW w:w="2301" w:type="dxa"/>
            <w:tcBorders>
              <w:top w:val="nil"/>
              <w:tl2br w:val="nil"/>
              <w:tr2bl w:val="nil"/>
            </w:tcBorders>
            <w:vAlign w:val="center"/>
          </w:tcPr>
          <w:p w14:paraId="1DB76719">
            <w:pPr>
              <w:snapToGrid w:val="0"/>
              <w:jc w:val="center"/>
              <w:rPr>
                <w:rFonts w:hint="default" w:ascii="Times New Roman" w:hAnsi="Times New Roman" w:cs="Times New Roman"/>
                <w:sz w:val="21"/>
                <w:szCs w:val="21"/>
              </w:rPr>
            </w:pPr>
          </w:p>
        </w:tc>
        <w:tc>
          <w:tcPr>
            <w:tcW w:w="3496" w:type="dxa"/>
            <w:tcBorders>
              <w:top w:val="nil"/>
              <w:tl2br w:val="nil"/>
              <w:tr2bl w:val="nil"/>
            </w:tcBorders>
            <w:vAlign w:val="center"/>
          </w:tcPr>
          <w:p w14:paraId="37AAC74F">
            <w:pPr>
              <w:snapToGrid w:val="0"/>
              <w:jc w:val="center"/>
              <w:rPr>
                <w:rFonts w:hint="default" w:ascii="Times New Roman" w:hAnsi="Times New Roman" w:cs="Times New Roman"/>
                <w:sz w:val="21"/>
                <w:szCs w:val="21"/>
              </w:rPr>
            </w:pPr>
          </w:p>
        </w:tc>
        <w:tc>
          <w:tcPr>
            <w:tcW w:w="1044" w:type="dxa"/>
            <w:tcBorders>
              <w:top w:val="nil"/>
              <w:tl2br w:val="nil"/>
              <w:tr2bl w:val="nil"/>
            </w:tcBorders>
            <w:vAlign w:val="center"/>
          </w:tcPr>
          <w:p w14:paraId="32173C2F">
            <w:pPr>
              <w:snapToGrid w:val="0"/>
              <w:jc w:val="center"/>
              <w:rPr>
                <w:rFonts w:hint="default" w:ascii="Times New Roman" w:hAnsi="Times New Roman" w:cs="Times New Roman"/>
                <w:sz w:val="21"/>
                <w:szCs w:val="21"/>
              </w:rPr>
            </w:pPr>
          </w:p>
        </w:tc>
        <w:tc>
          <w:tcPr>
            <w:tcW w:w="1662" w:type="dxa"/>
            <w:tcBorders>
              <w:top w:val="nil"/>
              <w:tl2br w:val="nil"/>
              <w:tr2bl w:val="nil"/>
            </w:tcBorders>
            <w:vAlign w:val="center"/>
          </w:tcPr>
          <w:p w14:paraId="4ED526BB">
            <w:pPr>
              <w:snapToGrid w:val="0"/>
              <w:jc w:val="center"/>
              <w:rPr>
                <w:rFonts w:hint="default" w:ascii="Times New Roman" w:hAnsi="Times New Roman" w:cs="Times New Roman"/>
                <w:sz w:val="21"/>
                <w:szCs w:val="21"/>
              </w:rPr>
            </w:pPr>
          </w:p>
        </w:tc>
      </w:tr>
      <w:tr w14:paraId="5C2E35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300C74F6">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31–100</w:t>
            </w:r>
          </w:p>
        </w:tc>
        <w:tc>
          <w:tcPr>
            <w:tcW w:w="2119" w:type="dxa"/>
            <w:tcBorders>
              <w:top w:val="nil"/>
              <w:tl2br w:val="nil"/>
              <w:tr2bl w:val="nil"/>
            </w:tcBorders>
            <w:vAlign w:val="center"/>
          </w:tcPr>
          <w:p w14:paraId="0DBCAEB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47</w:t>
            </w:r>
          </w:p>
        </w:tc>
        <w:tc>
          <w:tcPr>
            <w:tcW w:w="2301" w:type="dxa"/>
            <w:tcBorders>
              <w:top w:val="nil"/>
              <w:tl2br w:val="nil"/>
              <w:tr2bl w:val="nil"/>
            </w:tcBorders>
            <w:vAlign w:val="center"/>
          </w:tcPr>
          <w:p w14:paraId="38862DF1">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4970</w:t>
            </w:r>
          </w:p>
        </w:tc>
        <w:tc>
          <w:tcPr>
            <w:tcW w:w="3496" w:type="dxa"/>
            <w:tcBorders>
              <w:top w:val="nil"/>
              <w:tl2br w:val="nil"/>
              <w:tr2bl w:val="nil"/>
            </w:tcBorders>
            <w:vAlign w:val="center"/>
          </w:tcPr>
          <w:p w14:paraId="11A76D03">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0.2)</w:t>
            </w:r>
          </w:p>
        </w:tc>
        <w:tc>
          <w:tcPr>
            <w:tcW w:w="1044" w:type="dxa"/>
            <w:tcBorders>
              <w:top w:val="nil"/>
              <w:tl2br w:val="nil"/>
              <w:tr2bl w:val="nil"/>
            </w:tcBorders>
            <w:vAlign w:val="center"/>
          </w:tcPr>
          <w:p w14:paraId="51F9B339">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662" w:type="dxa"/>
            <w:tcBorders>
              <w:top w:val="nil"/>
              <w:tl2br w:val="nil"/>
              <w:tr2bl w:val="nil"/>
            </w:tcBorders>
            <w:vAlign w:val="center"/>
          </w:tcPr>
          <w:p w14:paraId="634207D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0.9301 </w:t>
            </w:r>
          </w:p>
        </w:tc>
      </w:tr>
      <w:tr w14:paraId="08F2D7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2EAA2861">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101–200</w:t>
            </w:r>
          </w:p>
        </w:tc>
        <w:tc>
          <w:tcPr>
            <w:tcW w:w="2119" w:type="dxa"/>
            <w:tcBorders>
              <w:top w:val="nil"/>
              <w:tl2br w:val="nil"/>
              <w:tr2bl w:val="nil"/>
            </w:tcBorders>
            <w:vAlign w:val="center"/>
          </w:tcPr>
          <w:p w14:paraId="7EDA84A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2301" w:type="dxa"/>
            <w:tcBorders>
              <w:top w:val="nil"/>
              <w:tl2br w:val="nil"/>
              <w:tr2bl w:val="nil"/>
            </w:tcBorders>
            <w:vAlign w:val="center"/>
          </w:tcPr>
          <w:p w14:paraId="30585C5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148</w:t>
            </w:r>
          </w:p>
        </w:tc>
        <w:tc>
          <w:tcPr>
            <w:tcW w:w="3496" w:type="dxa"/>
            <w:tcBorders>
              <w:top w:val="nil"/>
              <w:tl2br w:val="nil"/>
              <w:tr2bl w:val="nil"/>
            </w:tcBorders>
            <w:vAlign w:val="center"/>
          </w:tcPr>
          <w:p w14:paraId="25F3E59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0.6)</w:t>
            </w:r>
          </w:p>
        </w:tc>
        <w:tc>
          <w:tcPr>
            <w:tcW w:w="1044" w:type="dxa"/>
            <w:tcBorders>
              <w:top w:val="nil"/>
              <w:tl2br w:val="nil"/>
              <w:tr2bl w:val="nil"/>
            </w:tcBorders>
            <w:vAlign w:val="center"/>
          </w:tcPr>
          <w:p w14:paraId="5F230F19">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662" w:type="dxa"/>
            <w:tcBorders>
              <w:top w:val="nil"/>
              <w:tl2br w:val="nil"/>
              <w:tr2bl w:val="nil"/>
            </w:tcBorders>
            <w:vAlign w:val="center"/>
          </w:tcPr>
          <w:p w14:paraId="37CC9F8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0.6817</w:t>
            </w:r>
          </w:p>
        </w:tc>
      </w:tr>
      <w:tr w14:paraId="10C466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504" w:type="dxa"/>
            <w:tcBorders>
              <w:top w:val="nil"/>
              <w:tl2br w:val="nil"/>
              <w:tr2bl w:val="nil"/>
            </w:tcBorders>
            <w:vAlign w:val="center"/>
          </w:tcPr>
          <w:p w14:paraId="472E926E">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0–30</w:t>
            </w:r>
          </w:p>
        </w:tc>
        <w:tc>
          <w:tcPr>
            <w:tcW w:w="2119" w:type="dxa"/>
            <w:tcBorders>
              <w:top w:val="nil"/>
              <w:tl2br w:val="nil"/>
              <w:tr2bl w:val="nil"/>
            </w:tcBorders>
            <w:vAlign w:val="center"/>
          </w:tcPr>
          <w:p w14:paraId="7C98FDB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91</w:t>
            </w:r>
          </w:p>
        </w:tc>
        <w:tc>
          <w:tcPr>
            <w:tcW w:w="2301" w:type="dxa"/>
            <w:tcBorders>
              <w:top w:val="nil"/>
              <w:tl2br w:val="nil"/>
              <w:tr2bl w:val="nil"/>
            </w:tcBorders>
            <w:vAlign w:val="center"/>
          </w:tcPr>
          <w:p w14:paraId="0E39985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7440</w:t>
            </w:r>
          </w:p>
        </w:tc>
        <w:tc>
          <w:tcPr>
            <w:tcW w:w="3496" w:type="dxa"/>
            <w:tcBorders>
              <w:top w:val="nil"/>
              <w:tl2br w:val="nil"/>
              <w:tr2bl w:val="nil"/>
            </w:tcBorders>
            <w:vAlign w:val="center"/>
          </w:tcPr>
          <w:p w14:paraId="05A1B52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0.1)</w:t>
            </w:r>
          </w:p>
        </w:tc>
        <w:tc>
          <w:tcPr>
            <w:tcW w:w="1044" w:type="dxa"/>
            <w:tcBorders>
              <w:top w:val="nil"/>
              <w:tl2br w:val="nil"/>
              <w:tr2bl w:val="nil"/>
            </w:tcBorders>
            <w:vAlign w:val="center"/>
          </w:tcPr>
          <w:p w14:paraId="36C1BEE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2.5</w:t>
            </w:r>
          </w:p>
        </w:tc>
        <w:tc>
          <w:tcPr>
            <w:tcW w:w="1662" w:type="dxa"/>
            <w:tcBorders>
              <w:top w:val="nil"/>
              <w:tl2br w:val="nil"/>
              <w:tr2bl w:val="nil"/>
            </w:tcBorders>
            <w:vAlign w:val="center"/>
          </w:tcPr>
          <w:p w14:paraId="3B1217A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1F2C9D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1DDA9D24">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Publication Year</w:t>
            </w:r>
          </w:p>
        </w:tc>
        <w:tc>
          <w:tcPr>
            <w:tcW w:w="2119" w:type="dxa"/>
            <w:tcBorders>
              <w:tl2br w:val="nil"/>
              <w:tr2bl w:val="nil"/>
            </w:tcBorders>
            <w:vAlign w:val="center"/>
          </w:tcPr>
          <w:p w14:paraId="7CC63BB6">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1E9FA34C">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6F1AC6A1">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03585902">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224B1302">
            <w:pPr>
              <w:snapToGrid w:val="0"/>
              <w:jc w:val="center"/>
              <w:rPr>
                <w:rFonts w:hint="default" w:ascii="Times New Roman" w:hAnsi="Times New Roman" w:cs="Times New Roman"/>
                <w:sz w:val="21"/>
                <w:szCs w:val="21"/>
              </w:rPr>
            </w:pPr>
          </w:p>
        </w:tc>
      </w:tr>
      <w:tr w14:paraId="156E65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504" w:type="dxa"/>
            <w:tcBorders>
              <w:tl2br w:val="nil"/>
              <w:tr2bl w:val="nil"/>
            </w:tcBorders>
            <w:vAlign w:val="center"/>
          </w:tcPr>
          <w:p w14:paraId="5722C021">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Before 2010</w:t>
            </w:r>
          </w:p>
        </w:tc>
        <w:tc>
          <w:tcPr>
            <w:tcW w:w="2119" w:type="dxa"/>
            <w:tcBorders>
              <w:tl2br w:val="nil"/>
              <w:tr2bl w:val="nil"/>
            </w:tcBorders>
            <w:vAlign w:val="center"/>
          </w:tcPr>
          <w:p w14:paraId="55830BA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30</w:t>
            </w:r>
          </w:p>
        </w:tc>
        <w:tc>
          <w:tcPr>
            <w:tcW w:w="2301" w:type="dxa"/>
            <w:tcBorders>
              <w:tl2br w:val="nil"/>
              <w:tr2bl w:val="nil"/>
            </w:tcBorders>
            <w:vAlign w:val="center"/>
          </w:tcPr>
          <w:p w14:paraId="59D2900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2344</w:t>
            </w:r>
          </w:p>
        </w:tc>
        <w:tc>
          <w:tcPr>
            <w:tcW w:w="3496" w:type="dxa"/>
            <w:tcBorders>
              <w:tl2br w:val="nil"/>
              <w:tr2bl w:val="nil"/>
            </w:tcBorders>
            <w:vAlign w:val="center"/>
          </w:tcPr>
          <w:p w14:paraId="6E8AA76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0.1)</w:t>
            </w:r>
          </w:p>
        </w:tc>
        <w:tc>
          <w:tcPr>
            <w:tcW w:w="1044" w:type="dxa"/>
            <w:tcBorders>
              <w:tl2br w:val="nil"/>
              <w:tr2bl w:val="nil"/>
            </w:tcBorders>
            <w:vAlign w:val="center"/>
          </w:tcPr>
          <w:p w14:paraId="7B3FA4C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662" w:type="dxa"/>
            <w:tcBorders>
              <w:tl2br w:val="nil"/>
              <w:tr2bl w:val="nil"/>
            </w:tcBorders>
            <w:vAlign w:val="center"/>
          </w:tcPr>
          <w:p w14:paraId="41F4EE1F">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0.5006</w:t>
            </w:r>
          </w:p>
        </w:tc>
      </w:tr>
      <w:tr w14:paraId="39A287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3B544372">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After 2010</w:t>
            </w:r>
          </w:p>
        </w:tc>
        <w:tc>
          <w:tcPr>
            <w:tcW w:w="2119" w:type="dxa"/>
            <w:tcBorders>
              <w:tl2br w:val="nil"/>
              <w:tr2bl w:val="nil"/>
            </w:tcBorders>
            <w:vAlign w:val="center"/>
          </w:tcPr>
          <w:p w14:paraId="35CBA05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112</w:t>
            </w:r>
          </w:p>
        </w:tc>
        <w:tc>
          <w:tcPr>
            <w:tcW w:w="2301" w:type="dxa"/>
            <w:tcBorders>
              <w:tl2br w:val="nil"/>
              <w:tr2bl w:val="nil"/>
            </w:tcBorders>
            <w:vAlign w:val="center"/>
          </w:tcPr>
          <w:p w14:paraId="5C25DCB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10214</w:t>
            </w:r>
          </w:p>
        </w:tc>
        <w:tc>
          <w:tcPr>
            <w:tcW w:w="3496" w:type="dxa"/>
            <w:tcBorders>
              <w:tl2br w:val="nil"/>
              <w:tr2bl w:val="nil"/>
            </w:tcBorders>
            <w:vAlign w:val="center"/>
          </w:tcPr>
          <w:p w14:paraId="68D7824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0.1)</w:t>
            </w:r>
          </w:p>
        </w:tc>
        <w:tc>
          <w:tcPr>
            <w:tcW w:w="1044" w:type="dxa"/>
            <w:tcBorders>
              <w:tl2br w:val="nil"/>
              <w:tr2bl w:val="nil"/>
            </w:tcBorders>
            <w:vAlign w:val="center"/>
          </w:tcPr>
          <w:p w14:paraId="4CCBDA8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15.7</w:t>
            </w:r>
          </w:p>
        </w:tc>
        <w:tc>
          <w:tcPr>
            <w:tcW w:w="1662" w:type="dxa"/>
            <w:tcBorders>
              <w:tl2br w:val="nil"/>
              <w:tr2bl w:val="nil"/>
            </w:tcBorders>
            <w:vAlign w:val="center"/>
          </w:tcPr>
          <w:p w14:paraId="0B3BEC13">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28F786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1F05441D">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Brucellosis Burden</w:t>
            </w:r>
          </w:p>
        </w:tc>
        <w:tc>
          <w:tcPr>
            <w:tcW w:w="2119" w:type="dxa"/>
            <w:tcBorders>
              <w:tl2br w:val="nil"/>
              <w:tr2bl w:val="nil"/>
            </w:tcBorders>
            <w:vAlign w:val="center"/>
          </w:tcPr>
          <w:p w14:paraId="0D8CA332">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4E018C30">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278252CB">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70B9D0AA">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50C1AE7A">
            <w:pPr>
              <w:snapToGrid w:val="0"/>
              <w:jc w:val="center"/>
              <w:rPr>
                <w:rFonts w:hint="default" w:ascii="Times New Roman" w:hAnsi="Times New Roman" w:cs="Times New Roman"/>
                <w:sz w:val="21"/>
                <w:szCs w:val="21"/>
              </w:rPr>
            </w:pPr>
          </w:p>
        </w:tc>
      </w:tr>
      <w:tr w14:paraId="528232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504" w:type="dxa"/>
            <w:tcBorders>
              <w:tl2br w:val="nil"/>
              <w:tr2bl w:val="nil"/>
            </w:tcBorders>
            <w:vAlign w:val="center"/>
          </w:tcPr>
          <w:p w14:paraId="66088A1D">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Moderate (1.0–10.0)</w:t>
            </w:r>
          </w:p>
        </w:tc>
        <w:tc>
          <w:tcPr>
            <w:tcW w:w="2119" w:type="dxa"/>
            <w:tcBorders>
              <w:tl2br w:val="nil"/>
              <w:tr2bl w:val="nil"/>
            </w:tcBorders>
            <w:vAlign w:val="center"/>
          </w:tcPr>
          <w:p w14:paraId="026D5CB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42</w:t>
            </w:r>
          </w:p>
        </w:tc>
        <w:tc>
          <w:tcPr>
            <w:tcW w:w="2301" w:type="dxa"/>
            <w:tcBorders>
              <w:tl2br w:val="nil"/>
              <w:tr2bl w:val="nil"/>
            </w:tcBorders>
            <w:vAlign w:val="center"/>
          </w:tcPr>
          <w:p w14:paraId="6347810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3260</w:t>
            </w:r>
          </w:p>
        </w:tc>
        <w:tc>
          <w:tcPr>
            <w:tcW w:w="3496" w:type="dxa"/>
            <w:tcBorders>
              <w:tl2br w:val="nil"/>
              <w:tr2bl w:val="nil"/>
            </w:tcBorders>
            <w:vAlign w:val="center"/>
          </w:tcPr>
          <w:p w14:paraId="5844E9D9">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0.1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0.3)</w:t>
            </w:r>
          </w:p>
        </w:tc>
        <w:tc>
          <w:tcPr>
            <w:tcW w:w="1044" w:type="dxa"/>
            <w:tcBorders>
              <w:tl2br w:val="nil"/>
              <w:tr2bl w:val="nil"/>
            </w:tcBorders>
            <w:vAlign w:val="center"/>
          </w:tcPr>
          <w:p w14:paraId="1A6758E9">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49.9</w:t>
            </w:r>
          </w:p>
        </w:tc>
        <w:tc>
          <w:tcPr>
            <w:tcW w:w="1662" w:type="dxa"/>
            <w:tcBorders>
              <w:tl2br w:val="nil"/>
              <w:tr2bl w:val="nil"/>
            </w:tcBorders>
            <w:vAlign w:val="center"/>
          </w:tcPr>
          <w:p w14:paraId="258F27B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 0.7308  </w:t>
            </w:r>
          </w:p>
        </w:tc>
      </w:tr>
      <w:tr w14:paraId="223932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1E31AF8D">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Low (&lt;1.0)</w:t>
            </w:r>
          </w:p>
        </w:tc>
        <w:tc>
          <w:tcPr>
            <w:tcW w:w="2119" w:type="dxa"/>
            <w:tcBorders>
              <w:tl2br w:val="nil"/>
              <w:tr2bl w:val="nil"/>
            </w:tcBorders>
            <w:vAlign w:val="center"/>
          </w:tcPr>
          <w:p w14:paraId="38C8DD3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100</w:t>
            </w:r>
          </w:p>
        </w:tc>
        <w:tc>
          <w:tcPr>
            <w:tcW w:w="2301" w:type="dxa"/>
            <w:tcBorders>
              <w:tl2br w:val="nil"/>
              <w:tr2bl w:val="nil"/>
            </w:tcBorders>
            <w:vAlign w:val="center"/>
          </w:tcPr>
          <w:p w14:paraId="144D2C8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9298</w:t>
            </w:r>
          </w:p>
        </w:tc>
        <w:tc>
          <w:tcPr>
            <w:tcW w:w="3496" w:type="dxa"/>
            <w:tcBorders>
              <w:tl2br w:val="nil"/>
              <w:tr2bl w:val="nil"/>
            </w:tcBorders>
            <w:vAlign w:val="center"/>
          </w:tcPr>
          <w:p w14:paraId="495B850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0.1)</w:t>
            </w:r>
          </w:p>
        </w:tc>
        <w:tc>
          <w:tcPr>
            <w:tcW w:w="1044" w:type="dxa"/>
            <w:tcBorders>
              <w:tl2br w:val="nil"/>
              <w:tr2bl w:val="nil"/>
            </w:tcBorders>
            <w:vAlign w:val="center"/>
          </w:tcPr>
          <w:p w14:paraId="487D240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662" w:type="dxa"/>
            <w:tcBorders>
              <w:tl2br w:val="nil"/>
              <w:tr2bl w:val="nil"/>
            </w:tcBorders>
            <w:vAlign w:val="center"/>
          </w:tcPr>
          <w:p w14:paraId="1E5C223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4267C8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0FF9B5D0">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Sample Size</w:t>
            </w:r>
          </w:p>
        </w:tc>
        <w:tc>
          <w:tcPr>
            <w:tcW w:w="2119" w:type="dxa"/>
            <w:tcBorders>
              <w:tl2br w:val="nil"/>
              <w:tr2bl w:val="nil"/>
            </w:tcBorders>
            <w:vAlign w:val="center"/>
          </w:tcPr>
          <w:p w14:paraId="18D65866">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38CEA7CE">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105B17DA">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4BD7306D">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58A98B16">
            <w:pPr>
              <w:snapToGrid w:val="0"/>
              <w:jc w:val="center"/>
              <w:rPr>
                <w:rFonts w:hint="default" w:ascii="Times New Roman" w:hAnsi="Times New Roman" w:cs="Times New Roman"/>
                <w:sz w:val="21"/>
                <w:szCs w:val="21"/>
              </w:rPr>
            </w:pPr>
          </w:p>
        </w:tc>
      </w:tr>
      <w:tr w14:paraId="54FA542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17EAE228">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&gt;50</w:t>
            </w:r>
          </w:p>
        </w:tc>
        <w:tc>
          <w:tcPr>
            <w:tcW w:w="2119" w:type="dxa"/>
            <w:tcBorders>
              <w:tl2br w:val="nil"/>
              <w:tr2bl w:val="nil"/>
            </w:tcBorders>
            <w:vAlign w:val="center"/>
          </w:tcPr>
          <w:p w14:paraId="699250E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57</w:t>
            </w:r>
          </w:p>
        </w:tc>
        <w:tc>
          <w:tcPr>
            <w:tcW w:w="2301" w:type="dxa"/>
            <w:tcBorders>
              <w:tl2br w:val="nil"/>
              <w:tr2bl w:val="nil"/>
            </w:tcBorders>
            <w:vAlign w:val="center"/>
          </w:tcPr>
          <w:p w14:paraId="2683C1B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6637</w:t>
            </w:r>
          </w:p>
        </w:tc>
        <w:tc>
          <w:tcPr>
            <w:tcW w:w="3496" w:type="dxa"/>
            <w:tcBorders>
              <w:tl2br w:val="nil"/>
              <w:tr2bl w:val="nil"/>
            </w:tcBorders>
            <w:vAlign w:val="center"/>
          </w:tcPr>
          <w:p w14:paraId="449E253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0.0)</w:t>
            </w:r>
          </w:p>
        </w:tc>
        <w:tc>
          <w:tcPr>
            <w:tcW w:w="1044" w:type="dxa"/>
            <w:tcBorders>
              <w:tl2br w:val="nil"/>
              <w:tr2bl w:val="nil"/>
            </w:tcBorders>
            <w:vAlign w:val="center"/>
          </w:tcPr>
          <w:p w14:paraId="328E093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662" w:type="dxa"/>
            <w:tcBorders>
              <w:tl2br w:val="nil"/>
              <w:tr2bl w:val="nil"/>
            </w:tcBorders>
            <w:vAlign w:val="center"/>
          </w:tcPr>
          <w:p w14:paraId="5D9BA201">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 0.1922 </w:t>
            </w:r>
          </w:p>
        </w:tc>
      </w:tr>
      <w:tr w14:paraId="1004EE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B1C41B1">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≤50</w:t>
            </w:r>
          </w:p>
        </w:tc>
        <w:tc>
          <w:tcPr>
            <w:tcW w:w="2119" w:type="dxa"/>
            <w:tcBorders>
              <w:tl2br w:val="nil"/>
              <w:tr2bl w:val="nil"/>
            </w:tcBorders>
            <w:vAlign w:val="center"/>
          </w:tcPr>
          <w:p w14:paraId="2C252171">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85</w:t>
            </w:r>
          </w:p>
        </w:tc>
        <w:tc>
          <w:tcPr>
            <w:tcW w:w="2301" w:type="dxa"/>
            <w:tcBorders>
              <w:tl2br w:val="nil"/>
              <w:tr2bl w:val="nil"/>
            </w:tcBorders>
            <w:vAlign w:val="center"/>
          </w:tcPr>
          <w:p w14:paraId="3EA8CAC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5921</w:t>
            </w:r>
          </w:p>
        </w:tc>
        <w:tc>
          <w:tcPr>
            <w:tcW w:w="3496" w:type="dxa"/>
            <w:tcBorders>
              <w:tl2br w:val="nil"/>
              <w:tr2bl w:val="nil"/>
            </w:tcBorders>
            <w:vAlign w:val="center"/>
          </w:tcPr>
          <w:p w14:paraId="638C352F">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0.1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0.2)</w:t>
            </w:r>
          </w:p>
        </w:tc>
        <w:tc>
          <w:tcPr>
            <w:tcW w:w="1044" w:type="dxa"/>
            <w:tcBorders>
              <w:tl2br w:val="nil"/>
              <w:tr2bl w:val="nil"/>
            </w:tcBorders>
            <w:vAlign w:val="center"/>
          </w:tcPr>
          <w:p w14:paraId="5911396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31.7</w:t>
            </w:r>
          </w:p>
        </w:tc>
        <w:tc>
          <w:tcPr>
            <w:tcW w:w="1662" w:type="dxa"/>
            <w:tcBorders>
              <w:tl2br w:val="nil"/>
              <w:tr2bl w:val="nil"/>
            </w:tcBorders>
            <w:vAlign w:val="center"/>
          </w:tcPr>
          <w:p w14:paraId="172AB23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0EF747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256754D9">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Male (%)</w:t>
            </w:r>
          </w:p>
        </w:tc>
        <w:tc>
          <w:tcPr>
            <w:tcW w:w="2119" w:type="dxa"/>
            <w:tcBorders>
              <w:tl2br w:val="nil"/>
              <w:tr2bl w:val="nil"/>
            </w:tcBorders>
            <w:vAlign w:val="center"/>
          </w:tcPr>
          <w:p w14:paraId="1DCA976F">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71A3FF60">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3AA75275">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4703586E">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01D522CE">
            <w:pPr>
              <w:snapToGrid w:val="0"/>
              <w:jc w:val="center"/>
              <w:rPr>
                <w:rFonts w:hint="default" w:ascii="Times New Roman" w:hAnsi="Times New Roman" w:cs="Times New Roman"/>
                <w:sz w:val="21"/>
                <w:szCs w:val="21"/>
              </w:rPr>
            </w:pPr>
          </w:p>
        </w:tc>
      </w:tr>
      <w:tr w14:paraId="162BB0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504" w:type="dxa"/>
            <w:tcBorders>
              <w:tl2br w:val="nil"/>
              <w:tr2bl w:val="nil"/>
            </w:tcBorders>
            <w:vAlign w:val="center"/>
          </w:tcPr>
          <w:p w14:paraId="0CE3377B">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&gt;50</w:t>
            </w:r>
          </w:p>
        </w:tc>
        <w:tc>
          <w:tcPr>
            <w:tcW w:w="2119" w:type="dxa"/>
            <w:tcBorders>
              <w:tl2br w:val="nil"/>
              <w:tr2bl w:val="nil"/>
            </w:tcBorders>
            <w:vAlign w:val="center"/>
          </w:tcPr>
          <w:p w14:paraId="0C3C0EB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94</w:t>
            </w:r>
          </w:p>
        </w:tc>
        <w:tc>
          <w:tcPr>
            <w:tcW w:w="2301" w:type="dxa"/>
            <w:tcBorders>
              <w:tl2br w:val="nil"/>
              <w:tr2bl w:val="nil"/>
            </w:tcBorders>
            <w:vAlign w:val="center"/>
          </w:tcPr>
          <w:p w14:paraId="2244F03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7846</w:t>
            </w:r>
          </w:p>
        </w:tc>
        <w:tc>
          <w:tcPr>
            <w:tcW w:w="3496" w:type="dxa"/>
            <w:tcBorders>
              <w:tl2br w:val="nil"/>
              <w:tr2bl w:val="nil"/>
            </w:tcBorders>
            <w:vAlign w:val="center"/>
          </w:tcPr>
          <w:p w14:paraId="50EEBA9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0.1)</w:t>
            </w:r>
          </w:p>
        </w:tc>
        <w:tc>
          <w:tcPr>
            <w:tcW w:w="1044" w:type="dxa"/>
            <w:tcBorders>
              <w:tl2br w:val="nil"/>
              <w:tr2bl w:val="nil"/>
            </w:tcBorders>
            <w:vAlign w:val="center"/>
          </w:tcPr>
          <w:p w14:paraId="7CFFD4E9">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662" w:type="dxa"/>
            <w:tcBorders>
              <w:tl2br w:val="nil"/>
              <w:tr2bl w:val="nil"/>
            </w:tcBorders>
            <w:vAlign w:val="center"/>
          </w:tcPr>
          <w:p w14:paraId="66AEEEB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0.2658</w:t>
            </w:r>
          </w:p>
        </w:tc>
      </w:tr>
      <w:tr w14:paraId="132081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8D1B7DE">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NS</w:t>
            </w:r>
          </w:p>
        </w:tc>
        <w:tc>
          <w:tcPr>
            <w:tcW w:w="2119" w:type="dxa"/>
            <w:tcBorders>
              <w:tl2br w:val="nil"/>
              <w:tr2bl w:val="nil"/>
            </w:tcBorders>
            <w:vAlign w:val="center"/>
          </w:tcPr>
          <w:p w14:paraId="75A67C2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16</w:t>
            </w:r>
          </w:p>
        </w:tc>
        <w:tc>
          <w:tcPr>
            <w:tcW w:w="2301" w:type="dxa"/>
            <w:tcBorders>
              <w:tl2br w:val="nil"/>
              <w:tr2bl w:val="nil"/>
            </w:tcBorders>
            <w:vAlign w:val="center"/>
          </w:tcPr>
          <w:p w14:paraId="1DAB882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764</w:t>
            </w:r>
          </w:p>
        </w:tc>
        <w:tc>
          <w:tcPr>
            <w:tcW w:w="3496" w:type="dxa"/>
            <w:tcBorders>
              <w:tl2br w:val="nil"/>
              <w:tr2bl w:val="nil"/>
            </w:tcBorders>
            <w:vAlign w:val="center"/>
          </w:tcPr>
          <w:p w14:paraId="501CC9F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0.1)</w:t>
            </w:r>
          </w:p>
        </w:tc>
        <w:tc>
          <w:tcPr>
            <w:tcW w:w="1044" w:type="dxa"/>
            <w:tcBorders>
              <w:tl2br w:val="nil"/>
              <w:tr2bl w:val="nil"/>
            </w:tcBorders>
            <w:vAlign w:val="center"/>
          </w:tcPr>
          <w:p w14:paraId="36C80A0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662" w:type="dxa"/>
            <w:tcBorders>
              <w:tl2br w:val="nil"/>
              <w:tr2bl w:val="nil"/>
            </w:tcBorders>
            <w:vAlign w:val="center"/>
          </w:tcPr>
          <w:p w14:paraId="2870C8B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0.6960</w:t>
            </w:r>
          </w:p>
        </w:tc>
      </w:tr>
      <w:tr w14:paraId="386253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504" w:type="dxa"/>
            <w:tcBorders>
              <w:tl2br w:val="nil"/>
              <w:tr2bl w:val="nil"/>
            </w:tcBorders>
            <w:vAlign w:val="center"/>
          </w:tcPr>
          <w:p w14:paraId="37AAE84A">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≤50</w:t>
            </w:r>
          </w:p>
        </w:tc>
        <w:tc>
          <w:tcPr>
            <w:tcW w:w="2119" w:type="dxa"/>
            <w:tcBorders>
              <w:tl2br w:val="nil"/>
              <w:tr2bl w:val="nil"/>
            </w:tcBorders>
            <w:vAlign w:val="center"/>
          </w:tcPr>
          <w:p w14:paraId="68FFA993">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32</w:t>
            </w:r>
          </w:p>
        </w:tc>
        <w:tc>
          <w:tcPr>
            <w:tcW w:w="2301" w:type="dxa"/>
            <w:tcBorders>
              <w:tl2br w:val="nil"/>
              <w:tr2bl w:val="nil"/>
            </w:tcBorders>
            <w:vAlign w:val="center"/>
          </w:tcPr>
          <w:p w14:paraId="0B1AA3F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3948</w:t>
            </w:r>
          </w:p>
        </w:tc>
        <w:tc>
          <w:tcPr>
            <w:tcW w:w="3496" w:type="dxa"/>
            <w:tcBorders>
              <w:tl2br w:val="nil"/>
              <w:tr2bl w:val="nil"/>
            </w:tcBorders>
            <w:vAlign w:val="center"/>
          </w:tcPr>
          <w:p w14:paraId="669E305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0.0)</w:t>
            </w:r>
          </w:p>
        </w:tc>
        <w:tc>
          <w:tcPr>
            <w:tcW w:w="1044" w:type="dxa"/>
            <w:tcBorders>
              <w:tl2br w:val="nil"/>
              <w:tr2bl w:val="nil"/>
            </w:tcBorders>
            <w:vAlign w:val="center"/>
          </w:tcPr>
          <w:p w14:paraId="39CE431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39.4</w:t>
            </w:r>
          </w:p>
        </w:tc>
        <w:tc>
          <w:tcPr>
            <w:tcW w:w="1662" w:type="dxa"/>
            <w:tcBorders>
              <w:tl2br w:val="nil"/>
              <w:tr2bl w:val="nil"/>
            </w:tcBorders>
            <w:vAlign w:val="center"/>
          </w:tcPr>
          <w:p w14:paraId="0BFCECD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4EBF8B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4490C3F">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Fever Rate (%)</w:t>
            </w:r>
          </w:p>
        </w:tc>
        <w:tc>
          <w:tcPr>
            <w:tcW w:w="2119" w:type="dxa"/>
            <w:tcBorders>
              <w:tl2br w:val="nil"/>
              <w:tr2bl w:val="nil"/>
            </w:tcBorders>
            <w:vAlign w:val="center"/>
          </w:tcPr>
          <w:p w14:paraId="6A94D931">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4F5D8E31">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4112F595">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216AE568">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6B42D4C2">
            <w:pPr>
              <w:snapToGrid w:val="0"/>
              <w:jc w:val="center"/>
              <w:rPr>
                <w:rFonts w:hint="default" w:ascii="Times New Roman" w:hAnsi="Times New Roman" w:cs="Times New Roman"/>
                <w:sz w:val="21"/>
                <w:szCs w:val="21"/>
              </w:rPr>
            </w:pPr>
          </w:p>
        </w:tc>
      </w:tr>
      <w:tr w14:paraId="5F7E86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468C20C4">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&gt;25</w:t>
            </w:r>
          </w:p>
        </w:tc>
        <w:tc>
          <w:tcPr>
            <w:tcW w:w="2119" w:type="dxa"/>
            <w:tcBorders>
              <w:tl2br w:val="nil"/>
              <w:tr2bl w:val="nil"/>
            </w:tcBorders>
            <w:vAlign w:val="center"/>
          </w:tcPr>
          <w:p w14:paraId="47E383F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18</w:t>
            </w:r>
          </w:p>
        </w:tc>
        <w:tc>
          <w:tcPr>
            <w:tcW w:w="2301" w:type="dxa"/>
            <w:tcBorders>
              <w:tl2br w:val="nil"/>
              <w:tr2bl w:val="nil"/>
            </w:tcBorders>
            <w:vAlign w:val="center"/>
          </w:tcPr>
          <w:p w14:paraId="67B4379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2967</w:t>
            </w:r>
          </w:p>
        </w:tc>
        <w:tc>
          <w:tcPr>
            <w:tcW w:w="3496" w:type="dxa"/>
            <w:tcBorders>
              <w:tl2br w:val="nil"/>
              <w:tr2bl w:val="nil"/>
            </w:tcBorders>
            <w:vAlign w:val="center"/>
          </w:tcPr>
          <w:p w14:paraId="5D224E9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0.0)</w:t>
            </w:r>
          </w:p>
        </w:tc>
        <w:tc>
          <w:tcPr>
            <w:tcW w:w="1044" w:type="dxa"/>
            <w:tcBorders>
              <w:tl2br w:val="nil"/>
              <w:tr2bl w:val="nil"/>
            </w:tcBorders>
            <w:vAlign w:val="center"/>
          </w:tcPr>
          <w:p w14:paraId="7436B6F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662" w:type="dxa"/>
            <w:tcBorders>
              <w:tl2br w:val="nil"/>
              <w:tr2bl w:val="nil"/>
            </w:tcBorders>
            <w:vAlign w:val="center"/>
          </w:tcPr>
          <w:p w14:paraId="54AAFEF1">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0.6531</w:t>
            </w:r>
          </w:p>
        </w:tc>
      </w:tr>
      <w:tr w14:paraId="194C343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4CA3F309">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NS</w:t>
            </w:r>
          </w:p>
        </w:tc>
        <w:tc>
          <w:tcPr>
            <w:tcW w:w="2119" w:type="dxa"/>
            <w:tcBorders>
              <w:tl2br w:val="nil"/>
              <w:tr2bl w:val="nil"/>
            </w:tcBorders>
            <w:vAlign w:val="center"/>
          </w:tcPr>
          <w:p w14:paraId="5688D6D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83</w:t>
            </w:r>
          </w:p>
        </w:tc>
        <w:tc>
          <w:tcPr>
            <w:tcW w:w="2301" w:type="dxa"/>
            <w:tcBorders>
              <w:tl2br w:val="nil"/>
              <w:tr2bl w:val="nil"/>
            </w:tcBorders>
            <w:vAlign w:val="center"/>
          </w:tcPr>
          <w:p w14:paraId="6B58DD7C">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5929</w:t>
            </w:r>
          </w:p>
        </w:tc>
        <w:tc>
          <w:tcPr>
            <w:tcW w:w="3496" w:type="dxa"/>
            <w:tcBorders>
              <w:tl2br w:val="nil"/>
              <w:tr2bl w:val="nil"/>
            </w:tcBorders>
            <w:vAlign w:val="center"/>
          </w:tcPr>
          <w:p w14:paraId="6C85E55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0.1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0.2)</w:t>
            </w:r>
          </w:p>
        </w:tc>
        <w:tc>
          <w:tcPr>
            <w:tcW w:w="1044" w:type="dxa"/>
            <w:tcBorders>
              <w:tl2br w:val="nil"/>
              <w:tr2bl w:val="nil"/>
            </w:tcBorders>
            <w:vAlign w:val="center"/>
          </w:tcPr>
          <w:p w14:paraId="64D9E0D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24.9</w:t>
            </w:r>
          </w:p>
        </w:tc>
        <w:tc>
          <w:tcPr>
            <w:tcW w:w="1662" w:type="dxa"/>
            <w:tcBorders>
              <w:tl2br w:val="nil"/>
              <w:tr2bl w:val="nil"/>
            </w:tcBorders>
            <w:vAlign w:val="center"/>
          </w:tcPr>
          <w:p w14:paraId="7963AF11">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0.1307 </w:t>
            </w:r>
          </w:p>
        </w:tc>
      </w:tr>
      <w:tr w14:paraId="7366B2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710B61F5">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≤25</w:t>
            </w:r>
          </w:p>
        </w:tc>
        <w:tc>
          <w:tcPr>
            <w:tcW w:w="2119" w:type="dxa"/>
            <w:tcBorders>
              <w:tl2br w:val="nil"/>
              <w:tr2bl w:val="nil"/>
            </w:tcBorders>
            <w:vAlign w:val="center"/>
          </w:tcPr>
          <w:p w14:paraId="50E7DEF1">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41</w:t>
            </w:r>
          </w:p>
        </w:tc>
        <w:tc>
          <w:tcPr>
            <w:tcW w:w="2301" w:type="dxa"/>
            <w:tcBorders>
              <w:tl2br w:val="nil"/>
              <w:tr2bl w:val="nil"/>
            </w:tcBorders>
            <w:vAlign w:val="center"/>
          </w:tcPr>
          <w:p w14:paraId="61F9B87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3662</w:t>
            </w:r>
          </w:p>
        </w:tc>
        <w:tc>
          <w:tcPr>
            <w:tcW w:w="3496" w:type="dxa"/>
            <w:tcBorders>
              <w:tl2br w:val="nil"/>
              <w:tr2bl w:val="nil"/>
            </w:tcBorders>
            <w:vAlign w:val="center"/>
          </w:tcPr>
          <w:p w14:paraId="7B39F93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0.0 (0.0</w:t>
            </w:r>
            <w:r>
              <w:rPr>
                <w:rFonts w:hint="default" w:ascii="Times New Roman" w:hAnsi="Times New Roman" w:cs="Times New Roman"/>
                <w:sz w:val="21"/>
                <w:szCs w:val="21"/>
                <w:lang w:eastAsia="zh-CN"/>
              </w:rPr>
              <w:t>–</w:t>
            </w:r>
            <w:r>
              <w:rPr>
                <w:rFonts w:hint="default" w:ascii="Times New Roman" w:hAnsi="Times New Roman" w:cs="Times New Roman"/>
                <w:sz w:val="21"/>
                <w:szCs w:val="21"/>
              </w:rPr>
              <w:t>0.1)</w:t>
            </w:r>
          </w:p>
        </w:tc>
        <w:tc>
          <w:tcPr>
            <w:tcW w:w="1044" w:type="dxa"/>
            <w:tcBorders>
              <w:tl2br w:val="nil"/>
              <w:tr2bl w:val="nil"/>
            </w:tcBorders>
            <w:vAlign w:val="center"/>
          </w:tcPr>
          <w:p w14:paraId="6D5B850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w:t>
            </w:r>
          </w:p>
        </w:tc>
        <w:tc>
          <w:tcPr>
            <w:tcW w:w="1662" w:type="dxa"/>
            <w:tcBorders>
              <w:tl2br w:val="nil"/>
              <w:tr2bl w:val="nil"/>
            </w:tcBorders>
            <w:vAlign w:val="center"/>
          </w:tcPr>
          <w:p w14:paraId="60583B9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bl>
    <w:p w14:paraId="4FDEF202">
      <w:pPr>
        <w:spacing w:line="360" w:lineRule="auto"/>
        <w:ind w:firstLine="630" w:firstLineChars="300"/>
        <w:rPr>
          <w:rFonts w:hint="default" w:ascii="Times New Roman" w:hAnsi="Times New Roman" w:cs="Times New Roman"/>
          <w:b/>
          <w:bCs/>
          <w:szCs w:val="21"/>
          <w:lang w:val="en-US" w:eastAsia="zh-CN"/>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p>
    <w:p w14:paraId="57822869">
      <w:pPr>
        <w:spacing w:line="360" w:lineRule="auto"/>
        <w:ind w:firstLine="420" w:firstLineChars="200"/>
        <w:outlineLvl w:val="0"/>
        <w:rPr>
          <w:rFonts w:hint="default" w:ascii="Times New Roman" w:hAnsi="Times New Roman" w:cs="Times New Roman"/>
          <w:b/>
          <w:bCs/>
          <w:i/>
          <w:iCs/>
          <w:szCs w:val="21"/>
          <w:lang w:val="en-US" w:eastAsia="zh-CN"/>
        </w:rPr>
      </w:pPr>
      <w:bookmarkStart w:id="28" w:name="_Toc13658"/>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13 Subgroup analyses of molecular assays for the detection of </w:t>
      </w:r>
      <w:r>
        <w:rPr>
          <w:rFonts w:hint="eastAsia" w:ascii="Times New Roman" w:hAnsi="Times New Roman" w:cs="Times New Roman"/>
          <w:b/>
          <w:bCs/>
          <w:i/>
          <w:iCs/>
          <w:szCs w:val="21"/>
          <w:lang w:val="en-US" w:eastAsia="zh-CN"/>
        </w:rPr>
        <w:t>Brucella</w:t>
      </w:r>
      <w:bookmarkEnd w:id="28"/>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504"/>
        <w:gridCol w:w="2119"/>
        <w:gridCol w:w="2301"/>
        <w:gridCol w:w="3496"/>
        <w:gridCol w:w="1044"/>
        <w:gridCol w:w="1662"/>
      </w:tblGrid>
      <w:tr w14:paraId="4C78A5B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504" w:type="dxa"/>
            <w:tcBorders>
              <w:top w:val="single" w:color="auto" w:sz="4" w:space="0"/>
              <w:bottom w:val="single" w:color="auto" w:sz="4" w:space="0"/>
            </w:tcBorders>
            <w:vAlign w:val="center"/>
          </w:tcPr>
          <w:p w14:paraId="47FA1B1B">
            <w:pPr>
              <w:snapToGrid w:val="0"/>
              <w:jc w:val="left"/>
              <w:rPr>
                <w:rFonts w:hint="default" w:ascii="Times New Roman" w:hAnsi="Times New Roman" w:cs="Times New Roman" w:eastAsiaTheme="minorEastAsia"/>
                <w:b/>
                <w:sz w:val="21"/>
                <w:szCs w:val="21"/>
                <w:vertAlign w:val="baseline"/>
                <w:lang w:eastAsia="zh-CN"/>
              </w:rPr>
            </w:pPr>
          </w:p>
        </w:tc>
        <w:tc>
          <w:tcPr>
            <w:tcW w:w="2119" w:type="dxa"/>
            <w:tcBorders>
              <w:top w:val="single" w:color="auto" w:sz="4" w:space="0"/>
              <w:bottom w:val="single" w:color="auto" w:sz="4" w:space="0"/>
            </w:tcBorders>
            <w:vAlign w:val="center"/>
          </w:tcPr>
          <w:p w14:paraId="50AF5E7E">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Studies (n)</w:t>
            </w:r>
          </w:p>
        </w:tc>
        <w:tc>
          <w:tcPr>
            <w:tcW w:w="2301" w:type="dxa"/>
            <w:tcBorders>
              <w:top w:val="single" w:color="auto" w:sz="4" w:space="0"/>
              <w:bottom w:val="single" w:color="auto" w:sz="4" w:space="0"/>
            </w:tcBorders>
            <w:vAlign w:val="center"/>
          </w:tcPr>
          <w:p w14:paraId="3D988AAC">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Samples (n)</w:t>
            </w:r>
          </w:p>
        </w:tc>
        <w:tc>
          <w:tcPr>
            <w:tcW w:w="3496" w:type="dxa"/>
            <w:tcBorders>
              <w:top w:val="single" w:color="auto" w:sz="4" w:space="0"/>
              <w:bottom w:val="single" w:color="auto" w:sz="4" w:space="0"/>
            </w:tcBorders>
            <w:vAlign w:val="center"/>
          </w:tcPr>
          <w:p w14:paraId="1D0A890D">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Detection Rate (%)</w:t>
            </w:r>
          </w:p>
        </w:tc>
        <w:tc>
          <w:tcPr>
            <w:tcW w:w="1044" w:type="dxa"/>
            <w:tcBorders>
              <w:top w:val="single" w:color="auto" w:sz="4" w:space="0"/>
              <w:bottom w:val="single" w:color="auto" w:sz="4" w:space="0"/>
            </w:tcBorders>
            <w:vAlign w:val="center"/>
          </w:tcPr>
          <w:p w14:paraId="4386F152">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I²</w:t>
            </w:r>
          </w:p>
        </w:tc>
        <w:tc>
          <w:tcPr>
            <w:tcW w:w="1662" w:type="dxa"/>
            <w:tcBorders>
              <w:top w:val="single" w:color="auto" w:sz="4" w:space="0"/>
              <w:bottom w:val="single" w:color="auto" w:sz="4" w:space="0"/>
            </w:tcBorders>
            <w:vAlign w:val="center"/>
          </w:tcPr>
          <w:p w14:paraId="51CCED51">
            <w:pPr>
              <w:snapToGrid w:val="0"/>
              <w:jc w:val="center"/>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b/>
                <w:bCs/>
                <w:sz w:val="21"/>
                <w:szCs w:val="21"/>
                <w:vertAlign w:val="baseline"/>
                <w:lang w:eastAsia="zh-CN"/>
              </w:rPr>
              <w:t>P-val</w:t>
            </w:r>
            <w:r>
              <w:rPr>
                <w:rFonts w:hint="eastAsia" w:ascii="Times New Roman" w:hAnsi="Times New Roman" w:cs="Times New Roman"/>
                <w:b/>
                <w:bCs/>
                <w:sz w:val="21"/>
                <w:szCs w:val="21"/>
                <w:vertAlign w:val="baseline"/>
                <w:lang w:val="en-US" w:eastAsia="zh-CN"/>
              </w:rPr>
              <w:t>*</w:t>
            </w:r>
          </w:p>
        </w:tc>
      </w:tr>
      <w:tr w14:paraId="6013A1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single" w:color="auto" w:sz="4" w:space="0"/>
              <w:bottom w:val="nil"/>
              <w:tl2br w:val="nil"/>
              <w:tr2bl w:val="nil"/>
            </w:tcBorders>
            <w:vAlign w:val="center"/>
          </w:tcPr>
          <w:p w14:paraId="474E32BC">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Total</w:t>
            </w:r>
          </w:p>
        </w:tc>
        <w:tc>
          <w:tcPr>
            <w:tcW w:w="2119" w:type="dxa"/>
            <w:tcBorders>
              <w:top w:val="single" w:color="auto" w:sz="4" w:space="0"/>
              <w:bottom w:val="nil"/>
              <w:tl2br w:val="nil"/>
              <w:tr2bl w:val="nil"/>
            </w:tcBorders>
            <w:vAlign w:val="center"/>
          </w:tcPr>
          <w:p w14:paraId="64B24DC7">
            <w:pPr>
              <w:snapToGrid w:val="0"/>
              <w:jc w:val="center"/>
              <w:rPr>
                <w:rFonts w:hint="default" w:ascii="Times New Roman" w:hAnsi="Times New Roman" w:cs="Times New Roman"/>
                <w:sz w:val="21"/>
                <w:szCs w:val="21"/>
                <w:vertAlign w:val="baseline"/>
              </w:rPr>
            </w:pPr>
          </w:p>
        </w:tc>
        <w:tc>
          <w:tcPr>
            <w:tcW w:w="2301" w:type="dxa"/>
            <w:tcBorders>
              <w:top w:val="single" w:color="auto" w:sz="4" w:space="0"/>
              <w:bottom w:val="nil"/>
              <w:tl2br w:val="nil"/>
              <w:tr2bl w:val="nil"/>
            </w:tcBorders>
            <w:vAlign w:val="center"/>
          </w:tcPr>
          <w:p w14:paraId="29FD689B">
            <w:pPr>
              <w:snapToGrid w:val="0"/>
              <w:jc w:val="center"/>
              <w:rPr>
                <w:rFonts w:hint="default" w:ascii="Times New Roman" w:hAnsi="Times New Roman" w:cs="Times New Roman"/>
                <w:sz w:val="21"/>
                <w:szCs w:val="21"/>
                <w:vertAlign w:val="baseline"/>
              </w:rPr>
            </w:pPr>
          </w:p>
        </w:tc>
        <w:tc>
          <w:tcPr>
            <w:tcW w:w="3496" w:type="dxa"/>
            <w:tcBorders>
              <w:top w:val="single" w:color="auto" w:sz="4" w:space="0"/>
              <w:bottom w:val="nil"/>
              <w:tl2br w:val="nil"/>
              <w:tr2bl w:val="nil"/>
            </w:tcBorders>
            <w:vAlign w:val="center"/>
          </w:tcPr>
          <w:p w14:paraId="3D4B9C86">
            <w:pPr>
              <w:snapToGrid w:val="0"/>
              <w:jc w:val="center"/>
              <w:rPr>
                <w:rFonts w:hint="default" w:ascii="Times New Roman" w:hAnsi="Times New Roman" w:cs="Times New Roman"/>
                <w:sz w:val="21"/>
                <w:szCs w:val="21"/>
                <w:vertAlign w:val="baseline"/>
              </w:rPr>
            </w:pPr>
          </w:p>
        </w:tc>
        <w:tc>
          <w:tcPr>
            <w:tcW w:w="1044" w:type="dxa"/>
            <w:tcBorders>
              <w:top w:val="single" w:color="auto" w:sz="4" w:space="0"/>
              <w:bottom w:val="nil"/>
              <w:tl2br w:val="nil"/>
              <w:tr2bl w:val="nil"/>
            </w:tcBorders>
            <w:vAlign w:val="center"/>
          </w:tcPr>
          <w:p w14:paraId="4A3BA08C">
            <w:pPr>
              <w:snapToGrid w:val="0"/>
              <w:jc w:val="center"/>
              <w:rPr>
                <w:rFonts w:hint="default" w:ascii="Times New Roman" w:hAnsi="Times New Roman" w:cs="Times New Roman"/>
                <w:sz w:val="21"/>
                <w:szCs w:val="21"/>
                <w:vertAlign w:val="baseline"/>
              </w:rPr>
            </w:pPr>
          </w:p>
        </w:tc>
        <w:tc>
          <w:tcPr>
            <w:tcW w:w="1662" w:type="dxa"/>
            <w:tcBorders>
              <w:top w:val="single" w:color="auto" w:sz="4" w:space="0"/>
              <w:bottom w:val="nil"/>
              <w:tl2br w:val="nil"/>
              <w:tr2bl w:val="nil"/>
            </w:tcBorders>
            <w:vAlign w:val="center"/>
          </w:tcPr>
          <w:p w14:paraId="772E5727">
            <w:pPr>
              <w:snapToGrid w:val="0"/>
              <w:jc w:val="center"/>
              <w:rPr>
                <w:rFonts w:hint="default" w:ascii="Times New Roman" w:hAnsi="Times New Roman" w:cs="Times New Roman"/>
                <w:sz w:val="21"/>
                <w:szCs w:val="21"/>
                <w:vertAlign w:val="baseline"/>
              </w:rPr>
            </w:pPr>
          </w:p>
        </w:tc>
      </w:tr>
      <w:tr w14:paraId="33EF76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bottom w:val="nil"/>
            </w:tcBorders>
            <w:vAlign w:val="center"/>
          </w:tcPr>
          <w:p w14:paraId="048AF4AD">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 xml:space="preserve">Study </w:t>
            </w:r>
            <w:r>
              <w:rPr>
                <w:rFonts w:hint="default" w:ascii="Times New Roman" w:hAnsi="Times New Roman" w:cs="Times New Roman"/>
                <w:b w:val="0"/>
                <w:bCs w:val="0"/>
                <w:sz w:val="21"/>
                <w:szCs w:val="21"/>
                <w:vertAlign w:val="baseline"/>
                <w:lang w:val="en-US" w:eastAsia="zh-CN"/>
              </w:rPr>
              <w:t>D</w:t>
            </w:r>
            <w:r>
              <w:rPr>
                <w:rFonts w:hint="default" w:ascii="Times New Roman" w:hAnsi="Times New Roman" w:cs="Times New Roman"/>
                <w:b w:val="0"/>
                <w:bCs w:val="0"/>
                <w:sz w:val="21"/>
                <w:szCs w:val="21"/>
                <w:vertAlign w:val="baseline"/>
              </w:rPr>
              <w:t>esign</w:t>
            </w:r>
          </w:p>
        </w:tc>
        <w:tc>
          <w:tcPr>
            <w:tcW w:w="2119" w:type="dxa"/>
            <w:tcBorders>
              <w:top w:val="nil"/>
              <w:bottom w:val="nil"/>
            </w:tcBorders>
            <w:vAlign w:val="center"/>
          </w:tcPr>
          <w:p w14:paraId="384DFE91">
            <w:pPr>
              <w:snapToGrid w:val="0"/>
              <w:jc w:val="center"/>
              <w:rPr>
                <w:rFonts w:hint="default" w:ascii="Times New Roman" w:hAnsi="Times New Roman" w:cs="Times New Roman" w:eastAsiaTheme="minorEastAsia"/>
                <w:sz w:val="21"/>
                <w:szCs w:val="21"/>
                <w:vertAlign w:val="baseline"/>
                <w:lang w:val="en-US" w:eastAsia="zh-CN"/>
              </w:rPr>
            </w:pPr>
          </w:p>
        </w:tc>
        <w:tc>
          <w:tcPr>
            <w:tcW w:w="2301" w:type="dxa"/>
            <w:tcBorders>
              <w:top w:val="nil"/>
              <w:bottom w:val="nil"/>
            </w:tcBorders>
            <w:vAlign w:val="center"/>
          </w:tcPr>
          <w:p w14:paraId="24328DA3">
            <w:pPr>
              <w:snapToGrid w:val="0"/>
              <w:jc w:val="center"/>
              <w:rPr>
                <w:rFonts w:hint="default" w:ascii="Times New Roman" w:hAnsi="Times New Roman" w:cs="Times New Roman" w:eastAsiaTheme="minorEastAsia"/>
                <w:sz w:val="21"/>
                <w:szCs w:val="21"/>
                <w:vertAlign w:val="baseline"/>
                <w:lang w:val="en-US" w:eastAsia="zh-CN"/>
              </w:rPr>
            </w:pPr>
          </w:p>
        </w:tc>
        <w:tc>
          <w:tcPr>
            <w:tcW w:w="3496" w:type="dxa"/>
            <w:tcBorders>
              <w:top w:val="nil"/>
              <w:bottom w:val="nil"/>
            </w:tcBorders>
            <w:vAlign w:val="center"/>
          </w:tcPr>
          <w:p w14:paraId="26C40580">
            <w:pPr>
              <w:snapToGrid w:val="0"/>
              <w:jc w:val="center"/>
              <w:rPr>
                <w:rFonts w:hint="default" w:ascii="Times New Roman" w:hAnsi="Times New Roman" w:cs="Times New Roman" w:eastAsiaTheme="minorEastAsia"/>
                <w:sz w:val="21"/>
                <w:szCs w:val="21"/>
                <w:vertAlign w:val="baseline"/>
                <w:lang w:val="en-US" w:eastAsia="zh-CN"/>
              </w:rPr>
            </w:pPr>
          </w:p>
        </w:tc>
        <w:tc>
          <w:tcPr>
            <w:tcW w:w="1044" w:type="dxa"/>
            <w:tcBorders>
              <w:top w:val="nil"/>
              <w:bottom w:val="nil"/>
            </w:tcBorders>
            <w:vAlign w:val="center"/>
          </w:tcPr>
          <w:p w14:paraId="146C34DA">
            <w:pPr>
              <w:snapToGrid w:val="0"/>
              <w:jc w:val="center"/>
              <w:rPr>
                <w:rFonts w:hint="default" w:ascii="Times New Roman" w:hAnsi="Times New Roman" w:cs="Times New Roman"/>
                <w:sz w:val="21"/>
                <w:szCs w:val="21"/>
                <w:vertAlign w:val="baseline"/>
              </w:rPr>
            </w:pPr>
          </w:p>
        </w:tc>
        <w:tc>
          <w:tcPr>
            <w:tcW w:w="1662" w:type="dxa"/>
            <w:tcBorders>
              <w:top w:val="nil"/>
              <w:bottom w:val="nil"/>
            </w:tcBorders>
            <w:vAlign w:val="center"/>
          </w:tcPr>
          <w:p w14:paraId="4403DC5D">
            <w:pPr>
              <w:snapToGrid w:val="0"/>
              <w:jc w:val="center"/>
              <w:rPr>
                <w:rFonts w:hint="default" w:ascii="Times New Roman" w:hAnsi="Times New Roman" w:cs="Times New Roman"/>
                <w:sz w:val="21"/>
                <w:szCs w:val="21"/>
                <w:vertAlign w:val="baseline"/>
              </w:rPr>
            </w:pPr>
          </w:p>
        </w:tc>
      </w:tr>
      <w:tr w14:paraId="675A08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1BF8F17B">
            <w:pPr>
              <w:snapToGrid w:val="0"/>
              <w:ind w:firstLine="210" w:firstLineChars="10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Case series</w:t>
            </w:r>
          </w:p>
        </w:tc>
        <w:tc>
          <w:tcPr>
            <w:tcW w:w="2119" w:type="dxa"/>
            <w:tcBorders>
              <w:top w:val="nil"/>
              <w:tl2br w:val="nil"/>
              <w:tr2bl w:val="nil"/>
            </w:tcBorders>
            <w:vAlign w:val="center"/>
          </w:tcPr>
          <w:p w14:paraId="41DC615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kern w:val="2"/>
                <w:sz w:val="21"/>
                <w:szCs w:val="21"/>
                <w:vertAlign w:val="baseline"/>
                <w:lang w:val="en-US" w:eastAsia="zh-CN" w:bidi="ar-SA"/>
              </w:rPr>
              <w:t>11</w:t>
            </w:r>
          </w:p>
        </w:tc>
        <w:tc>
          <w:tcPr>
            <w:tcW w:w="2301" w:type="dxa"/>
            <w:tcBorders>
              <w:top w:val="nil"/>
              <w:tl2br w:val="nil"/>
              <w:tr2bl w:val="nil"/>
            </w:tcBorders>
            <w:vAlign w:val="center"/>
          </w:tcPr>
          <w:p w14:paraId="012F269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637</w:t>
            </w:r>
          </w:p>
        </w:tc>
        <w:tc>
          <w:tcPr>
            <w:tcW w:w="3496" w:type="dxa"/>
            <w:tcBorders>
              <w:top w:val="nil"/>
              <w:tl2br w:val="nil"/>
              <w:tr2bl w:val="nil"/>
            </w:tcBorders>
            <w:vAlign w:val="center"/>
          </w:tcPr>
          <w:p w14:paraId="69EC5FF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1.1 (0.1–3.4)</w:t>
            </w:r>
          </w:p>
        </w:tc>
        <w:tc>
          <w:tcPr>
            <w:tcW w:w="1044" w:type="dxa"/>
            <w:tcBorders>
              <w:top w:val="nil"/>
              <w:tl2br w:val="nil"/>
              <w:tr2bl w:val="nil"/>
            </w:tcBorders>
            <w:vAlign w:val="center"/>
          </w:tcPr>
          <w:p w14:paraId="6A39244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69.2</w:t>
            </w:r>
          </w:p>
        </w:tc>
        <w:tc>
          <w:tcPr>
            <w:tcW w:w="1662" w:type="dxa"/>
            <w:tcBorders>
              <w:top w:val="nil"/>
              <w:tl2br w:val="nil"/>
              <w:tr2bl w:val="nil"/>
            </w:tcBorders>
            <w:vAlign w:val="center"/>
          </w:tcPr>
          <w:p w14:paraId="661482CF">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0.5056</w:t>
            </w:r>
          </w:p>
        </w:tc>
      </w:tr>
      <w:tr w14:paraId="338C5C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5788C466">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eastAsiaTheme="minorEastAsia"/>
                <w:b w:val="0"/>
                <w:bCs w:val="0"/>
                <w:sz w:val="21"/>
                <w:szCs w:val="21"/>
                <w:vertAlign w:val="baseline"/>
                <w:lang w:val="en-US" w:eastAsia="zh-CN"/>
              </w:rPr>
              <w:t>Case-control</w:t>
            </w:r>
          </w:p>
        </w:tc>
        <w:tc>
          <w:tcPr>
            <w:tcW w:w="2119" w:type="dxa"/>
            <w:tcBorders>
              <w:top w:val="nil"/>
              <w:tl2br w:val="nil"/>
              <w:tr2bl w:val="nil"/>
            </w:tcBorders>
            <w:vAlign w:val="center"/>
          </w:tcPr>
          <w:p w14:paraId="7D9CA24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6</w:t>
            </w:r>
          </w:p>
        </w:tc>
        <w:tc>
          <w:tcPr>
            <w:tcW w:w="2301" w:type="dxa"/>
            <w:tcBorders>
              <w:top w:val="nil"/>
              <w:tl2br w:val="nil"/>
              <w:tr2bl w:val="nil"/>
            </w:tcBorders>
            <w:vAlign w:val="center"/>
          </w:tcPr>
          <w:p w14:paraId="1A72240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273</w:t>
            </w:r>
          </w:p>
        </w:tc>
        <w:tc>
          <w:tcPr>
            <w:tcW w:w="3496" w:type="dxa"/>
            <w:tcBorders>
              <w:top w:val="nil"/>
              <w:tl2br w:val="nil"/>
              <w:tr2bl w:val="nil"/>
            </w:tcBorders>
            <w:vAlign w:val="center"/>
          </w:tcPr>
          <w:p w14:paraId="1ACF4F9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2.3 (0.0–8.1)</w:t>
            </w:r>
          </w:p>
        </w:tc>
        <w:tc>
          <w:tcPr>
            <w:tcW w:w="1044" w:type="dxa"/>
            <w:tcBorders>
              <w:top w:val="nil"/>
              <w:tl2br w:val="nil"/>
              <w:tr2bl w:val="nil"/>
            </w:tcBorders>
            <w:vAlign w:val="center"/>
          </w:tcPr>
          <w:p w14:paraId="09AD123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81.5</w:t>
            </w:r>
          </w:p>
        </w:tc>
        <w:tc>
          <w:tcPr>
            <w:tcW w:w="1662" w:type="dxa"/>
            <w:tcBorders>
              <w:top w:val="nil"/>
              <w:tl2br w:val="nil"/>
              <w:tr2bl w:val="nil"/>
            </w:tcBorders>
            <w:vAlign w:val="center"/>
          </w:tcPr>
          <w:p w14:paraId="4F582DD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26FDDB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4B64C167">
            <w:pPr>
              <w:snapToGrid w:val="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TB Burden (per 100,000)</w:t>
            </w:r>
          </w:p>
        </w:tc>
        <w:tc>
          <w:tcPr>
            <w:tcW w:w="2119" w:type="dxa"/>
            <w:tcBorders>
              <w:top w:val="nil"/>
              <w:tl2br w:val="nil"/>
              <w:tr2bl w:val="nil"/>
            </w:tcBorders>
            <w:vAlign w:val="center"/>
          </w:tcPr>
          <w:p w14:paraId="5FD7B175">
            <w:pPr>
              <w:snapToGrid w:val="0"/>
              <w:jc w:val="center"/>
              <w:rPr>
                <w:rFonts w:hint="default" w:ascii="Times New Roman" w:hAnsi="Times New Roman" w:cs="Times New Roman" w:eastAsiaTheme="minorEastAsia"/>
                <w:sz w:val="21"/>
                <w:szCs w:val="21"/>
                <w:vertAlign w:val="baseline"/>
                <w:lang w:val="en-US" w:eastAsia="zh-CN"/>
              </w:rPr>
            </w:pPr>
          </w:p>
        </w:tc>
        <w:tc>
          <w:tcPr>
            <w:tcW w:w="2301" w:type="dxa"/>
            <w:tcBorders>
              <w:top w:val="nil"/>
              <w:tl2br w:val="nil"/>
              <w:tr2bl w:val="nil"/>
            </w:tcBorders>
            <w:vAlign w:val="center"/>
          </w:tcPr>
          <w:p w14:paraId="058CE88B">
            <w:pPr>
              <w:snapToGrid w:val="0"/>
              <w:jc w:val="center"/>
              <w:rPr>
                <w:rFonts w:hint="default" w:ascii="Times New Roman" w:hAnsi="Times New Roman" w:cs="Times New Roman" w:eastAsiaTheme="minorEastAsia"/>
                <w:sz w:val="21"/>
                <w:szCs w:val="21"/>
                <w:vertAlign w:val="baseline"/>
                <w:lang w:val="en-US" w:eastAsia="zh-CN"/>
              </w:rPr>
            </w:pPr>
          </w:p>
        </w:tc>
        <w:tc>
          <w:tcPr>
            <w:tcW w:w="3496" w:type="dxa"/>
            <w:tcBorders>
              <w:top w:val="nil"/>
              <w:tl2br w:val="nil"/>
              <w:tr2bl w:val="nil"/>
            </w:tcBorders>
            <w:vAlign w:val="center"/>
          </w:tcPr>
          <w:p w14:paraId="4DA3F335">
            <w:pPr>
              <w:snapToGrid w:val="0"/>
              <w:jc w:val="center"/>
              <w:rPr>
                <w:rFonts w:hint="default" w:ascii="Times New Roman" w:hAnsi="Times New Roman" w:cs="Times New Roman" w:eastAsiaTheme="minorEastAsia"/>
                <w:sz w:val="21"/>
                <w:szCs w:val="21"/>
                <w:vertAlign w:val="baseline"/>
                <w:lang w:val="en-US" w:eastAsia="zh-CN"/>
              </w:rPr>
            </w:pPr>
          </w:p>
        </w:tc>
        <w:tc>
          <w:tcPr>
            <w:tcW w:w="1044" w:type="dxa"/>
            <w:tcBorders>
              <w:top w:val="nil"/>
              <w:tl2br w:val="nil"/>
              <w:tr2bl w:val="nil"/>
            </w:tcBorders>
            <w:vAlign w:val="center"/>
          </w:tcPr>
          <w:p w14:paraId="53622061">
            <w:pPr>
              <w:snapToGrid w:val="0"/>
              <w:jc w:val="center"/>
              <w:rPr>
                <w:rFonts w:hint="default" w:ascii="Times New Roman" w:hAnsi="Times New Roman" w:cs="Times New Roman"/>
                <w:sz w:val="21"/>
                <w:szCs w:val="21"/>
                <w:vertAlign w:val="baseline"/>
              </w:rPr>
            </w:pPr>
          </w:p>
        </w:tc>
        <w:tc>
          <w:tcPr>
            <w:tcW w:w="1662" w:type="dxa"/>
            <w:tcBorders>
              <w:top w:val="nil"/>
              <w:tl2br w:val="nil"/>
              <w:tr2bl w:val="nil"/>
            </w:tcBorders>
            <w:vAlign w:val="center"/>
          </w:tcPr>
          <w:p w14:paraId="70802986">
            <w:pPr>
              <w:snapToGrid w:val="0"/>
              <w:jc w:val="center"/>
              <w:rPr>
                <w:rFonts w:hint="default" w:ascii="Times New Roman" w:hAnsi="Times New Roman" w:cs="Times New Roman"/>
                <w:sz w:val="21"/>
                <w:szCs w:val="21"/>
                <w:vertAlign w:val="baseline"/>
              </w:rPr>
            </w:pPr>
          </w:p>
        </w:tc>
      </w:tr>
      <w:tr w14:paraId="421E4F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2EE917FC">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31–100</w:t>
            </w:r>
          </w:p>
        </w:tc>
        <w:tc>
          <w:tcPr>
            <w:tcW w:w="2119" w:type="dxa"/>
            <w:tcBorders>
              <w:top w:val="nil"/>
              <w:tl2br w:val="nil"/>
              <w:tr2bl w:val="nil"/>
            </w:tcBorders>
            <w:vAlign w:val="center"/>
          </w:tcPr>
          <w:p w14:paraId="33AE135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11</w:t>
            </w:r>
          </w:p>
        </w:tc>
        <w:tc>
          <w:tcPr>
            <w:tcW w:w="2301" w:type="dxa"/>
            <w:tcBorders>
              <w:top w:val="nil"/>
              <w:tl2br w:val="nil"/>
              <w:tr2bl w:val="nil"/>
            </w:tcBorders>
            <w:vAlign w:val="center"/>
          </w:tcPr>
          <w:p w14:paraId="4A8E438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592</w:t>
            </w:r>
          </w:p>
        </w:tc>
        <w:tc>
          <w:tcPr>
            <w:tcW w:w="3496" w:type="dxa"/>
            <w:tcBorders>
              <w:top w:val="nil"/>
              <w:tl2br w:val="nil"/>
              <w:tr2bl w:val="nil"/>
            </w:tcBorders>
            <w:vAlign w:val="center"/>
          </w:tcPr>
          <w:p w14:paraId="2A933AE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2.5 (0.4–6.1)</w:t>
            </w:r>
          </w:p>
        </w:tc>
        <w:tc>
          <w:tcPr>
            <w:tcW w:w="1044" w:type="dxa"/>
            <w:tcBorders>
              <w:top w:val="nil"/>
              <w:tl2br w:val="nil"/>
              <w:tr2bl w:val="nil"/>
            </w:tcBorders>
            <w:vAlign w:val="center"/>
          </w:tcPr>
          <w:p w14:paraId="7F65EC6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77.7</w:t>
            </w:r>
          </w:p>
        </w:tc>
        <w:tc>
          <w:tcPr>
            <w:tcW w:w="1662" w:type="dxa"/>
            <w:tcBorders>
              <w:top w:val="nil"/>
              <w:tl2br w:val="nil"/>
              <w:tr2bl w:val="nil"/>
            </w:tcBorders>
            <w:vAlign w:val="center"/>
          </w:tcPr>
          <w:p w14:paraId="48078B5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0.1266</w:t>
            </w:r>
          </w:p>
        </w:tc>
      </w:tr>
      <w:tr w14:paraId="403005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1C177261">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0–30</w:t>
            </w:r>
          </w:p>
        </w:tc>
        <w:tc>
          <w:tcPr>
            <w:tcW w:w="2119" w:type="dxa"/>
            <w:tcBorders>
              <w:top w:val="nil"/>
              <w:tl2br w:val="nil"/>
              <w:tr2bl w:val="nil"/>
            </w:tcBorders>
            <w:vAlign w:val="center"/>
          </w:tcPr>
          <w:p w14:paraId="6FD6A5CF">
            <w:pPr>
              <w:snapToGrid w:val="0"/>
              <w:jc w:val="center"/>
              <w:rPr>
                <w:rFonts w:hint="default" w:ascii="Times New Roman" w:hAnsi="Times New Roman" w:cs="Times New Roman"/>
                <w:sz w:val="21"/>
                <w:szCs w:val="21"/>
                <w:vertAlign w:val="baseline"/>
              </w:rPr>
            </w:pPr>
            <w:r>
              <w:rPr>
                <w:rFonts w:hint="default" w:ascii="Times New Roman" w:hAnsi="Times New Roman" w:cs="Times New Roman"/>
                <w:kern w:val="2"/>
                <w:sz w:val="21"/>
                <w:szCs w:val="21"/>
                <w:vertAlign w:val="baseline"/>
                <w:lang w:val="en-US" w:eastAsia="zh-CN" w:bidi="ar-SA"/>
              </w:rPr>
              <w:t>6</w:t>
            </w:r>
          </w:p>
        </w:tc>
        <w:tc>
          <w:tcPr>
            <w:tcW w:w="2301" w:type="dxa"/>
            <w:tcBorders>
              <w:top w:val="nil"/>
              <w:tl2br w:val="nil"/>
              <w:tr2bl w:val="nil"/>
            </w:tcBorders>
            <w:vAlign w:val="center"/>
          </w:tcPr>
          <w:p w14:paraId="1B34DCF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318</w:t>
            </w:r>
          </w:p>
        </w:tc>
        <w:tc>
          <w:tcPr>
            <w:tcW w:w="3496" w:type="dxa"/>
            <w:tcBorders>
              <w:top w:val="nil"/>
              <w:tl2br w:val="nil"/>
              <w:tr2bl w:val="nil"/>
            </w:tcBorders>
            <w:vAlign w:val="center"/>
          </w:tcPr>
          <w:p w14:paraId="01E15C44">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0.3 (0.0–1.2)</w:t>
            </w:r>
          </w:p>
        </w:tc>
        <w:tc>
          <w:tcPr>
            <w:tcW w:w="1044" w:type="dxa"/>
            <w:tcBorders>
              <w:top w:val="nil"/>
              <w:tl2br w:val="nil"/>
              <w:tr2bl w:val="nil"/>
            </w:tcBorders>
            <w:vAlign w:val="center"/>
          </w:tcPr>
          <w:p w14:paraId="2E8CC2C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662" w:type="dxa"/>
            <w:tcBorders>
              <w:top w:val="nil"/>
              <w:tl2br w:val="nil"/>
              <w:tr2bl w:val="nil"/>
            </w:tcBorders>
            <w:vAlign w:val="center"/>
          </w:tcPr>
          <w:p w14:paraId="19D463E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2005BF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E125D27">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Publication Year</w:t>
            </w:r>
          </w:p>
        </w:tc>
        <w:tc>
          <w:tcPr>
            <w:tcW w:w="2119" w:type="dxa"/>
            <w:tcBorders>
              <w:tl2br w:val="nil"/>
              <w:tr2bl w:val="nil"/>
            </w:tcBorders>
            <w:vAlign w:val="center"/>
          </w:tcPr>
          <w:p w14:paraId="4765F5FD">
            <w:pPr>
              <w:snapToGrid w:val="0"/>
              <w:jc w:val="center"/>
              <w:rPr>
                <w:rFonts w:hint="default" w:ascii="Times New Roman" w:hAnsi="Times New Roman" w:cs="Times New Roman" w:eastAsiaTheme="minorEastAsia"/>
                <w:sz w:val="21"/>
                <w:szCs w:val="21"/>
                <w:vertAlign w:val="baseline"/>
                <w:lang w:val="en-US" w:eastAsia="zh-CN"/>
              </w:rPr>
            </w:pPr>
          </w:p>
        </w:tc>
        <w:tc>
          <w:tcPr>
            <w:tcW w:w="2301" w:type="dxa"/>
            <w:tcBorders>
              <w:tl2br w:val="nil"/>
              <w:tr2bl w:val="nil"/>
            </w:tcBorders>
            <w:vAlign w:val="center"/>
          </w:tcPr>
          <w:p w14:paraId="692E84E9">
            <w:pPr>
              <w:snapToGrid w:val="0"/>
              <w:jc w:val="center"/>
              <w:rPr>
                <w:rFonts w:hint="default" w:ascii="Times New Roman" w:hAnsi="Times New Roman" w:cs="Times New Roman" w:eastAsiaTheme="minorEastAsia"/>
                <w:sz w:val="21"/>
                <w:szCs w:val="21"/>
                <w:vertAlign w:val="baseline"/>
                <w:lang w:val="en-US" w:eastAsia="zh-CN"/>
              </w:rPr>
            </w:pPr>
          </w:p>
        </w:tc>
        <w:tc>
          <w:tcPr>
            <w:tcW w:w="3496" w:type="dxa"/>
            <w:tcBorders>
              <w:tl2br w:val="nil"/>
              <w:tr2bl w:val="nil"/>
            </w:tcBorders>
            <w:vAlign w:val="center"/>
          </w:tcPr>
          <w:p w14:paraId="5F83A7D7">
            <w:pPr>
              <w:snapToGrid w:val="0"/>
              <w:jc w:val="center"/>
              <w:rPr>
                <w:rFonts w:hint="default" w:ascii="Times New Roman" w:hAnsi="Times New Roman" w:cs="Times New Roman" w:eastAsiaTheme="minorEastAsia"/>
                <w:sz w:val="21"/>
                <w:szCs w:val="21"/>
                <w:vertAlign w:val="baseline"/>
                <w:lang w:val="en-US" w:eastAsia="zh-CN"/>
              </w:rPr>
            </w:pPr>
          </w:p>
        </w:tc>
        <w:tc>
          <w:tcPr>
            <w:tcW w:w="1044" w:type="dxa"/>
            <w:tcBorders>
              <w:tl2br w:val="nil"/>
              <w:tr2bl w:val="nil"/>
            </w:tcBorders>
            <w:vAlign w:val="center"/>
          </w:tcPr>
          <w:p w14:paraId="67CEE03A">
            <w:pPr>
              <w:snapToGrid w:val="0"/>
              <w:jc w:val="center"/>
              <w:rPr>
                <w:rFonts w:hint="default" w:ascii="Times New Roman" w:hAnsi="Times New Roman" w:cs="Times New Roman"/>
                <w:sz w:val="21"/>
                <w:szCs w:val="21"/>
                <w:vertAlign w:val="baseline"/>
              </w:rPr>
            </w:pPr>
          </w:p>
        </w:tc>
        <w:tc>
          <w:tcPr>
            <w:tcW w:w="1662" w:type="dxa"/>
            <w:tcBorders>
              <w:tl2br w:val="nil"/>
              <w:tr2bl w:val="nil"/>
            </w:tcBorders>
            <w:vAlign w:val="center"/>
          </w:tcPr>
          <w:p w14:paraId="50A271A9">
            <w:pPr>
              <w:snapToGrid w:val="0"/>
              <w:jc w:val="center"/>
              <w:rPr>
                <w:rFonts w:hint="default" w:ascii="Times New Roman" w:hAnsi="Times New Roman" w:cs="Times New Roman"/>
                <w:sz w:val="21"/>
                <w:szCs w:val="21"/>
                <w:vertAlign w:val="baseline"/>
              </w:rPr>
            </w:pPr>
          </w:p>
        </w:tc>
      </w:tr>
      <w:tr w14:paraId="542772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44FCFE51">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2011–2024</w:t>
            </w:r>
          </w:p>
        </w:tc>
        <w:tc>
          <w:tcPr>
            <w:tcW w:w="2119" w:type="dxa"/>
            <w:tcBorders>
              <w:tl2br w:val="nil"/>
              <w:tr2bl w:val="nil"/>
            </w:tcBorders>
            <w:vAlign w:val="center"/>
          </w:tcPr>
          <w:p w14:paraId="7AECFC0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13</w:t>
            </w:r>
          </w:p>
        </w:tc>
        <w:tc>
          <w:tcPr>
            <w:tcW w:w="2301" w:type="dxa"/>
            <w:tcBorders>
              <w:tl2br w:val="nil"/>
              <w:tr2bl w:val="nil"/>
            </w:tcBorders>
            <w:vAlign w:val="center"/>
          </w:tcPr>
          <w:p w14:paraId="14ED605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831</w:t>
            </w:r>
          </w:p>
        </w:tc>
        <w:tc>
          <w:tcPr>
            <w:tcW w:w="3496" w:type="dxa"/>
            <w:tcBorders>
              <w:tl2br w:val="nil"/>
              <w:tr2bl w:val="nil"/>
            </w:tcBorders>
            <w:vAlign w:val="center"/>
          </w:tcPr>
          <w:p w14:paraId="1550D85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1.9 (0.3–4.7)</w:t>
            </w:r>
          </w:p>
        </w:tc>
        <w:tc>
          <w:tcPr>
            <w:tcW w:w="1044" w:type="dxa"/>
            <w:tcBorders>
              <w:tl2br w:val="nil"/>
              <w:tr2bl w:val="nil"/>
            </w:tcBorders>
            <w:vAlign w:val="center"/>
          </w:tcPr>
          <w:p w14:paraId="647EA1E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79.1</w:t>
            </w:r>
          </w:p>
        </w:tc>
        <w:tc>
          <w:tcPr>
            <w:tcW w:w="1662" w:type="dxa"/>
            <w:tcBorders>
              <w:tl2br w:val="nil"/>
              <w:tr2bl w:val="nil"/>
            </w:tcBorders>
            <w:vAlign w:val="center"/>
          </w:tcPr>
          <w:p w14:paraId="18E86ACF">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0.8797  </w:t>
            </w:r>
          </w:p>
        </w:tc>
      </w:tr>
      <w:tr w14:paraId="521219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947EF92">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2000–2010</w:t>
            </w:r>
          </w:p>
        </w:tc>
        <w:tc>
          <w:tcPr>
            <w:tcW w:w="2119" w:type="dxa"/>
            <w:tcBorders>
              <w:tl2br w:val="nil"/>
              <w:tr2bl w:val="nil"/>
            </w:tcBorders>
            <w:vAlign w:val="center"/>
          </w:tcPr>
          <w:p w14:paraId="7E74BAC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4</w:t>
            </w:r>
          </w:p>
        </w:tc>
        <w:tc>
          <w:tcPr>
            <w:tcW w:w="2301" w:type="dxa"/>
            <w:tcBorders>
              <w:tl2br w:val="nil"/>
              <w:tr2bl w:val="nil"/>
            </w:tcBorders>
            <w:vAlign w:val="center"/>
          </w:tcPr>
          <w:p w14:paraId="7973AD1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79</w:t>
            </w:r>
          </w:p>
        </w:tc>
        <w:tc>
          <w:tcPr>
            <w:tcW w:w="3496" w:type="dxa"/>
            <w:tcBorders>
              <w:tl2br w:val="nil"/>
              <w:tr2bl w:val="nil"/>
            </w:tcBorders>
            <w:vAlign w:val="center"/>
          </w:tcPr>
          <w:p w14:paraId="2FF5118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0.3 (0.0–2.7)</w:t>
            </w:r>
          </w:p>
        </w:tc>
        <w:tc>
          <w:tcPr>
            <w:tcW w:w="1044" w:type="dxa"/>
            <w:tcBorders>
              <w:tl2br w:val="nil"/>
              <w:tr2bl w:val="nil"/>
            </w:tcBorders>
            <w:vAlign w:val="center"/>
          </w:tcPr>
          <w:p w14:paraId="4FACFEB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w:t>
            </w:r>
          </w:p>
        </w:tc>
        <w:tc>
          <w:tcPr>
            <w:tcW w:w="1662" w:type="dxa"/>
            <w:tcBorders>
              <w:tl2br w:val="nil"/>
              <w:tr2bl w:val="nil"/>
            </w:tcBorders>
            <w:vAlign w:val="center"/>
          </w:tcPr>
          <w:p w14:paraId="2FD9811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0F548A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185D6294">
            <w:pPr>
              <w:snapToGrid w:val="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Brucellosis Burden</w:t>
            </w:r>
          </w:p>
        </w:tc>
        <w:tc>
          <w:tcPr>
            <w:tcW w:w="2119" w:type="dxa"/>
            <w:tcBorders>
              <w:tl2br w:val="nil"/>
              <w:tr2bl w:val="nil"/>
            </w:tcBorders>
            <w:vAlign w:val="center"/>
          </w:tcPr>
          <w:p w14:paraId="091518C2">
            <w:pPr>
              <w:snapToGrid w:val="0"/>
              <w:jc w:val="center"/>
              <w:rPr>
                <w:rFonts w:hint="default" w:ascii="Times New Roman" w:hAnsi="Times New Roman" w:cs="Times New Roman" w:eastAsiaTheme="minorEastAsia"/>
                <w:sz w:val="21"/>
                <w:szCs w:val="21"/>
                <w:vertAlign w:val="baseline"/>
                <w:lang w:val="en-US" w:eastAsia="zh-CN"/>
              </w:rPr>
            </w:pPr>
          </w:p>
        </w:tc>
        <w:tc>
          <w:tcPr>
            <w:tcW w:w="2301" w:type="dxa"/>
            <w:tcBorders>
              <w:tl2br w:val="nil"/>
              <w:tr2bl w:val="nil"/>
            </w:tcBorders>
            <w:vAlign w:val="center"/>
          </w:tcPr>
          <w:p w14:paraId="1CCBEF70">
            <w:pPr>
              <w:snapToGrid w:val="0"/>
              <w:jc w:val="center"/>
              <w:rPr>
                <w:rFonts w:hint="default" w:ascii="Times New Roman" w:hAnsi="Times New Roman" w:cs="Times New Roman" w:eastAsiaTheme="minorEastAsia"/>
                <w:sz w:val="21"/>
                <w:szCs w:val="21"/>
                <w:vertAlign w:val="baseline"/>
                <w:lang w:val="en-US" w:eastAsia="zh-CN"/>
              </w:rPr>
            </w:pPr>
          </w:p>
        </w:tc>
        <w:tc>
          <w:tcPr>
            <w:tcW w:w="3496" w:type="dxa"/>
            <w:tcBorders>
              <w:tl2br w:val="nil"/>
              <w:tr2bl w:val="nil"/>
            </w:tcBorders>
            <w:vAlign w:val="center"/>
          </w:tcPr>
          <w:p w14:paraId="2ECE9802">
            <w:pPr>
              <w:snapToGrid w:val="0"/>
              <w:jc w:val="center"/>
              <w:rPr>
                <w:rFonts w:hint="default" w:ascii="Times New Roman" w:hAnsi="Times New Roman" w:cs="Times New Roman" w:eastAsiaTheme="minorEastAsia"/>
                <w:sz w:val="21"/>
                <w:szCs w:val="21"/>
                <w:vertAlign w:val="baseline"/>
                <w:lang w:val="en-US" w:eastAsia="zh-CN"/>
              </w:rPr>
            </w:pPr>
          </w:p>
        </w:tc>
        <w:tc>
          <w:tcPr>
            <w:tcW w:w="1044" w:type="dxa"/>
            <w:tcBorders>
              <w:tl2br w:val="nil"/>
              <w:tr2bl w:val="nil"/>
            </w:tcBorders>
            <w:vAlign w:val="center"/>
          </w:tcPr>
          <w:p w14:paraId="75146600">
            <w:pPr>
              <w:snapToGrid w:val="0"/>
              <w:jc w:val="center"/>
              <w:rPr>
                <w:rFonts w:hint="default" w:ascii="Times New Roman" w:hAnsi="Times New Roman" w:cs="Times New Roman"/>
                <w:sz w:val="21"/>
                <w:szCs w:val="21"/>
                <w:vertAlign w:val="baseline"/>
              </w:rPr>
            </w:pPr>
          </w:p>
        </w:tc>
        <w:tc>
          <w:tcPr>
            <w:tcW w:w="1662" w:type="dxa"/>
            <w:tcBorders>
              <w:tl2br w:val="nil"/>
              <w:tr2bl w:val="nil"/>
            </w:tcBorders>
            <w:vAlign w:val="center"/>
          </w:tcPr>
          <w:p w14:paraId="72FB3E09">
            <w:pPr>
              <w:snapToGrid w:val="0"/>
              <w:jc w:val="center"/>
              <w:rPr>
                <w:rFonts w:hint="default" w:ascii="Times New Roman" w:hAnsi="Times New Roman" w:cs="Times New Roman"/>
                <w:sz w:val="21"/>
                <w:szCs w:val="21"/>
                <w:vertAlign w:val="baseline"/>
              </w:rPr>
            </w:pPr>
          </w:p>
        </w:tc>
      </w:tr>
      <w:tr w14:paraId="706F487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793FA596">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Low (&lt;1.0)</w:t>
            </w:r>
          </w:p>
        </w:tc>
        <w:tc>
          <w:tcPr>
            <w:tcW w:w="2119" w:type="dxa"/>
            <w:tcBorders>
              <w:tl2br w:val="nil"/>
              <w:tr2bl w:val="nil"/>
            </w:tcBorders>
            <w:vAlign w:val="center"/>
          </w:tcPr>
          <w:p w14:paraId="4DDC209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5</w:t>
            </w:r>
          </w:p>
        </w:tc>
        <w:tc>
          <w:tcPr>
            <w:tcW w:w="2301" w:type="dxa"/>
            <w:tcBorders>
              <w:tl2br w:val="nil"/>
              <w:tr2bl w:val="nil"/>
            </w:tcBorders>
            <w:vAlign w:val="center"/>
          </w:tcPr>
          <w:p w14:paraId="7C67F33E">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286</w:t>
            </w:r>
          </w:p>
        </w:tc>
        <w:tc>
          <w:tcPr>
            <w:tcW w:w="3496" w:type="dxa"/>
            <w:tcBorders>
              <w:tl2br w:val="nil"/>
              <w:tr2bl w:val="nil"/>
            </w:tcBorders>
            <w:vAlign w:val="center"/>
          </w:tcPr>
          <w:p w14:paraId="557BD7C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0.4 (0.0–1.4)</w:t>
            </w:r>
          </w:p>
        </w:tc>
        <w:tc>
          <w:tcPr>
            <w:tcW w:w="1044" w:type="dxa"/>
            <w:tcBorders>
              <w:tl2br w:val="nil"/>
              <w:tr2bl w:val="nil"/>
            </w:tcBorders>
            <w:vAlign w:val="center"/>
          </w:tcPr>
          <w:p w14:paraId="14CF4E9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662" w:type="dxa"/>
            <w:tcBorders>
              <w:tl2br w:val="nil"/>
              <w:tr2bl w:val="nil"/>
            </w:tcBorders>
            <w:vAlign w:val="center"/>
          </w:tcPr>
          <w:p w14:paraId="49DD6137">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0.6892</w:t>
            </w:r>
          </w:p>
        </w:tc>
      </w:tr>
      <w:tr w14:paraId="03461B7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147ACC5">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Moderate (1.0–10.0)</w:t>
            </w:r>
          </w:p>
        </w:tc>
        <w:tc>
          <w:tcPr>
            <w:tcW w:w="2119" w:type="dxa"/>
            <w:tcBorders>
              <w:tl2br w:val="nil"/>
              <w:tr2bl w:val="nil"/>
            </w:tcBorders>
            <w:vAlign w:val="center"/>
          </w:tcPr>
          <w:p w14:paraId="2747790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11</w:t>
            </w:r>
          </w:p>
        </w:tc>
        <w:tc>
          <w:tcPr>
            <w:tcW w:w="2301" w:type="dxa"/>
            <w:tcBorders>
              <w:tl2br w:val="nil"/>
              <w:tr2bl w:val="nil"/>
            </w:tcBorders>
            <w:vAlign w:val="center"/>
          </w:tcPr>
          <w:p w14:paraId="1541FA3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567</w:t>
            </w:r>
          </w:p>
        </w:tc>
        <w:tc>
          <w:tcPr>
            <w:tcW w:w="3496" w:type="dxa"/>
            <w:tcBorders>
              <w:tl2br w:val="nil"/>
              <w:tr2bl w:val="nil"/>
            </w:tcBorders>
            <w:vAlign w:val="center"/>
          </w:tcPr>
          <w:p w14:paraId="625C95D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2.6 (0.5–6.3)</w:t>
            </w:r>
          </w:p>
        </w:tc>
        <w:tc>
          <w:tcPr>
            <w:tcW w:w="1044" w:type="dxa"/>
            <w:tcBorders>
              <w:tl2br w:val="nil"/>
              <w:tr2bl w:val="nil"/>
            </w:tcBorders>
            <w:vAlign w:val="center"/>
          </w:tcPr>
          <w:p w14:paraId="7FA1A5D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75.7</w:t>
            </w:r>
          </w:p>
        </w:tc>
        <w:tc>
          <w:tcPr>
            <w:tcW w:w="1662" w:type="dxa"/>
            <w:tcBorders>
              <w:tl2br w:val="nil"/>
              <w:tr2bl w:val="nil"/>
            </w:tcBorders>
            <w:vAlign w:val="center"/>
          </w:tcPr>
          <w:p w14:paraId="2FBB004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color w:val="0000FF"/>
                <w:sz w:val="21"/>
                <w:szCs w:val="21"/>
                <w:vertAlign w:val="baseline"/>
              </w:rPr>
              <w:t xml:space="preserve"> 0.2368 </w:t>
            </w:r>
          </w:p>
        </w:tc>
      </w:tr>
      <w:tr w14:paraId="73EFC8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7810FEF5">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High (10.0–50.0)</w:t>
            </w:r>
          </w:p>
        </w:tc>
        <w:tc>
          <w:tcPr>
            <w:tcW w:w="2119" w:type="dxa"/>
            <w:tcBorders>
              <w:tl2br w:val="nil"/>
              <w:tr2bl w:val="nil"/>
            </w:tcBorders>
            <w:vAlign w:val="center"/>
          </w:tcPr>
          <w:p w14:paraId="129BBA5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w:t>
            </w:r>
          </w:p>
        </w:tc>
        <w:tc>
          <w:tcPr>
            <w:tcW w:w="2301" w:type="dxa"/>
            <w:tcBorders>
              <w:tl2br w:val="nil"/>
              <w:tr2bl w:val="nil"/>
            </w:tcBorders>
            <w:vAlign w:val="center"/>
          </w:tcPr>
          <w:p w14:paraId="5833304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910</w:t>
            </w:r>
          </w:p>
        </w:tc>
        <w:tc>
          <w:tcPr>
            <w:tcW w:w="3496" w:type="dxa"/>
            <w:tcBorders>
              <w:tl2br w:val="nil"/>
              <w:tr2bl w:val="nil"/>
            </w:tcBorders>
            <w:vAlign w:val="center"/>
          </w:tcPr>
          <w:p w14:paraId="0221DDE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1.5 (0.3–3.6)</w:t>
            </w:r>
          </w:p>
        </w:tc>
        <w:tc>
          <w:tcPr>
            <w:tcW w:w="1044" w:type="dxa"/>
            <w:tcBorders>
              <w:tl2br w:val="nil"/>
              <w:tr2bl w:val="nil"/>
            </w:tcBorders>
            <w:vAlign w:val="center"/>
          </w:tcPr>
          <w:p w14:paraId="5E81655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74.6</w:t>
            </w:r>
          </w:p>
        </w:tc>
        <w:tc>
          <w:tcPr>
            <w:tcW w:w="1662" w:type="dxa"/>
            <w:tcBorders>
              <w:tl2br w:val="nil"/>
              <w:tr2bl w:val="nil"/>
            </w:tcBorders>
            <w:vAlign w:val="center"/>
          </w:tcPr>
          <w:p w14:paraId="0A45CF5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66FC7D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36EE0243">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Sample Size</w:t>
            </w:r>
          </w:p>
        </w:tc>
        <w:tc>
          <w:tcPr>
            <w:tcW w:w="2119" w:type="dxa"/>
            <w:tcBorders>
              <w:tl2br w:val="nil"/>
              <w:tr2bl w:val="nil"/>
            </w:tcBorders>
            <w:vAlign w:val="center"/>
          </w:tcPr>
          <w:p w14:paraId="14A3D3C6">
            <w:pPr>
              <w:snapToGrid w:val="0"/>
              <w:jc w:val="center"/>
              <w:rPr>
                <w:rFonts w:hint="default" w:ascii="Times New Roman" w:hAnsi="Times New Roman" w:cs="Times New Roman" w:eastAsiaTheme="minorEastAsia"/>
                <w:sz w:val="21"/>
                <w:szCs w:val="21"/>
                <w:vertAlign w:val="baseline"/>
                <w:lang w:val="en-US" w:eastAsia="zh-CN"/>
              </w:rPr>
            </w:pPr>
          </w:p>
        </w:tc>
        <w:tc>
          <w:tcPr>
            <w:tcW w:w="2301" w:type="dxa"/>
            <w:tcBorders>
              <w:tl2br w:val="nil"/>
              <w:tr2bl w:val="nil"/>
            </w:tcBorders>
            <w:vAlign w:val="center"/>
          </w:tcPr>
          <w:p w14:paraId="0E86E66B">
            <w:pPr>
              <w:snapToGrid w:val="0"/>
              <w:jc w:val="center"/>
              <w:rPr>
                <w:rFonts w:hint="default" w:ascii="Times New Roman" w:hAnsi="Times New Roman" w:cs="Times New Roman" w:eastAsiaTheme="minorEastAsia"/>
                <w:sz w:val="21"/>
                <w:szCs w:val="21"/>
                <w:vertAlign w:val="baseline"/>
                <w:lang w:val="en-US" w:eastAsia="zh-CN"/>
              </w:rPr>
            </w:pPr>
          </w:p>
        </w:tc>
        <w:tc>
          <w:tcPr>
            <w:tcW w:w="3496" w:type="dxa"/>
            <w:tcBorders>
              <w:tl2br w:val="nil"/>
              <w:tr2bl w:val="nil"/>
            </w:tcBorders>
            <w:vAlign w:val="center"/>
          </w:tcPr>
          <w:p w14:paraId="2A77104E">
            <w:pPr>
              <w:snapToGrid w:val="0"/>
              <w:jc w:val="center"/>
              <w:rPr>
                <w:rFonts w:hint="default" w:ascii="Times New Roman" w:hAnsi="Times New Roman" w:cs="Times New Roman" w:eastAsiaTheme="minorEastAsia"/>
                <w:sz w:val="21"/>
                <w:szCs w:val="21"/>
                <w:vertAlign w:val="baseline"/>
                <w:lang w:val="en-US" w:eastAsia="zh-CN"/>
              </w:rPr>
            </w:pPr>
          </w:p>
        </w:tc>
        <w:tc>
          <w:tcPr>
            <w:tcW w:w="1044" w:type="dxa"/>
            <w:tcBorders>
              <w:tl2br w:val="nil"/>
              <w:tr2bl w:val="nil"/>
            </w:tcBorders>
            <w:vAlign w:val="center"/>
          </w:tcPr>
          <w:p w14:paraId="3CAF2A70">
            <w:pPr>
              <w:snapToGrid w:val="0"/>
              <w:jc w:val="center"/>
              <w:rPr>
                <w:rFonts w:hint="default" w:ascii="Times New Roman" w:hAnsi="Times New Roman" w:cs="Times New Roman"/>
                <w:sz w:val="21"/>
                <w:szCs w:val="21"/>
                <w:vertAlign w:val="baseline"/>
              </w:rPr>
            </w:pPr>
          </w:p>
        </w:tc>
        <w:tc>
          <w:tcPr>
            <w:tcW w:w="1662" w:type="dxa"/>
            <w:tcBorders>
              <w:tl2br w:val="nil"/>
              <w:tr2bl w:val="nil"/>
            </w:tcBorders>
            <w:vAlign w:val="center"/>
          </w:tcPr>
          <w:p w14:paraId="4FF74F3B">
            <w:pPr>
              <w:snapToGrid w:val="0"/>
              <w:jc w:val="center"/>
              <w:rPr>
                <w:rFonts w:hint="default" w:ascii="Times New Roman" w:hAnsi="Times New Roman" w:cs="Times New Roman"/>
                <w:sz w:val="21"/>
                <w:szCs w:val="21"/>
                <w:vertAlign w:val="baseline"/>
              </w:rPr>
            </w:pPr>
          </w:p>
        </w:tc>
      </w:tr>
      <w:tr w14:paraId="7214E4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776AC7F">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119" w:type="dxa"/>
            <w:tcBorders>
              <w:tl2br w:val="nil"/>
              <w:tr2bl w:val="nil"/>
            </w:tcBorders>
            <w:vAlign w:val="center"/>
          </w:tcPr>
          <w:p w14:paraId="6B3DADC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5</w:t>
            </w:r>
          </w:p>
        </w:tc>
        <w:tc>
          <w:tcPr>
            <w:tcW w:w="2301" w:type="dxa"/>
            <w:tcBorders>
              <w:tl2br w:val="nil"/>
              <w:tr2bl w:val="nil"/>
            </w:tcBorders>
            <w:vAlign w:val="center"/>
          </w:tcPr>
          <w:p w14:paraId="55DABDB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566</w:t>
            </w:r>
          </w:p>
        </w:tc>
        <w:tc>
          <w:tcPr>
            <w:tcW w:w="3496" w:type="dxa"/>
            <w:tcBorders>
              <w:tl2br w:val="nil"/>
              <w:tr2bl w:val="nil"/>
            </w:tcBorders>
            <w:vAlign w:val="center"/>
          </w:tcPr>
          <w:p w14:paraId="3C8CE7B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2.8 (0.3–8.0)</w:t>
            </w:r>
          </w:p>
        </w:tc>
        <w:tc>
          <w:tcPr>
            <w:tcW w:w="1044" w:type="dxa"/>
            <w:tcBorders>
              <w:tl2br w:val="nil"/>
              <w:tr2bl w:val="nil"/>
            </w:tcBorders>
            <w:vAlign w:val="center"/>
          </w:tcPr>
          <w:p w14:paraId="4511F51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88.6</w:t>
            </w:r>
          </w:p>
        </w:tc>
        <w:tc>
          <w:tcPr>
            <w:tcW w:w="1662" w:type="dxa"/>
            <w:tcBorders>
              <w:tl2br w:val="nil"/>
              <w:tr2bl w:val="nil"/>
            </w:tcBorders>
            <w:vAlign w:val="center"/>
          </w:tcPr>
          <w:p w14:paraId="39933EC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0.3044 </w:t>
            </w:r>
          </w:p>
        </w:tc>
      </w:tr>
      <w:tr w14:paraId="61568CE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C175860">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119" w:type="dxa"/>
            <w:tcBorders>
              <w:tl2br w:val="nil"/>
              <w:tr2bl w:val="nil"/>
            </w:tcBorders>
            <w:vAlign w:val="center"/>
          </w:tcPr>
          <w:p w14:paraId="07F23E4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12</w:t>
            </w:r>
          </w:p>
        </w:tc>
        <w:tc>
          <w:tcPr>
            <w:tcW w:w="2301" w:type="dxa"/>
            <w:tcBorders>
              <w:tl2br w:val="nil"/>
              <w:tr2bl w:val="nil"/>
            </w:tcBorders>
            <w:vAlign w:val="center"/>
          </w:tcPr>
          <w:p w14:paraId="6B629D6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344</w:t>
            </w:r>
          </w:p>
        </w:tc>
        <w:tc>
          <w:tcPr>
            <w:tcW w:w="3496" w:type="dxa"/>
            <w:tcBorders>
              <w:tl2br w:val="nil"/>
              <w:tr2bl w:val="nil"/>
            </w:tcBorders>
            <w:vAlign w:val="center"/>
          </w:tcPr>
          <w:p w14:paraId="70A0829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0.9 (0.0–3.2)</w:t>
            </w:r>
          </w:p>
        </w:tc>
        <w:tc>
          <w:tcPr>
            <w:tcW w:w="1044" w:type="dxa"/>
            <w:tcBorders>
              <w:tl2br w:val="nil"/>
              <w:tr2bl w:val="nil"/>
            </w:tcBorders>
            <w:vAlign w:val="center"/>
          </w:tcPr>
          <w:p w14:paraId="494167D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58.9</w:t>
            </w:r>
          </w:p>
        </w:tc>
        <w:tc>
          <w:tcPr>
            <w:tcW w:w="1662" w:type="dxa"/>
            <w:tcBorders>
              <w:tl2br w:val="nil"/>
              <w:tr2bl w:val="nil"/>
            </w:tcBorders>
            <w:vAlign w:val="center"/>
          </w:tcPr>
          <w:p w14:paraId="3393051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3E30B9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D37BADE">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Male (%)</w:t>
            </w:r>
          </w:p>
        </w:tc>
        <w:tc>
          <w:tcPr>
            <w:tcW w:w="2119" w:type="dxa"/>
            <w:tcBorders>
              <w:tl2br w:val="nil"/>
              <w:tr2bl w:val="nil"/>
            </w:tcBorders>
            <w:vAlign w:val="center"/>
          </w:tcPr>
          <w:p w14:paraId="7674933B">
            <w:pPr>
              <w:snapToGrid w:val="0"/>
              <w:jc w:val="center"/>
              <w:rPr>
                <w:rFonts w:hint="default" w:ascii="Times New Roman" w:hAnsi="Times New Roman" w:cs="Times New Roman" w:eastAsiaTheme="minorEastAsia"/>
                <w:sz w:val="21"/>
                <w:szCs w:val="21"/>
                <w:vertAlign w:val="baseline"/>
                <w:lang w:val="en-US" w:eastAsia="zh-CN"/>
              </w:rPr>
            </w:pPr>
          </w:p>
        </w:tc>
        <w:tc>
          <w:tcPr>
            <w:tcW w:w="2301" w:type="dxa"/>
            <w:tcBorders>
              <w:tl2br w:val="nil"/>
              <w:tr2bl w:val="nil"/>
            </w:tcBorders>
            <w:vAlign w:val="center"/>
          </w:tcPr>
          <w:p w14:paraId="3BD4066A">
            <w:pPr>
              <w:snapToGrid w:val="0"/>
              <w:jc w:val="center"/>
              <w:rPr>
                <w:rFonts w:hint="default" w:ascii="Times New Roman" w:hAnsi="Times New Roman" w:cs="Times New Roman" w:eastAsiaTheme="minorEastAsia"/>
                <w:sz w:val="21"/>
                <w:szCs w:val="21"/>
                <w:vertAlign w:val="baseline"/>
                <w:lang w:val="en-US" w:eastAsia="zh-CN"/>
              </w:rPr>
            </w:pPr>
          </w:p>
        </w:tc>
        <w:tc>
          <w:tcPr>
            <w:tcW w:w="3496" w:type="dxa"/>
            <w:tcBorders>
              <w:tl2br w:val="nil"/>
              <w:tr2bl w:val="nil"/>
            </w:tcBorders>
            <w:vAlign w:val="center"/>
          </w:tcPr>
          <w:p w14:paraId="1D8BF5A3">
            <w:pPr>
              <w:snapToGrid w:val="0"/>
              <w:jc w:val="center"/>
              <w:rPr>
                <w:rFonts w:hint="default" w:ascii="Times New Roman" w:hAnsi="Times New Roman" w:cs="Times New Roman" w:eastAsiaTheme="minorEastAsia"/>
                <w:sz w:val="21"/>
                <w:szCs w:val="21"/>
                <w:vertAlign w:val="baseline"/>
                <w:lang w:val="en-US" w:eastAsia="zh-CN"/>
              </w:rPr>
            </w:pPr>
          </w:p>
        </w:tc>
        <w:tc>
          <w:tcPr>
            <w:tcW w:w="1044" w:type="dxa"/>
            <w:tcBorders>
              <w:tl2br w:val="nil"/>
              <w:tr2bl w:val="nil"/>
            </w:tcBorders>
            <w:vAlign w:val="center"/>
          </w:tcPr>
          <w:p w14:paraId="1C26BA9F">
            <w:pPr>
              <w:snapToGrid w:val="0"/>
              <w:jc w:val="center"/>
              <w:rPr>
                <w:rFonts w:hint="default" w:ascii="Times New Roman" w:hAnsi="Times New Roman" w:cs="Times New Roman"/>
                <w:sz w:val="21"/>
                <w:szCs w:val="21"/>
                <w:vertAlign w:val="baseline"/>
              </w:rPr>
            </w:pPr>
          </w:p>
        </w:tc>
        <w:tc>
          <w:tcPr>
            <w:tcW w:w="1662" w:type="dxa"/>
            <w:tcBorders>
              <w:tl2br w:val="nil"/>
              <w:tr2bl w:val="nil"/>
            </w:tcBorders>
            <w:vAlign w:val="center"/>
          </w:tcPr>
          <w:p w14:paraId="0FF44B53">
            <w:pPr>
              <w:snapToGrid w:val="0"/>
              <w:jc w:val="center"/>
              <w:rPr>
                <w:rFonts w:hint="default" w:ascii="Times New Roman" w:hAnsi="Times New Roman" w:cs="Times New Roman"/>
                <w:sz w:val="21"/>
                <w:szCs w:val="21"/>
                <w:vertAlign w:val="baseline"/>
              </w:rPr>
            </w:pPr>
          </w:p>
        </w:tc>
      </w:tr>
      <w:tr w14:paraId="355093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1B929D7">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119" w:type="dxa"/>
            <w:tcBorders>
              <w:tl2br w:val="nil"/>
              <w:tr2bl w:val="nil"/>
            </w:tcBorders>
            <w:vAlign w:val="center"/>
          </w:tcPr>
          <w:p w14:paraId="1AE051D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3</w:t>
            </w:r>
          </w:p>
        </w:tc>
        <w:tc>
          <w:tcPr>
            <w:tcW w:w="2301" w:type="dxa"/>
            <w:tcBorders>
              <w:tl2br w:val="nil"/>
              <w:tr2bl w:val="nil"/>
            </w:tcBorders>
            <w:vAlign w:val="center"/>
          </w:tcPr>
          <w:p w14:paraId="0E48B91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620</w:t>
            </w:r>
          </w:p>
        </w:tc>
        <w:tc>
          <w:tcPr>
            <w:tcW w:w="3496" w:type="dxa"/>
            <w:tcBorders>
              <w:tl2br w:val="nil"/>
              <w:tr2bl w:val="nil"/>
            </w:tcBorders>
            <w:vAlign w:val="center"/>
          </w:tcPr>
          <w:p w14:paraId="5837A91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1.8 (0.3–4.6)</w:t>
            </w:r>
          </w:p>
        </w:tc>
        <w:tc>
          <w:tcPr>
            <w:tcW w:w="1044" w:type="dxa"/>
            <w:tcBorders>
              <w:tl2br w:val="nil"/>
              <w:tr2bl w:val="nil"/>
            </w:tcBorders>
            <w:vAlign w:val="center"/>
          </w:tcPr>
          <w:p w14:paraId="45EA925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75.3</w:t>
            </w:r>
          </w:p>
        </w:tc>
        <w:tc>
          <w:tcPr>
            <w:tcW w:w="1662" w:type="dxa"/>
            <w:tcBorders>
              <w:tl2br w:val="nil"/>
              <w:tr2bl w:val="nil"/>
            </w:tcBorders>
            <w:vAlign w:val="center"/>
          </w:tcPr>
          <w:p w14:paraId="490E4FD4">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0.9689</w:t>
            </w:r>
          </w:p>
        </w:tc>
      </w:tr>
      <w:tr w14:paraId="0B48C09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341662A4">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119" w:type="dxa"/>
            <w:tcBorders>
              <w:tl2br w:val="nil"/>
              <w:tr2bl w:val="nil"/>
            </w:tcBorders>
            <w:vAlign w:val="center"/>
          </w:tcPr>
          <w:p w14:paraId="0F1524B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w:t>
            </w:r>
          </w:p>
        </w:tc>
        <w:tc>
          <w:tcPr>
            <w:tcW w:w="2301" w:type="dxa"/>
            <w:tcBorders>
              <w:tl2br w:val="nil"/>
              <w:tr2bl w:val="nil"/>
            </w:tcBorders>
            <w:vAlign w:val="center"/>
          </w:tcPr>
          <w:p w14:paraId="70391F6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202</w:t>
            </w:r>
          </w:p>
        </w:tc>
        <w:tc>
          <w:tcPr>
            <w:tcW w:w="3496" w:type="dxa"/>
            <w:tcBorders>
              <w:tl2br w:val="nil"/>
              <w:tr2bl w:val="nil"/>
            </w:tcBorders>
            <w:vAlign w:val="center"/>
          </w:tcPr>
          <w:p w14:paraId="7C8A73E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0.4 (0.0–1.8)</w:t>
            </w:r>
          </w:p>
        </w:tc>
        <w:tc>
          <w:tcPr>
            <w:tcW w:w="1044" w:type="dxa"/>
            <w:tcBorders>
              <w:tl2br w:val="nil"/>
              <w:tr2bl w:val="nil"/>
            </w:tcBorders>
            <w:vAlign w:val="center"/>
          </w:tcPr>
          <w:p w14:paraId="47B8861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662" w:type="dxa"/>
            <w:tcBorders>
              <w:tl2br w:val="nil"/>
              <w:tr2bl w:val="nil"/>
            </w:tcBorders>
            <w:vAlign w:val="center"/>
          </w:tcPr>
          <w:p w14:paraId="64ACDE77">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0.5475 </w:t>
            </w:r>
          </w:p>
        </w:tc>
      </w:tr>
      <w:tr w14:paraId="5BF675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21F6B19">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119" w:type="dxa"/>
            <w:tcBorders>
              <w:tl2br w:val="nil"/>
              <w:tr2bl w:val="nil"/>
            </w:tcBorders>
            <w:vAlign w:val="center"/>
          </w:tcPr>
          <w:p w14:paraId="537170C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12</w:t>
            </w:r>
          </w:p>
        </w:tc>
        <w:tc>
          <w:tcPr>
            <w:tcW w:w="2301" w:type="dxa"/>
            <w:tcBorders>
              <w:tl2br w:val="nil"/>
              <w:tr2bl w:val="nil"/>
            </w:tcBorders>
            <w:vAlign w:val="center"/>
          </w:tcPr>
          <w:p w14:paraId="6E3E2A0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88</w:t>
            </w:r>
          </w:p>
        </w:tc>
        <w:tc>
          <w:tcPr>
            <w:tcW w:w="3496" w:type="dxa"/>
            <w:tcBorders>
              <w:tl2br w:val="nil"/>
              <w:tr2bl w:val="nil"/>
            </w:tcBorders>
            <w:vAlign w:val="center"/>
          </w:tcPr>
          <w:p w14:paraId="0F7ED46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1.7 (0.0–14.3)</w:t>
            </w:r>
          </w:p>
        </w:tc>
        <w:tc>
          <w:tcPr>
            <w:tcW w:w="1044" w:type="dxa"/>
            <w:tcBorders>
              <w:tl2br w:val="nil"/>
              <w:tr2bl w:val="nil"/>
            </w:tcBorders>
            <w:vAlign w:val="center"/>
          </w:tcPr>
          <w:p w14:paraId="164C2D0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82.9</w:t>
            </w:r>
          </w:p>
        </w:tc>
        <w:tc>
          <w:tcPr>
            <w:tcW w:w="1662" w:type="dxa"/>
            <w:tcBorders>
              <w:tl2br w:val="nil"/>
              <w:tr2bl w:val="nil"/>
            </w:tcBorders>
            <w:vAlign w:val="center"/>
          </w:tcPr>
          <w:p w14:paraId="4F453D9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536641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4A3C6546">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Fever Rate (%)</w:t>
            </w:r>
          </w:p>
        </w:tc>
        <w:tc>
          <w:tcPr>
            <w:tcW w:w="2119" w:type="dxa"/>
            <w:tcBorders>
              <w:tl2br w:val="nil"/>
              <w:tr2bl w:val="nil"/>
            </w:tcBorders>
            <w:vAlign w:val="center"/>
          </w:tcPr>
          <w:p w14:paraId="34E9C5D4">
            <w:pPr>
              <w:snapToGrid w:val="0"/>
              <w:jc w:val="center"/>
              <w:rPr>
                <w:rFonts w:hint="default" w:ascii="Times New Roman" w:hAnsi="Times New Roman" w:cs="Times New Roman" w:eastAsiaTheme="minorEastAsia"/>
                <w:sz w:val="21"/>
                <w:szCs w:val="21"/>
                <w:vertAlign w:val="baseline"/>
                <w:lang w:val="en-US" w:eastAsia="zh-CN"/>
              </w:rPr>
            </w:pPr>
          </w:p>
        </w:tc>
        <w:tc>
          <w:tcPr>
            <w:tcW w:w="2301" w:type="dxa"/>
            <w:tcBorders>
              <w:tl2br w:val="nil"/>
              <w:tr2bl w:val="nil"/>
            </w:tcBorders>
            <w:vAlign w:val="center"/>
          </w:tcPr>
          <w:p w14:paraId="59D65F8E">
            <w:pPr>
              <w:snapToGrid w:val="0"/>
              <w:jc w:val="center"/>
              <w:rPr>
                <w:rFonts w:hint="default" w:ascii="Times New Roman" w:hAnsi="Times New Roman" w:cs="Times New Roman" w:eastAsiaTheme="minorEastAsia"/>
                <w:sz w:val="21"/>
                <w:szCs w:val="21"/>
                <w:vertAlign w:val="baseline"/>
                <w:lang w:val="en-US" w:eastAsia="zh-CN"/>
              </w:rPr>
            </w:pPr>
          </w:p>
        </w:tc>
        <w:tc>
          <w:tcPr>
            <w:tcW w:w="3496" w:type="dxa"/>
            <w:tcBorders>
              <w:tl2br w:val="nil"/>
              <w:tr2bl w:val="nil"/>
            </w:tcBorders>
            <w:vAlign w:val="center"/>
          </w:tcPr>
          <w:p w14:paraId="3012EBD6">
            <w:pPr>
              <w:snapToGrid w:val="0"/>
              <w:jc w:val="center"/>
              <w:rPr>
                <w:rFonts w:hint="default" w:ascii="Times New Roman" w:hAnsi="Times New Roman" w:cs="Times New Roman" w:eastAsiaTheme="minorEastAsia"/>
                <w:sz w:val="21"/>
                <w:szCs w:val="21"/>
                <w:vertAlign w:val="baseline"/>
                <w:lang w:val="en-US" w:eastAsia="zh-CN"/>
              </w:rPr>
            </w:pPr>
          </w:p>
        </w:tc>
        <w:tc>
          <w:tcPr>
            <w:tcW w:w="1044" w:type="dxa"/>
            <w:tcBorders>
              <w:tl2br w:val="nil"/>
              <w:tr2bl w:val="nil"/>
            </w:tcBorders>
            <w:vAlign w:val="center"/>
          </w:tcPr>
          <w:p w14:paraId="3F93525F">
            <w:pPr>
              <w:snapToGrid w:val="0"/>
              <w:jc w:val="center"/>
              <w:rPr>
                <w:rFonts w:hint="default" w:ascii="Times New Roman" w:hAnsi="Times New Roman" w:cs="Times New Roman"/>
                <w:sz w:val="21"/>
                <w:szCs w:val="21"/>
                <w:vertAlign w:val="baseline"/>
              </w:rPr>
            </w:pPr>
          </w:p>
        </w:tc>
        <w:tc>
          <w:tcPr>
            <w:tcW w:w="1662" w:type="dxa"/>
            <w:tcBorders>
              <w:tl2br w:val="nil"/>
              <w:tr2bl w:val="nil"/>
            </w:tcBorders>
            <w:vAlign w:val="center"/>
          </w:tcPr>
          <w:p w14:paraId="23015DCD">
            <w:pPr>
              <w:snapToGrid w:val="0"/>
              <w:jc w:val="center"/>
              <w:rPr>
                <w:rFonts w:hint="default" w:ascii="Times New Roman" w:hAnsi="Times New Roman" w:cs="Times New Roman"/>
                <w:sz w:val="21"/>
                <w:szCs w:val="21"/>
                <w:vertAlign w:val="baseline"/>
              </w:rPr>
            </w:pPr>
          </w:p>
        </w:tc>
      </w:tr>
      <w:tr w14:paraId="23F4D4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4DD7B906">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NS</w:t>
            </w:r>
          </w:p>
        </w:tc>
        <w:tc>
          <w:tcPr>
            <w:tcW w:w="2119" w:type="dxa"/>
            <w:tcBorders>
              <w:tl2br w:val="nil"/>
              <w:tr2bl w:val="nil"/>
            </w:tcBorders>
            <w:vAlign w:val="center"/>
          </w:tcPr>
          <w:p w14:paraId="7AAB712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14</w:t>
            </w:r>
          </w:p>
        </w:tc>
        <w:tc>
          <w:tcPr>
            <w:tcW w:w="2301" w:type="dxa"/>
            <w:tcBorders>
              <w:tl2br w:val="nil"/>
              <w:tr2bl w:val="nil"/>
            </w:tcBorders>
            <w:vAlign w:val="center"/>
          </w:tcPr>
          <w:p w14:paraId="5AFCB2E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714</w:t>
            </w:r>
          </w:p>
        </w:tc>
        <w:tc>
          <w:tcPr>
            <w:tcW w:w="3496" w:type="dxa"/>
            <w:tcBorders>
              <w:tl2br w:val="nil"/>
              <w:tr2bl w:val="nil"/>
            </w:tcBorders>
            <w:vAlign w:val="center"/>
          </w:tcPr>
          <w:p w14:paraId="1E8D5D0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9.6 (3.8–17.6)</w:t>
            </w:r>
          </w:p>
        </w:tc>
        <w:tc>
          <w:tcPr>
            <w:tcW w:w="1044" w:type="dxa"/>
            <w:tcBorders>
              <w:tl2br w:val="nil"/>
              <w:tr2bl w:val="nil"/>
            </w:tcBorders>
            <w:vAlign w:val="center"/>
          </w:tcPr>
          <w:p w14:paraId="64B13FE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91.5</w:t>
            </w:r>
          </w:p>
        </w:tc>
        <w:tc>
          <w:tcPr>
            <w:tcW w:w="1662" w:type="dxa"/>
            <w:tcBorders>
              <w:tl2br w:val="nil"/>
              <w:tr2bl w:val="nil"/>
            </w:tcBorders>
            <w:vAlign w:val="center"/>
          </w:tcPr>
          <w:p w14:paraId="2736F15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w:t>
            </w:r>
          </w:p>
        </w:tc>
      </w:tr>
      <w:tr w14:paraId="6C80C4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23303597">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&gt;25</w:t>
            </w:r>
          </w:p>
        </w:tc>
        <w:tc>
          <w:tcPr>
            <w:tcW w:w="2119" w:type="dxa"/>
            <w:tcBorders>
              <w:tl2br w:val="nil"/>
              <w:tr2bl w:val="nil"/>
            </w:tcBorders>
            <w:vAlign w:val="center"/>
          </w:tcPr>
          <w:p w14:paraId="0E55AD5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3</w:t>
            </w:r>
          </w:p>
        </w:tc>
        <w:tc>
          <w:tcPr>
            <w:tcW w:w="2301" w:type="dxa"/>
            <w:tcBorders>
              <w:tl2br w:val="nil"/>
              <w:tr2bl w:val="nil"/>
            </w:tcBorders>
            <w:vAlign w:val="center"/>
          </w:tcPr>
          <w:p w14:paraId="5ADF945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196</w:t>
            </w:r>
          </w:p>
        </w:tc>
        <w:tc>
          <w:tcPr>
            <w:tcW w:w="3496" w:type="dxa"/>
            <w:tcBorders>
              <w:tl2br w:val="nil"/>
              <w:tr2bl w:val="nil"/>
            </w:tcBorders>
            <w:vAlign w:val="center"/>
          </w:tcPr>
          <w:p w14:paraId="107E229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10.2 (2.1–23.2)</w:t>
            </w:r>
          </w:p>
        </w:tc>
        <w:tc>
          <w:tcPr>
            <w:tcW w:w="1044" w:type="dxa"/>
            <w:tcBorders>
              <w:tl2br w:val="nil"/>
              <w:tr2bl w:val="nil"/>
            </w:tcBorders>
            <w:vAlign w:val="center"/>
          </w:tcPr>
          <w:p w14:paraId="7003A52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83.4</w:t>
            </w:r>
          </w:p>
        </w:tc>
        <w:tc>
          <w:tcPr>
            <w:tcW w:w="1662" w:type="dxa"/>
            <w:tcBorders>
              <w:tl2br w:val="nil"/>
              <w:tr2bl w:val="nil"/>
            </w:tcBorders>
            <w:vAlign w:val="center"/>
          </w:tcPr>
          <w:p w14:paraId="38C1573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w:t>
            </w:r>
          </w:p>
        </w:tc>
      </w:tr>
    </w:tbl>
    <w:p w14:paraId="411234F8">
      <w:pPr>
        <w:spacing w:line="360" w:lineRule="auto"/>
        <w:ind w:firstLine="630" w:firstLineChars="300"/>
        <w:rPr>
          <w:rFonts w:hint="default" w:ascii="Times New Roman" w:hAnsi="Times New Roman" w:cs="Times New Roman"/>
          <w:b/>
          <w:bCs/>
          <w:szCs w:val="21"/>
          <w:lang w:val="en-US" w:eastAsia="zh-CN"/>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p>
    <w:p w14:paraId="25FA76CA">
      <w:pPr>
        <w:spacing w:line="360" w:lineRule="auto"/>
        <w:rPr>
          <w:rFonts w:hint="eastAsia" w:ascii="Times New Roman" w:hAnsi="Times New Roman" w:cs="Times New Roman"/>
          <w:b/>
          <w:bCs/>
          <w:szCs w:val="21"/>
          <w:lang w:val="en-US" w:eastAsia="zh-CN"/>
        </w:rPr>
      </w:pPr>
    </w:p>
    <w:p w14:paraId="0D5B49C7">
      <w:pPr>
        <w:spacing w:line="360" w:lineRule="auto"/>
        <w:rPr>
          <w:rFonts w:hint="eastAsia" w:ascii="Times New Roman" w:hAnsi="Times New Roman" w:cs="Times New Roman"/>
          <w:b/>
          <w:bCs/>
          <w:szCs w:val="21"/>
          <w:lang w:val="en-US" w:eastAsia="zh-CN"/>
        </w:rPr>
      </w:pPr>
    </w:p>
    <w:p w14:paraId="649148C4">
      <w:pPr>
        <w:spacing w:line="360" w:lineRule="auto"/>
        <w:ind w:firstLine="420" w:firstLineChars="200"/>
        <w:outlineLvl w:val="0"/>
        <w:rPr>
          <w:rFonts w:hint="eastAsia" w:ascii="Times New Roman" w:hAnsi="Times New Roman" w:cs="Times New Roman"/>
          <w:b/>
          <w:bCs/>
          <w:szCs w:val="21"/>
          <w:lang w:val="en-US" w:eastAsia="zh-CN"/>
        </w:rPr>
      </w:pPr>
      <w:bookmarkStart w:id="29" w:name="_Toc14068"/>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14 Subgroup analyses of blood culture assays for the detection of </w:t>
      </w:r>
      <w:r>
        <w:rPr>
          <w:rFonts w:hint="eastAsia" w:ascii="Times New Roman" w:hAnsi="Times New Roman" w:cs="Times New Roman"/>
          <w:b/>
          <w:bCs/>
          <w:i/>
          <w:iCs/>
          <w:szCs w:val="21"/>
          <w:lang w:val="en-US" w:eastAsia="zh-CN"/>
        </w:rPr>
        <w:t>Escherichia coli</w:t>
      </w:r>
      <w:bookmarkEnd w:id="29"/>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565"/>
        <w:gridCol w:w="2149"/>
        <w:gridCol w:w="2331"/>
        <w:gridCol w:w="3545"/>
        <w:gridCol w:w="1059"/>
        <w:gridCol w:w="1477"/>
      </w:tblGrid>
      <w:tr w14:paraId="66181A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565" w:type="dxa"/>
            <w:tcBorders>
              <w:top w:val="single" w:color="auto" w:sz="4" w:space="0"/>
              <w:bottom w:val="single" w:color="auto" w:sz="4" w:space="0"/>
            </w:tcBorders>
            <w:vAlign w:val="center"/>
          </w:tcPr>
          <w:p w14:paraId="570C3182">
            <w:pPr>
              <w:snapToGrid w:val="0"/>
              <w:jc w:val="left"/>
              <w:rPr>
                <w:rFonts w:hint="default" w:ascii="Times New Roman" w:hAnsi="Times New Roman" w:cs="Times New Roman" w:eastAsiaTheme="minorEastAsia"/>
                <w:b/>
                <w:sz w:val="21"/>
                <w:szCs w:val="21"/>
                <w:vertAlign w:val="baseline"/>
                <w:lang w:eastAsia="zh-CN"/>
              </w:rPr>
            </w:pPr>
          </w:p>
        </w:tc>
        <w:tc>
          <w:tcPr>
            <w:tcW w:w="2149" w:type="dxa"/>
            <w:tcBorders>
              <w:top w:val="single" w:color="auto" w:sz="4" w:space="0"/>
              <w:bottom w:val="single" w:color="auto" w:sz="4" w:space="0"/>
            </w:tcBorders>
            <w:vAlign w:val="center"/>
          </w:tcPr>
          <w:p w14:paraId="6F233A75">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Studies (n)</w:t>
            </w:r>
          </w:p>
        </w:tc>
        <w:tc>
          <w:tcPr>
            <w:tcW w:w="2331" w:type="dxa"/>
            <w:tcBorders>
              <w:top w:val="single" w:color="auto" w:sz="4" w:space="0"/>
              <w:bottom w:val="single" w:color="auto" w:sz="4" w:space="0"/>
            </w:tcBorders>
            <w:vAlign w:val="center"/>
          </w:tcPr>
          <w:p w14:paraId="3C59D703">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Samples (n)</w:t>
            </w:r>
          </w:p>
        </w:tc>
        <w:tc>
          <w:tcPr>
            <w:tcW w:w="3545" w:type="dxa"/>
            <w:tcBorders>
              <w:top w:val="single" w:color="auto" w:sz="4" w:space="0"/>
              <w:bottom w:val="single" w:color="auto" w:sz="4" w:space="0"/>
            </w:tcBorders>
            <w:vAlign w:val="center"/>
          </w:tcPr>
          <w:p w14:paraId="38473A9F">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Detection Rate (%)</w:t>
            </w:r>
          </w:p>
        </w:tc>
        <w:tc>
          <w:tcPr>
            <w:tcW w:w="1059" w:type="dxa"/>
            <w:tcBorders>
              <w:top w:val="single" w:color="auto" w:sz="4" w:space="0"/>
              <w:bottom w:val="single" w:color="auto" w:sz="4" w:space="0"/>
            </w:tcBorders>
            <w:vAlign w:val="center"/>
          </w:tcPr>
          <w:p w14:paraId="478CC6E8">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I²</w:t>
            </w:r>
          </w:p>
        </w:tc>
        <w:tc>
          <w:tcPr>
            <w:tcW w:w="1477" w:type="dxa"/>
            <w:tcBorders>
              <w:top w:val="single" w:color="auto" w:sz="4" w:space="0"/>
              <w:bottom w:val="single" w:color="auto" w:sz="4" w:space="0"/>
            </w:tcBorders>
            <w:vAlign w:val="center"/>
          </w:tcPr>
          <w:p w14:paraId="60727237">
            <w:pPr>
              <w:snapToGrid w:val="0"/>
              <w:jc w:val="center"/>
              <w:rPr>
                <w:rFonts w:hint="default" w:ascii="Times New Roman" w:hAnsi="Times New Roman" w:cs="Times New Roman"/>
                <w:b/>
                <w:sz w:val="21"/>
                <w:szCs w:val="21"/>
                <w:vertAlign w:val="baseline"/>
                <w:lang w:val="en-US" w:eastAsia="zh-CN"/>
              </w:rPr>
            </w:pPr>
            <w:r>
              <w:rPr>
                <w:rFonts w:hint="default" w:ascii="Times New Roman" w:hAnsi="Times New Roman" w:cs="Times New Roman"/>
                <w:b/>
                <w:sz w:val="21"/>
                <w:szCs w:val="21"/>
                <w:vertAlign w:val="baseline"/>
                <w:lang w:eastAsia="zh-CN"/>
              </w:rPr>
              <w:t>P-val</w:t>
            </w:r>
            <w:r>
              <w:rPr>
                <w:rFonts w:hint="eastAsia" w:ascii="Times New Roman" w:hAnsi="Times New Roman" w:cs="Times New Roman"/>
                <w:b/>
                <w:sz w:val="21"/>
                <w:szCs w:val="21"/>
                <w:vertAlign w:val="baseline"/>
                <w:lang w:val="en-US" w:eastAsia="zh-CN"/>
              </w:rPr>
              <w:t>*</w:t>
            </w:r>
          </w:p>
        </w:tc>
      </w:tr>
      <w:tr w14:paraId="058BA8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single" w:color="auto" w:sz="4" w:space="0"/>
              <w:bottom w:val="nil"/>
              <w:tl2br w:val="nil"/>
              <w:tr2bl w:val="nil"/>
            </w:tcBorders>
            <w:vAlign w:val="center"/>
          </w:tcPr>
          <w:p w14:paraId="309C5DCB">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Total</w:t>
            </w:r>
          </w:p>
        </w:tc>
        <w:tc>
          <w:tcPr>
            <w:tcW w:w="2149" w:type="dxa"/>
            <w:tcBorders>
              <w:top w:val="single" w:color="auto" w:sz="4" w:space="0"/>
              <w:bottom w:val="nil"/>
              <w:tl2br w:val="nil"/>
              <w:tr2bl w:val="nil"/>
            </w:tcBorders>
            <w:vAlign w:val="center"/>
          </w:tcPr>
          <w:p w14:paraId="5C9C6F6C">
            <w:pPr>
              <w:snapToGrid w:val="0"/>
              <w:jc w:val="center"/>
              <w:rPr>
                <w:rFonts w:hint="default" w:ascii="Times New Roman" w:hAnsi="Times New Roman" w:cs="Times New Roman"/>
                <w:sz w:val="21"/>
                <w:szCs w:val="21"/>
                <w:vertAlign w:val="baseline"/>
              </w:rPr>
            </w:pPr>
          </w:p>
        </w:tc>
        <w:tc>
          <w:tcPr>
            <w:tcW w:w="2331" w:type="dxa"/>
            <w:tcBorders>
              <w:top w:val="single" w:color="auto" w:sz="4" w:space="0"/>
              <w:bottom w:val="nil"/>
              <w:tl2br w:val="nil"/>
              <w:tr2bl w:val="nil"/>
            </w:tcBorders>
            <w:vAlign w:val="center"/>
          </w:tcPr>
          <w:p w14:paraId="56A6204B">
            <w:pPr>
              <w:snapToGrid w:val="0"/>
              <w:jc w:val="center"/>
              <w:rPr>
                <w:rFonts w:hint="default" w:ascii="Times New Roman" w:hAnsi="Times New Roman" w:cs="Times New Roman"/>
                <w:sz w:val="21"/>
                <w:szCs w:val="21"/>
                <w:vertAlign w:val="baseline"/>
              </w:rPr>
            </w:pPr>
          </w:p>
        </w:tc>
        <w:tc>
          <w:tcPr>
            <w:tcW w:w="3545" w:type="dxa"/>
            <w:tcBorders>
              <w:top w:val="single" w:color="auto" w:sz="4" w:space="0"/>
              <w:bottom w:val="nil"/>
              <w:tl2br w:val="nil"/>
              <w:tr2bl w:val="nil"/>
            </w:tcBorders>
            <w:vAlign w:val="center"/>
          </w:tcPr>
          <w:p w14:paraId="49E7A162">
            <w:pPr>
              <w:snapToGrid w:val="0"/>
              <w:jc w:val="center"/>
              <w:rPr>
                <w:rFonts w:hint="default" w:ascii="Times New Roman" w:hAnsi="Times New Roman" w:cs="Times New Roman"/>
                <w:sz w:val="21"/>
                <w:szCs w:val="21"/>
                <w:vertAlign w:val="baseline"/>
              </w:rPr>
            </w:pPr>
          </w:p>
        </w:tc>
        <w:tc>
          <w:tcPr>
            <w:tcW w:w="1059" w:type="dxa"/>
            <w:tcBorders>
              <w:top w:val="single" w:color="auto" w:sz="4" w:space="0"/>
              <w:bottom w:val="nil"/>
              <w:tl2br w:val="nil"/>
              <w:tr2bl w:val="nil"/>
            </w:tcBorders>
            <w:vAlign w:val="center"/>
          </w:tcPr>
          <w:p w14:paraId="33A63E00">
            <w:pPr>
              <w:snapToGrid w:val="0"/>
              <w:jc w:val="center"/>
              <w:rPr>
                <w:rFonts w:hint="default" w:ascii="Times New Roman" w:hAnsi="Times New Roman" w:cs="Times New Roman"/>
                <w:sz w:val="21"/>
                <w:szCs w:val="21"/>
                <w:vertAlign w:val="baseline"/>
              </w:rPr>
            </w:pPr>
          </w:p>
        </w:tc>
        <w:tc>
          <w:tcPr>
            <w:tcW w:w="1477" w:type="dxa"/>
            <w:tcBorders>
              <w:top w:val="single" w:color="auto" w:sz="4" w:space="0"/>
              <w:bottom w:val="nil"/>
              <w:tl2br w:val="nil"/>
              <w:tr2bl w:val="nil"/>
            </w:tcBorders>
            <w:vAlign w:val="center"/>
          </w:tcPr>
          <w:p w14:paraId="3FD75FAA">
            <w:pPr>
              <w:snapToGrid w:val="0"/>
              <w:jc w:val="center"/>
              <w:rPr>
                <w:rFonts w:hint="default" w:ascii="Times New Roman" w:hAnsi="Times New Roman" w:cs="Times New Roman"/>
                <w:sz w:val="21"/>
                <w:szCs w:val="21"/>
                <w:vertAlign w:val="baseline"/>
              </w:rPr>
            </w:pPr>
          </w:p>
        </w:tc>
      </w:tr>
      <w:tr w14:paraId="3582C4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565" w:type="dxa"/>
            <w:tcBorders>
              <w:top w:val="nil"/>
              <w:bottom w:val="nil"/>
            </w:tcBorders>
            <w:vAlign w:val="center"/>
          </w:tcPr>
          <w:p w14:paraId="311DCBCC">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Study Quality</w:t>
            </w:r>
          </w:p>
        </w:tc>
        <w:tc>
          <w:tcPr>
            <w:tcW w:w="2149" w:type="dxa"/>
            <w:tcBorders>
              <w:top w:val="nil"/>
              <w:bottom w:val="nil"/>
            </w:tcBorders>
            <w:vAlign w:val="center"/>
          </w:tcPr>
          <w:p w14:paraId="0B011C00">
            <w:pPr>
              <w:snapToGrid w:val="0"/>
              <w:jc w:val="center"/>
              <w:rPr>
                <w:rFonts w:hint="default" w:ascii="Times New Roman" w:hAnsi="Times New Roman" w:cs="Times New Roman"/>
                <w:sz w:val="21"/>
                <w:szCs w:val="21"/>
                <w:vertAlign w:val="baseline"/>
              </w:rPr>
            </w:pPr>
          </w:p>
        </w:tc>
        <w:tc>
          <w:tcPr>
            <w:tcW w:w="2331" w:type="dxa"/>
            <w:tcBorders>
              <w:top w:val="nil"/>
              <w:bottom w:val="nil"/>
            </w:tcBorders>
            <w:vAlign w:val="center"/>
          </w:tcPr>
          <w:p w14:paraId="49EC3959">
            <w:pPr>
              <w:snapToGrid w:val="0"/>
              <w:jc w:val="center"/>
              <w:rPr>
                <w:rFonts w:hint="default" w:ascii="Times New Roman" w:hAnsi="Times New Roman" w:cs="Times New Roman"/>
                <w:sz w:val="21"/>
                <w:szCs w:val="21"/>
                <w:vertAlign w:val="baseline"/>
              </w:rPr>
            </w:pPr>
          </w:p>
        </w:tc>
        <w:tc>
          <w:tcPr>
            <w:tcW w:w="3545" w:type="dxa"/>
            <w:tcBorders>
              <w:top w:val="nil"/>
              <w:bottom w:val="nil"/>
            </w:tcBorders>
            <w:vAlign w:val="center"/>
          </w:tcPr>
          <w:p w14:paraId="2571DFF2">
            <w:pPr>
              <w:snapToGrid w:val="0"/>
              <w:jc w:val="center"/>
              <w:rPr>
                <w:rFonts w:hint="default" w:ascii="Times New Roman" w:hAnsi="Times New Roman" w:cs="Times New Roman"/>
                <w:sz w:val="21"/>
                <w:szCs w:val="21"/>
                <w:vertAlign w:val="baseline"/>
              </w:rPr>
            </w:pPr>
          </w:p>
        </w:tc>
        <w:tc>
          <w:tcPr>
            <w:tcW w:w="1059" w:type="dxa"/>
            <w:tcBorders>
              <w:top w:val="nil"/>
              <w:bottom w:val="nil"/>
            </w:tcBorders>
            <w:vAlign w:val="center"/>
          </w:tcPr>
          <w:p w14:paraId="3418CAED">
            <w:pPr>
              <w:snapToGrid w:val="0"/>
              <w:jc w:val="center"/>
              <w:rPr>
                <w:rFonts w:hint="default" w:ascii="Times New Roman" w:hAnsi="Times New Roman" w:cs="Times New Roman"/>
                <w:sz w:val="21"/>
                <w:szCs w:val="21"/>
                <w:vertAlign w:val="baseline"/>
              </w:rPr>
            </w:pPr>
          </w:p>
        </w:tc>
        <w:tc>
          <w:tcPr>
            <w:tcW w:w="1477" w:type="dxa"/>
            <w:tcBorders>
              <w:top w:val="nil"/>
              <w:bottom w:val="nil"/>
            </w:tcBorders>
            <w:vAlign w:val="center"/>
          </w:tcPr>
          <w:p w14:paraId="41D3CCE1">
            <w:pPr>
              <w:snapToGrid w:val="0"/>
              <w:jc w:val="center"/>
              <w:rPr>
                <w:rFonts w:hint="default" w:ascii="Times New Roman" w:hAnsi="Times New Roman" w:cs="Times New Roman"/>
                <w:sz w:val="21"/>
                <w:szCs w:val="21"/>
                <w:vertAlign w:val="baseline"/>
              </w:rPr>
            </w:pPr>
          </w:p>
        </w:tc>
      </w:tr>
      <w:tr w14:paraId="5EFB59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1C8F7AC6">
            <w:pPr>
              <w:snapToGrid w:val="0"/>
              <w:ind w:firstLine="210" w:firstLineChars="10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Low (0–3)</w:t>
            </w:r>
          </w:p>
        </w:tc>
        <w:tc>
          <w:tcPr>
            <w:tcW w:w="2149" w:type="dxa"/>
            <w:tcBorders>
              <w:top w:val="nil"/>
              <w:tl2br w:val="nil"/>
              <w:tr2bl w:val="nil"/>
            </w:tcBorders>
            <w:vAlign w:val="center"/>
          </w:tcPr>
          <w:p w14:paraId="65E333D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w:t>
            </w:r>
          </w:p>
        </w:tc>
        <w:tc>
          <w:tcPr>
            <w:tcW w:w="2331" w:type="dxa"/>
            <w:tcBorders>
              <w:top w:val="nil"/>
              <w:tl2br w:val="nil"/>
              <w:tr2bl w:val="nil"/>
            </w:tcBorders>
            <w:vAlign w:val="center"/>
          </w:tcPr>
          <w:p w14:paraId="5D3A37A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127</w:t>
            </w:r>
          </w:p>
        </w:tc>
        <w:tc>
          <w:tcPr>
            <w:tcW w:w="3545" w:type="dxa"/>
            <w:tcBorders>
              <w:top w:val="nil"/>
              <w:tl2br w:val="nil"/>
              <w:tr2bl w:val="nil"/>
            </w:tcBorders>
            <w:vAlign w:val="center"/>
          </w:tcPr>
          <w:p w14:paraId="49CD663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1.2 (0.0</w:t>
            </w:r>
            <w:r>
              <w:rPr>
                <w:rFonts w:hint="default" w:ascii="Times New Roman" w:hAnsi="Times New Roman" w:cs="Times New Roman"/>
                <w:b w:val="0"/>
                <w:bCs w:val="0"/>
                <w:sz w:val="21"/>
                <w:szCs w:val="21"/>
                <w:vertAlign w:val="baseline"/>
                <w:lang w:val="en-US" w:eastAsia="zh-CN"/>
              </w:rPr>
              <w:t>–3.7</w:t>
            </w:r>
            <w:r>
              <w:rPr>
                <w:rFonts w:hint="default" w:ascii="Times New Roman" w:hAnsi="Times New Roman" w:cs="Times New Roman"/>
                <w:sz w:val="21"/>
                <w:szCs w:val="21"/>
                <w:vertAlign w:val="baseline"/>
                <w:lang w:val="en-US" w:eastAsia="zh-CN"/>
              </w:rPr>
              <w:t>)</w:t>
            </w:r>
          </w:p>
        </w:tc>
        <w:tc>
          <w:tcPr>
            <w:tcW w:w="1059" w:type="dxa"/>
            <w:tcBorders>
              <w:top w:val="nil"/>
              <w:tl2br w:val="nil"/>
              <w:tr2bl w:val="nil"/>
            </w:tcBorders>
            <w:vAlign w:val="center"/>
          </w:tcPr>
          <w:p w14:paraId="066009F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op w:val="nil"/>
              <w:tl2br w:val="nil"/>
              <w:tr2bl w:val="nil"/>
            </w:tcBorders>
            <w:vAlign w:val="center"/>
          </w:tcPr>
          <w:p w14:paraId="027E4F6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0.2279</w:t>
            </w:r>
          </w:p>
        </w:tc>
      </w:tr>
      <w:tr w14:paraId="089BBDA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06567D80">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Moderate (4–6)</w:t>
            </w:r>
          </w:p>
        </w:tc>
        <w:tc>
          <w:tcPr>
            <w:tcW w:w="2149" w:type="dxa"/>
            <w:tcBorders>
              <w:top w:val="nil"/>
              <w:tl2br w:val="nil"/>
              <w:tr2bl w:val="nil"/>
            </w:tcBorders>
            <w:vAlign w:val="center"/>
          </w:tcPr>
          <w:p w14:paraId="3DA8E9F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37</w:t>
            </w:r>
          </w:p>
        </w:tc>
        <w:tc>
          <w:tcPr>
            <w:tcW w:w="2331" w:type="dxa"/>
            <w:tcBorders>
              <w:top w:val="nil"/>
              <w:tl2br w:val="nil"/>
              <w:tr2bl w:val="nil"/>
            </w:tcBorders>
            <w:vAlign w:val="center"/>
          </w:tcPr>
          <w:p w14:paraId="4EBCAC3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3267</w:t>
            </w:r>
          </w:p>
        </w:tc>
        <w:tc>
          <w:tcPr>
            <w:tcW w:w="3545" w:type="dxa"/>
            <w:tcBorders>
              <w:top w:val="nil"/>
              <w:tl2br w:val="nil"/>
              <w:tr2bl w:val="nil"/>
            </w:tcBorders>
            <w:vAlign w:val="center"/>
          </w:tcPr>
          <w:p w14:paraId="2EEA2F7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1.8 (0.9</w:t>
            </w:r>
            <w:r>
              <w:rPr>
                <w:rFonts w:hint="default" w:ascii="Times New Roman" w:hAnsi="Times New Roman" w:cs="Times New Roman"/>
                <w:b w:val="0"/>
                <w:bCs w:val="0"/>
                <w:sz w:val="21"/>
                <w:szCs w:val="21"/>
                <w:vertAlign w:val="baseline"/>
                <w:lang w:val="en-US" w:eastAsia="zh-CN"/>
              </w:rPr>
              <w:t>–3.0</w:t>
            </w:r>
            <w:r>
              <w:rPr>
                <w:rFonts w:hint="default" w:ascii="Times New Roman" w:hAnsi="Times New Roman" w:cs="Times New Roman"/>
                <w:sz w:val="21"/>
                <w:szCs w:val="21"/>
                <w:vertAlign w:val="baseline"/>
                <w:lang w:val="en-US" w:eastAsia="zh-CN"/>
              </w:rPr>
              <w:t>)</w:t>
            </w:r>
          </w:p>
        </w:tc>
        <w:tc>
          <w:tcPr>
            <w:tcW w:w="1059" w:type="dxa"/>
            <w:tcBorders>
              <w:top w:val="nil"/>
              <w:tl2br w:val="nil"/>
              <w:tr2bl w:val="nil"/>
            </w:tcBorders>
            <w:vAlign w:val="center"/>
          </w:tcPr>
          <w:p w14:paraId="27AF493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67.4</w:t>
            </w:r>
          </w:p>
        </w:tc>
        <w:tc>
          <w:tcPr>
            <w:tcW w:w="1477" w:type="dxa"/>
            <w:tcBorders>
              <w:top w:val="nil"/>
              <w:tl2br w:val="nil"/>
              <w:tr2bl w:val="nil"/>
            </w:tcBorders>
            <w:vAlign w:val="center"/>
          </w:tcPr>
          <w:p w14:paraId="7459E3C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0.2985</w:t>
            </w:r>
          </w:p>
        </w:tc>
      </w:tr>
      <w:tr w14:paraId="40D412C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45FCEA05">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High (7–8)</w:t>
            </w:r>
          </w:p>
        </w:tc>
        <w:tc>
          <w:tcPr>
            <w:tcW w:w="2149" w:type="dxa"/>
            <w:tcBorders>
              <w:top w:val="nil"/>
              <w:tl2br w:val="nil"/>
              <w:tr2bl w:val="nil"/>
            </w:tcBorders>
            <w:vAlign w:val="center"/>
          </w:tcPr>
          <w:p w14:paraId="07BAA45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w:t>
            </w:r>
          </w:p>
        </w:tc>
        <w:tc>
          <w:tcPr>
            <w:tcW w:w="2331" w:type="dxa"/>
            <w:tcBorders>
              <w:top w:val="nil"/>
              <w:tl2br w:val="nil"/>
              <w:tr2bl w:val="nil"/>
            </w:tcBorders>
            <w:vAlign w:val="center"/>
          </w:tcPr>
          <w:p w14:paraId="2081CFA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126</w:t>
            </w:r>
          </w:p>
        </w:tc>
        <w:tc>
          <w:tcPr>
            <w:tcW w:w="3545" w:type="dxa"/>
            <w:tcBorders>
              <w:top w:val="nil"/>
              <w:tl2br w:val="nil"/>
              <w:tr2bl w:val="nil"/>
            </w:tcBorders>
            <w:vAlign w:val="center"/>
          </w:tcPr>
          <w:p w14:paraId="2750762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5.6 (2.3</w:t>
            </w:r>
            <w:r>
              <w:rPr>
                <w:rFonts w:hint="default" w:ascii="Times New Roman" w:hAnsi="Times New Roman" w:cs="Times New Roman"/>
                <w:b w:val="0"/>
                <w:bCs w:val="0"/>
                <w:sz w:val="21"/>
                <w:szCs w:val="21"/>
                <w:vertAlign w:val="baseline"/>
                <w:lang w:val="en-US" w:eastAsia="zh-CN"/>
              </w:rPr>
              <w:t>–11.1</w:t>
            </w:r>
            <w:r>
              <w:rPr>
                <w:rFonts w:hint="default" w:ascii="Times New Roman" w:hAnsi="Times New Roman" w:cs="Times New Roman"/>
                <w:sz w:val="21"/>
                <w:szCs w:val="21"/>
                <w:vertAlign w:val="baseline"/>
                <w:lang w:val="en-US" w:eastAsia="zh-CN"/>
              </w:rPr>
              <w:t>)</w:t>
            </w:r>
          </w:p>
        </w:tc>
        <w:tc>
          <w:tcPr>
            <w:tcW w:w="1059" w:type="dxa"/>
            <w:tcBorders>
              <w:top w:val="nil"/>
              <w:tl2br w:val="nil"/>
              <w:tr2bl w:val="nil"/>
            </w:tcBorders>
            <w:vAlign w:val="center"/>
          </w:tcPr>
          <w:p w14:paraId="5B611522">
            <w:pPr>
              <w:snapToGrid w:val="0"/>
              <w:jc w:val="center"/>
              <w:rPr>
                <w:rFonts w:hint="default" w:ascii="Times New Roman" w:hAnsi="Times New Roman" w:cs="Times New Roman" w:eastAsiaTheme="minorEastAsia"/>
                <w:sz w:val="21"/>
                <w:szCs w:val="21"/>
                <w:vertAlign w:val="baseline"/>
                <w:lang w:val="en-US" w:eastAsia="zh-CN"/>
              </w:rPr>
            </w:pPr>
          </w:p>
        </w:tc>
        <w:tc>
          <w:tcPr>
            <w:tcW w:w="1477" w:type="dxa"/>
            <w:tcBorders>
              <w:top w:val="nil"/>
              <w:tl2br w:val="nil"/>
              <w:tr2bl w:val="nil"/>
            </w:tcBorders>
            <w:vAlign w:val="center"/>
          </w:tcPr>
          <w:p w14:paraId="283B35E1">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66C22B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5C77E546">
            <w:pPr>
              <w:snapToGrid w:val="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TB Burden (per 100,000)</w:t>
            </w:r>
          </w:p>
        </w:tc>
        <w:tc>
          <w:tcPr>
            <w:tcW w:w="2149" w:type="dxa"/>
            <w:tcBorders>
              <w:top w:val="nil"/>
              <w:tl2br w:val="nil"/>
              <w:tr2bl w:val="nil"/>
            </w:tcBorders>
            <w:vAlign w:val="center"/>
          </w:tcPr>
          <w:p w14:paraId="67C0C376">
            <w:pPr>
              <w:snapToGrid w:val="0"/>
              <w:jc w:val="center"/>
              <w:rPr>
                <w:rFonts w:hint="default" w:ascii="Times New Roman" w:hAnsi="Times New Roman" w:cs="Times New Roman"/>
                <w:sz w:val="21"/>
                <w:szCs w:val="21"/>
                <w:vertAlign w:val="baseline"/>
              </w:rPr>
            </w:pPr>
          </w:p>
        </w:tc>
        <w:tc>
          <w:tcPr>
            <w:tcW w:w="2331" w:type="dxa"/>
            <w:tcBorders>
              <w:top w:val="nil"/>
              <w:tl2br w:val="nil"/>
              <w:tr2bl w:val="nil"/>
            </w:tcBorders>
            <w:vAlign w:val="center"/>
          </w:tcPr>
          <w:p w14:paraId="0FFB1CB1">
            <w:pPr>
              <w:snapToGrid w:val="0"/>
              <w:jc w:val="center"/>
              <w:rPr>
                <w:rFonts w:hint="default" w:ascii="Times New Roman" w:hAnsi="Times New Roman" w:cs="Times New Roman"/>
                <w:sz w:val="21"/>
                <w:szCs w:val="21"/>
                <w:vertAlign w:val="baseline"/>
              </w:rPr>
            </w:pPr>
          </w:p>
        </w:tc>
        <w:tc>
          <w:tcPr>
            <w:tcW w:w="3545" w:type="dxa"/>
            <w:tcBorders>
              <w:top w:val="nil"/>
              <w:tl2br w:val="nil"/>
              <w:tr2bl w:val="nil"/>
            </w:tcBorders>
            <w:vAlign w:val="center"/>
          </w:tcPr>
          <w:p w14:paraId="18188597">
            <w:pPr>
              <w:snapToGrid w:val="0"/>
              <w:jc w:val="center"/>
              <w:rPr>
                <w:rFonts w:hint="default" w:ascii="Times New Roman" w:hAnsi="Times New Roman" w:cs="Times New Roman"/>
                <w:sz w:val="21"/>
                <w:szCs w:val="21"/>
                <w:vertAlign w:val="baseline"/>
              </w:rPr>
            </w:pPr>
          </w:p>
        </w:tc>
        <w:tc>
          <w:tcPr>
            <w:tcW w:w="1059" w:type="dxa"/>
            <w:tcBorders>
              <w:top w:val="nil"/>
              <w:tl2br w:val="nil"/>
              <w:tr2bl w:val="nil"/>
            </w:tcBorders>
            <w:vAlign w:val="center"/>
          </w:tcPr>
          <w:p w14:paraId="54E5E642">
            <w:pPr>
              <w:snapToGrid w:val="0"/>
              <w:jc w:val="center"/>
              <w:rPr>
                <w:rFonts w:hint="default" w:ascii="Times New Roman" w:hAnsi="Times New Roman" w:cs="Times New Roman"/>
                <w:sz w:val="21"/>
                <w:szCs w:val="21"/>
                <w:vertAlign w:val="baseline"/>
              </w:rPr>
            </w:pPr>
          </w:p>
        </w:tc>
        <w:tc>
          <w:tcPr>
            <w:tcW w:w="1477" w:type="dxa"/>
            <w:tcBorders>
              <w:top w:val="nil"/>
              <w:tl2br w:val="nil"/>
              <w:tr2bl w:val="nil"/>
            </w:tcBorders>
            <w:vAlign w:val="center"/>
          </w:tcPr>
          <w:p w14:paraId="28822119">
            <w:pPr>
              <w:snapToGrid w:val="0"/>
              <w:jc w:val="center"/>
              <w:rPr>
                <w:rFonts w:hint="default" w:ascii="Times New Roman" w:hAnsi="Times New Roman" w:cs="Times New Roman"/>
                <w:sz w:val="21"/>
                <w:szCs w:val="21"/>
                <w:vertAlign w:val="baseline"/>
              </w:rPr>
            </w:pPr>
          </w:p>
        </w:tc>
      </w:tr>
      <w:tr w14:paraId="7F72415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5A14B9CB">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31–100</w:t>
            </w:r>
          </w:p>
        </w:tc>
        <w:tc>
          <w:tcPr>
            <w:tcW w:w="2149" w:type="dxa"/>
            <w:tcBorders>
              <w:top w:val="nil"/>
              <w:tl2br w:val="nil"/>
              <w:tr2bl w:val="nil"/>
            </w:tcBorders>
            <w:vAlign w:val="center"/>
          </w:tcPr>
          <w:p w14:paraId="2CDF324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w:t>
            </w:r>
          </w:p>
        </w:tc>
        <w:tc>
          <w:tcPr>
            <w:tcW w:w="2331" w:type="dxa"/>
            <w:tcBorders>
              <w:top w:val="nil"/>
              <w:tl2br w:val="nil"/>
              <w:tr2bl w:val="nil"/>
            </w:tcBorders>
            <w:vAlign w:val="center"/>
          </w:tcPr>
          <w:p w14:paraId="60290B6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386</w:t>
            </w:r>
          </w:p>
        </w:tc>
        <w:tc>
          <w:tcPr>
            <w:tcW w:w="3545" w:type="dxa"/>
            <w:tcBorders>
              <w:top w:val="nil"/>
              <w:tl2br w:val="nil"/>
              <w:tr2bl w:val="nil"/>
            </w:tcBorders>
            <w:vAlign w:val="center"/>
          </w:tcPr>
          <w:p w14:paraId="4A5326AE">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2.5 (0.3</w:t>
            </w:r>
            <w:r>
              <w:rPr>
                <w:rFonts w:hint="default" w:ascii="Times New Roman" w:hAnsi="Times New Roman" w:cs="Times New Roman"/>
                <w:b w:val="0"/>
                <w:bCs w:val="0"/>
                <w:sz w:val="21"/>
                <w:szCs w:val="21"/>
                <w:vertAlign w:val="baseline"/>
                <w:lang w:val="en-US" w:eastAsia="zh-CN"/>
              </w:rPr>
              <w:t>–6.7</w:t>
            </w:r>
            <w:r>
              <w:rPr>
                <w:rFonts w:hint="default" w:ascii="Times New Roman" w:hAnsi="Times New Roman" w:cs="Times New Roman"/>
                <w:sz w:val="21"/>
                <w:szCs w:val="21"/>
                <w:vertAlign w:val="baseline"/>
                <w:lang w:val="en-US" w:eastAsia="zh-CN"/>
              </w:rPr>
              <w:t>)</w:t>
            </w:r>
          </w:p>
        </w:tc>
        <w:tc>
          <w:tcPr>
            <w:tcW w:w="1059" w:type="dxa"/>
            <w:tcBorders>
              <w:top w:val="nil"/>
              <w:tl2br w:val="nil"/>
              <w:tr2bl w:val="nil"/>
            </w:tcBorders>
            <w:vAlign w:val="center"/>
          </w:tcPr>
          <w:p w14:paraId="0D77179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72.6</w:t>
            </w:r>
          </w:p>
        </w:tc>
        <w:tc>
          <w:tcPr>
            <w:tcW w:w="1477" w:type="dxa"/>
            <w:tcBorders>
              <w:top w:val="nil"/>
              <w:tl2br w:val="nil"/>
              <w:tr2bl w:val="nil"/>
            </w:tcBorders>
            <w:vAlign w:val="center"/>
          </w:tcPr>
          <w:p w14:paraId="6FAB02D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0.5264</w:t>
            </w:r>
          </w:p>
        </w:tc>
      </w:tr>
      <w:tr w14:paraId="2BE4CF0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75088720">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0–30</w:t>
            </w:r>
          </w:p>
        </w:tc>
        <w:tc>
          <w:tcPr>
            <w:tcW w:w="2149" w:type="dxa"/>
            <w:tcBorders>
              <w:top w:val="nil"/>
              <w:tl2br w:val="nil"/>
              <w:tr2bl w:val="nil"/>
            </w:tcBorders>
            <w:vAlign w:val="center"/>
          </w:tcPr>
          <w:p w14:paraId="66FDB66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39</w:t>
            </w:r>
          </w:p>
        </w:tc>
        <w:tc>
          <w:tcPr>
            <w:tcW w:w="2331" w:type="dxa"/>
            <w:tcBorders>
              <w:top w:val="nil"/>
              <w:tl2br w:val="nil"/>
              <w:tr2bl w:val="nil"/>
            </w:tcBorders>
            <w:vAlign w:val="center"/>
          </w:tcPr>
          <w:p w14:paraId="31D12FA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3134</w:t>
            </w:r>
          </w:p>
        </w:tc>
        <w:tc>
          <w:tcPr>
            <w:tcW w:w="3545" w:type="dxa"/>
            <w:tcBorders>
              <w:top w:val="nil"/>
              <w:tl2br w:val="nil"/>
              <w:tr2bl w:val="nil"/>
            </w:tcBorders>
            <w:vAlign w:val="center"/>
          </w:tcPr>
          <w:p w14:paraId="0282FE00">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1.6 (0.8</w:t>
            </w:r>
            <w:r>
              <w:rPr>
                <w:rFonts w:hint="default" w:ascii="Times New Roman" w:hAnsi="Times New Roman" w:cs="Times New Roman"/>
                <w:b w:val="0"/>
                <w:bCs w:val="0"/>
                <w:sz w:val="21"/>
                <w:szCs w:val="21"/>
                <w:vertAlign w:val="baseline"/>
                <w:lang w:val="en-US" w:eastAsia="zh-CN"/>
              </w:rPr>
              <w:t>–2.7</w:t>
            </w:r>
            <w:r>
              <w:rPr>
                <w:rFonts w:hint="default" w:ascii="Times New Roman" w:hAnsi="Times New Roman" w:cs="Times New Roman"/>
                <w:sz w:val="21"/>
                <w:szCs w:val="21"/>
                <w:vertAlign w:val="baseline"/>
                <w:lang w:val="en-US" w:eastAsia="zh-CN"/>
              </w:rPr>
              <w:t>)</w:t>
            </w:r>
          </w:p>
        </w:tc>
        <w:tc>
          <w:tcPr>
            <w:tcW w:w="1059" w:type="dxa"/>
            <w:tcBorders>
              <w:top w:val="nil"/>
              <w:tl2br w:val="nil"/>
              <w:tr2bl w:val="nil"/>
            </w:tcBorders>
            <w:vAlign w:val="center"/>
          </w:tcPr>
          <w:p w14:paraId="59B8483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60.6</w:t>
            </w:r>
          </w:p>
        </w:tc>
        <w:tc>
          <w:tcPr>
            <w:tcW w:w="1477" w:type="dxa"/>
            <w:tcBorders>
              <w:top w:val="nil"/>
              <w:tl2br w:val="nil"/>
              <w:tr2bl w:val="nil"/>
            </w:tcBorders>
            <w:vAlign w:val="center"/>
          </w:tcPr>
          <w:p w14:paraId="3F0D103A">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7D553F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66085340">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Publication Year</w:t>
            </w:r>
          </w:p>
        </w:tc>
        <w:tc>
          <w:tcPr>
            <w:tcW w:w="2149" w:type="dxa"/>
            <w:tcBorders>
              <w:tl2br w:val="nil"/>
              <w:tr2bl w:val="nil"/>
            </w:tcBorders>
            <w:vAlign w:val="center"/>
          </w:tcPr>
          <w:p w14:paraId="7FA6BB2B">
            <w:pPr>
              <w:snapToGrid w:val="0"/>
              <w:jc w:val="center"/>
              <w:rPr>
                <w:rFonts w:hint="default" w:ascii="Times New Roman" w:hAnsi="Times New Roman" w:cs="Times New Roman"/>
                <w:sz w:val="21"/>
                <w:szCs w:val="21"/>
                <w:vertAlign w:val="baseline"/>
              </w:rPr>
            </w:pPr>
          </w:p>
        </w:tc>
        <w:tc>
          <w:tcPr>
            <w:tcW w:w="2331" w:type="dxa"/>
            <w:tcBorders>
              <w:tl2br w:val="nil"/>
              <w:tr2bl w:val="nil"/>
            </w:tcBorders>
            <w:vAlign w:val="center"/>
          </w:tcPr>
          <w:p w14:paraId="27A23E68">
            <w:pPr>
              <w:snapToGrid w:val="0"/>
              <w:jc w:val="center"/>
              <w:rPr>
                <w:rFonts w:hint="default" w:ascii="Times New Roman" w:hAnsi="Times New Roman" w:cs="Times New Roman"/>
                <w:sz w:val="21"/>
                <w:szCs w:val="21"/>
                <w:vertAlign w:val="baseline"/>
              </w:rPr>
            </w:pPr>
          </w:p>
        </w:tc>
        <w:tc>
          <w:tcPr>
            <w:tcW w:w="3545" w:type="dxa"/>
            <w:tcBorders>
              <w:tl2br w:val="nil"/>
              <w:tr2bl w:val="nil"/>
            </w:tcBorders>
            <w:vAlign w:val="center"/>
          </w:tcPr>
          <w:p w14:paraId="41977C6E">
            <w:pPr>
              <w:snapToGrid w:val="0"/>
              <w:jc w:val="center"/>
              <w:rPr>
                <w:rFonts w:hint="default" w:ascii="Times New Roman" w:hAnsi="Times New Roman" w:cs="Times New Roman"/>
                <w:sz w:val="21"/>
                <w:szCs w:val="21"/>
                <w:vertAlign w:val="baseline"/>
              </w:rPr>
            </w:pPr>
          </w:p>
        </w:tc>
        <w:tc>
          <w:tcPr>
            <w:tcW w:w="1059" w:type="dxa"/>
            <w:tcBorders>
              <w:tl2br w:val="nil"/>
              <w:tr2bl w:val="nil"/>
            </w:tcBorders>
            <w:vAlign w:val="center"/>
          </w:tcPr>
          <w:p w14:paraId="4843E164">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7CB4233F">
            <w:pPr>
              <w:snapToGrid w:val="0"/>
              <w:jc w:val="center"/>
              <w:rPr>
                <w:rFonts w:hint="default" w:ascii="Times New Roman" w:hAnsi="Times New Roman" w:cs="Times New Roman"/>
                <w:sz w:val="21"/>
                <w:szCs w:val="21"/>
                <w:vertAlign w:val="baseline"/>
              </w:rPr>
            </w:pPr>
          </w:p>
        </w:tc>
      </w:tr>
      <w:tr w14:paraId="6E7A485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CE85D99">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 xml:space="preserve">Before </w:t>
            </w:r>
            <w:r>
              <w:rPr>
                <w:rFonts w:hint="default" w:ascii="Times New Roman" w:hAnsi="Times New Roman" w:cs="Times New Roman"/>
                <w:sz w:val="21"/>
                <w:szCs w:val="21"/>
                <w:vertAlign w:val="baseline"/>
              </w:rPr>
              <w:t>2010</w:t>
            </w:r>
          </w:p>
        </w:tc>
        <w:tc>
          <w:tcPr>
            <w:tcW w:w="2149" w:type="dxa"/>
            <w:tcBorders>
              <w:tl2br w:val="nil"/>
              <w:tr2bl w:val="nil"/>
            </w:tcBorders>
            <w:vAlign w:val="center"/>
          </w:tcPr>
          <w:p w14:paraId="5FBE786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w:t>
            </w:r>
          </w:p>
        </w:tc>
        <w:tc>
          <w:tcPr>
            <w:tcW w:w="2331" w:type="dxa"/>
            <w:tcBorders>
              <w:tl2br w:val="nil"/>
              <w:tr2bl w:val="nil"/>
            </w:tcBorders>
            <w:vAlign w:val="center"/>
          </w:tcPr>
          <w:p w14:paraId="1B03E71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245</w:t>
            </w:r>
          </w:p>
        </w:tc>
        <w:tc>
          <w:tcPr>
            <w:tcW w:w="3545" w:type="dxa"/>
            <w:tcBorders>
              <w:tl2br w:val="nil"/>
              <w:tr2bl w:val="nil"/>
            </w:tcBorders>
            <w:vAlign w:val="center"/>
          </w:tcPr>
          <w:p w14:paraId="04DC020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0.9 (0.0</w:t>
            </w:r>
            <w:r>
              <w:rPr>
                <w:rFonts w:hint="default" w:ascii="Times New Roman" w:hAnsi="Times New Roman" w:cs="Times New Roman"/>
                <w:b w:val="0"/>
                <w:bCs w:val="0"/>
                <w:sz w:val="21"/>
                <w:szCs w:val="21"/>
                <w:vertAlign w:val="baseline"/>
                <w:lang w:val="en-US" w:eastAsia="zh-CN"/>
              </w:rPr>
              <w:t>–2.9</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4FE9056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12.0</w:t>
            </w:r>
          </w:p>
        </w:tc>
        <w:tc>
          <w:tcPr>
            <w:tcW w:w="1477" w:type="dxa"/>
            <w:tcBorders>
              <w:tl2br w:val="nil"/>
              <w:tr2bl w:val="nil"/>
            </w:tcBorders>
            <w:vAlign w:val="center"/>
          </w:tcPr>
          <w:p w14:paraId="4AEF207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0.3808</w:t>
            </w:r>
          </w:p>
        </w:tc>
      </w:tr>
      <w:tr w14:paraId="42DE0F1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02EDA552">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After 2010</w:t>
            </w:r>
          </w:p>
        </w:tc>
        <w:tc>
          <w:tcPr>
            <w:tcW w:w="2149" w:type="dxa"/>
            <w:tcBorders>
              <w:tl2br w:val="nil"/>
              <w:tr2bl w:val="nil"/>
            </w:tcBorders>
            <w:vAlign w:val="center"/>
          </w:tcPr>
          <w:p w14:paraId="7A84EF9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36</w:t>
            </w:r>
          </w:p>
        </w:tc>
        <w:tc>
          <w:tcPr>
            <w:tcW w:w="2331" w:type="dxa"/>
            <w:tcBorders>
              <w:tl2br w:val="nil"/>
              <w:tr2bl w:val="nil"/>
            </w:tcBorders>
            <w:vAlign w:val="center"/>
          </w:tcPr>
          <w:p w14:paraId="47C4EF9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3275</w:t>
            </w:r>
          </w:p>
        </w:tc>
        <w:tc>
          <w:tcPr>
            <w:tcW w:w="3545" w:type="dxa"/>
            <w:tcBorders>
              <w:tl2br w:val="nil"/>
              <w:tr2bl w:val="nil"/>
            </w:tcBorders>
            <w:vAlign w:val="center"/>
          </w:tcPr>
          <w:p w14:paraId="5B46654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2.0 (1.0</w:t>
            </w:r>
            <w:r>
              <w:rPr>
                <w:rFonts w:hint="default" w:ascii="Times New Roman" w:hAnsi="Times New Roman" w:cs="Times New Roman"/>
                <w:b w:val="0"/>
                <w:bCs w:val="0"/>
                <w:sz w:val="21"/>
                <w:szCs w:val="21"/>
                <w:vertAlign w:val="baseline"/>
                <w:lang w:val="en-US" w:eastAsia="zh-CN"/>
              </w:rPr>
              <w:t>–3.2</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6E1B39D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67.7</w:t>
            </w:r>
          </w:p>
        </w:tc>
        <w:tc>
          <w:tcPr>
            <w:tcW w:w="1477" w:type="dxa"/>
            <w:tcBorders>
              <w:tl2br w:val="nil"/>
              <w:tr2bl w:val="nil"/>
            </w:tcBorders>
            <w:vAlign w:val="center"/>
          </w:tcPr>
          <w:p w14:paraId="6FB8D859">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2B6283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7B68E86">
            <w:pPr>
              <w:snapToGrid w:val="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Brucellosis Burden</w:t>
            </w:r>
          </w:p>
        </w:tc>
        <w:tc>
          <w:tcPr>
            <w:tcW w:w="2149" w:type="dxa"/>
            <w:tcBorders>
              <w:tl2br w:val="nil"/>
              <w:tr2bl w:val="nil"/>
            </w:tcBorders>
            <w:vAlign w:val="center"/>
          </w:tcPr>
          <w:p w14:paraId="65A8A57A">
            <w:pPr>
              <w:snapToGrid w:val="0"/>
              <w:jc w:val="center"/>
              <w:rPr>
                <w:rFonts w:hint="default" w:ascii="Times New Roman" w:hAnsi="Times New Roman" w:cs="Times New Roman"/>
                <w:sz w:val="21"/>
                <w:szCs w:val="21"/>
                <w:vertAlign w:val="baseline"/>
              </w:rPr>
            </w:pPr>
          </w:p>
        </w:tc>
        <w:tc>
          <w:tcPr>
            <w:tcW w:w="2331" w:type="dxa"/>
            <w:tcBorders>
              <w:tl2br w:val="nil"/>
              <w:tr2bl w:val="nil"/>
            </w:tcBorders>
            <w:vAlign w:val="center"/>
          </w:tcPr>
          <w:p w14:paraId="20C1B6E2">
            <w:pPr>
              <w:snapToGrid w:val="0"/>
              <w:jc w:val="center"/>
              <w:rPr>
                <w:rFonts w:hint="default" w:ascii="Times New Roman" w:hAnsi="Times New Roman" w:cs="Times New Roman"/>
                <w:sz w:val="21"/>
                <w:szCs w:val="21"/>
                <w:vertAlign w:val="baseline"/>
              </w:rPr>
            </w:pPr>
          </w:p>
        </w:tc>
        <w:tc>
          <w:tcPr>
            <w:tcW w:w="3545" w:type="dxa"/>
            <w:tcBorders>
              <w:tl2br w:val="nil"/>
              <w:tr2bl w:val="nil"/>
            </w:tcBorders>
            <w:vAlign w:val="center"/>
          </w:tcPr>
          <w:p w14:paraId="6AA905F3">
            <w:pPr>
              <w:snapToGrid w:val="0"/>
              <w:jc w:val="center"/>
              <w:rPr>
                <w:rFonts w:hint="default" w:ascii="Times New Roman" w:hAnsi="Times New Roman" w:cs="Times New Roman"/>
                <w:sz w:val="21"/>
                <w:szCs w:val="21"/>
                <w:vertAlign w:val="baseline"/>
              </w:rPr>
            </w:pPr>
          </w:p>
        </w:tc>
        <w:tc>
          <w:tcPr>
            <w:tcW w:w="1059" w:type="dxa"/>
            <w:tcBorders>
              <w:tl2br w:val="nil"/>
              <w:tr2bl w:val="nil"/>
            </w:tcBorders>
            <w:vAlign w:val="center"/>
          </w:tcPr>
          <w:p w14:paraId="20CCDD53">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53AE11BF">
            <w:pPr>
              <w:snapToGrid w:val="0"/>
              <w:jc w:val="center"/>
              <w:rPr>
                <w:rFonts w:hint="default" w:ascii="Times New Roman" w:hAnsi="Times New Roman" w:cs="Times New Roman"/>
                <w:sz w:val="21"/>
                <w:szCs w:val="21"/>
                <w:vertAlign w:val="baseline"/>
              </w:rPr>
            </w:pPr>
          </w:p>
        </w:tc>
      </w:tr>
      <w:tr w14:paraId="29B627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2B9A568E">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Moderate (1.0–10.0)</w:t>
            </w:r>
          </w:p>
        </w:tc>
        <w:tc>
          <w:tcPr>
            <w:tcW w:w="2149" w:type="dxa"/>
            <w:tcBorders>
              <w:tl2br w:val="nil"/>
              <w:tr2bl w:val="nil"/>
            </w:tcBorders>
            <w:vAlign w:val="center"/>
          </w:tcPr>
          <w:p w14:paraId="52BA83E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w:t>
            </w:r>
          </w:p>
        </w:tc>
        <w:tc>
          <w:tcPr>
            <w:tcW w:w="2331" w:type="dxa"/>
            <w:tcBorders>
              <w:tl2br w:val="nil"/>
              <w:tr2bl w:val="nil"/>
            </w:tcBorders>
            <w:vAlign w:val="center"/>
          </w:tcPr>
          <w:p w14:paraId="45D7692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909</w:t>
            </w:r>
          </w:p>
        </w:tc>
        <w:tc>
          <w:tcPr>
            <w:tcW w:w="3545" w:type="dxa"/>
            <w:tcBorders>
              <w:tl2br w:val="nil"/>
              <w:tr2bl w:val="nil"/>
            </w:tcBorders>
            <w:vAlign w:val="center"/>
          </w:tcPr>
          <w:p w14:paraId="68E26604">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1.3 (0.2</w:t>
            </w:r>
            <w:r>
              <w:rPr>
                <w:rFonts w:hint="default" w:ascii="Times New Roman" w:hAnsi="Times New Roman" w:cs="Times New Roman"/>
                <w:b w:val="0"/>
                <w:bCs w:val="0"/>
                <w:sz w:val="21"/>
                <w:szCs w:val="21"/>
                <w:vertAlign w:val="baseline"/>
                <w:lang w:val="en-US" w:eastAsia="zh-CN"/>
              </w:rPr>
              <w:t>–3.3</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38A90F6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61.1</w:t>
            </w:r>
          </w:p>
        </w:tc>
        <w:tc>
          <w:tcPr>
            <w:tcW w:w="1477" w:type="dxa"/>
            <w:tcBorders>
              <w:tl2br w:val="nil"/>
              <w:tr2bl w:val="nil"/>
            </w:tcBorders>
            <w:vAlign w:val="center"/>
          </w:tcPr>
          <w:p w14:paraId="448C6627">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0.4846</w:t>
            </w:r>
          </w:p>
        </w:tc>
      </w:tr>
      <w:tr w14:paraId="182813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33652DFD">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Low (&lt;1.0)</w:t>
            </w:r>
          </w:p>
        </w:tc>
        <w:tc>
          <w:tcPr>
            <w:tcW w:w="2149" w:type="dxa"/>
            <w:tcBorders>
              <w:tl2br w:val="nil"/>
              <w:tr2bl w:val="nil"/>
            </w:tcBorders>
            <w:vAlign w:val="center"/>
          </w:tcPr>
          <w:p w14:paraId="3367988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36</w:t>
            </w:r>
          </w:p>
        </w:tc>
        <w:tc>
          <w:tcPr>
            <w:tcW w:w="2331" w:type="dxa"/>
            <w:tcBorders>
              <w:tl2br w:val="nil"/>
              <w:tr2bl w:val="nil"/>
            </w:tcBorders>
            <w:vAlign w:val="center"/>
          </w:tcPr>
          <w:p w14:paraId="02EBD7E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2611</w:t>
            </w:r>
          </w:p>
        </w:tc>
        <w:tc>
          <w:tcPr>
            <w:tcW w:w="3545" w:type="dxa"/>
            <w:tcBorders>
              <w:tl2br w:val="nil"/>
              <w:tr2bl w:val="nil"/>
            </w:tcBorders>
            <w:vAlign w:val="center"/>
          </w:tcPr>
          <w:p w14:paraId="0BE294C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2.0 (1.0</w:t>
            </w:r>
            <w:r>
              <w:rPr>
                <w:rFonts w:hint="default" w:ascii="Times New Roman" w:hAnsi="Times New Roman" w:cs="Times New Roman"/>
                <w:b w:val="0"/>
                <w:bCs w:val="0"/>
                <w:sz w:val="21"/>
                <w:szCs w:val="21"/>
                <w:vertAlign w:val="baseline"/>
                <w:lang w:val="en-US" w:eastAsia="zh-CN"/>
              </w:rPr>
              <w:t>–3.3</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7DEEB82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63.8</w:t>
            </w:r>
          </w:p>
        </w:tc>
        <w:tc>
          <w:tcPr>
            <w:tcW w:w="1477" w:type="dxa"/>
            <w:tcBorders>
              <w:tl2br w:val="nil"/>
              <w:tr2bl w:val="nil"/>
            </w:tcBorders>
            <w:vAlign w:val="center"/>
          </w:tcPr>
          <w:p w14:paraId="686DC722">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08772B7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0AE78E72">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Sample Size</w:t>
            </w:r>
          </w:p>
        </w:tc>
        <w:tc>
          <w:tcPr>
            <w:tcW w:w="2149" w:type="dxa"/>
            <w:tcBorders>
              <w:tl2br w:val="nil"/>
              <w:tr2bl w:val="nil"/>
            </w:tcBorders>
            <w:vAlign w:val="center"/>
          </w:tcPr>
          <w:p w14:paraId="4765DE19">
            <w:pPr>
              <w:snapToGrid w:val="0"/>
              <w:jc w:val="center"/>
              <w:rPr>
                <w:rFonts w:hint="default" w:ascii="Times New Roman" w:hAnsi="Times New Roman" w:cs="Times New Roman"/>
                <w:sz w:val="21"/>
                <w:szCs w:val="21"/>
                <w:vertAlign w:val="baseline"/>
              </w:rPr>
            </w:pPr>
          </w:p>
        </w:tc>
        <w:tc>
          <w:tcPr>
            <w:tcW w:w="2331" w:type="dxa"/>
            <w:tcBorders>
              <w:tl2br w:val="nil"/>
              <w:tr2bl w:val="nil"/>
            </w:tcBorders>
            <w:vAlign w:val="center"/>
          </w:tcPr>
          <w:p w14:paraId="7A42BBB1">
            <w:pPr>
              <w:snapToGrid w:val="0"/>
              <w:jc w:val="center"/>
              <w:rPr>
                <w:rFonts w:hint="default" w:ascii="Times New Roman" w:hAnsi="Times New Roman" w:cs="Times New Roman"/>
                <w:sz w:val="21"/>
                <w:szCs w:val="21"/>
                <w:vertAlign w:val="baseline"/>
              </w:rPr>
            </w:pPr>
          </w:p>
        </w:tc>
        <w:tc>
          <w:tcPr>
            <w:tcW w:w="3545" w:type="dxa"/>
            <w:tcBorders>
              <w:tl2br w:val="nil"/>
              <w:tr2bl w:val="nil"/>
            </w:tcBorders>
            <w:vAlign w:val="center"/>
          </w:tcPr>
          <w:p w14:paraId="3306BDDE">
            <w:pPr>
              <w:snapToGrid w:val="0"/>
              <w:jc w:val="center"/>
              <w:rPr>
                <w:rFonts w:hint="default" w:ascii="Times New Roman" w:hAnsi="Times New Roman" w:cs="Times New Roman"/>
                <w:sz w:val="21"/>
                <w:szCs w:val="21"/>
                <w:vertAlign w:val="baseline"/>
              </w:rPr>
            </w:pPr>
          </w:p>
        </w:tc>
        <w:tc>
          <w:tcPr>
            <w:tcW w:w="1059" w:type="dxa"/>
            <w:tcBorders>
              <w:tl2br w:val="nil"/>
              <w:tr2bl w:val="nil"/>
            </w:tcBorders>
            <w:vAlign w:val="center"/>
          </w:tcPr>
          <w:p w14:paraId="2B79FDBF">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21EB2DD2">
            <w:pPr>
              <w:snapToGrid w:val="0"/>
              <w:jc w:val="center"/>
              <w:rPr>
                <w:rFonts w:hint="default" w:ascii="Times New Roman" w:hAnsi="Times New Roman" w:cs="Times New Roman"/>
                <w:sz w:val="21"/>
                <w:szCs w:val="21"/>
                <w:vertAlign w:val="baseline"/>
              </w:rPr>
            </w:pPr>
          </w:p>
        </w:tc>
      </w:tr>
      <w:tr w14:paraId="4EA124C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07C4FCE5">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02AC361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21</w:t>
            </w:r>
          </w:p>
        </w:tc>
        <w:tc>
          <w:tcPr>
            <w:tcW w:w="2331" w:type="dxa"/>
            <w:tcBorders>
              <w:tl2br w:val="nil"/>
              <w:tr2bl w:val="nil"/>
            </w:tcBorders>
            <w:vAlign w:val="center"/>
          </w:tcPr>
          <w:p w14:paraId="6F9382B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2948</w:t>
            </w:r>
          </w:p>
        </w:tc>
        <w:tc>
          <w:tcPr>
            <w:tcW w:w="3545" w:type="dxa"/>
            <w:tcBorders>
              <w:tl2br w:val="nil"/>
              <w:tr2bl w:val="nil"/>
            </w:tcBorders>
            <w:vAlign w:val="center"/>
          </w:tcPr>
          <w:p w14:paraId="393F905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1.4 (0.5</w:t>
            </w:r>
            <w:r>
              <w:rPr>
                <w:rFonts w:hint="default" w:ascii="Times New Roman" w:hAnsi="Times New Roman" w:cs="Times New Roman"/>
                <w:b w:val="0"/>
                <w:bCs w:val="0"/>
                <w:sz w:val="21"/>
                <w:szCs w:val="21"/>
                <w:vertAlign w:val="baseline"/>
                <w:lang w:val="en-US" w:eastAsia="zh-CN"/>
              </w:rPr>
              <w:t>–2.8</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340A8DC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78.2</w:t>
            </w:r>
          </w:p>
        </w:tc>
        <w:tc>
          <w:tcPr>
            <w:tcW w:w="1477" w:type="dxa"/>
            <w:tcBorders>
              <w:tl2br w:val="nil"/>
              <w:tr2bl w:val="nil"/>
            </w:tcBorders>
            <w:vAlign w:val="center"/>
          </w:tcPr>
          <w:p w14:paraId="41188FE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0.2370</w:t>
            </w:r>
          </w:p>
        </w:tc>
      </w:tr>
      <w:tr w14:paraId="315E89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6BA9F26C">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4C79345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25</w:t>
            </w:r>
          </w:p>
        </w:tc>
        <w:tc>
          <w:tcPr>
            <w:tcW w:w="2331" w:type="dxa"/>
            <w:tcBorders>
              <w:tl2br w:val="nil"/>
              <w:tr2bl w:val="nil"/>
            </w:tcBorders>
            <w:vAlign w:val="center"/>
          </w:tcPr>
          <w:p w14:paraId="26B5999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572</w:t>
            </w:r>
          </w:p>
        </w:tc>
        <w:tc>
          <w:tcPr>
            <w:tcW w:w="3545" w:type="dxa"/>
            <w:tcBorders>
              <w:tl2br w:val="nil"/>
              <w:tr2bl w:val="nil"/>
            </w:tcBorders>
            <w:vAlign w:val="center"/>
          </w:tcPr>
          <w:p w14:paraId="289C218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2.8 (1.5</w:t>
            </w:r>
            <w:r>
              <w:rPr>
                <w:rFonts w:hint="default" w:ascii="Times New Roman" w:hAnsi="Times New Roman" w:cs="Times New Roman"/>
                <w:b w:val="0"/>
                <w:bCs w:val="0"/>
                <w:sz w:val="21"/>
                <w:szCs w:val="21"/>
                <w:vertAlign w:val="baseline"/>
                <w:lang w:val="en-US" w:eastAsia="zh-CN"/>
              </w:rPr>
              <w:t>–4.5</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318902E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9.4</w:t>
            </w:r>
          </w:p>
        </w:tc>
        <w:tc>
          <w:tcPr>
            <w:tcW w:w="1477" w:type="dxa"/>
            <w:tcBorders>
              <w:tl2br w:val="nil"/>
              <w:tr2bl w:val="nil"/>
            </w:tcBorders>
            <w:vAlign w:val="center"/>
          </w:tcPr>
          <w:p w14:paraId="4E34E459">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2854C7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47E73977">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Male (%)</w:t>
            </w:r>
          </w:p>
        </w:tc>
        <w:tc>
          <w:tcPr>
            <w:tcW w:w="2149" w:type="dxa"/>
            <w:tcBorders>
              <w:tl2br w:val="nil"/>
              <w:tr2bl w:val="nil"/>
            </w:tcBorders>
            <w:vAlign w:val="center"/>
          </w:tcPr>
          <w:p w14:paraId="3901A41F">
            <w:pPr>
              <w:snapToGrid w:val="0"/>
              <w:jc w:val="center"/>
              <w:rPr>
                <w:rFonts w:hint="default" w:ascii="Times New Roman" w:hAnsi="Times New Roman" w:cs="Times New Roman"/>
                <w:sz w:val="21"/>
                <w:szCs w:val="21"/>
                <w:vertAlign w:val="baseline"/>
              </w:rPr>
            </w:pPr>
          </w:p>
        </w:tc>
        <w:tc>
          <w:tcPr>
            <w:tcW w:w="2331" w:type="dxa"/>
            <w:tcBorders>
              <w:tl2br w:val="nil"/>
              <w:tr2bl w:val="nil"/>
            </w:tcBorders>
            <w:vAlign w:val="center"/>
          </w:tcPr>
          <w:p w14:paraId="00705B3B">
            <w:pPr>
              <w:snapToGrid w:val="0"/>
              <w:jc w:val="center"/>
              <w:rPr>
                <w:rFonts w:hint="default" w:ascii="Times New Roman" w:hAnsi="Times New Roman" w:cs="Times New Roman"/>
                <w:sz w:val="21"/>
                <w:szCs w:val="21"/>
                <w:vertAlign w:val="baseline"/>
              </w:rPr>
            </w:pPr>
          </w:p>
        </w:tc>
        <w:tc>
          <w:tcPr>
            <w:tcW w:w="3545" w:type="dxa"/>
            <w:tcBorders>
              <w:tl2br w:val="nil"/>
              <w:tr2bl w:val="nil"/>
            </w:tcBorders>
            <w:vAlign w:val="center"/>
          </w:tcPr>
          <w:p w14:paraId="3B74D322">
            <w:pPr>
              <w:snapToGrid w:val="0"/>
              <w:jc w:val="center"/>
              <w:rPr>
                <w:rFonts w:hint="default" w:ascii="Times New Roman" w:hAnsi="Times New Roman" w:cs="Times New Roman"/>
                <w:sz w:val="21"/>
                <w:szCs w:val="21"/>
                <w:vertAlign w:val="baseline"/>
              </w:rPr>
            </w:pPr>
          </w:p>
        </w:tc>
        <w:tc>
          <w:tcPr>
            <w:tcW w:w="1059" w:type="dxa"/>
            <w:tcBorders>
              <w:tl2br w:val="nil"/>
              <w:tr2bl w:val="nil"/>
            </w:tcBorders>
            <w:vAlign w:val="center"/>
          </w:tcPr>
          <w:p w14:paraId="325CCF2B">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2D2522C6">
            <w:pPr>
              <w:snapToGrid w:val="0"/>
              <w:jc w:val="center"/>
              <w:rPr>
                <w:rFonts w:hint="default" w:ascii="Times New Roman" w:hAnsi="Times New Roman" w:cs="Times New Roman"/>
                <w:sz w:val="21"/>
                <w:szCs w:val="21"/>
                <w:vertAlign w:val="baseline"/>
              </w:rPr>
            </w:pPr>
          </w:p>
        </w:tc>
      </w:tr>
      <w:tr w14:paraId="0816E9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37A1DFD4">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4AF2368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29</w:t>
            </w:r>
          </w:p>
        </w:tc>
        <w:tc>
          <w:tcPr>
            <w:tcW w:w="2331" w:type="dxa"/>
            <w:tcBorders>
              <w:tl2br w:val="nil"/>
              <w:tr2bl w:val="nil"/>
            </w:tcBorders>
            <w:vAlign w:val="center"/>
          </w:tcPr>
          <w:p w14:paraId="2EC96A7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2639</w:t>
            </w:r>
          </w:p>
        </w:tc>
        <w:tc>
          <w:tcPr>
            <w:tcW w:w="3545" w:type="dxa"/>
            <w:tcBorders>
              <w:tl2br w:val="nil"/>
              <w:tr2bl w:val="nil"/>
            </w:tcBorders>
            <w:vAlign w:val="center"/>
          </w:tcPr>
          <w:p w14:paraId="577F849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1.7 (0.7</w:t>
            </w:r>
            <w:r>
              <w:rPr>
                <w:rFonts w:hint="default" w:ascii="Times New Roman" w:hAnsi="Times New Roman" w:cs="Times New Roman"/>
                <w:b w:val="0"/>
                <w:bCs w:val="0"/>
                <w:sz w:val="21"/>
                <w:szCs w:val="21"/>
                <w:vertAlign w:val="baseline"/>
                <w:lang w:val="en-US" w:eastAsia="zh-CN"/>
              </w:rPr>
              <w:t>–3.0</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2323992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68.6</w:t>
            </w:r>
          </w:p>
        </w:tc>
        <w:tc>
          <w:tcPr>
            <w:tcW w:w="1477" w:type="dxa"/>
            <w:tcBorders>
              <w:tl2br w:val="nil"/>
              <w:tr2bl w:val="nil"/>
            </w:tcBorders>
            <w:vAlign w:val="center"/>
          </w:tcPr>
          <w:p w14:paraId="343309A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0.5635</w:t>
            </w:r>
          </w:p>
        </w:tc>
      </w:tr>
      <w:tr w14:paraId="45C076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54C0CEDB">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149" w:type="dxa"/>
            <w:tcBorders>
              <w:tl2br w:val="nil"/>
              <w:tr2bl w:val="nil"/>
            </w:tcBorders>
            <w:vAlign w:val="center"/>
          </w:tcPr>
          <w:p w14:paraId="6558F01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w:t>
            </w:r>
          </w:p>
        </w:tc>
        <w:tc>
          <w:tcPr>
            <w:tcW w:w="2331" w:type="dxa"/>
            <w:tcBorders>
              <w:tl2br w:val="nil"/>
              <w:tr2bl w:val="nil"/>
            </w:tcBorders>
            <w:vAlign w:val="center"/>
          </w:tcPr>
          <w:p w14:paraId="44B46AD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386</w:t>
            </w:r>
          </w:p>
        </w:tc>
        <w:tc>
          <w:tcPr>
            <w:tcW w:w="3545" w:type="dxa"/>
            <w:tcBorders>
              <w:tl2br w:val="nil"/>
              <w:tr2bl w:val="nil"/>
            </w:tcBorders>
            <w:vAlign w:val="center"/>
          </w:tcPr>
          <w:p w14:paraId="4CEB99D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1.4 (0.0</w:t>
            </w:r>
            <w:r>
              <w:rPr>
                <w:rFonts w:hint="default" w:ascii="Times New Roman" w:hAnsi="Times New Roman" w:cs="Times New Roman"/>
                <w:b w:val="0"/>
                <w:bCs w:val="0"/>
                <w:sz w:val="21"/>
                <w:szCs w:val="21"/>
                <w:vertAlign w:val="baseline"/>
                <w:lang w:val="en-US" w:eastAsia="zh-CN"/>
              </w:rPr>
              <w:t>–6.7</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1A6871E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73.9</w:t>
            </w:r>
          </w:p>
        </w:tc>
        <w:tc>
          <w:tcPr>
            <w:tcW w:w="1477" w:type="dxa"/>
            <w:tcBorders>
              <w:tl2br w:val="nil"/>
              <w:tr2bl w:val="nil"/>
            </w:tcBorders>
            <w:vAlign w:val="center"/>
          </w:tcPr>
          <w:p w14:paraId="1362CBF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0.5464</w:t>
            </w:r>
          </w:p>
        </w:tc>
      </w:tr>
      <w:tr w14:paraId="5A25589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DD23342">
            <w:pPr>
              <w:snapToGrid w:val="0"/>
              <w:ind w:firstLine="210" w:firstLineChars="10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248547B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w:t>
            </w:r>
          </w:p>
        </w:tc>
        <w:tc>
          <w:tcPr>
            <w:tcW w:w="2331" w:type="dxa"/>
            <w:tcBorders>
              <w:tl2br w:val="nil"/>
              <w:tr2bl w:val="nil"/>
            </w:tcBorders>
            <w:vAlign w:val="center"/>
          </w:tcPr>
          <w:p w14:paraId="5D62515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495</w:t>
            </w:r>
          </w:p>
        </w:tc>
        <w:tc>
          <w:tcPr>
            <w:tcW w:w="3545" w:type="dxa"/>
            <w:tcBorders>
              <w:tl2br w:val="nil"/>
              <w:tr2bl w:val="nil"/>
            </w:tcBorders>
            <w:vAlign w:val="center"/>
          </w:tcPr>
          <w:p w14:paraId="06DBAC0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2.4 (0.9</w:t>
            </w:r>
            <w:r>
              <w:rPr>
                <w:rFonts w:hint="default" w:ascii="Times New Roman" w:hAnsi="Times New Roman" w:cs="Times New Roman"/>
                <w:b w:val="0"/>
                <w:bCs w:val="0"/>
                <w:sz w:val="21"/>
                <w:szCs w:val="21"/>
                <w:vertAlign w:val="baseline"/>
                <w:lang w:val="en-US" w:eastAsia="zh-CN"/>
              </w:rPr>
              <w:t>–4.5</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05B0E8B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20.2</w:t>
            </w:r>
          </w:p>
        </w:tc>
        <w:tc>
          <w:tcPr>
            <w:tcW w:w="1477" w:type="dxa"/>
            <w:tcBorders>
              <w:tl2br w:val="nil"/>
              <w:tr2bl w:val="nil"/>
            </w:tcBorders>
            <w:vAlign w:val="center"/>
          </w:tcPr>
          <w:p w14:paraId="6A819FAC">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485187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20965361">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Fever Rate (%)</w:t>
            </w:r>
          </w:p>
        </w:tc>
        <w:tc>
          <w:tcPr>
            <w:tcW w:w="2149" w:type="dxa"/>
            <w:tcBorders>
              <w:tl2br w:val="nil"/>
              <w:tr2bl w:val="nil"/>
            </w:tcBorders>
            <w:vAlign w:val="center"/>
          </w:tcPr>
          <w:p w14:paraId="3890990E">
            <w:pPr>
              <w:snapToGrid w:val="0"/>
              <w:jc w:val="center"/>
              <w:rPr>
                <w:rFonts w:hint="default" w:ascii="Times New Roman" w:hAnsi="Times New Roman" w:cs="Times New Roman"/>
                <w:sz w:val="21"/>
                <w:szCs w:val="21"/>
                <w:vertAlign w:val="baseline"/>
              </w:rPr>
            </w:pPr>
          </w:p>
        </w:tc>
        <w:tc>
          <w:tcPr>
            <w:tcW w:w="2331" w:type="dxa"/>
            <w:tcBorders>
              <w:tl2br w:val="nil"/>
              <w:tr2bl w:val="nil"/>
            </w:tcBorders>
            <w:vAlign w:val="center"/>
          </w:tcPr>
          <w:p w14:paraId="6EAC39F7">
            <w:pPr>
              <w:snapToGrid w:val="0"/>
              <w:jc w:val="center"/>
              <w:rPr>
                <w:rFonts w:hint="default" w:ascii="Times New Roman" w:hAnsi="Times New Roman" w:cs="Times New Roman"/>
                <w:sz w:val="21"/>
                <w:szCs w:val="21"/>
                <w:vertAlign w:val="baseline"/>
              </w:rPr>
            </w:pPr>
          </w:p>
        </w:tc>
        <w:tc>
          <w:tcPr>
            <w:tcW w:w="3545" w:type="dxa"/>
            <w:tcBorders>
              <w:tl2br w:val="nil"/>
              <w:tr2bl w:val="nil"/>
            </w:tcBorders>
            <w:vAlign w:val="center"/>
          </w:tcPr>
          <w:p w14:paraId="06E1C1D6">
            <w:pPr>
              <w:snapToGrid w:val="0"/>
              <w:jc w:val="center"/>
              <w:rPr>
                <w:rFonts w:hint="default" w:ascii="Times New Roman" w:hAnsi="Times New Roman" w:cs="Times New Roman"/>
                <w:sz w:val="21"/>
                <w:szCs w:val="21"/>
                <w:vertAlign w:val="baseline"/>
              </w:rPr>
            </w:pPr>
          </w:p>
        </w:tc>
        <w:tc>
          <w:tcPr>
            <w:tcW w:w="1059" w:type="dxa"/>
            <w:tcBorders>
              <w:tl2br w:val="nil"/>
              <w:tr2bl w:val="nil"/>
            </w:tcBorders>
            <w:vAlign w:val="center"/>
          </w:tcPr>
          <w:p w14:paraId="7CCC4F82">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607644BF">
            <w:pPr>
              <w:snapToGrid w:val="0"/>
              <w:jc w:val="center"/>
              <w:rPr>
                <w:rFonts w:hint="default" w:ascii="Times New Roman" w:hAnsi="Times New Roman" w:cs="Times New Roman"/>
                <w:sz w:val="21"/>
                <w:szCs w:val="21"/>
                <w:vertAlign w:val="baseline"/>
              </w:rPr>
            </w:pPr>
          </w:p>
        </w:tc>
      </w:tr>
      <w:tr w14:paraId="244B124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5920C497">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&gt;25</w:t>
            </w:r>
          </w:p>
        </w:tc>
        <w:tc>
          <w:tcPr>
            <w:tcW w:w="2149" w:type="dxa"/>
            <w:tcBorders>
              <w:tl2br w:val="nil"/>
              <w:tr2bl w:val="nil"/>
            </w:tcBorders>
            <w:vAlign w:val="center"/>
          </w:tcPr>
          <w:p w14:paraId="7C4B84E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w:t>
            </w:r>
          </w:p>
        </w:tc>
        <w:tc>
          <w:tcPr>
            <w:tcW w:w="2331" w:type="dxa"/>
            <w:tcBorders>
              <w:tl2br w:val="nil"/>
              <w:tr2bl w:val="nil"/>
            </w:tcBorders>
            <w:vAlign w:val="center"/>
          </w:tcPr>
          <w:p w14:paraId="185AFA8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1558</w:t>
            </w:r>
          </w:p>
        </w:tc>
        <w:tc>
          <w:tcPr>
            <w:tcW w:w="3545" w:type="dxa"/>
            <w:tcBorders>
              <w:tl2br w:val="nil"/>
              <w:tr2bl w:val="nil"/>
            </w:tcBorders>
            <w:vAlign w:val="center"/>
          </w:tcPr>
          <w:p w14:paraId="163FE7C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–0.7</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114F902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55.6</w:t>
            </w:r>
          </w:p>
        </w:tc>
        <w:tc>
          <w:tcPr>
            <w:tcW w:w="1477" w:type="dxa"/>
            <w:tcBorders>
              <w:tl2br w:val="nil"/>
              <w:tr2bl w:val="nil"/>
            </w:tcBorders>
            <w:vAlign w:val="center"/>
          </w:tcPr>
          <w:p w14:paraId="513EFF2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0.5131</w:t>
            </w:r>
          </w:p>
        </w:tc>
      </w:tr>
      <w:tr w14:paraId="3F80FA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2D6E52C6">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149" w:type="dxa"/>
            <w:tcBorders>
              <w:tl2br w:val="nil"/>
              <w:tr2bl w:val="nil"/>
            </w:tcBorders>
            <w:vAlign w:val="center"/>
          </w:tcPr>
          <w:p w14:paraId="707D6DD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18</w:t>
            </w:r>
          </w:p>
        </w:tc>
        <w:tc>
          <w:tcPr>
            <w:tcW w:w="2331" w:type="dxa"/>
            <w:tcBorders>
              <w:tl2br w:val="nil"/>
              <w:tr2bl w:val="nil"/>
            </w:tcBorders>
            <w:vAlign w:val="center"/>
          </w:tcPr>
          <w:p w14:paraId="46DA0A2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1352</w:t>
            </w:r>
          </w:p>
        </w:tc>
        <w:tc>
          <w:tcPr>
            <w:tcW w:w="3545" w:type="dxa"/>
            <w:tcBorders>
              <w:tl2br w:val="nil"/>
              <w:tr2bl w:val="nil"/>
            </w:tcBorders>
            <w:vAlign w:val="center"/>
          </w:tcPr>
          <w:p w14:paraId="79E5FCB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–0.4</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2576C4F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63.4</w:t>
            </w:r>
          </w:p>
        </w:tc>
        <w:tc>
          <w:tcPr>
            <w:tcW w:w="1477" w:type="dxa"/>
            <w:tcBorders>
              <w:tl2br w:val="nil"/>
              <w:tr2bl w:val="nil"/>
            </w:tcBorders>
            <w:vAlign w:val="center"/>
          </w:tcPr>
          <w:p w14:paraId="5BAE6184">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0.7365</w:t>
            </w:r>
          </w:p>
        </w:tc>
      </w:tr>
      <w:tr w14:paraId="1651C8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29F0135F">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≤25</w:t>
            </w:r>
          </w:p>
        </w:tc>
        <w:tc>
          <w:tcPr>
            <w:tcW w:w="2149" w:type="dxa"/>
            <w:tcBorders>
              <w:tl2br w:val="nil"/>
              <w:tr2bl w:val="nil"/>
            </w:tcBorders>
            <w:vAlign w:val="center"/>
          </w:tcPr>
          <w:p w14:paraId="3373572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20</w:t>
            </w:r>
          </w:p>
        </w:tc>
        <w:tc>
          <w:tcPr>
            <w:tcW w:w="2331" w:type="dxa"/>
            <w:tcBorders>
              <w:tl2br w:val="nil"/>
              <w:tr2bl w:val="nil"/>
            </w:tcBorders>
            <w:vAlign w:val="center"/>
          </w:tcPr>
          <w:p w14:paraId="599102E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610</w:t>
            </w:r>
          </w:p>
        </w:tc>
        <w:tc>
          <w:tcPr>
            <w:tcW w:w="3545" w:type="dxa"/>
            <w:tcBorders>
              <w:tl2br w:val="nil"/>
              <w:tr2bl w:val="nil"/>
            </w:tcBorders>
            <w:vAlign w:val="center"/>
          </w:tcPr>
          <w:p w14:paraId="2816C357">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–0.3</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239B7CD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45.2</w:t>
            </w:r>
          </w:p>
        </w:tc>
        <w:tc>
          <w:tcPr>
            <w:tcW w:w="1477" w:type="dxa"/>
            <w:tcBorders>
              <w:tl2br w:val="nil"/>
              <w:tr2bl w:val="nil"/>
            </w:tcBorders>
            <w:vAlign w:val="center"/>
          </w:tcPr>
          <w:p w14:paraId="011D09A4">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bl>
    <w:p w14:paraId="5E8EE1D4">
      <w:pPr>
        <w:spacing w:line="360" w:lineRule="auto"/>
        <w:ind w:firstLine="630" w:firstLineChars="300"/>
        <w:rPr>
          <w:rFonts w:hint="default" w:ascii="Times New Roman" w:hAnsi="Times New Roman" w:cs="Times New Roman"/>
          <w:b/>
          <w:bCs/>
          <w:szCs w:val="21"/>
          <w:lang w:val="en-US"/>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p>
    <w:p w14:paraId="45059C33">
      <w:pPr>
        <w:spacing w:line="360" w:lineRule="auto"/>
        <w:ind w:firstLine="630" w:firstLineChars="300"/>
        <w:rPr>
          <w:rFonts w:ascii="Times New Roman" w:hAnsi="Times New Roman" w:cs="Times New Roman"/>
          <w:b/>
          <w:bCs/>
          <w:szCs w:val="21"/>
        </w:rPr>
      </w:pPr>
    </w:p>
    <w:p w14:paraId="797A82CB">
      <w:pPr>
        <w:spacing w:line="360" w:lineRule="auto"/>
        <w:ind w:firstLine="420" w:firstLineChars="200"/>
        <w:outlineLvl w:val="0"/>
        <w:rPr>
          <w:rFonts w:hint="eastAsia" w:ascii="Times New Roman" w:hAnsi="Times New Roman" w:cs="Times New Roman"/>
          <w:b/>
          <w:bCs/>
          <w:szCs w:val="21"/>
          <w:lang w:val="en-US" w:eastAsia="zh-CN"/>
        </w:rPr>
      </w:pPr>
      <w:bookmarkStart w:id="30" w:name="_Toc6519"/>
      <w:r>
        <w:rPr>
          <w:rFonts w:ascii="Times New Roman" w:hAnsi="Times New Roman" w:cs="Times New Roman"/>
          <w:b/>
          <w:bCs/>
          <w:szCs w:val="21"/>
        </w:rPr>
        <w:t>Table S</w:t>
      </w:r>
      <w:r>
        <w:rPr>
          <w:rFonts w:hint="eastAsia" w:ascii="Times New Roman" w:hAnsi="Times New Roman" w:cs="Times New Roman"/>
          <w:b/>
          <w:bCs/>
          <w:szCs w:val="21"/>
          <w:lang w:val="en-US" w:eastAsia="zh-CN"/>
        </w:rPr>
        <w:t>15 Subgroup analyses of tissue-based assays for the detection of</w:t>
      </w:r>
      <w:r>
        <w:rPr>
          <w:rFonts w:hint="eastAsia" w:ascii="Times New Roman" w:hAnsi="Times New Roman" w:cs="Times New Roman"/>
          <w:b/>
          <w:bCs/>
          <w:i/>
          <w:iCs/>
          <w:szCs w:val="21"/>
          <w:lang w:val="en-US" w:eastAsia="zh-CN"/>
        </w:rPr>
        <w:t xml:space="preserve"> Escherichia coli</w:t>
      </w:r>
      <w:bookmarkEnd w:id="30"/>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504"/>
        <w:gridCol w:w="2119"/>
        <w:gridCol w:w="2301"/>
        <w:gridCol w:w="3496"/>
        <w:gridCol w:w="1044"/>
        <w:gridCol w:w="1662"/>
      </w:tblGrid>
      <w:tr w14:paraId="05FB99E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504" w:type="dxa"/>
            <w:tcBorders>
              <w:top w:val="single" w:color="auto" w:sz="4" w:space="0"/>
              <w:bottom w:val="single" w:color="auto" w:sz="4" w:space="0"/>
            </w:tcBorders>
            <w:vAlign w:val="center"/>
          </w:tcPr>
          <w:p w14:paraId="2B59F488">
            <w:pPr>
              <w:snapToGrid w:val="0"/>
              <w:jc w:val="left"/>
              <w:rPr>
                <w:rFonts w:hint="default" w:ascii="Times New Roman" w:hAnsi="Times New Roman" w:cs="Times New Roman" w:eastAsiaTheme="minorEastAsia"/>
                <w:b/>
                <w:sz w:val="21"/>
                <w:szCs w:val="21"/>
                <w:lang w:eastAsia="zh-CN"/>
              </w:rPr>
            </w:pPr>
          </w:p>
        </w:tc>
        <w:tc>
          <w:tcPr>
            <w:tcW w:w="2119" w:type="dxa"/>
            <w:tcBorders>
              <w:top w:val="single" w:color="auto" w:sz="4" w:space="0"/>
              <w:bottom w:val="single" w:color="auto" w:sz="4" w:space="0"/>
            </w:tcBorders>
            <w:vAlign w:val="center"/>
          </w:tcPr>
          <w:p w14:paraId="518F1DF6">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Studies (n)</w:t>
            </w:r>
          </w:p>
        </w:tc>
        <w:tc>
          <w:tcPr>
            <w:tcW w:w="2301" w:type="dxa"/>
            <w:tcBorders>
              <w:top w:val="single" w:color="auto" w:sz="4" w:space="0"/>
              <w:bottom w:val="single" w:color="auto" w:sz="4" w:space="0"/>
            </w:tcBorders>
            <w:vAlign w:val="center"/>
          </w:tcPr>
          <w:p w14:paraId="75C45CC2">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Samples (n)</w:t>
            </w:r>
          </w:p>
        </w:tc>
        <w:tc>
          <w:tcPr>
            <w:tcW w:w="3496" w:type="dxa"/>
            <w:tcBorders>
              <w:top w:val="single" w:color="auto" w:sz="4" w:space="0"/>
              <w:bottom w:val="single" w:color="auto" w:sz="4" w:space="0"/>
            </w:tcBorders>
            <w:vAlign w:val="center"/>
          </w:tcPr>
          <w:p w14:paraId="6EB63C21">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Detection Rate (%)</w:t>
            </w:r>
          </w:p>
        </w:tc>
        <w:tc>
          <w:tcPr>
            <w:tcW w:w="1044" w:type="dxa"/>
            <w:tcBorders>
              <w:top w:val="single" w:color="auto" w:sz="4" w:space="0"/>
              <w:bottom w:val="single" w:color="auto" w:sz="4" w:space="0"/>
            </w:tcBorders>
            <w:vAlign w:val="center"/>
          </w:tcPr>
          <w:p w14:paraId="3B4C8DA4">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I²</w:t>
            </w:r>
          </w:p>
        </w:tc>
        <w:tc>
          <w:tcPr>
            <w:tcW w:w="1662" w:type="dxa"/>
            <w:tcBorders>
              <w:top w:val="single" w:color="auto" w:sz="4" w:space="0"/>
              <w:bottom w:val="single" w:color="auto" w:sz="4" w:space="0"/>
            </w:tcBorders>
            <w:vAlign w:val="center"/>
          </w:tcPr>
          <w:p w14:paraId="5E91341E">
            <w:pPr>
              <w:snapToGrid w:val="0"/>
              <w:jc w:val="center"/>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b/>
                <w:bCs/>
                <w:sz w:val="21"/>
                <w:szCs w:val="21"/>
                <w:lang w:eastAsia="zh-CN"/>
              </w:rPr>
              <w:t>P-val</w:t>
            </w:r>
            <w:r>
              <w:rPr>
                <w:rFonts w:hint="eastAsia" w:ascii="Times New Roman" w:hAnsi="Times New Roman" w:cs="Times New Roman"/>
                <w:b/>
                <w:bCs/>
                <w:sz w:val="21"/>
                <w:szCs w:val="21"/>
                <w:lang w:val="en-US" w:eastAsia="zh-CN"/>
              </w:rPr>
              <w:t>*</w:t>
            </w:r>
          </w:p>
        </w:tc>
      </w:tr>
      <w:tr w14:paraId="7B14C3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single" w:color="auto" w:sz="4" w:space="0"/>
              <w:bottom w:val="nil"/>
              <w:tl2br w:val="nil"/>
              <w:tr2bl w:val="nil"/>
            </w:tcBorders>
            <w:vAlign w:val="center"/>
          </w:tcPr>
          <w:p w14:paraId="179B938D">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Total</w:t>
            </w:r>
          </w:p>
        </w:tc>
        <w:tc>
          <w:tcPr>
            <w:tcW w:w="2119" w:type="dxa"/>
            <w:tcBorders>
              <w:top w:val="single" w:color="auto" w:sz="4" w:space="0"/>
              <w:bottom w:val="nil"/>
              <w:tl2br w:val="nil"/>
              <w:tr2bl w:val="nil"/>
            </w:tcBorders>
            <w:vAlign w:val="center"/>
          </w:tcPr>
          <w:p w14:paraId="11532E30">
            <w:pPr>
              <w:snapToGrid w:val="0"/>
              <w:jc w:val="center"/>
              <w:rPr>
                <w:rFonts w:hint="default" w:ascii="Times New Roman" w:hAnsi="Times New Roman" w:cs="Times New Roman"/>
                <w:sz w:val="21"/>
                <w:szCs w:val="21"/>
              </w:rPr>
            </w:pPr>
          </w:p>
        </w:tc>
        <w:tc>
          <w:tcPr>
            <w:tcW w:w="2301" w:type="dxa"/>
            <w:tcBorders>
              <w:top w:val="single" w:color="auto" w:sz="4" w:space="0"/>
              <w:bottom w:val="nil"/>
              <w:tl2br w:val="nil"/>
              <w:tr2bl w:val="nil"/>
            </w:tcBorders>
            <w:vAlign w:val="center"/>
          </w:tcPr>
          <w:p w14:paraId="79786D52">
            <w:pPr>
              <w:snapToGrid w:val="0"/>
              <w:jc w:val="center"/>
              <w:rPr>
                <w:rFonts w:hint="default" w:ascii="Times New Roman" w:hAnsi="Times New Roman" w:cs="Times New Roman"/>
                <w:sz w:val="21"/>
                <w:szCs w:val="21"/>
              </w:rPr>
            </w:pPr>
          </w:p>
        </w:tc>
        <w:tc>
          <w:tcPr>
            <w:tcW w:w="3496" w:type="dxa"/>
            <w:tcBorders>
              <w:top w:val="single" w:color="auto" w:sz="4" w:space="0"/>
              <w:bottom w:val="nil"/>
              <w:tl2br w:val="nil"/>
              <w:tr2bl w:val="nil"/>
            </w:tcBorders>
            <w:vAlign w:val="center"/>
          </w:tcPr>
          <w:p w14:paraId="59C1C59C">
            <w:pPr>
              <w:snapToGrid w:val="0"/>
              <w:jc w:val="center"/>
              <w:rPr>
                <w:rFonts w:hint="default" w:ascii="Times New Roman" w:hAnsi="Times New Roman" w:cs="Times New Roman"/>
                <w:sz w:val="21"/>
                <w:szCs w:val="21"/>
              </w:rPr>
            </w:pPr>
          </w:p>
        </w:tc>
        <w:tc>
          <w:tcPr>
            <w:tcW w:w="1044" w:type="dxa"/>
            <w:tcBorders>
              <w:top w:val="single" w:color="auto" w:sz="4" w:space="0"/>
              <w:bottom w:val="nil"/>
              <w:tl2br w:val="nil"/>
              <w:tr2bl w:val="nil"/>
            </w:tcBorders>
            <w:vAlign w:val="center"/>
          </w:tcPr>
          <w:p w14:paraId="5A3ECF16">
            <w:pPr>
              <w:snapToGrid w:val="0"/>
              <w:jc w:val="center"/>
              <w:rPr>
                <w:rFonts w:hint="default" w:ascii="Times New Roman" w:hAnsi="Times New Roman" w:cs="Times New Roman"/>
                <w:sz w:val="21"/>
                <w:szCs w:val="21"/>
              </w:rPr>
            </w:pPr>
          </w:p>
        </w:tc>
        <w:tc>
          <w:tcPr>
            <w:tcW w:w="1662" w:type="dxa"/>
            <w:tcBorders>
              <w:top w:val="single" w:color="auto" w:sz="4" w:space="0"/>
              <w:bottom w:val="nil"/>
              <w:tl2br w:val="nil"/>
              <w:tr2bl w:val="nil"/>
            </w:tcBorders>
            <w:vAlign w:val="center"/>
          </w:tcPr>
          <w:p w14:paraId="4EAE1855">
            <w:pPr>
              <w:snapToGrid w:val="0"/>
              <w:jc w:val="center"/>
              <w:rPr>
                <w:rFonts w:hint="default" w:ascii="Times New Roman" w:hAnsi="Times New Roman" w:cs="Times New Roman"/>
                <w:sz w:val="21"/>
                <w:szCs w:val="21"/>
              </w:rPr>
            </w:pPr>
          </w:p>
        </w:tc>
      </w:tr>
      <w:tr w14:paraId="3B37B7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bottom w:val="nil"/>
            </w:tcBorders>
            <w:vAlign w:val="center"/>
          </w:tcPr>
          <w:p w14:paraId="3B1A0E91">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Study Quality</w:t>
            </w:r>
          </w:p>
        </w:tc>
        <w:tc>
          <w:tcPr>
            <w:tcW w:w="2119" w:type="dxa"/>
            <w:tcBorders>
              <w:top w:val="nil"/>
              <w:bottom w:val="nil"/>
            </w:tcBorders>
            <w:vAlign w:val="center"/>
          </w:tcPr>
          <w:p w14:paraId="12FCAEBC">
            <w:pPr>
              <w:snapToGrid w:val="0"/>
              <w:jc w:val="center"/>
              <w:rPr>
                <w:rFonts w:hint="default" w:ascii="Times New Roman" w:hAnsi="Times New Roman" w:cs="Times New Roman"/>
                <w:sz w:val="21"/>
                <w:szCs w:val="21"/>
              </w:rPr>
            </w:pPr>
          </w:p>
        </w:tc>
        <w:tc>
          <w:tcPr>
            <w:tcW w:w="2301" w:type="dxa"/>
            <w:tcBorders>
              <w:top w:val="nil"/>
              <w:bottom w:val="nil"/>
            </w:tcBorders>
            <w:vAlign w:val="center"/>
          </w:tcPr>
          <w:p w14:paraId="33271EEA">
            <w:pPr>
              <w:snapToGrid w:val="0"/>
              <w:jc w:val="center"/>
              <w:rPr>
                <w:rFonts w:hint="default" w:ascii="Times New Roman" w:hAnsi="Times New Roman" w:cs="Times New Roman"/>
                <w:sz w:val="21"/>
                <w:szCs w:val="21"/>
              </w:rPr>
            </w:pPr>
          </w:p>
        </w:tc>
        <w:tc>
          <w:tcPr>
            <w:tcW w:w="3496" w:type="dxa"/>
            <w:tcBorders>
              <w:top w:val="nil"/>
              <w:bottom w:val="nil"/>
            </w:tcBorders>
            <w:vAlign w:val="center"/>
          </w:tcPr>
          <w:p w14:paraId="0941A6AD">
            <w:pPr>
              <w:snapToGrid w:val="0"/>
              <w:jc w:val="center"/>
              <w:rPr>
                <w:rFonts w:hint="default" w:ascii="Times New Roman" w:hAnsi="Times New Roman" w:cs="Times New Roman"/>
                <w:sz w:val="21"/>
                <w:szCs w:val="21"/>
              </w:rPr>
            </w:pPr>
          </w:p>
        </w:tc>
        <w:tc>
          <w:tcPr>
            <w:tcW w:w="1044" w:type="dxa"/>
            <w:tcBorders>
              <w:top w:val="nil"/>
              <w:bottom w:val="nil"/>
            </w:tcBorders>
            <w:vAlign w:val="center"/>
          </w:tcPr>
          <w:p w14:paraId="15163F8B">
            <w:pPr>
              <w:snapToGrid w:val="0"/>
              <w:jc w:val="center"/>
              <w:rPr>
                <w:rFonts w:hint="default" w:ascii="Times New Roman" w:hAnsi="Times New Roman" w:cs="Times New Roman"/>
                <w:sz w:val="21"/>
                <w:szCs w:val="21"/>
              </w:rPr>
            </w:pPr>
          </w:p>
        </w:tc>
        <w:tc>
          <w:tcPr>
            <w:tcW w:w="1662" w:type="dxa"/>
            <w:tcBorders>
              <w:top w:val="nil"/>
              <w:bottom w:val="nil"/>
            </w:tcBorders>
            <w:vAlign w:val="center"/>
          </w:tcPr>
          <w:p w14:paraId="6ADB048D">
            <w:pPr>
              <w:snapToGrid w:val="0"/>
              <w:jc w:val="center"/>
              <w:rPr>
                <w:rFonts w:hint="default" w:ascii="Times New Roman" w:hAnsi="Times New Roman" w:cs="Times New Roman"/>
                <w:sz w:val="21"/>
                <w:szCs w:val="21"/>
              </w:rPr>
            </w:pPr>
          </w:p>
        </w:tc>
      </w:tr>
      <w:tr w14:paraId="62C805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5E3453A3">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Low (0–3)</w:t>
            </w:r>
          </w:p>
        </w:tc>
        <w:tc>
          <w:tcPr>
            <w:tcW w:w="2119" w:type="dxa"/>
            <w:tcBorders>
              <w:top w:val="nil"/>
              <w:tl2br w:val="nil"/>
              <w:tr2bl w:val="nil"/>
            </w:tcBorders>
            <w:vAlign w:val="center"/>
          </w:tcPr>
          <w:p w14:paraId="1425109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22</w:t>
            </w:r>
          </w:p>
        </w:tc>
        <w:tc>
          <w:tcPr>
            <w:tcW w:w="2301" w:type="dxa"/>
            <w:tcBorders>
              <w:top w:val="nil"/>
              <w:tl2br w:val="nil"/>
              <w:tr2bl w:val="nil"/>
            </w:tcBorders>
            <w:vAlign w:val="center"/>
          </w:tcPr>
          <w:p w14:paraId="344A4D83">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2740</w:t>
            </w:r>
          </w:p>
        </w:tc>
        <w:tc>
          <w:tcPr>
            <w:tcW w:w="3496" w:type="dxa"/>
            <w:tcBorders>
              <w:top w:val="nil"/>
              <w:tl2br w:val="nil"/>
              <w:tr2bl w:val="nil"/>
            </w:tcBorders>
            <w:vAlign w:val="center"/>
          </w:tcPr>
          <w:p w14:paraId="7CE2317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2.2 (1.0</w:t>
            </w:r>
            <w:r>
              <w:rPr>
                <w:rFonts w:hint="default" w:ascii="Times New Roman" w:hAnsi="Times New Roman" w:cs="Times New Roman"/>
                <w:sz w:val="21"/>
                <w:szCs w:val="21"/>
                <w:lang w:eastAsia="zh-CN"/>
              </w:rPr>
              <w:t>–</w:t>
            </w:r>
            <w:r>
              <w:rPr>
                <w:rFonts w:hint="default" w:ascii="Times New Roman" w:hAnsi="Times New Roman" w:cs="Times New Roman"/>
                <w:sz w:val="21"/>
                <w:szCs w:val="21"/>
              </w:rPr>
              <w:t>4.0)</w:t>
            </w:r>
          </w:p>
        </w:tc>
        <w:tc>
          <w:tcPr>
            <w:tcW w:w="1044" w:type="dxa"/>
            <w:tcBorders>
              <w:top w:val="nil"/>
              <w:tl2br w:val="nil"/>
              <w:tr2bl w:val="nil"/>
            </w:tcBorders>
            <w:vAlign w:val="center"/>
          </w:tcPr>
          <w:p w14:paraId="78475DF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84.3</w:t>
            </w:r>
          </w:p>
        </w:tc>
        <w:tc>
          <w:tcPr>
            <w:tcW w:w="1662" w:type="dxa"/>
            <w:tcBorders>
              <w:top w:val="nil"/>
              <w:tl2br w:val="nil"/>
              <w:tr2bl w:val="nil"/>
            </w:tcBorders>
            <w:vAlign w:val="center"/>
          </w:tcPr>
          <w:p w14:paraId="076F60D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0.3726</w:t>
            </w:r>
          </w:p>
        </w:tc>
      </w:tr>
      <w:tr w14:paraId="7B9483C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11C2AAF1">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Moderate (4–6)</w:t>
            </w:r>
          </w:p>
        </w:tc>
        <w:tc>
          <w:tcPr>
            <w:tcW w:w="2119" w:type="dxa"/>
            <w:tcBorders>
              <w:top w:val="nil"/>
              <w:tl2br w:val="nil"/>
              <w:tr2bl w:val="nil"/>
            </w:tcBorders>
            <w:vAlign w:val="center"/>
          </w:tcPr>
          <w:p w14:paraId="51F9436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108</w:t>
            </w:r>
          </w:p>
        </w:tc>
        <w:tc>
          <w:tcPr>
            <w:tcW w:w="2301" w:type="dxa"/>
            <w:tcBorders>
              <w:top w:val="nil"/>
              <w:tl2br w:val="nil"/>
              <w:tr2bl w:val="nil"/>
            </w:tcBorders>
            <w:vAlign w:val="center"/>
          </w:tcPr>
          <w:p w14:paraId="1C6AC3A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9250</w:t>
            </w:r>
          </w:p>
        </w:tc>
        <w:tc>
          <w:tcPr>
            <w:tcW w:w="3496" w:type="dxa"/>
            <w:tcBorders>
              <w:top w:val="nil"/>
              <w:tl2br w:val="nil"/>
              <w:tr2bl w:val="nil"/>
            </w:tcBorders>
            <w:vAlign w:val="center"/>
          </w:tcPr>
          <w:p w14:paraId="3DDEAE1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3.0 (2.1</w:t>
            </w:r>
            <w:r>
              <w:rPr>
                <w:rFonts w:hint="default" w:ascii="Times New Roman" w:hAnsi="Times New Roman" w:cs="Times New Roman"/>
                <w:sz w:val="21"/>
                <w:szCs w:val="21"/>
                <w:lang w:eastAsia="zh-CN"/>
              </w:rPr>
              <w:t>–</w:t>
            </w:r>
            <w:r>
              <w:rPr>
                <w:rFonts w:hint="default" w:ascii="Times New Roman" w:hAnsi="Times New Roman" w:cs="Times New Roman"/>
                <w:sz w:val="21"/>
                <w:szCs w:val="21"/>
              </w:rPr>
              <w:t>4.1)</w:t>
            </w:r>
          </w:p>
        </w:tc>
        <w:tc>
          <w:tcPr>
            <w:tcW w:w="1044" w:type="dxa"/>
            <w:tcBorders>
              <w:top w:val="nil"/>
              <w:tl2br w:val="nil"/>
              <w:tr2bl w:val="nil"/>
            </w:tcBorders>
            <w:vAlign w:val="center"/>
          </w:tcPr>
          <w:p w14:paraId="47F7563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74.1</w:t>
            </w:r>
          </w:p>
        </w:tc>
        <w:tc>
          <w:tcPr>
            <w:tcW w:w="1662" w:type="dxa"/>
            <w:tcBorders>
              <w:top w:val="nil"/>
              <w:tl2br w:val="nil"/>
              <w:tr2bl w:val="nil"/>
            </w:tcBorders>
            <w:vAlign w:val="center"/>
          </w:tcPr>
          <w:p w14:paraId="793B2ED1">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0.1331</w:t>
            </w:r>
          </w:p>
        </w:tc>
      </w:tr>
      <w:tr w14:paraId="6F786C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6A0D917F">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High (7–8)</w:t>
            </w:r>
          </w:p>
        </w:tc>
        <w:tc>
          <w:tcPr>
            <w:tcW w:w="2119" w:type="dxa"/>
            <w:tcBorders>
              <w:top w:val="nil"/>
              <w:tl2br w:val="nil"/>
              <w:tr2bl w:val="nil"/>
            </w:tcBorders>
            <w:vAlign w:val="center"/>
          </w:tcPr>
          <w:p w14:paraId="692BF18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12</w:t>
            </w:r>
          </w:p>
        </w:tc>
        <w:tc>
          <w:tcPr>
            <w:tcW w:w="2301" w:type="dxa"/>
            <w:tcBorders>
              <w:top w:val="nil"/>
              <w:tl2br w:val="nil"/>
              <w:tr2bl w:val="nil"/>
            </w:tcBorders>
            <w:vAlign w:val="center"/>
          </w:tcPr>
          <w:p w14:paraId="2C77007C">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568</w:t>
            </w:r>
          </w:p>
        </w:tc>
        <w:tc>
          <w:tcPr>
            <w:tcW w:w="3496" w:type="dxa"/>
            <w:tcBorders>
              <w:top w:val="nil"/>
              <w:tl2br w:val="nil"/>
              <w:tr2bl w:val="nil"/>
            </w:tcBorders>
            <w:vAlign w:val="center"/>
          </w:tcPr>
          <w:p w14:paraId="5675CA2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0.9 (0.1</w:t>
            </w:r>
            <w:r>
              <w:rPr>
                <w:rFonts w:hint="default" w:ascii="Times New Roman" w:hAnsi="Times New Roman" w:cs="Times New Roman"/>
                <w:sz w:val="21"/>
                <w:szCs w:val="21"/>
                <w:lang w:eastAsia="zh-CN"/>
              </w:rPr>
              <w:t>–</w:t>
            </w:r>
            <w:r>
              <w:rPr>
                <w:rFonts w:hint="default" w:ascii="Times New Roman" w:hAnsi="Times New Roman" w:cs="Times New Roman"/>
                <w:sz w:val="21"/>
                <w:szCs w:val="21"/>
              </w:rPr>
              <w:t>2.6)</w:t>
            </w:r>
          </w:p>
        </w:tc>
        <w:tc>
          <w:tcPr>
            <w:tcW w:w="1044" w:type="dxa"/>
            <w:tcBorders>
              <w:top w:val="nil"/>
              <w:tl2br w:val="nil"/>
              <w:tr2bl w:val="nil"/>
            </w:tcBorders>
            <w:vAlign w:val="center"/>
          </w:tcPr>
          <w:p w14:paraId="0F2E67C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40.9</w:t>
            </w:r>
          </w:p>
        </w:tc>
        <w:tc>
          <w:tcPr>
            <w:tcW w:w="1662" w:type="dxa"/>
            <w:tcBorders>
              <w:top w:val="nil"/>
              <w:tl2br w:val="nil"/>
              <w:tr2bl w:val="nil"/>
            </w:tcBorders>
            <w:vAlign w:val="center"/>
          </w:tcPr>
          <w:p w14:paraId="39D029E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639130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752EC7D2">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TB Burden (per 100,000)</w:t>
            </w:r>
          </w:p>
        </w:tc>
        <w:tc>
          <w:tcPr>
            <w:tcW w:w="2119" w:type="dxa"/>
            <w:tcBorders>
              <w:top w:val="nil"/>
              <w:tl2br w:val="nil"/>
              <w:tr2bl w:val="nil"/>
            </w:tcBorders>
            <w:vAlign w:val="center"/>
          </w:tcPr>
          <w:p w14:paraId="3B413ACA">
            <w:pPr>
              <w:snapToGrid w:val="0"/>
              <w:jc w:val="center"/>
              <w:rPr>
                <w:rFonts w:hint="default" w:ascii="Times New Roman" w:hAnsi="Times New Roman" w:cs="Times New Roman"/>
                <w:sz w:val="21"/>
                <w:szCs w:val="21"/>
              </w:rPr>
            </w:pPr>
          </w:p>
        </w:tc>
        <w:tc>
          <w:tcPr>
            <w:tcW w:w="2301" w:type="dxa"/>
            <w:tcBorders>
              <w:top w:val="nil"/>
              <w:tl2br w:val="nil"/>
              <w:tr2bl w:val="nil"/>
            </w:tcBorders>
            <w:vAlign w:val="center"/>
          </w:tcPr>
          <w:p w14:paraId="3F0C14E4">
            <w:pPr>
              <w:snapToGrid w:val="0"/>
              <w:jc w:val="center"/>
              <w:rPr>
                <w:rFonts w:hint="default" w:ascii="Times New Roman" w:hAnsi="Times New Roman" w:cs="Times New Roman"/>
                <w:sz w:val="21"/>
                <w:szCs w:val="21"/>
              </w:rPr>
            </w:pPr>
          </w:p>
        </w:tc>
        <w:tc>
          <w:tcPr>
            <w:tcW w:w="3496" w:type="dxa"/>
            <w:tcBorders>
              <w:top w:val="nil"/>
              <w:tl2br w:val="nil"/>
              <w:tr2bl w:val="nil"/>
            </w:tcBorders>
            <w:vAlign w:val="center"/>
          </w:tcPr>
          <w:p w14:paraId="62685B89">
            <w:pPr>
              <w:snapToGrid w:val="0"/>
              <w:jc w:val="center"/>
              <w:rPr>
                <w:rFonts w:hint="default" w:ascii="Times New Roman" w:hAnsi="Times New Roman" w:cs="Times New Roman"/>
                <w:sz w:val="21"/>
                <w:szCs w:val="21"/>
              </w:rPr>
            </w:pPr>
          </w:p>
        </w:tc>
        <w:tc>
          <w:tcPr>
            <w:tcW w:w="1044" w:type="dxa"/>
            <w:tcBorders>
              <w:top w:val="nil"/>
              <w:tl2br w:val="nil"/>
              <w:tr2bl w:val="nil"/>
            </w:tcBorders>
            <w:vAlign w:val="center"/>
          </w:tcPr>
          <w:p w14:paraId="0A84E690">
            <w:pPr>
              <w:snapToGrid w:val="0"/>
              <w:jc w:val="center"/>
              <w:rPr>
                <w:rFonts w:hint="default" w:ascii="Times New Roman" w:hAnsi="Times New Roman" w:cs="Times New Roman"/>
                <w:sz w:val="21"/>
                <w:szCs w:val="21"/>
              </w:rPr>
            </w:pPr>
          </w:p>
        </w:tc>
        <w:tc>
          <w:tcPr>
            <w:tcW w:w="1662" w:type="dxa"/>
            <w:tcBorders>
              <w:top w:val="nil"/>
              <w:tl2br w:val="nil"/>
              <w:tr2bl w:val="nil"/>
            </w:tcBorders>
            <w:vAlign w:val="center"/>
          </w:tcPr>
          <w:p w14:paraId="33ACBE19">
            <w:pPr>
              <w:snapToGrid w:val="0"/>
              <w:jc w:val="center"/>
              <w:rPr>
                <w:rFonts w:hint="default" w:ascii="Times New Roman" w:hAnsi="Times New Roman" w:cs="Times New Roman"/>
                <w:sz w:val="21"/>
                <w:szCs w:val="21"/>
              </w:rPr>
            </w:pPr>
          </w:p>
        </w:tc>
      </w:tr>
      <w:tr w14:paraId="1976A85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123CCB75">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31–100</w:t>
            </w:r>
          </w:p>
        </w:tc>
        <w:tc>
          <w:tcPr>
            <w:tcW w:w="2119" w:type="dxa"/>
            <w:tcBorders>
              <w:top w:val="nil"/>
              <w:tl2br w:val="nil"/>
              <w:tr2bl w:val="nil"/>
            </w:tcBorders>
            <w:vAlign w:val="center"/>
          </w:tcPr>
          <w:p w14:paraId="7CF21D2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47</w:t>
            </w:r>
          </w:p>
        </w:tc>
        <w:tc>
          <w:tcPr>
            <w:tcW w:w="2301" w:type="dxa"/>
            <w:tcBorders>
              <w:top w:val="nil"/>
              <w:tl2br w:val="nil"/>
              <w:tr2bl w:val="nil"/>
            </w:tcBorders>
            <w:vAlign w:val="center"/>
          </w:tcPr>
          <w:p w14:paraId="6865B30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4970</w:t>
            </w:r>
          </w:p>
        </w:tc>
        <w:tc>
          <w:tcPr>
            <w:tcW w:w="3496" w:type="dxa"/>
            <w:tcBorders>
              <w:top w:val="nil"/>
              <w:tl2br w:val="nil"/>
              <w:tr2bl w:val="nil"/>
            </w:tcBorders>
            <w:vAlign w:val="center"/>
          </w:tcPr>
          <w:p w14:paraId="1812168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2.4 (1.3</w:t>
            </w:r>
            <w:r>
              <w:rPr>
                <w:rFonts w:hint="default" w:ascii="Times New Roman" w:hAnsi="Times New Roman" w:cs="Times New Roman"/>
                <w:sz w:val="21"/>
                <w:szCs w:val="21"/>
                <w:lang w:eastAsia="zh-CN"/>
              </w:rPr>
              <w:t>–</w:t>
            </w:r>
            <w:r>
              <w:rPr>
                <w:rFonts w:hint="default" w:ascii="Times New Roman" w:hAnsi="Times New Roman" w:cs="Times New Roman"/>
                <w:sz w:val="21"/>
                <w:szCs w:val="21"/>
              </w:rPr>
              <w:t>4.0)</w:t>
            </w:r>
          </w:p>
        </w:tc>
        <w:tc>
          <w:tcPr>
            <w:tcW w:w="1044" w:type="dxa"/>
            <w:tcBorders>
              <w:top w:val="nil"/>
              <w:tl2br w:val="nil"/>
              <w:tr2bl w:val="nil"/>
            </w:tcBorders>
            <w:vAlign w:val="center"/>
          </w:tcPr>
          <w:p w14:paraId="27EAF25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76.9</w:t>
            </w:r>
          </w:p>
        </w:tc>
        <w:tc>
          <w:tcPr>
            <w:tcW w:w="1662" w:type="dxa"/>
            <w:tcBorders>
              <w:top w:val="nil"/>
              <w:tl2br w:val="nil"/>
              <w:tr2bl w:val="nil"/>
            </w:tcBorders>
            <w:vAlign w:val="center"/>
          </w:tcPr>
          <w:p w14:paraId="1E72CA53">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0.6561 </w:t>
            </w:r>
          </w:p>
        </w:tc>
      </w:tr>
      <w:tr w14:paraId="1CF95D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3AE59AD8">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101–200</w:t>
            </w:r>
          </w:p>
        </w:tc>
        <w:tc>
          <w:tcPr>
            <w:tcW w:w="2119" w:type="dxa"/>
            <w:tcBorders>
              <w:top w:val="nil"/>
              <w:tl2br w:val="nil"/>
              <w:tr2bl w:val="nil"/>
            </w:tcBorders>
            <w:vAlign w:val="center"/>
          </w:tcPr>
          <w:p w14:paraId="6321D8B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2301" w:type="dxa"/>
            <w:tcBorders>
              <w:top w:val="nil"/>
              <w:tl2br w:val="nil"/>
              <w:tr2bl w:val="nil"/>
            </w:tcBorders>
            <w:vAlign w:val="center"/>
          </w:tcPr>
          <w:p w14:paraId="7300CE23">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148</w:t>
            </w:r>
          </w:p>
        </w:tc>
        <w:tc>
          <w:tcPr>
            <w:tcW w:w="3496" w:type="dxa"/>
            <w:tcBorders>
              <w:top w:val="nil"/>
              <w:tl2br w:val="nil"/>
              <w:tr2bl w:val="nil"/>
            </w:tcBorders>
            <w:vAlign w:val="center"/>
          </w:tcPr>
          <w:p w14:paraId="5F1DC89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3.4 (0.4</w:t>
            </w:r>
            <w:r>
              <w:rPr>
                <w:rFonts w:hint="default" w:ascii="Times New Roman" w:hAnsi="Times New Roman" w:cs="Times New Roman"/>
                <w:sz w:val="21"/>
                <w:szCs w:val="21"/>
                <w:lang w:eastAsia="zh-CN"/>
              </w:rPr>
              <w:t>–</w:t>
            </w:r>
            <w:r>
              <w:rPr>
                <w:rFonts w:hint="default" w:ascii="Times New Roman" w:hAnsi="Times New Roman" w:cs="Times New Roman"/>
                <w:sz w:val="21"/>
                <w:szCs w:val="21"/>
              </w:rPr>
              <w:t>9.1)</w:t>
            </w:r>
          </w:p>
        </w:tc>
        <w:tc>
          <w:tcPr>
            <w:tcW w:w="1044" w:type="dxa"/>
            <w:tcBorders>
              <w:top w:val="nil"/>
              <w:tl2br w:val="nil"/>
              <w:tr2bl w:val="nil"/>
            </w:tcBorders>
            <w:vAlign w:val="center"/>
          </w:tcPr>
          <w:p w14:paraId="773B66B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41.4</w:t>
            </w:r>
          </w:p>
        </w:tc>
        <w:tc>
          <w:tcPr>
            <w:tcW w:w="1662" w:type="dxa"/>
            <w:tcBorders>
              <w:top w:val="nil"/>
              <w:tl2br w:val="nil"/>
              <w:tr2bl w:val="nil"/>
            </w:tcBorders>
            <w:vAlign w:val="center"/>
          </w:tcPr>
          <w:p w14:paraId="06623C9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0.8285</w:t>
            </w:r>
          </w:p>
        </w:tc>
      </w:tr>
      <w:tr w14:paraId="04A245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3C3CD72A">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0–30</w:t>
            </w:r>
          </w:p>
        </w:tc>
        <w:tc>
          <w:tcPr>
            <w:tcW w:w="2119" w:type="dxa"/>
            <w:tcBorders>
              <w:top w:val="nil"/>
              <w:tl2br w:val="nil"/>
              <w:tr2bl w:val="nil"/>
            </w:tcBorders>
            <w:vAlign w:val="center"/>
          </w:tcPr>
          <w:p w14:paraId="0697EF4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91</w:t>
            </w:r>
          </w:p>
        </w:tc>
        <w:tc>
          <w:tcPr>
            <w:tcW w:w="2301" w:type="dxa"/>
            <w:tcBorders>
              <w:top w:val="nil"/>
              <w:tl2br w:val="nil"/>
              <w:tr2bl w:val="nil"/>
            </w:tcBorders>
            <w:vAlign w:val="center"/>
          </w:tcPr>
          <w:p w14:paraId="046830E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7440</w:t>
            </w:r>
          </w:p>
        </w:tc>
        <w:tc>
          <w:tcPr>
            <w:tcW w:w="3496" w:type="dxa"/>
            <w:tcBorders>
              <w:top w:val="nil"/>
              <w:tl2br w:val="nil"/>
              <w:tr2bl w:val="nil"/>
            </w:tcBorders>
            <w:vAlign w:val="center"/>
          </w:tcPr>
          <w:p w14:paraId="0F4731B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2.8 (1.9</w:t>
            </w:r>
            <w:r>
              <w:rPr>
                <w:rFonts w:hint="default" w:ascii="Times New Roman" w:hAnsi="Times New Roman" w:cs="Times New Roman"/>
                <w:sz w:val="21"/>
                <w:szCs w:val="21"/>
                <w:lang w:eastAsia="zh-CN"/>
              </w:rPr>
              <w:t>–</w:t>
            </w:r>
            <w:r>
              <w:rPr>
                <w:rFonts w:hint="default" w:ascii="Times New Roman" w:hAnsi="Times New Roman" w:cs="Times New Roman"/>
                <w:sz w:val="21"/>
                <w:szCs w:val="21"/>
              </w:rPr>
              <w:t>3.9)</w:t>
            </w:r>
          </w:p>
        </w:tc>
        <w:tc>
          <w:tcPr>
            <w:tcW w:w="1044" w:type="dxa"/>
            <w:tcBorders>
              <w:top w:val="nil"/>
              <w:tl2br w:val="nil"/>
              <w:tr2bl w:val="nil"/>
            </w:tcBorders>
            <w:vAlign w:val="center"/>
          </w:tcPr>
          <w:p w14:paraId="123B883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76.4</w:t>
            </w:r>
          </w:p>
        </w:tc>
        <w:tc>
          <w:tcPr>
            <w:tcW w:w="1662" w:type="dxa"/>
            <w:tcBorders>
              <w:top w:val="nil"/>
              <w:tl2br w:val="nil"/>
              <w:tr2bl w:val="nil"/>
            </w:tcBorders>
            <w:vAlign w:val="center"/>
          </w:tcPr>
          <w:p w14:paraId="360D88C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2D228B8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090F094C">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Publication Year</w:t>
            </w:r>
          </w:p>
        </w:tc>
        <w:tc>
          <w:tcPr>
            <w:tcW w:w="2119" w:type="dxa"/>
            <w:tcBorders>
              <w:tl2br w:val="nil"/>
              <w:tr2bl w:val="nil"/>
            </w:tcBorders>
            <w:vAlign w:val="center"/>
          </w:tcPr>
          <w:p w14:paraId="77DC43EB">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02CF5031">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03EC59F8">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558B84BC">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55F4DC0C">
            <w:pPr>
              <w:snapToGrid w:val="0"/>
              <w:jc w:val="center"/>
              <w:rPr>
                <w:rFonts w:hint="default" w:ascii="Times New Roman" w:hAnsi="Times New Roman" w:cs="Times New Roman"/>
                <w:sz w:val="21"/>
                <w:szCs w:val="21"/>
              </w:rPr>
            </w:pPr>
          </w:p>
        </w:tc>
      </w:tr>
      <w:tr w14:paraId="1F35285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2D9598B7">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Before 2010</w:t>
            </w:r>
          </w:p>
        </w:tc>
        <w:tc>
          <w:tcPr>
            <w:tcW w:w="2119" w:type="dxa"/>
            <w:tcBorders>
              <w:tl2br w:val="nil"/>
              <w:tr2bl w:val="nil"/>
            </w:tcBorders>
            <w:vAlign w:val="center"/>
          </w:tcPr>
          <w:p w14:paraId="4EB2BA61">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30</w:t>
            </w:r>
          </w:p>
        </w:tc>
        <w:tc>
          <w:tcPr>
            <w:tcW w:w="2301" w:type="dxa"/>
            <w:tcBorders>
              <w:tl2br w:val="nil"/>
              <w:tr2bl w:val="nil"/>
            </w:tcBorders>
            <w:vAlign w:val="center"/>
          </w:tcPr>
          <w:p w14:paraId="456143C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2344</w:t>
            </w:r>
          </w:p>
        </w:tc>
        <w:tc>
          <w:tcPr>
            <w:tcW w:w="3496" w:type="dxa"/>
            <w:tcBorders>
              <w:tl2br w:val="nil"/>
              <w:tr2bl w:val="nil"/>
            </w:tcBorders>
            <w:vAlign w:val="center"/>
          </w:tcPr>
          <w:p w14:paraId="660DE24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3.3 (1.7</w:t>
            </w:r>
            <w:r>
              <w:rPr>
                <w:rFonts w:hint="default" w:ascii="Times New Roman" w:hAnsi="Times New Roman" w:cs="Times New Roman"/>
                <w:sz w:val="21"/>
                <w:szCs w:val="21"/>
                <w:lang w:eastAsia="zh-CN"/>
              </w:rPr>
              <w:t>–</w:t>
            </w:r>
            <w:r>
              <w:rPr>
                <w:rFonts w:hint="default" w:ascii="Times New Roman" w:hAnsi="Times New Roman" w:cs="Times New Roman"/>
                <w:sz w:val="21"/>
                <w:szCs w:val="21"/>
              </w:rPr>
              <w:t>5.4)</w:t>
            </w:r>
          </w:p>
        </w:tc>
        <w:tc>
          <w:tcPr>
            <w:tcW w:w="1044" w:type="dxa"/>
            <w:tcBorders>
              <w:tl2br w:val="nil"/>
              <w:tr2bl w:val="nil"/>
            </w:tcBorders>
            <w:vAlign w:val="center"/>
          </w:tcPr>
          <w:p w14:paraId="500D9B68">
            <w:pPr>
              <w:snapToGrid w:val="0"/>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79</w:t>
            </w:r>
            <w:r>
              <w:rPr>
                <w:rFonts w:hint="default" w:ascii="Times New Roman" w:hAnsi="Times New Roman" w:cs="Times New Roman"/>
                <w:sz w:val="21"/>
                <w:szCs w:val="21"/>
                <w:lang w:val="en-US" w:eastAsia="zh-CN"/>
              </w:rPr>
              <w:t>.0</w:t>
            </w:r>
          </w:p>
        </w:tc>
        <w:tc>
          <w:tcPr>
            <w:tcW w:w="1662" w:type="dxa"/>
            <w:tcBorders>
              <w:tl2br w:val="nil"/>
              <w:tr2bl w:val="nil"/>
            </w:tcBorders>
            <w:vAlign w:val="center"/>
          </w:tcPr>
          <w:p w14:paraId="78A172F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 0.4218</w:t>
            </w:r>
          </w:p>
        </w:tc>
      </w:tr>
      <w:tr w14:paraId="09EC265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2E0D0A07">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After 2010</w:t>
            </w:r>
          </w:p>
        </w:tc>
        <w:tc>
          <w:tcPr>
            <w:tcW w:w="2119" w:type="dxa"/>
            <w:tcBorders>
              <w:tl2br w:val="nil"/>
              <w:tr2bl w:val="nil"/>
            </w:tcBorders>
            <w:vAlign w:val="center"/>
          </w:tcPr>
          <w:p w14:paraId="7259087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112</w:t>
            </w:r>
          </w:p>
        </w:tc>
        <w:tc>
          <w:tcPr>
            <w:tcW w:w="2301" w:type="dxa"/>
            <w:tcBorders>
              <w:tl2br w:val="nil"/>
              <w:tr2bl w:val="nil"/>
            </w:tcBorders>
            <w:vAlign w:val="center"/>
          </w:tcPr>
          <w:p w14:paraId="40BD276C">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10214</w:t>
            </w:r>
          </w:p>
        </w:tc>
        <w:tc>
          <w:tcPr>
            <w:tcW w:w="3496" w:type="dxa"/>
            <w:tcBorders>
              <w:tl2br w:val="nil"/>
              <w:tr2bl w:val="nil"/>
            </w:tcBorders>
            <w:vAlign w:val="center"/>
          </w:tcPr>
          <w:p w14:paraId="5CAFDB7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2.5 (1.8</w:t>
            </w:r>
            <w:r>
              <w:rPr>
                <w:rFonts w:hint="default" w:ascii="Times New Roman" w:hAnsi="Times New Roman" w:cs="Times New Roman"/>
                <w:sz w:val="21"/>
                <w:szCs w:val="21"/>
                <w:lang w:eastAsia="zh-CN"/>
              </w:rPr>
              <w:t>–</w:t>
            </w:r>
            <w:r>
              <w:rPr>
                <w:rFonts w:hint="default" w:ascii="Times New Roman" w:hAnsi="Times New Roman" w:cs="Times New Roman"/>
                <w:sz w:val="21"/>
                <w:szCs w:val="21"/>
              </w:rPr>
              <w:t>3.4)</w:t>
            </w:r>
          </w:p>
        </w:tc>
        <w:tc>
          <w:tcPr>
            <w:tcW w:w="1044" w:type="dxa"/>
            <w:tcBorders>
              <w:tl2br w:val="nil"/>
              <w:tr2bl w:val="nil"/>
            </w:tcBorders>
            <w:vAlign w:val="center"/>
          </w:tcPr>
          <w:p w14:paraId="58BD4D2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74.5</w:t>
            </w:r>
          </w:p>
        </w:tc>
        <w:tc>
          <w:tcPr>
            <w:tcW w:w="1662" w:type="dxa"/>
            <w:tcBorders>
              <w:tl2br w:val="nil"/>
              <w:tr2bl w:val="nil"/>
            </w:tcBorders>
            <w:vAlign w:val="center"/>
          </w:tcPr>
          <w:p w14:paraId="227EF60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4E2114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0E9D664C">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Brucellosis Burden</w:t>
            </w:r>
          </w:p>
        </w:tc>
        <w:tc>
          <w:tcPr>
            <w:tcW w:w="2119" w:type="dxa"/>
            <w:tcBorders>
              <w:tl2br w:val="nil"/>
              <w:tr2bl w:val="nil"/>
            </w:tcBorders>
            <w:vAlign w:val="center"/>
          </w:tcPr>
          <w:p w14:paraId="2CA08D61">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0F3496B3">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782A93F5">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380D2EB4">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7AB0A678">
            <w:pPr>
              <w:snapToGrid w:val="0"/>
              <w:jc w:val="center"/>
              <w:rPr>
                <w:rFonts w:hint="default" w:ascii="Times New Roman" w:hAnsi="Times New Roman" w:cs="Times New Roman"/>
                <w:sz w:val="21"/>
                <w:szCs w:val="21"/>
              </w:rPr>
            </w:pPr>
          </w:p>
        </w:tc>
      </w:tr>
      <w:tr w14:paraId="4F78C9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1C97F07">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Moderate (1.0–10.0)</w:t>
            </w:r>
          </w:p>
        </w:tc>
        <w:tc>
          <w:tcPr>
            <w:tcW w:w="2119" w:type="dxa"/>
            <w:tcBorders>
              <w:tl2br w:val="nil"/>
              <w:tr2bl w:val="nil"/>
            </w:tcBorders>
            <w:vAlign w:val="center"/>
          </w:tcPr>
          <w:p w14:paraId="2302B76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42</w:t>
            </w:r>
          </w:p>
        </w:tc>
        <w:tc>
          <w:tcPr>
            <w:tcW w:w="2301" w:type="dxa"/>
            <w:tcBorders>
              <w:tl2br w:val="nil"/>
              <w:tr2bl w:val="nil"/>
            </w:tcBorders>
            <w:vAlign w:val="center"/>
          </w:tcPr>
          <w:p w14:paraId="4553F9C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3260</w:t>
            </w:r>
          </w:p>
        </w:tc>
        <w:tc>
          <w:tcPr>
            <w:tcW w:w="3496" w:type="dxa"/>
            <w:tcBorders>
              <w:tl2br w:val="nil"/>
              <w:tr2bl w:val="nil"/>
            </w:tcBorders>
            <w:vAlign w:val="center"/>
          </w:tcPr>
          <w:p w14:paraId="71B07DA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2.9 (1.7</w:t>
            </w:r>
            <w:r>
              <w:rPr>
                <w:rFonts w:hint="default" w:ascii="Times New Roman" w:hAnsi="Times New Roman" w:cs="Times New Roman"/>
                <w:sz w:val="21"/>
                <w:szCs w:val="21"/>
                <w:lang w:eastAsia="zh-CN"/>
              </w:rPr>
              <w:t>–</w:t>
            </w:r>
            <w:r>
              <w:rPr>
                <w:rFonts w:hint="default" w:ascii="Times New Roman" w:hAnsi="Times New Roman" w:cs="Times New Roman"/>
                <w:sz w:val="21"/>
                <w:szCs w:val="21"/>
              </w:rPr>
              <w:t>4.5)</w:t>
            </w:r>
          </w:p>
        </w:tc>
        <w:tc>
          <w:tcPr>
            <w:tcW w:w="1044" w:type="dxa"/>
            <w:tcBorders>
              <w:tl2br w:val="nil"/>
              <w:tr2bl w:val="nil"/>
            </w:tcBorders>
            <w:vAlign w:val="center"/>
          </w:tcPr>
          <w:p w14:paraId="78261BB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78.2</w:t>
            </w:r>
          </w:p>
        </w:tc>
        <w:tc>
          <w:tcPr>
            <w:tcW w:w="1662" w:type="dxa"/>
            <w:tcBorders>
              <w:tl2br w:val="nil"/>
              <w:tr2bl w:val="nil"/>
            </w:tcBorders>
            <w:vAlign w:val="center"/>
          </w:tcPr>
          <w:p w14:paraId="180FADE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 0.7231  </w:t>
            </w:r>
          </w:p>
        </w:tc>
      </w:tr>
      <w:tr w14:paraId="30C512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178904B">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Low (&lt;1.0)</w:t>
            </w:r>
          </w:p>
        </w:tc>
        <w:tc>
          <w:tcPr>
            <w:tcW w:w="2119" w:type="dxa"/>
            <w:tcBorders>
              <w:tl2br w:val="nil"/>
              <w:tr2bl w:val="nil"/>
            </w:tcBorders>
            <w:vAlign w:val="center"/>
          </w:tcPr>
          <w:p w14:paraId="648B249F">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100</w:t>
            </w:r>
          </w:p>
        </w:tc>
        <w:tc>
          <w:tcPr>
            <w:tcW w:w="2301" w:type="dxa"/>
            <w:tcBorders>
              <w:tl2br w:val="nil"/>
              <w:tr2bl w:val="nil"/>
            </w:tcBorders>
            <w:vAlign w:val="center"/>
          </w:tcPr>
          <w:p w14:paraId="0EDF831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9298</w:t>
            </w:r>
          </w:p>
        </w:tc>
        <w:tc>
          <w:tcPr>
            <w:tcW w:w="3496" w:type="dxa"/>
            <w:tcBorders>
              <w:tl2br w:val="nil"/>
              <w:tr2bl w:val="nil"/>
            </w:tcBorders>
            <w:vAlign w:val="center"/>
          </w:tcPr>
          <w:p w14:paraId="49FD47D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2.6 (1.8</w:t>
            </w:r>
            <w:r>
              <w:rPr>
                <w:rFonts w:hint="default" w:ascii="Times New Roman" w:hAnsi="Times New Roman" w:cs="Times New Roman"/>
                <w:sz w:val="21"/>
                <w:szCs w:val="21"/>
                <w:lang w:eastAsia="zh-CN"/>
              </w:rPr>
              <w:t>–</w:t>
            </w:r>
            <w:r>
              <w:rPr>
                <w:rFonts w:hint="default" w:ascii="Times New Roman" w:hAnsi="Times New Roman" w:cs="Times New Roman"/>
                <w:sz w:val="21"/>
                <w:szCs w:val="21"/>
              </w:rPr>
              <w:t>3.6)</w:t>
            </w:r>
          </w:p>
        </w:tc>
        <w:tc>
          <w:tcPr>
            <w:tcW w:w="1044" w:type="dxa"/>
            <w:tcBorders>
              <w:tl2br w:val="nil"/>
              <w:tr2bl w:val="nil"/>
            </w:tcBorders>
            <w:vAlign w:val="center"/>
          </w:tcPr>
          <w:p w14:paraId="61E640B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75.3</w:t>
            </w:r>
          </w:p>
        </w:tc>
        <w:tc>
          <w:tcPr>
            <w:tcW w:w="1662" w:type="dxa"/>
            <w:tcBorders>
              <w:tl2br w:val="nil"/>
              <w:tr2bl w:val="nil"/>
            </w:tcBorders>
            <w:vAlign w:val="center"/>
          </w:tcPr>
          <w:p w14:paraId="36C07E2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244077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49A27570">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Sample Size</w:t>
            </w:r>
          </w:p>
        </w:tc>
        <w:tc>
          <w:tcPr>
            <w:tcW w:w="2119" w:type="dxa"/>
            <w:tcBorders>
              <w:tl2br w:val="nil"/>
              <w:tr2bl w:val="nil"/>
            </w:tcBorders>
            <w:vAlign w:val="center"/>
          </w:tcPr>
          <w:p w14:paraId="7A241F9F">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3FF2958A">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48AE7E09">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3DF1FCCC">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487AF27C">
            <w:pPr>
              <w:snapToGrid w:val="0"/>
              <w:jc w:val="center"/>
              <w:rPr>
                <w:rFonts w:hint="default" w:ascii="Times New Roman" w:hAnsi="Times New Roman" w:cs="Times New Roman"/>
                <w:sz w:val="21"/>
                <w:szCs w:val="21"/>
              </w:rPr>
            </w:pPr>
          </w:p>
        </w:tc>
      </w:tr>
      <w:tr w14:paraId="4841FE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27B0F527">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&gt;50</w:t>
            </w:r>
          </w:p>
        </w:tc>
        <w:tc>
          <w:tcPr>
            <w:tcW w:w="2119" w:type="dxa"/>
            <w:tcBorders>
              <w:tl2br w:val="nil"/>
              <w:tr2bl w:val="nil"/>
            </w:tcBorders>
            <w:vAlign w:val="center"/>
          </w:tcPr>
          <w:p w14:paraId="2356B04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57</w:t>
            </w:r>
          </w:p>
        </w:tc>
        <w:tc>
          <w:tcPr>
            <w:tcW w:w="2301" w:type="dxa"/>
            <w:tcBorders>
              <w:tl2br w:val="nil"/>
              <w:tr2bl w:val="nil"/>
            </w:tcBorders>
            <w:vAlign w:val="center"/>
          </w:tcPr>
          <w:p w14:paraId="435C5959">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6637</w:t>
            </w:r>
          </w:p>
        </w:tc>
        <w:tc>
          <w:tcPr>
            <w:tcW w:w="3496" w:type="dxa"/>
            <w:tcBorders>
              <w:tl2br w:val="nil"/>
              <w:tr2bl w:val="nil"/>
            </w:tcBorders>
            <w:vAlign w:val="center"/>
          </w:tcPr>
          <w:p w14:paraId="29DCF00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2.6 (1.7</w:t>
            </w:r>
            <w:r>
              <w:rPr>
                <w:rFonts w:hint="default" w:ascii="Times New Roman" w:hAnsi="Times New Roman" w:cs="Times New Roman"/>
                <w:sz w:val="21"/>
                <w:szCs w:val="21"/>
                <w:lang w:eastAsia="zh-CN"/>
              </w:rPr>
              <w:t>–</w:t>
            </w:r>
            <w:r>
              <w:rPr>
                <w:rFonts w:hint="default" w:ascii="Times New Roman" w:hAnsi="Times New Roman" w:cs="Times New Roman"/>
                <w:sz w:val="21"/>
                <w:szCs w:val="21"/>
              </w:rPr>
              <w:t>3.8)</w:t>
            </w:r>
          </w:p>
        </w:tc>
        <w:tc>
          <w:tcPr>
            <w:tcW w:w="1044" w:type="dxa"/>
            <w:tcBorders>
              <w:tl2br w:val="nil"/>
              <w:tr2bl w:val="nil"/>
            </w:tcBorders>
            <w:vAlign w:val="center"/>
          </w:tcPr>
          <w:p w14:paraId="7A5B90C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70.3</w:t>
            </w:r>
          </w:p>
        </w:tc>
        <w:tc>
          <w:tcPr>
            <w:tcW w:w="1662" w:type="dxa"/>
            <w:tcBorders>
              <w:tl2br w:val="nil"/>
              <w:tr2bl w:val="nil"/>
            </w:tcBorders>
            <w:vAlign w:val="center"/>
          </w:tcPr>
          <w:p w14:paraId="6D4D43EF">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0.9318 </w:t>
            </w:r>
          </w:p>
        </w:tc>
      </w:tr>
      <w:tr w14:paraId="2EC046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335CB9DE">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≤50</w:t>
            </w:r>
          </w:p>
        </w:tc>
        <w:tc>
          <w:tcPr>
            <w:tcW w:w="2119" w:type="dxa"/>
            <w:tcBorders>
              <w:tl2br w:val="nil"/>
              <w:tr2bl w:val="nil"/>
            </w:tcBorders>
            <w:vAlign w:val="center"/>
          </w:tcPr>
          <w:p w14:paraId="15ADB9F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85</w:t>
            </w:r>
          </w:p>
        </w:tc>
        <w:tc>
          <w:tcPr>
            <w:tcW w:w="2301" w:type="dxa"/>
            <w:tcBorders>
              <w:tl2br w:val="nil"/>
              <w:tr2bl w:val="nil"/>
            </w:tcBorders>
            <w:vAlign w:val="center"/>
          </w:tcPr>
          <w:p w14:paraId="33EC0BD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5921</w:t>
            </w:r>
          </w:p>
        </w:tc>
        <w:tc>
          <w:tcPr>
            <w:tcW w:w="3496" w:type="dxa"/>
            <w:tcBorders>
              <w:tl2br w:val="nil"/>
              <w:tr2bl w:val="nil"/>
            </w:tcBorders>
            <w:vAlign w:val="center"/>
          </w:tcPr>
          <w:p w14:paraId="24829FC3">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2.7 (1.8</w:t>
            </w:r>
            <w:r>
              <w:rPr>
                <w:rFonts w:hint="default" w:ascii="Times New Roman" w:hAnsi="Times New Roman" w:cs="Times New Roman"/>
                <w:sz w:val="21"/>
                <w:szCs w:val="21"/>
                <w:lang w:eastAsia="zh-CN"/>
              </w:rPr>
              <w:t>–</w:t>
            </w:r>
            <w:r>
              <w:rPr>
                <w:rFonts w:hint="default" w:ascii="Times New Roman" w:hAnsi="Times New Roman" w:cs="Times New Roman"/>
                <w:sz w:val="21"/>
                <w:szCs w:val="21"/>
              </w:rPr>
              <w:t>3.9)</w:t>
            </w:r>
          </w:p>
        </w:tc>
        <w:tc>
          <w:tcPr>
            <w:tcW w:w="1044" w:type="dxa"/>
            <w:tcBorders>
              <w:tl2br w:val="nil"/>
              <w:tr2bl w:val="nil"/>
            </w:tcBorders>
            <w:vAlign w:val="center"/>
          </w:tcPr>
          <w:p w14:paraId="6521F1E9">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78.6</w:t>
            </w:r>
          </w:p>
        </w:tc>
        <w:tc>
          <w:tcPr>
            <w:tcW w:w="1662" w:type="dxa"/>
            <w:tcBorders>
              <w:tl2br w:val="nil"/>
              <w:tr2bl w:val="nil"/>
            </w:tcBorders>
            <w:vAlign w:val="center"/>
          </w:tcPr>
          <w:p w14:paraId="61AEEA1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7C85B8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D9A3E45">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Male (%)</w:t>
            </w:r>
          </w:p>
        </w:tc>
        <w:tc>
          <w:tcPr>
            <w:tcW w:w="2119" w:type="dxa"/>
            <w:tcBorders>
              <w:tl2br w:val="nil"/>
              <w:tr2bl w:val="nil"/>
            </w:tcBorders>
            <w:vAlign w:val="center"/>
          </w:tcPr>
          <w:p w14:paraId="57C90C56">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2272547B">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5E45E1D2">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00845F53">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5181835B">
            <w:pPr>
              <w:snapToGrid w:val="0"/>
              <w:jc w:val="center"/>
              <w:rPr>
                <w:rFonts w:hint="default" w:ascii="Times New Roman" w:hAnsi="Times New Roman" w:cs="Times New Roman"/>
                <w:sz w:val="21"/>
                <w:szCs w:val="21"/>
              </w:rPr>
            </w:pPr>
          </w:p>
        </w:tc>
      </w:tr>
      <w:tr w14:paraId="048663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214DBDFB">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&gt;50</w:t>
            </w:r>
          </w:p>
        </w:tc>
        <w:tc>
          <w:tcPr>
            <w:tcW w:w="2119" w:type="dxa"/>
            <w:tcBorders>
              <w:tl2br w:val="nil"/>
              <w:tr2bl w:val="nil"/>
            </w:tcBorders>
            <w:vAlign w:val="center"/>
          </w:tcPr>
          <w:p w14:paraId="1974328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94</w:t>
            </w:r>
          </w:p>
        </w:tc>
        <w:tc>
          <w:tcPr>
            <w:tcW w:w="2301" w:type="dxa"/>
            <w:tcBorders>
              <w:tl2br w:val="nil"/>
              <w:tr2bl w:val="nil"/>
            </w:tcBorders>
            <w:vAlign w:val="center"/>
          </w:tcPr>
          <w:p w14:paraId="774B4D2D">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7846</w:t>
            </w:r>
          </w:p>
        </w:tc>
        <w:tc>
          <w:tcPr>
            <w:tcW w:w="3496" w:type="dxa"/>
            <w:tcBorders>
              <w:tl2br w:val="nil"/>
              <w:tr2bl w:val="nil"/>
            </w:tcBorders>
            <w:vAlign w:val="center"/>
          </w:tcPr>
          <w:p w14:paraId="47970643">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2.4 (1.6</w:t>
            </w:r>
            <w:r>
              <w:rPr>
                <w:rFonts w:hint="default" w:ascii="Times New Roman" w:hAnsi="Times New Roman" w:cs="Times New Roman"/>
                <w:sz w:val="21"/>
                <w:szCs w:val="21"/>
                <w:lang w:eastAsia="zh-CN"/>
              </w:rPr>
              <w:t>–</w:t>
            </w:r>
            <w:r>
              <w:rPr>
                <w:rFonts w:hint="default" w:ascii="Times New Roman" w:hAnsi="Times New Roman" w:cs="Times New Roman"/>
                <w:sz w:val="21"/>
                <w:szCs w:val="21"/>
              </w:rPr>
              <w:t>3.3)</w:t>
            </w:r>
          </w:p>
        </w:tc>
        <w:tc>
          <w:tcPr>
            <w:tcW w:w="1044" w:type="dxa"/>
            <w:tcBorders>
              <w:tl2br w:val="nil"/>
              <w:tr2bl w:val="nil"/>
            </w:tcBorders>
            <w:vAlign w:val="center"/>
          </w:tcPr>
          <w:p w14:paraId="615D2C9F">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75.2</w:t>
            </w:r>
          </w:p>
        </w:tc>
        <w:tc>
          <w:tcPr>
            <w:tcW w:w="1662" w:type="dxa"/>
            <w:tcBorders>
              <w:tl2br w:val="nil"/>
              <w:tr2bl w:val="nil"/>
            </w:tcBorders>
            <w:vAlign w:val="center"/>
          </w:tcPr>
          <w:p w14:paraId="70BD5C6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0.6601</w:t>
            </w:r>
          </w:p>
        </w:tc>
      </w:tr>
      <w:tr w14:paraId="7A94D7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FA1B35D">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NS</w:t>
            </w:r>
          </w:p>
        </w:tc>
        <w:tc>
          <w:tcPr>
            <w:tcW w:w="2119" w:type="dxa"/>
            <w:tcBorders>
              <w:tl2br w:val="nil"/>
              <w:tr2bl w:val="nil"/>
            </w:tcBorders>
            <w:vAlign w:val="center"/>
          </w:tcPr>
          <w:p w14:paraId="48E4CBA5">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16</w:t>
            </w:r>
          </w:p>
        </w:tc>
        <w:tc>
          <w:tcPr>
            <w:tcW w:w="2301" w:type="dxa"/>
            <w:tcBorders>
              <w:tl2br w:val="nil"/>
              <w:tr2bl w:val="nil"/>
            </w:tcBorders>
            <w:vAlign w:val="center"/>
          </w:tcPr>
          <w:p w14:paraId="50FA5DF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764</w:t>
            </w:r>
          </w:p>
        </w:tc>
        <w:tc>
          <w:tcPr>
            <w:tcW w:w="3496" w:type="dxa"/>
            <w:tcBorders>
              <w:tl2br w:val="nil"/>
              <w:tr2bl w:val="nil"/>
            </w:tcBorders>
            <w:vAlign w:val="center"/>
          </w:tcPr>
          <w:p w14:paraId="4B8D7CC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5.2 (2.5</w:t>
            </w:r>
            <w:r>
              <w:rPr>
                <w:rFonts w:hint="default" w:ascii="Times New Roman" w:hAnsi="Times New Roman" w:cs="Times New Roman"/>
                <w:sz w:val="21"/>
                <w:szCs w:val="21"/>
                <w:lang w:eastAsia="zh-CN"/>
              </w:rPr>
              <w:t>–</w:t>
            </w:r>
            <w:r>
              <w:rPr>
                <w:rFonts w:hint="default" w:ascii="Times New Roman" w:hAnsi="Times New Roman" w:cs="Times New Roman"/>
                <w:sz w:val="21"/>
                <w:szCs w:val="21"/>
              </w:rPr>
              <w:t>8.7)</w:t>
            </w:r>
          </w:p>
        </w:tc>
        <w:tc>
          <w:tcPr>
            <w:tcW w:w="1044" w:type="dxa"/>
            <w:tcBorders>
              <w:tl2br w:val="nil"/>
              <w:tr2bl w:val="nil"/>
            </w:tcBorders>
            <w:vAlign w:val="center"/>
          </w:tcPr>
          <w:p w14:paraId="5BDE238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65.3</w:t>
            </w:r>
          </w:p>
        </w:tc>
        <w:tc>
          <w:tcPr>
            <w:tcW w:w="1662" w:type="dxa"/>
            <w:tcBorders>
              <w:tl2br w:val="nil"/>
              <w:tr2bl w:val="nil"/>
            </w:tcBorders>
            <w:vAlign w:val="center"/>
          </w:tcPr>
          <w:p w14:paraId="1D13D8A7">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0.1682</w:t>
            </w:r>
          </w:p>
        </w:tc>
      </w:tr>
      <w:tr w14:paraId="16410E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33E18B56">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≤50</w:t>
            </w:r>
          </w:p>
        </w:tc>
        <w:tc>
          <w:tcPr>
            <w:tcW w:w="2119" w:type="dxa"/>
            <w:tcBorders>
              <w:tl2br w:val="nil"/>
              <w:tr2bl w:val="nil"/>
            </w:tcBorders>
            <w:vAlign w:val="center"/>
          </w:tcPr>
          <w:p w14:paraId="2D6467A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32</w:t>
            </w:r>
          </w:p>
        </w:tc>
        <w:tc>
          <w:tcPr>
            <w:tcW w:w="2301" w:type="dxa"/>
            <w:tcBorders>
              <w:tl2br w:val="nil"/>
              <w:tr2bl w:val="nil"/>
            </w:tcBorders>
            <w:vAlign w:val="center"/>
          </w:tcPr>
          <w:p w14:paraId="16ED3ECF">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3948</w:t>
            </w:r>
          </w:p>
        </w:tc>
        <w:tc>
          <w:tcPr>
            <w:tcW w:w="3496" w:type="dxa"/>
            <w:tcBorders>
              <w:tl2br w:val="nil"/>
              <w:tr2bl w:val="nil"/>
            </w:tcBorders>
            <w:vAlign w:val="center"/>
          </w:tcPr>
          <w:p w14:paraId="189ABA04">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2.8 (1.3</w:t>
            </w:r>
            <w:r>
              <w:rPr>
                <w:rFonts w:hint="default" w:ascii="Times New Roman" w:hAnsi="Times New Roman" w:cs="Times New Roman"/>
                <w:sz w:val="21"/>
                <w:szCs w:val="21"/>
                <w:lang w:eastAsia="zh-CN"/>
              </w:rPr>
              <w:t>–</w:t>
            </w:r>
            <w:r>
              <w:rPr>
                <w:rFonts w:hint="default" w:ascii="Times New Roman" w:hAnsi="Times New Roman" w:cs="Times New Roman"/>
                <w:sz w:val="21"/>
                <w:szCs w:val="21"/>
              </w:rPr>
              <w:t>4.9)</w:t>
            </w:r>
          </w:p>
        </w:tc>
        <w:tc>
          <w:tcPr>
            <w:tcW w:w="1044" w:type="dxa"/>
            <w:tcBorders>
              <w:tl2br w:val="nil"/>
              <w:tr2bl w:val="nil"/>
            </w:tcBorders>
            <w:vAlign w:val="center"/>
          </w:tcPr>
          <w:p w14:paraId="24B7CA7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77.8</w:t>
            </w:r>
          </w:p>
        </w:tc>
        <w:tc>
          <w:tcPr>
            <w:tcW w:w="1662" w:type="dxa"/>
            <w:tcBorders>
              <w:tl2br w:val="nil"/>
              <w:tr2bl w:val="nil"/>
            </w:tcBorders>
            <w:vAlign w:val="center"/>
          </w:tcPr>
          <w:p w14:paraId="3393B3F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r w14:paraId="3B751D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2D1EB53B">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Fever Rate (%)</w:t>
            </w:r>
          </w:p>
        </w:tc>
        <w:tc>
          <w:tcPr>
            <w:tcW w:w="2119" w:type="dxa"/>
            <w:tcBorders>
              <w:tl2br w:val="nil"/>
              <w:tr2bl w:val="nil"/>
            </w:tcBorders>
            <w:vAlign w:val="center"/>
          </w:tcPr>
          <w:p w14:paraId="26E3A03A">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4EA3D132">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71900422">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38C13804">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38A2FC18">
            <w:pPr>
              <w:snapToGrid w:val="0"/>
              <w:jc w:val="center"/>
              <w:rPr>
                <w:rFonts w:hint="default" w:ascii="Times New Roman" w:hAnsi="Times New Roman" w:cs="Times New Roman"/>
                <w:sz w:val="21"/>
                <w:szCs w:val="21"/>
              </w:rPr>
            </w:pPr>
          </w:p>
        </w:tc>
      </w:tr>
      <w:tr w14:paraId="1A44D91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035C263">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&gt;25</w:t>
            </w:r>
          </w:p>
        </w:tc>
        <w:tc>
          <w:tcPr>
            <w:tcW w:w="2119" w:type="dxa"/>
            <w:tcBorders>
              <w:tl2br w:val="nil"/>
              <w:tr2bl w:val="nil"/>
            </w:tcBorders>
            <w:vAlign w:val="center"/>
          </w:tcPr>
          <w:p w14:paraId="4DEDA0A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18</w:t>
            </w:r>
          </w:p>
        </w:tc>
        <w:tc>
          <w:tcPr>
            <w:tcW w:w="2301" w:type="dxa"/>
            <w:tcBorders>
              <w:tl2br w:val="nil"/>
              <w:tr2bl w:val="nil"/>
            </w:tcBorders>
            <w:vAlign w:val="center"/>
          </w:tcPr>
          <w:p w14:paraId="4B26C480">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2967</w:t>
            </w:r>
          </w:p>
        </w:tc>
        <w:tc>
          <w:tcPr>
            <w:tcW w:w="3496" w:type="dxa"/>
            <w:tcBorders>
              <w:tl2br w:val="nil"/>
              <w:tr2bl w:val="nil"/>
            </w:tcBorders>
            <w:vAlign w:val="center"/>
          </w:tcPr>
          <w:p w14:paraId="58A0D489">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3.4 (1.2</w:t>
            </w:r>
            <w:r>
              <w:rPr>
                <w:rFonts w:hint="default" w:ascii="Times New Roman" w:hAnsi="Times New Roman" w:cs="Times New Roman"/>
                <w:sz w:val="21"/>
                <w:szCs w:val="21"/>
                <w:lang w:eastAsia="zh-CN"/>
              </w:rPr>
              <w:t>–</w:t>
            </w:r>
            <w:r>
              <w:rPr>
                <w:rFonts w:hint="default" w:ascii="Times New Roman" w:hAnsi="Times New Roman" w:cs="Times New Roman"/>
                <w:sz w:val="21"/>
                <w:szCs w:val="21"/>
              </w:rPr>
              <w:t>6.7)</w:t>
            </w:r>
          </w:p>
        </w:tc>
        <w:tc>
          <w:tcPr>
            <w:tcW w:w="1044" w:type="dxa"/>
            <w:tcBorders>
              <w:tl2br w:val="nil"/>
              <w:tr2bl w:val="nil"/>
            </w:tcBorders>
            <w:vAlign w:val="center"/>
          </w:tcPr>
          <w:p w14:paraId="12DC951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60.4</w:t>
            </w:r>
          </w:p>
        </w:tc>
        <w:tc>
          <w:tcPr>
            <w:tcW w:w="1662" w:type="dxa"/>
            <w:tcBorders>
              <w:tl2br w:val="nil"/>
              <w:tr2bl w:val="nil"/>
            </w:tcBorders>
            <w:vAlign w:val="center"/>
          </w:tcPr>
          <w:p w14:paraId="37F0B3B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0.2086</w:t>
            </w:r>
          </w:p>
        </w:tc>
      </w:tr>
      <w:tr w14:paraId="26988C4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78D0EC5D">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NS</w:t>
            </w:r>
          </w:p>
        </w:tc>
        <w:tc>
          <w:tcPr>
            <w:tcW w:w="2119" w:type="dxa"/>
            <w:tcBorders>
              <w:tl2br w:val="nil"/>
              <w:tr2bl w:val="nil"/>
            </w:tcBorders>
            <w:vAlign w:val="center"/>
          </w:tcPr>
          <w:p w14:paraId="6D6665CC">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83</w:t>
            </w:r>
          </w:p>
        </w:tc>
        <w:tc>
          <w:tcPr>
            <w:tcW w:w="2301" w:type="dxa"/>
            <w:tcBorders>
              <w:tl2br w:val="nil"/>
              <w:tr2bl w:val="nil"/>
            </w:tcBorders>
            <w:vAlign w:val="center"/>
          </w:tcPr>
          <w:p w14:paraId="3AF27A03">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5929</w:t>
            </w:r>
          </w:p>
        </w:tc>
        <w:tc>
          <w:tcPr>
            <w:tcW w:w="3496" w:type="dxa"/>
            <w:tcBorders>
              <w:tl2br w:val="nil"/>
              <w:tr2bl w:val="nil"/>
            </w:tcBorders>
            <w:vAlign w:val="center"/>
          </w:tcPr>
          <w:p w14:paraId="7335AE86">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3.2 (2.2</w:t>
            </w:r>
            <w:r>
              <w:rPr>
                <w:rFonts w:hint="default" w:ascii="Times New Roman" w:hAnsi="Times New Roman" w:cs="Times New Roman"/>
                <w:sz w:val="21"/>
                <w:szCs w:val="21"/>
                <w:lang w:eastAsia="zh-CN"/>
              </w:rPr>
              <w:t>–</w:t>
            </w:r>
            <w:r>
              <w:rPr>
                <w:rFonts w:hint="default" w:ascii="Times New Roman" w:hAnsi="Times New Roman" w:cs="Times New Roman"/>
                <w:sz w:val="21"/>
                <w:szCs w:val="21"/>
              </w:rPr>
              <w:t>4.4)</w:t>
            </w:r>
          </w:p>
        </w:tc>
        <w:tc>
          <w:tcPr>
            <w:tcW w:w="1044" w:type="dxa"/>
            <w:tcBorders>
              <w:tl2br w:val="nil"/>
              <w:tr2bl w:val="nil"/>
            </w:tcBorders>
            <w:vAlign w:val="center"/>
          </w:tcPr>
          <w:p w14:paraId="3B7803FE">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74.6</w:t>
            </w:r>
          </w:p>
        </w:tc>
        <w:tc>
          <w:tcPr>
            <w:tcW w:w="1662" w:type="dxa"/>
            <w:tcBorders>
              <w:tl2br w:val="nil"/>
              <w:tr2bl w:val="nil"/>
            </w:tcBorders>
            <w:vAlign w:val="center"/>
          </w:tcPr>
          <w:p w14:paraId="19BA0562">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0.0593 </w:t>
            </w:r>
          </w:p>
        </w:tc>
      </w:tr>
      <w:tr w14:paraId="3857BE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221A0982">
            <w:pPr>
              <w:snapToGrid w:val="0"/>
              <w:ind w:firstLine="210" w:firstLineChars="100"/>
              <w:jc w:val="left"/>
              <w:rPr>
                <w:rFonts w:hint="default" w:ascii="Times New Roman" w:hAnsi="Times New Roman" w:cs="Times New Roman"/>
                <w:sz w:val="21"/>
                <w:szCs w:val="21"/>
              </w:rPr>
            </w:pPr>
            <w:r>
              <w:rPr>
                <w:rFonts w:hint="default" w:ascii="Times New Roman" w:hAnsi="Times New Roman" w:cs="Times New Roman"/>
                <w:sz w:val="21"/>
                <w:szCs w:val="21"/>
              </w:rPr>
              <w:t>≤25</w:t>
            </w:r>
          </w:p>
        </w:tc>
        <w:tc>
          <w:tcPr>
            <w:tcW w:w="2119" w:type="dxa"/>
            <w:tcBorders>
              <w:tl2br w:val="nil"/>
              <w:tr2bl w:val="nil"/>
            </w:tcBorders>
            <w:vAlign w:val="center"/>
          </w:tcPr>
          <w:p w14:paraId="5660932A">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41</w:t>
            </w:r>
          </w:p>
        </w:tc>
        <w:tc>
          <w:tcPr>
            <w:tcW w:w="2301" w:type="dxa"/>
            <w:tcBorders>
              <w:tl2br w:val="nil"/>
              <w:tr2bl w:val="nil"/>
            </w:tcBorders>
            <w:vAlign w:val="center"/>
          </w:tcPr>
          <w:p w14:paraId="68EBCEF8">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3662</w:t>
            </w:r>
          </w:p>
        </w:tc>
        <w:tc>
          <w:tcPr>
            <w:tcW w:w="3496" w:type="dxa"/>
            <w:tcBorders>
              <w:tl2br w:val="nil"/>
              <w:tr2bl w:val="nil"/>
            </w:tcBorders>
            <w:vAlign w:val="center"/>
          </w:tcPr>
          <w:p w14:paraId="230B6FA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1.7 (0.8</w:t>
            </w:r>
            <w:r>
              <w:rPr>
                <w:rFonts w:hint="default" w:ascii="Times New Roman" w:hAnsi="Times New Roman" w:cs="Times New Roman"/>
                <w:sz w:val="21"/>
                <w:szCs w:val="21"/>
                <w:lang w:eastAsia="zh-CN"/>
              </w:rPr>
              <w:t>–</w:t>
            </w:r>
            <w:r>
              <w:rPr>
                <w:rFonts w:hint="default" w:ascii="Times New Roman" w:hAnsi="Times New Roman" w:cs="Times New Roman"/>
                <w:sz w:val="21"/>
                <w:szCs w:val="21"/>
              </w:rPr>
              <w:t>2.9)</w:t>
            </w:r>
          </w:p>
        </w:tc>
        <w:tc>
          <w:tcPr>
            <w:tcW w:w="1044" w:type="dxa"/>
            <w:tcBorders>
              <w:tl2br w:val="nil"/>
              <w:tr2bl w:val="nil"/>
            </w:tcBorders>
            <w:vAlign w:val="center"/>
          </w:tcPr>
          <w:p w14:paraId="4C01AC9B">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77.3</w:t>
            </w:r>
          </w:p>
        </w:tc>
        <w:tc>
          <w:tcPr>
            <w:tcW w:w="1662" w:type="dxa"/>
            <w:tcBorders>
              <w:tl2br w:val="nil"/>
              <w:tr2bl w:val="nil"/>
            </w:tcBorders>
            <w:vAlign w:val="center"/>
          </w:tcPr>
          <w:p w14:paraId="1D5E34C9">
            <w:pPr>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Ref</w:t>
            </w:r>
          </w:p>
        </w:tc>
      </w:tr>
    </w:tbl>
    <w:p w14:paraId="34C51B3C">
      <w:pPr>
        <w:spacing w:line="360" w:lineRule="auto"/>
        <w:ind w:firstLine="630" w:firstLineChars="300"/>
        <w:rPr>
          <w:rFonts w:hint="default" w:ascii="Times New Roman" w:hAnsi="Times New Roman" w:cs="Times New Roman"/>
          <w:b/>
          <w:bCs/>
          <w:szCs w:val="21"/>
          <w:lang w:val="en-US" w:eastAsia="zh-CN"/>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p>
    <w:p w14:paraId="03367300">
      <w:pPr>
        <w:spacing w:line="360" w:lineRule="auto"/>
        <w:outlineLvl w:val="0"/>
        <w:rPr>
          <w:rFonts w:hint="eastAsia" w:ascii="Times New Roman" w:hAnsi="Times New Roman" w:cs="Times New Roman"/>
          <w:b/>
          <w:bCs/>
          <w:i/>
          <w:iCs/>
          <w:szCs w:val="21"/>
          <w:lang w:val="en-US" w:eastAsia="zh-CN"/>
        </w:rPr>
      </w:pPr>
      <w:bookmarkStart w:id="31" w:name="_Toc21739"/>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16 Subgroup analyses of molecular assays for the detection of </w:t>
      </w:r>
      <w:r>
        <w:rPr>
          <w:rFonts w:hint="eastAsia" w:ascii="Times New Roman" w:hAnsi="Times New Roman" w:cs="Times New Roman"/>
          <w:b/>
          <w:bCs/>
          <w:i/>
          <w:iCs/>
          <w:szCs w:val="21"/>
          <w:lang w:val="en-US" w:eastAsia="zh-CN"/>
        </w:rPr>
        <w:t>Escherichia coli</w:t>
      </w:r>
      <w:bookmarkEnd w:id="31"/>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565"/>
        <w:gridCol w:w="2149"/>
        <w:gridCol w:w="2331"/>
        <w:gridCol w:w="3545"/>
        <w:gridCol w:w="1059"/>
        <w:gridCol w:w="1477"/>
      </w:tblGrid>
      <w:tr w14:paraId="0AE9A2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565" w:type="dxa"/>
            <w:tcBorders>
              <w:top w:val="single" w:color="auto" w:sz="4" w:space="0"/>
              <w:bottom w:val="single" w:color="auto" w:sz="4" w:space="0"/>
            </w:tcBorders>
            <w:vAlign w:val="center"/>
          </w:tcPr>
          <w:p w14:paraId="3FF2BDBA">
            <w:pPr>
              <w:snapToGrid w:val="0"/>
              <w:jc w:val="left"/>
              <w:rPr>
                <w:rFonts w:hint="default" w:ascii="Times New Roman" w:hAnsi="Times New Roman" w:cs="Times New Roman" w:eastAsiaTheme="minorEastAsia"/>
                <w:b/>
                <w:sz w:val="21"/>
                <w:szCs w:val="21"/>
                <w:vertAlign w:val="baseline"/>
                <w:lang w:eastAsia="zh-CN"/>
              </w:rPr>
            </w:pPr>
          </w:p>
        </w:tc>
        <w:tc>
          <w:tcPr>
            <w:tcW w:w="2149" w:type="dxa"/>
            <w:tcBorders>
              <w:top w:val="single" w:color="auto" w:sz="4" w:space="0"/>
              <w:bottom w:val="single" w:color="auto" w:sz="4" w:space="0"/>
            </w:tcBorders>
            <w:vAlign w:val="center"/>
          </w:tcPr>
          <w:p w14:paraId="23DE168A">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Studies (n)</w:t>
            </w:r>
          </w:p>
        </w:tc>
        <w:tc>
          <w:tcPr>
            <w:tcW w:w="2331" w:type="dxa"/>
            <w:tcBorders>
              <w:top w:val="single" w:color="auto" w:sz="4" w:space="0"/>
              <w:bottom w:val="single" w:color="auto" w:sz="4" w:space="0"/>
            </w:tcBorders>
            <w:vAlign w:val="center"/>
          </w:tcPr>
          <w:p w14:paraId="4412C2AA">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Samples (n)</w:t>
            </w:r>
          </w:p>
        </w:tc>
        <w:tc>
          <w:tcPr>
            <w:tcW w:w="3545" w:type="dxa"/>
            <w:tcBorders>
              <w:top w:val="single" w:color="auto" w:sz="4" w:space="0"/>
              <w:bottom w:val="single" w:color="auto" w:sz="4" w:space="0"/>
            </w:tcBorders>
            <w:vAlign w:val="center"/>
          </w:tcPr>
          <w:p w14:paraId="5E5B94A8">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Detection Rate (%)</w:t>
            </w:r>
          </w:p>
        </w:tc>
        <w:tc>
          <w:tcPr>
            <w:tcW w:w="1059" w:type="dxa"/>
            <w:tcBorders>
              <w:top w:val="single" w:color="auto" w:sz="4" w:space="0"/>
              <w:bottom w:val="single" w:color="auto" w:sz="4" w:space="0"/>
            </w:tcBorders>
            <w:vAlign w:val="center"/>
          </w:tcPr>
          <w:p w14:paraId="1FFE44F3">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I²</w:t>
            </w:r>
          </w:p>
        </w:tc>
        <w:tc>
          <w:tcPr>
            <w:tcW w:w="1477" w:type="dxa"/>
            <w:tcBorders>
              <w:top w:val="single" w:color="auto" w:sz="4" w:space="0"/>
              <w:bottom w:val="single" w:color="auto" w:sz="4" w:space="0"/>
            </w:tcBorders>
            <w:vAlign w:val="center"/>
          </w:tcPr>
          <w:p w14:paraId="029B2933">
            <w:pPr>
              <w:snapToGrid w:val="0"/>
              <w:jc w:val="center"/>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b/>
                <w:bCs/>
                <w:sz w:val="21"/>
                <w:szCs w:val="21"/>
                <w:vertAlign w:val="baseline"/>
                <w:lang w:eastAsia="zh-CN"/>
              </w:rPr>
              <w:t>P-val</w:t>
            </w:r>
            <w:r>
              <w:rPr>
                <w:rFonts w:hint="eastAsia" w:ascii="Times New Roman" w:hAnsi="Times New Roman" w:cs="Times New Roman"/>
                <w:b/>
                <w:bCs/>
                <w:sz w:val="21"/>
                <w:szCs w:val="21"/>
                <w:vertAlign w:val="baseline"/>
                <w:lang w:val="en-US" w:eastAsia="zh-CN"/>
              </w:rPr>
              <w:t>*</w:t>
            </w:r>
          </w:p>
        </w:tc>
      </w:tr>
      <w:tr w14:paraId="4AA5C6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single" w:color="auto" w:sz="4" w:space="0"/>
              <w:bottom w:val="nil"/>
              <w:tl2br w:val="nil"/>
              <w:tr2bl w:val="nil"/>
            </w:tcBorders>
            <w:vAlign w:val="center"/>
          </w:tcPr>
          <w:p w14:paraId="227475F1">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Total</w:t>
            </w:r>
          </w:p>
        </w:tc>
        <w:tc>
          <w:tcPr>
            <w:tcW w:w="2149" w:type="dxa"/>
            <w:tcBorders>
              <w:top w:val="single" w:color="auto" w:sz="4" w:space="0"/>
              <w:bottom w:val="nil"/>
              <w:tl2br w:val="nil"/>
              <w:tr2bl w:val="nil"/>
            </w:tcBorders>
            <w:vAlign w:val="center"/>
          </w:tcPr>
          <w:p w14:paraId="1DB49E7B">
            <w:pPr>
              <w:snapToGrid w:val="0"/>
              <w:jc w:val="center"/>
              <w:rPr>
                <w:rFonts w:hint="default" w:ascii="Times New Roman" w:hAnsi="Times New Roman" w:cs="Times New Roman"/>
                <w:sz w:val="21"/>
                <w:szCs w:val="21"/>
                <w:vertAlign w:val="baseline"/>
              </w:rPr>
            </w:pPr>
          </w:p>
        </w:tc>
        <w:tc>
          <w:tcPr>
            <w:tcW w:w="2331" w:type="dxa"/>
            <w:tcBorders>
              <w:top w:val="single" w:color="auto" w:sz="4" w:space="0"/>
              <w:bottom w:val="nil"/>
              <w:tl2br w:val="nil"/>
              <w:tr2bl w:val="nil"/>
            </w:tcBorders>
            <w:vAlign w:val="center"/>
          </w:tcPr>
          <w:p w14:paraId="390A2C2C">
            <w:pPr>
              <w:snapToGrid w:val="0"/>
              <w:jc w:val="center"/>
              <w:rPr>
                <w:rFonts w:hint="default" w:ascii="Times New Roman" w:hAnsi="Times New Roman" w:cs="Times New Roman"/>
                <w:sz w:val="21"/>
                <w:szCs w:val="21"/>
                <w:vertAlign w:val="baseline"/>
              </w:rPr>
            </w:pPr>
          </w:p>
        </w:tc>
        <w:tc>
          <w:tcPr>
            <w:tcW w:w="3545" w:type="dxa"/>
            <w:tcBorders>
              <w:top w:val="single" w:color="auto" w:sz="4" w:space="0"/>
              <w:bottom w:val="nil"/>
              <w:tl2br w:val="nil"/>
              <w:tr2bl w:val="nil"/>
            </w:tcBorders>
            <w:vAlign w:val="center"/>
          </w:tcPr>
          <w:p w14:paraId="159A906D">
            <w:pPr>
              <w:snapToGrid w:val="0"/>
              <w:jc w:val="center"/>
              <w:rPr>
                <w:rFonts w:hint="default" w:ascii="Times New Roman" w:hAnsi="Times New Roman" w:cs="Times New Roman"/>
                <w:sz w:val="21"/>
                <w:szCs w:val="21"/>
                <w:vertAlign w:val="baseline"/>
              </w:rPr>
            </w:pPr>
          </w:p>
        </w:tc>
        <w:tc>
          <w:tcPr>
            <w:tcW w:w="1059" w:type="dxa"/>
            <w:tcBorders>
              <w:top w:val="single" w:color="auto" w:sz="4" w:space="0"/>
              <w:bottom w:val="nil"/>
              <w:tl2br w:val="nil"/>
              <w:tr2bl w:val="nil"/>
            </w:tcBorders>
            <w:vAlign w:val="center"/>
          </w:tcPr>
          <w:p w14:paraId="37D5E5F1">
            <w:pPr>
              <w:snapToGrid w:val="0"/>
              <w:jc w:val="center"/>
              <w:rPr>
                <w:rFonts w:hint="default" w:ascii="Times New Roman" w:hAnsi="Times New Roman" w:cs="Times New Roman"/>
                <w:sz w:val="21"/>
                <w:szCs w:val="21"/>
                <w:vertAlign w:val="baseline"/>
              </w:rPr>
            </w:pPr>
          </w:p>
        </w:tc>
        <w:tc>
          <w:tcPr>
            <w:tcW w:w="1477" w:type="dxa"/>
            <w:tcBorders>
              <w:top w:val="single" w:color="auto" w:sz="4" w:space="0"/>
              <w:bottom w:val="nil"/>
              <w:tl2br w:val="nil"/>
              <w:tr2bl w:val="nil"/>
            </w:tcBorders>
            <w:vAlign w:val="center"/>
          </w:tcPr>
          <w:p w14:paraId="5AFAEC4D">
            <w:pPr>
              <w:snapToGrid w:val="0"/>
              <w:jc w:val="center"/>
              <w:rPr>
                <w:rFonts w:hint="default" w:ascii="Times New Roman" w:hAnsi="Times New Roman" w:cs="Times New Roman"/>
                <w:sz w:val="21"/>
                <w:szCs w:val="21"/>
                <w:vertAlign w:val="baseline"/>
              </w:rPr>
            </w:pPr>
          </w:p>
        </w:tc>
      </w:tr>
      <w:tr w14:paraId="7C8706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bottom w:val="nil"/>
            </w:tcBorders>
            <w:vAlign w:val="center"/>
          </w:tcPr>
          <w:p w14:paraId="54337C30">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 xml:space="preserve">Study </w:t>
            </w:r>
            <w:r>
              <w:rPr>
                <w:rFonts w:hint="default" w:ascii="Times New Roman" w:hAnsi="Times New Roman" w:cs="Times New Roman"/>
                <w:b w:val="0"/>
                <w:bCs w:val="0"/>
                <w:sz w:val="21"/>
                <w:szCs w:val="21"/>
                <w:vertAlign w:val="baseline"/>
                <w:lang w:val="en-US" w:eastAsia="zh-CN"/>
              </w:rPr>
              <w:t>D</w:t>
            </w:r>
            <w:r>
              <w:rPr>
                <w:rFonts w:hint="default" w:ascii="Times New Roman" w:hAnsi="Times New Roman" w:cs="Times New Roman"/>
                <w:b w:val="0"/>
                <w:bCs w:val="0"/>
                <w:sz w:val="21"/>
                <w:szCs w:val="21"/>
                <w:vertAlign w:val="baseline"/>
              </w:rPr>
              <w:t>esign</w:t>
            </w:r>
          </w:p>
        </w:tc>
        <w:tc>
          <w:tcPr>
            <w:tcW w:w="2149" w:type="dxa"/>
            <w:tcBorders>
              <w:top w:val="nil"/>
              <w:bottom w:val="nil"/>
            </w:tcBorders>
            <w:vAlign w:val="center"/>
          </w:tcPr>
          <w:p w14:paraId="48CF24E4">
            <w:pPr>
              <w:snapToGrid w:val="0"/>
              <w:jc w:val="center"/>
              <w:rPr>
                <w:rFonts w:hint="default" w:ascii="Times New Roman" w:hAnsi="Times New Roman" w:cs="Times New Roman" w:eastAsiaTheme="minorEastAsia"/>
                <w:sz w:val="21"/>
                <w:szCs w:val="21"/>
                <w:vertAlign w:val="baseline"/>
                <w:lang w:val="en-US" w:eastAsia="zh-CN"/>
              </w:rPr>
            </w:pPr>
          </w:p>
        </w:tc>
        <w:tc>
          <w:tcPr>
            <w:tcW w:w="2331" w:type="dxa"/>
            <w:tcBorders>
              <w:top w:val="nil"/>
              <w:bottom w:val="nil"/>
            </w:tcBorders>
            <w:vAlign w:val="center"/>
          </w:tcPr>
          <w:p w14:paraId="4F5382DF">
            <w:pPr>
              <w:snapToGrid w:val="0"/>
              <w:jc w:val="center"/>
              <w:rPr>
                <w:rFonts w:hint="default" w:ascii="Times New Roman" w:hAnsi="Times New Roman" w:cs="Times New Roman" w:eastAsiaTheme="minorEastAsia"/>
                <w:sz w:val="21"/>
                <w:szCs w:val="21"/>
                <w:vertAlign w:val="baseline"/>
                <w:lang w:val="en-US" w:eastAsia="zh-CN"/>
              </w:rPr>
            </w:pPr>
          </w:p>
        </w:tc>
        <w:tc>
          <w:tcPr>
            <w:tcW w:w="3545" w:type="dxa"/>
            <w:tcBorders>
              <w:top w:val="nil"/>
              <w:bottom w:val="nil"/>
            </w:tcBorders>
            <w:vAlign w:val="center"/>
          </w:tcPr>
          <w:p w14:paraId="5FF14EF6">
            <w:pPr>
              <w:snapToGrid w:val="0"/>
              <w:jc w:val="center"/>
              <w:rPr>
                <w:rFonts w:hint="default" w:ascii="Times New Roman" w:hAnsi="Times New Roman" w:cs="Times New Roman" w:eastAsiaTheme="minorEastAsia"/>
                <w:sz w:val="21"/>
                <w:szCs w:val="21"/>
                <w:vertAlign w:val="baseline"/>
                <w:lang w:val="en-US" w:eastAsia="zh-CN"/>
              </w:rPr>
            </w:pPr>
          </w:p>
        </w:tc>
        <w:tc>
          <w:tcPr>
            <w:tcW w:w="1059" w:type="dxa"/>
            <w:tcBorders>
              <w:top w:val="nil"/>
              <w:bottom w:val="nil"/>
            </w:tcBorders>
            <w:vAlign w:val="center"/>
          </w:tcPr>
          <w:p w14:paraId="2E86A759">
            <w:pPr>
              <w:snapToGrid w:val="0"/>
              <w:jc w:val="center"/>
              <w:rPr>
                <w:rFonts w:hint="default" w:ascii="Times New Roman" w:hAnsi="Times New Roman" w:cs="Times New Roman"/>
                <w:sz w:val="21"/>
                <w:szCs w:val="21"/>
                <w:vertAlign w:val="baseline"/>
              </w:rPr>
            </w:pPr>
          </w:p>
        </w:tc>
        <w:tc>
          <w:tcPr>
            <w:tcW w:w="1477" w:type="dxa"/>
            <w:tcBorders>
              <w:top w:val="nil"/>
              <w:bottom w:val="nil"/>
            </w:tcBorders>
            <w:vAlign w:val="center"/>
          </w:tcPr>
          <w:p w14:paraId="76815008">
            <w:pPr>
              <w:snapToGrid w:val="0"/>
              <w:jc w:val="center"/>
              <w:rPr>
                <w:rFonts w:hint="default" w:ascii="Times New Roman" w:hAnsi="Times New Roman" w:cs="Times New Roman"/>
                <w:sz w:val="21"/>
                <w:szCs w:val="21"/>
                <w:vertAlign w:val="baseline"/>
              </w:rPr>
            </w:pPr>
          </w:p>
        </w:tc>
      </w:tr>
      <w:tr w14:paraId="6E250FB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3DB45C13">
            <w:pPr>
              <w:snapToGrid w:val="0"/>
              <w:ind w:firstLine="210" w:firstLineChars="10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Case series</w:t>
            </w:r>
          </w:p>
        </w:tc>
        <w:tc>
          <w:tcPr>
            <w:tcW w:w="2149" w:type="dxa"/>
            <w:tcBorders>
              <w:top w:val="nil"/>
              <w:tl2br w:val="nil"/>
              <w:tr2bl w:val="nil"/>
            </w:tcBorders>
            <w:vAlign w:val="center"/>
          </w:tcPr>
          <w:p w14:paraId="1D7FEB3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kern w:val="2"/>
                <w:sz w:val="21"/>
                <w:szCs w:val="21"/>
                <w:vertAlign w:val="baseline"/>
                <w:lang w:val="en-US" w:eastAsia="zh-CN" w:bidi="ar-SA"/>
              </w:rPr>
              <w:t>11</w:t>
            </w:r>
          </w:p>
        </w:tc>
        <w:tc>
          <w:tcPr>
            <w:tcW w:w="2331" w:type="dxa"/>
            <w:tcBorders>
              <w:top w:val="nil"/>
              <w:tl2br w:val="nil"/>
              <w:tr2bl w:val="nil"/>
            </w:tcBorders>
            <w:vAlign w:val="center"/>
          </w:tcPr>
          <w:p w14:paraId="74D56E2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637</w:t>
            </w:r>
          </w:p>
        </w:tc>
        <w:tc>
          <w:tcPr>
            <w:tcW w:w="3545" w:type="dxa"/>
            <w:tcBorders>
              <w:top w:val="nil"/>
              <w:tl2br w:val="nil"/>
              <w:tr2bl w:val="nil"/>
            </w:tcBorders>
            <w:vAlign w:val="center"/>
          </w:tcPr>
          <w:p w14:paraId="00A3613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2.5 (1.0–4.6)</w:t>
            </w:r>
          </w:p>
        </w:tc>
        <w:tc>
          <w:tcPr>
            <w:tcW w:w="1059" w:type="dxa"/>
            <w:tcBorders>
              <w:top w:val="nil"/>
              <w:tl2br w:val="nil"/>
              <w:tr2bl w:val="nil"/>
            </w:tcBorders>
            <w:vAlign w:val="center"/>
          </w:tcPr>
          <w:p w14:paraId="29D802B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44.7</w:t>
            </w:r>
          </w:p>
        </w:tc>
        <w:tc>
          <w:tcPr>
            <w:tcW w:w="1477" w:type="dxa"/>
            <w:tcBorders>
              <w:top w:val="nil"/>
              <w:tl2br w:val="nil"/>
              <w:tr2bl w:val="nil"/>
            </w:tcBorders>
            <w:vAlign w:val="center"/>
          </w:tcPr>
          <w:p w14:paraId="495F5E4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0.6330 </w:t>
            </w:r>
          </w:p>
        </w:tc>
      </w:tr>
      <w:tr w14:paraId="7810A35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10E2B4A7">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eastAsiaTheme="minorEastAsia"/>
                <w:b w:val="0"/>
                <w:bCs w:val="0"/>
                <w:sz w:val="21"/>
                <w:szCs w:val="21"/>
                <w:vertAlign w:val="baseline"/>
                <w:lang w:val="en-US" w:eastAsia="zh-CN"/>
              </w:rPr>
              <w:t>Case-control</w:t>
            </w:r>
          </w:p>
        </w:tc>
        <w:tc>
          <w:tcPr>
            <w:tcW w:w="2149" w:type="dxa"/>
            <w:tcBorders>
              <w:top w:val="nil"/>
              <w:tl2br w:val="nil"/>
              <w:tr2bl w:val="nil"/>
            </w:tcBorders>
            <w:vAlign w:val="center"/>
          </w:tcPr>
          <w:p w14:paraId="56E8BC8F">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6</w:t>
            </w:r>
          </w:p>
        </w:tc>
        <w:tc>
          <w:tcPr>
            <w:tcW w:w="2331" w:type="dxa"/>
            <w:tcBorders>
              <w:top w:val="nil"/>
              <w:tl2br w:val="nil"/>
              <w:tr2bl w:val="nil"/>
            </w:tcBorders>
            <w:vAlign w:val="center"/>
          </w:tcPr>
          <w:p w14:paraId="216CD49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273</w:t>
            </w:r>
          </w:p>
        </w:tc>
        <w:tc>
          <w:tcPr>
            <w:tcW w:w="3545" w:type="dxa"/>
            <w:tcBorders>
              <w:top w:val="nil"/>
              <w:tl2br w:val="nil"/>
              <w:tr2bl w:val="nil"/>
            </w:tcBorders>
            <w:vAlign w:val="center"/>
          </w:tcPr>
          <w:p w14:paraId="3DF4A11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1.1 (0.0</w:t>
            </w:r>
            <w:r>
              <w:rPr>
                <w:rFonts w:hint="default" w:ascii="Times New Roman" w:hAnsi="Times New Roman" w:cs="Times New Roman"/>
                <w:b w:val="0"/>
                <w:bCs w:val="0"/>
                <w:sz w:val="21"/>
                <w:szCs w:val="21"/>
                <w:vertAlign w:val="baseline"/>
                <w:lang w:val="en-US" w:eastAsia="zh-CN"/>
              </w:rPr>
              <w:t>–</w:t>
            </w:r>
            <w:r>
              <w:rPr>
                <w:rFonts w:hint="default" w:ascii="Times New Roman" w:hAnsi="Times New Roman" w:cs="Times New Roman"/>
                <w:sz w:val="21"/>
                <w:szCs w:val="21"/>
                <w:vertAlign w:val="baseline"/>
                <w:lang w:val="en-US" w:eastAsia="zh-CN"/>
              </w:rPr>
              <w:t>4.6)</w:t>
            </w:r>
          </w:p>
        </w:tc>
        <w:tc>
          <w:tcPr>
            <w:tcW w:w="1059" w:type="dxa"/>
            <w:tcBorders>
              <w:top w:val="nil"/>
              <w:tl2br w:val="nil"/>
              <w:tr2bl w:val="nil"/>
            </w:tcBorders>
            <w:vAlign w:val="center"/>
          </w:tcPr>
          <w:p w14:paraId="5D0FAE9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84.7</w:t>
            </w:r>
          </w:p>
        </w:tc>
        <w:tc>
          <w:tcPr>
            <w:tcW w:w="1477" w:type="dxa"/>
            <w:tcBorders>
              <w:top w:val="nil"/>
              <w:tl2br w:val="nil"/>
              <w:tr2bl w:val="nil"/>
            </w:tcBorders>
            <w:vAlign w:val="center"/>
          </w:tcPr>
          <w:p w14:paraId="7B32A8F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585FCF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0B383062">
            <w:pPr>
              <w:snapToGrid w:val="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TB Burden (per 100,000)</w:t>
            </w:r>
          </w:p>
        </w:tc>
        <w:tc>
          <w:tcPr>
            <w:tcW w:w="2149" w:type="dxa"/>
            <w:tcBorders>
              <w:top w:val="nil"/>
              <w:tl2br w:val="nil"/>
              <w:tr2bl w:val="nil"/>
            </w:tcBorders>
            <w:vAlign w:val="center"/>
          </w:tcPr>
          <w:p w14:paraId="42775291">
            <w:pPr>
              <w:snapToGrid w:val="0"/>
              <w:jc w:val="center"/>
              <w:rPr>
                <w:rFonts w:hint="default" w:ascii="Times New Roman" w:hAnsi="Times New Roman" w:cs="Times New Roman" w:eastAsiaTheme="minorEastAsia"/>
                <w:sz w:val="21"/>
                <w:szCs w:val="21"/>
                <w:vertAlign w:val="baseline"/>
                <w:lang w:val="en-US" w:eastAsia="zh-CN"/>
              </w:rPr>
            </w:pPr>
          </w:p>
        </w:tc>
        <w:tc>
          <w:tcPr>
            <w:tcW w:w="2331" w:type="dxa"/>
            <w:tcBorders>
              <w:top w:val="nil"/>
              <w:tl2br w:val="nil"/>
              <w:tr2bl w:val="nil"/>
            </w:tcBorders>
            <w:vAlign w:val="center"/>
          </w:tcPr>
          <w:p w14:paraId="7E835F9E">
            <w:pPr>
              <w:snapToGrid w:val="0"/>
              <w:jc w:val="center"/>
              <w:rPr>
                <w:rFonts w:hint="default" w:ascii="Times New Roman" w:hAnsi="Times New Roman" w:cs="Times New Roman" w:eastAsiaTheme="minorEastAsia"/>
                <w:sz w:val="21"/>
                <w:szCs w:val="21"/>
                <w:vertAlign w:val="baseline"/>
                <w:lang w:val="en-US" w:eastAsia="zh-CN"/>
              </w:rPr>
            </w:pPr>
          </w:p>
        </w:tc>
        <w:tc>
          <w:tcPr>
            <w:tcW w:w="3545" w:type="dxa"/>
            <w:tcBorders>
              <w:top w:val="nil"/>
              <w:tl2br w:val="nil"/>
              <w:tr2bl w:val="nil"/>
            </w:tcBorders>
            <w:vAlign w:val="center"/>
          </w:tcPr>
          <w:p w14:paraId="63DBE52E">
            <w:pPr>
              <w:snapToGrid w:val="0"/>
              <w:jc w:val="center"/>
              <w:rPr>
                <w:rFonts w:hint="default" w:ascii="Times New Roman" w:hAnsi="Times New Roman" w:cs="Times New Roman" w:eastAsiaTheme="minorEastAsia"/>
                <w:sz w:val="21"/>
                <w:szCs w:val="21"/>
                <w:vertAlign w:val="baseline"/>
                <w:lang w:val="en-US" w:eastAsia="zh-CN"/>
              </w:rPr>
            </w:pPr>
          </w:p>
        </w:tc>
        <w:tc>
          <w:tcPr>
            <w:tcW w:w="1059" w:type="dxa"/>
            <w:tcBorders>
              <w:top w:val="nil"/>
              <w:tl2br w:val="nil"/>
              <w:tr2bl w:val="nil"/>
            </w:tcBorders>
            <w:vAlign w:val="center"/>
          </w:tcPr>
          <w:p w14:paraId="46E30BAE">
            <w:pPr>
              <w:snapToGrid w:val="0"/>
              <w:jc w:val="center"/>
              <w:rPr>
                <w:rFonts w:hint="default" w:ascii="Times New Roman" w:hAnsi="Times New Roman" w:cs="Times New Roman"/>
                <w:sz w:val="21"/>
                <w:szCs w:val="21"/>
                <w:vertAlign w:val="baseline"/>
              </w:rPr>
            </w:pPr>
          </w:p>
        </w:tc>
        <w:tc>
          <w:tcPr>
            <w:tcW w:w="1477" w:type="dxa"/>
            <w:tcBorders>
              <w:top w:val="nil"/>
              <w:tl2br w:val="nil"/>
              <w:tr2bl w:val="nil"/>
            </w:tcBorders>
            <w:vAlign w:val="center"/>
          </w:tcPr>
          <w:p w14:paraId="2B693550">
            <w:pPr>
              <w:snapToGrid w:val="0"/>
              <w:jc w:val="center"/>
              <w:rPr>
                <w:rFonts w:hint="default" w:ascii="Times New Roman" w:hAnsi="Times New Roman" w:cs="Times New Roman"/>
                <w:sz w:val="21"/>
                <w:szCs w:val="21"/>
                <w:vertAlign w:val="baseline"/>
              </w:rPr>
            </w:pPr>
          </w:p>
        </w:tc>
      </w:tr>
      <w:tr w14:paraId="77F842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565" w:type="dxa"/>
            <w:tcBorders>
              <w:top w:val="nil"/>
              <w:tl2br w:val="nil"/>
              <w:tr2bl w:val="nil"/>
            </w:tcBorders>
            <w:vAlign w:val="center"/>
          </w:tcPr>
          <w:p w14:paraId="4FF26D21">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31–100</w:t>
            </w:r>
          </w:p>
        </w:tc>
        <w:tc>
          <w:tcPr>
            <w:tcW w:w="2149" w:type="dxa"/>
            <w:tcBorders>
              <w:top w:val="nil"/>
              <w:tl2br w:val="nil"/>
              <w:tr2bl w:val="nil"/>
            </w:tcBorders>
            <w:vAlign w:val="center"/>
          </w:tcPr>
          <w:p w14:paraId="7F7F6AE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11</w:t>
            </w:r>
          </w:p>
        </w:tc>
        <w:tc>
          <w:tcPr>
            <w:tcW w:w="2331" w:type="dxa"/>
            <w:tcBorders>
              <w:top w:val="nil"/>
              <w:tl2br w:val="nil"/>
              <w:tr2bl w:val="nil"/>
            </w:tcBorders>
            <w:vAlign w:val="center"/>
          </w:tcPr>
          <w:p w14:paraId="29D5CEB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592</w:t>
            </w:r>
          </w:p>
        </w:tc>
        <w:tc>
          <w:tcPr>
            <w:tcW w:w="3545" w:type="dxa"/>
            <w:tcBorders>
              <w:top w:val="nil"/>
              <w:tl2br w:val="nil"/>
              <w:tr2bl w:val="nil"/>
            </w:tcBorders>
            <w:vAlign w:val="center"/>
          </w:tcPr>
          <w:p w14:paraId="2029068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2.9 (0.9–6.0)</w:t>
            </w:r>
          </w:p>
        </w:tc>
        <w:tc>
          <w:tcPr>
            <w:tcW w:w="1059" w:type="dxa"/>
            <w:tcBorders>
              <w:top w:val="nil"/>
              <w:tl2br w:val="nil"/>
              <w:tr2bl w:val="nil"/>
            </w:tcBorders>
            <w:vAlign w:val="center"/>
          </w:tcPr>
          <w:p w14:paraId="32FF56D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67.6</w:t>
            </w:r>
          </w:p>
        </w:tc>
        <w:tc>
          <w:tcPr>
            <w:tcW w:w="1477" w:type="dxa"/>
            <w:tcBorders>
              <w:top w:val="nil"/>
              <w:tl2br w:val="nil"/>
              <w:tr2bl w:val="nil"/>
            </w:tcBorders>
            <w:vAlign w:val="center"/>
          </w:tcPr>
          <w:p w14:paraId="3A1532F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0.0801 </w:t>
            </w:r>
          </w:p>
        </w:tc>
      </w:tr>
      <w:tr w14:paraId="334B89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4A290B78">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0–30</w:t>
            </w:r>
          </w:p>
        </w:tc>
        <w:tc>
          <w:tcPr>
            <w:tcW w:w="2149" w:type="dxa"/>
            <w:tcBorders>
              <w:top w:val="nil"/>
              <w:tl2br w:val="nil"/>
              <w:tr2bl w:val="nil"/>
            </w:tcBorders>
            <w:vAlign w:val="center"/>
          </w:tcPr>
          <w:p w14:paraId="45D2494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kern w:val="2"/>
                <w:sz w:val="21"/>
                <w:szCs w:val="21"/>
                <w:vertAlign w:val="baseline"/>
                <w:lang w:val="en-US" w:eastAsia="zh-CN" w:bidi="ar-SA"/>
              </w:rPr>
              <w:t>6</w:t>
            </w:r>
          </w:p>
        </w:tc>
        <w:tc>
          <w:tcPr>
            <w:tcW w:w="2331" w:type="dxa"/>
            <w:tcBorders>
              <w:top w:val="nil"/>
              <w:tl2br w:val="nil"/>
              <w:tr2bl w:val="nil"/>
            </w:tcBorders>
            <w:vAlign w:val="center"/>
          </w:tcPr>
          <w:p w14:paraId="512EA33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318</w:t>
            </w:r>
          </w:p>
        </w:tc>
        <w:tc>
          <w:tcPr>
            <w:tcW w:w="3545" w:type="dxa"/>
            <w:tcBorders>
              <w:top w:val="nil"/>
              <w:tl2br w:val="nil"/>
              <w:tr2bl w:val="nil"/>
            </w:tcBorders>
            <w:vAlign w:val="center"/>
          </w:tcPr>
          <w:p w14:paraId="7595F01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0.3 (0.0–2.5)</w:t>
            </w:r>
          </w:p>
        </w:tc>
        <w:tc>
          <w:tcPr>
            <w:tcW w:w="1059" w:type="dxa"/>
            <w:tcBorders>
              <w:top w:val="nil"/>
              <w:tl2br w:val="nil"/>
              <w:tr2bl w:val="nil"/>
            </w:tcBorders>
            <w:vAlign w:val="center"/>
          </w:tcPr>
          <w:p w14:paraId="7E88B57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64.0</w:t>
            </w:r>
          </w:p>
        </w:tc>
        <w:tc>
          <w:tcPr>
            <w:tcW w:w="1477" w:type="dxa"/>
            <w:tcBorders>
              <w:top w:val="nil"/>
              <w:tl2br w:val="nil"/>
              <w:tr2bl w:val="nil"/>
            </w:tcBorders>
            <w:vAlign w:val="center"/>
          </w:tcPr>
          <w:p w14:paraId="6668218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52397B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2F0F962E">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Publication Year</w:t>
            </w:r>
          </w:p>
        </w:tc>
        <w:tc>
          <w:tcPr>
            <w:tcW w:w="2149" w:type="dxa"/>
            <w:tcBorders>
              <w:tl2br w:val="nil"/>
              <w:tr2bl w:val="nil"/>
            </w:tcBorders>
            <w:vAlign w:val="center"/>
          </w:tcPr>
          <w:p w14:paraId="05DC7908">
            <w:pPr>
              <w:snapToGrid w:val="0"/>
              <w:jc w:val="center"/>
              <w:rPr>
                <w:rFonts w:hint="default" w:ascii="Times New Roman" w:hAnsi="Times New Roman" w:cs="Times New Roman" w:eastAsiaTheme="minorEastAsia"/>
                <w:sz w:val="21"/>
                <w:szCs w:val="21"/>
                <w:vertAlign w:val="baseline"/>
                <w:lang w:val="en-US" w:eastAsia="zh-CN"/>
              </w:rPr>
            </w:pPr>
          </w:p>
        </w:tc>
        <w:tc>
          <w:tcPr>
            <w:tcW w:w="2331" w:type="dxa"/>
            <w:tcBorders>
              <w:tl2br w:val="nil"/>
              <w:tr2bl w:val="nil"/>
            </w:tcBorders>
            <w:vAlign w:val="center"/>
          </w:tcPr>
          <w:p w14:paraId="3DFAC72D">
            <w:pPr>
              <w:snapToGrid w:val="0"/>
              <w:jc w:val="center"/>
              <w:rPr>
                <w:rFonts w:hint="default" w:ascii="Times New Roman" w:hAnsi="Times New Roman" w:cs="Times New Roman" w:eastAsiaTheme="minorEastAsia"/>
                <w:sz w:val="21"/>
                <w:szCs w:val="21"/>
                <w:vertAlign w:val="baseline"/>
                <w:lang w:val="en-US" w:eastAsia="zh-CN"/>
              </w:rPr>
            </w:pPr>
          </w:p>
        </w:tc>
        <w:tc>
          <w:tcPr>
            <w:tcW w:w="3545" w:type="dxa"/>
            <w:tcBorders>
              <w:tl2br w:val="nil"/>
              <w:tr2bl w:val="nil"/>
            </w:tcBorders>
            <w:vAlign w:val="center"/>
          </w:tcPr>
          <w:p w14:paraId="4C5A2C78">
            <w:pPr>
              <w:snapToGrid w:val="0"/>
              <w:jc w:val="center"/>
              <w:rPr>
                <w:rFonts w:hint="default" w:ascii="Times New Roman" w:hAnsi="Times New Roman" w:cs="Times New Roman" w:eastAsiaTheme="minorEastAsia"/>
                <w:sz w:val="21"/>
                <w:szCs w:val="21"/>
                <w:vertAlign w:val="baseline"/>
                <w:lang w:val="en-US" w:eastAsia="zh-CN"/>
              </w:rPr>
            </w:pPr>
          </w:p>
        </w:tc>
        <w:tc>
          <w:tcPr>
            <w:tcW w:w="1059" w:type="dxa"/>
            <w:tcBorders>
              <w:tl2br w:val="nil"/>
              <w:tr2bl w:val="nil"/>
            </w:tcBorders>
            <w:vAlign w:val="center"/>
          </w:tcPr>
          <w:p w14:paraId="2151729C">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052B35D4">
            <w:pPr>
              <w:snapToGrid w:val="0"/>
              <w:jc w:val="center"/>
              <w:rPr>
                <w:rFonts w:hint="default" w:ascii="Times New Roman" w:hAnsi="Times New Roman" w:cs="Times New Roman"/>
                <w:sz w:val="21"/>
                <w:szCs w:val="21"/>
                <w:vertAlign w:val="baseline"/>
              </w:rPr>
            </w:pPr>
          </w:p>
        </w:tc>
      </w:tr>
      <w:tr w14:paraId="207060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46C15E29">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2011–2024</w:t>
            </w:r>
          </w:p>
        </w:tc>
        <w:tc>
          <w:tcPr>
            <w:tcW w:w="2149" w:type="dxa"/>
            <w:tcBorders>
              <w:tl2br w:val="nil"/>
              <w:tr2bl w:val="nil"/>
            </w:tcBorders>
            <w:vAlign w:val="center"/>
          </w:tcPr>
          <w:p w14:paraId="6B13D3B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13</w:t>
            </w:r>
          </w:p>
        </w:tc>
        <w:tc>
          <w:tcPr>
            <w:tcW w:w="2331" w:type="dxa"/>
            <w:tcBorders>
              <w:tl2br w:val="nil"/>
              <w:tr2bl w:val="nil"/>
            </w:tcBorders>
            <w:vAlign w:val="center"/>
          </w:tcPr>
          <w:p w14:paraId="114E7C44">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831</w:t>
            </w:r>
          </w:p>
        </w:tc>
        <w:tc>
          <w:tcPr>
            <w:tcW w:w="3545" w:type="dxa"/>
            <w:tcBorders>
              <w:tl2br w:val="nil"/>
              <w:tr2bl w:val="nil"/>
            </w:tcBorders>
            <w:vAlign w:val="center"/>
          </w:tcPr>
          <w:p w14:paraId="614596F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2.6 (0.8–5.2)</w:t>
            </w:r>
          </w:p>
        </w:tc>
        <w:tc>
          <w:tcPr>
            <w:tcW w:w="1059" w:type="dxa"/>
            <w:tcBorders>
              <w:tl2br w:val="nil"/>
              <w:tr2bl w:val="nil"/>
            </w:tcBorders>
            <w:vAlign w:val="center"/>
          </w:tcPr>
          <w:p w14:paraId="0CB5FEB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70.0</w:t>
            </w:r>
          </w:p>
        </w:tc>
        <w:tc>
          <w:tcPr>
            <w:tcW w:w="1477" w:type="dxa"/>
            <w:tcBorders>
              <w:tl2br w:val="nil"/>
              <w:tr2bl w:val="nil"/>
            </w:tcBorders>
            <w:vAlign w:val="center"/>
          </w:tcPr>
          <w:p w14:paraId="3A35D064">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0.0410  </w:t>
            </w:r>
          </w:p>
        </w:tc>
      </w:tr>
      <w:tr w14:paraId="18177F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11E40E4A">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2000–2010</w:t>
            </w:r>
          </w:p>
        </w:tc>
        <w:tc>
          <w:tcPr>
            <w:tcW w:w="2149" w:type="dxa"/>
            <w:tcBorders>
              <w:tl2br w:val="nil"/>
              <w:tr2bl w:val="nil"/>
            </w:tcBorders>
            <w:vAlign w:val="center"/>
          </w:tcPr>
          <w:p w14:paraId="7296C72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4</w:t>
            </w:r>
          </w:p>
        </w:tc>
        <w:tc>
          <w:tcPr>
            <w:tcW w:w="2331" w:type="dxa"/>
            <w:tcBorders>
              <w:tl2br w:val="nil"/>
              <w:tr2bl w:val="nil"/>
            </w:tcBorders>
            <w:vAlign w:val="center"/>
          </w:tcPr>
          <w:p w14:paraId="196D02E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79</w:t>
            </w:r>
          </w:p>
        </w:tc>
        <w:tc>
          <w:tcPr>
            <w:tcW w:w="3545" w:type="dxa"/>
            <w:tcBorders>
              <w:tl2br w:val="nil"/>
              <w:tr2bl w:val="nil"/>
            </w:tcBorders>
            <w:vAlign w:val="center"/>
          </w:tcPr>
          <w:p w14:paraId="7A42461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0.0 (0.0–1.2)</w:t>
            </w:r>
          </w:p>
        </w:tc>
        <w:tc>
          <w:tcPr>
            <w:tcW w:w="1059" w:type="dxa"/>
            <w:tcBorders>
              <w:tl2br w:val="nil"/>
              <w:tr2bl w:val="nil"/>
            </w:tcBorders>
            <w:vAlign w:val="center"/>
          </w:tcPr>
          <w:p w14:paraId="4C75ACF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l2br w:val="nil"/>
              <w:tr2bl w:val="nil"/>
            </w:tcBorders>
            <w:vAlign w:val="center"/>
          </w:tcPr>
          <w:p w14:paraId="53BD692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7C865D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5913199">
            <w:pPr>
              <w:snapToGrid w:val="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Brucellosis Burden</w:t>
            </w:r>
          </w:p>
        </w:tc>
        <w:tc>
          <w:tcPr>
            <w:tcW w:w="2149" w:type="dxa"/>
            <w:tcBorders>
              <w:tl2br w:val="nil"/>
              <w:tr2bl w:val="nil"/>
            </w:tcBorders>
            <w:vAlign w:val="center"/>
          </w:tcPr>
          <w:p w14:paraId="6E8CB3B1">
            <w:pPr>
              <w:snapToGrid w:val="0"/>
              <w:jc w:val="center"/>
              <w:rPr>
                <w:rFonts w:hint="default" w:ascii="Times New Roman" w:hAnsi="Times New Roman" w:cs="Times New Roman" w:eastAsiaTheme="minorEastAsia"/>
                <w:sz w:val="21"/>
                <w:szCs w:val="21"/>
                <w:vertAlign w:val="baseline"/>
                <w:lang w:val="en-US" w:eastAsia="zh-CN"/>
              </w:rPr>
            </w:pPr>
          </w:p>
        </w:tc>
        <w:tc>
          <w:tcPr>
            <w:tcW w:w="2331" w:type="dxa"/>
            <w:tcBorders>
              <w:tl2br w:val="nil"/>
              <w:tr2bl w:val="nil"/>
            </w:tcBorders>
            <w:vAlign w:val="center"/>
          </w:tcPr>
          <w:p w14:paraId="3DD6453C">
            <w:pPr>
              <w:snapToGrid w:val="0"/>
              <w:jc w:val="center"/>
              <w:rPr>
                <w:rFonts w:hint="default" w:ascii="Times New Roman" w:hAnsi="Times New Roman" w:cs="Times New Roman" w:eastAsiaTheme="minorEastAsia"/>
                <w:sz w:val="21"/>
                <w:szCs w:val="21"/>
                <w:vertAlign w:val="baseline"/>
                <w:lang w:val="en-US" w:eastAsia="zh-CN"/>
              </w:rPr>
            </w:pPr>
          </w:p>
        </w:tc>
        <w:tc>
          <w:tcPr>
            <w:tcW w:w="3545" w:type="dxa"/>
            <w:tcBorders>
              <w:tl2br w:val="nil"/>
              <w:tr2bl w:val="nil"/>
            </w:tcBorders>
            <w:vAlign w:val="center"/>
          </w:tcPr>
          <w:p w14:paraId="19D9C715">
            <w:pPr>
              <w:snapToGrid w:val="0"/>
              <w:jc w:val="center"/>
              <w:rPr>
                <w:rFonts w:hint="default" w:ascii="Times New Roman" w:hAnsi="Times New Roman" w:cs="Times New Roman" w:eastAsiaTheme="minorEastAsia"/>
                <w:sz w:val="21"/>
                <w:szCs w:val="21"/>
                <w:vertAlign w:val="baseline"/>
                <w:lang w:val="en-US" w:eastAsia="zh-CN"/>
              </w:rPr>
            </w:pPr>
          </w:p>
        </w:tc>
        <w:tc>
          <w:tcPr>
            <w:tcW w:w="1059" w:type="dxa"/>
            <w:tcBorders>
              <w:tl2br w:val="nil"/>
              <w:tr2bl w:val="nil"/>
            </w:tcBorders>
            <w:vAlign w:val="center"/>
          </w:tcPr>
          <w:p w14:paraId="497AD24F">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57DDD0EC">
            <w:pPr>
              <w:snapToGrid w:val="0"/>
              <w:jc w:val="center"/>
              <w:rPr>
                <w:rFonts w:hint="default" w:ascii="Times New Roman" w:hAnsi="Times New Roman" w:cs="Times New Roman"/>
                <w:sz w:val="21"/>
                <w:szCs w:val="21"/>
                <w:vertAlign w:val="baseline"/>
              </w:rPr>
            </w:pPr>
          </w:p>
        </w:tc>
      </w:tr>
      <w:tr w14:paraId="4C873B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049DAF58">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Low (&lt;1.0)</w:t>
            </w:r>
          </w:p>
        </w:tc>
        <w:tc>
          <w:tcPr>
            <w:tcW w:w="2149" w:type="dxa"/>
            <w:tcBorders>
              <w:tl2br w:val="nil"/>
              <w:tr2bl w:val="nil"/>
            </w:tcBorders>
            <w:vAlign w:val="center"/>
          </w:tcPr>
          <w:p w14:paraId="340B059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5</w:t>
            </w:r>
          </w:p>
        </w:tc>
        <w:tc>
          <w:tcPr>
            <w:tcW w:w="2331" w:type="dxa"/>
            <w:tcBorders>
              <w:tl2br w:val="nil"/>
              <w:tr2bl w:val="nil"/>
            </w:tcBorders>
            <w:vAlign w:val="center"/>
          </w:tcPr>
          <w:p w14:paraId="4C97DCE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286</w:t>
            </w:r>
          </w:p>
        </w:tc>
        <w:tc>
          <w:tcPr>
            <w:tcW w:w="3545" w:type="dxa"/>
            <w:tcBorders>
              <w:tl2br w:val="nil"/>
              <w:tr2bl w:val="nil"/>
            </w:tcBorders>
            <w:vAlign w:val="center"/>
          </w:tcPr>
          <w:p w14:paraId="6B5B1D8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1.4 (0.0–5.0)</w:t>
            </w:r>
          </w:p>
        </w:tc>
        <w:tc>
          <w:tcPr>
            <w:tcW w:w="1059" w:type="dxa"/>
            <w:tcBorders>
              <w:tl2br w:val="nil"/>
              <w:tr2bl w:val="nil"/>
            </w:tcBorders>
            <w:vAlign w:val="center"/>
          </w:tcPr>
          <w:p w14:paraId="5110BAC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52.2</w:t>
            </w:r>
          </w:p>
        </w:tc>
        <w:tc>
          <w:tcPr>
            <w:tcW w:w="1477" w:type="dxa"/>
            <w:tcBorders>
              <w:tl2br w:val="nil"/>
              <w:tr2bl w:val="nil"/>
            </w:tcBorders>
            <w:vAlign w:val="center"/>
          </w:tcPr>
          <w:p w14:paraId="43B899F7">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0.4307</w:t>
            </w:r>
          </w:p>
        </w:tc>
      </w:tr>
      <w:tr w14:paraId="56A953B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60019B3C">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Moderate (1.0–10.0)</w:t>
            </w:r>
          </w:p>
        </w:tc>
        <w:tc>
          <w:tcPr>
            <w:tcW w:w="2149" w:type="dxa"/>
            <w:tcBorders>
              <w:tl2br w:val="nil"/>
              <w:tr2bl w:val="nil"/>
            </w:tcBorders>
            <w:vAlign w:val="center"/>
          </w:tcPr>
          <w:p w14:paraId="03A656D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11</w:t>
            </w:r>
          </w:p>
        </w:tc>
        <w:tc>
          <w:tcPr>
            <w:tcW w:w="2331" w:type="dxa"/>
            <w:tcBorders>
              <w:tl2br w:val="nil"/>
              <w:tr2bl w:val="nil"/>
            </w:tcBorders>
            <w:vAlign w:val="center"/>
          </w:tcPr>
          <w:p w14:paraId="1AC77CA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567</w:t>
            </w:r>
          </w:p>
        </w:tc>
        <w:tc>
          <w:tcPr>
            <w:tcW w:w="3545" w:type="dxa"/>
            <w:tcBorders>
              <w:tl2br w:val="nil"/>
              <w:tr2bl w:val="nil"/>
            </w:tcBorders>
            <w:vAlign w:val="center"/>
          </w:tcPr>
          <w:p w14:paraId="2324804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2.3 (0.5–5.4)</w:t>
            </w:r>
          </w:p>
        </w:tc>
        <w:tc>
          <w:tcPr>
            <w:tcW w:w="1059" w:type="dxa"/>
            <w:tcBorders>
              <w:tl2br w:val="nil"/>
              <w:tr2bl w:val="nil"/>
            </w:tcBorders>
            <w:vAlign w:val="center"/>
          </w:tcPr>
          <w:p w14:paraId="44E8CFB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70.7</w:t>
            </w:r>
          </w:p>
        </w:tc>
        <w:tc>
          <w:tcPr>
            <w:tcW w:w="1477" w:type="dxa"/>
            <w:tcBorders>
              <w:tl2br w:val="nil"/>
              <w:tr2bl w:val="nil"/>
            </w:tcBorders>
            <w:vAlign w:val="center"/>
          </w:tcPr>
          <w:p w14:paraId="3A19638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0.2452 </w:t>
            </w:r>
          </w:p>
        </w:tc>
      </w:tr>
      <w:tr w14:paraId="43F129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565" w:type="dxa"/>
            <w:tcBorders>
              <w:tl2br w:val="nil"/>
              <w:tr2bl w:val="nil"/>
            </w:tcBorders>
            <w:vAlign w:val="center"/>
          </w:tcPr>
          <w:p w14:paraId="2D3F4EAC">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High (10.0–50.0)</w:t>
            </w:r>
          </w:p>
        </w:tc>
        <w:tc>
          <w:tcPr>
            <w:tcW w:w="2149" w:type="dxa"/>
            <w:tcBorders>
              <w:tl2br w:val="nil"/>
              <w:tr2bl w:val="nil"/>
            </w:tcBorders>
            <w:vAlign w:val="center"/>
          </w:tcPr>
          <w:p w14:paraId="1C77D0C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w:t>
            </w:r>
          </w:p>
        </w:tc>
        <w:tc>
          <w:tcPr>
            <w:tcW w:w="2331" w:type="dxa"/>
            <w:tcBorders>
              <w:tl2br w:val="nil"/>
              <w:tr2bl w:val="nil"/>
            </w:tcBorders>
            <w:vAlign w:val="center"/>
          </w:tcPr>
          <w:p w14:paraId="50D2A37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910</w:t>
            </w:r>
          </w:p>
        </w:tc>
        <w:tc>
          <w:tcPr>
            <w:tcW w:w="3545" w:type="dxa"/>
            <w:tcBorders>
              <w:tl2br w:val="nil"/>
              <w:tr2bl w:val="nil"/>
            </w:tcBorders>
            <w:vAlign w:val="center"/>
          </w:tcPr>
          <w:p w14:paraId="7A6EE6F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1.7 (0.5–3.8)</w:t>
            </w:r>
          </w:p>
        </w:tc>
        <w:tc>
          <w:tcPr>
            <w:tcW w:w="1059" w:type="dxa"/>
            <w:tcBorders>
              <w:tl2br w:val="nil"/>
              <w:tr2bl w:val="nil"/>
            </w:tcBorders>
            <w:vAlign w:val="center"/>
          </w:tcPr>
          <w:p w14:paraId="04D69FB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68.5</w:t>
            </w:r>
          </w:p>
        </w:tc>
        <w:tc>
          <w:tcPr>
            <w:tcW w:w="1477" w:type="dxa"/>
            <w:tcBorders>
              <w:tl2br w:val="nil"/>
              <w:tr2bl w:val="nil"/>
            </w:tcBorders>
            <w:vAlign w:val="center"/>
          </w:tcPr>
          <w:p w14:paraId="1C76F63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4DD2C05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53F18726">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Sample Size</w:t>
            </w:r>
          </w:p>
        </w:tc>
        <w:tc>
          <w:tcPr>
            <w:tcW w:w="2149" w:type="dxa"/>
            <w:tcBorders>
              <w:tl2br w:val="nil"/>
              <w:tr2bl w:val="nil"/>
            </w:tcBorders>
            <w:vAlign w:val="center"/>
          </w:tcPr>
          <w:p w14:paraId="50E25CBE">
            <w:pPr>
              <w:snapToGrid w:val="0"/>
              <w:jc w:val="center"/>
              <w:rPr>
                <w:rFonts w:hint="default" w:ascii="Times New Roman" w:hAnsi="Times New Roman" w:cs="Times New Roman" w:eastAsiaTheme="minorEastAsia"/>
                <w:sz w:val="21"/>
                <w:szCs w:val="21"/>
                <w:vertAlign w:val="baseline"/>
                <w:lang w:val="en-US" w:eastAsia="zh-CN"/>
              </w:rPr>
            </w:pPr>
          </w:p>
        </w:tc>
        <w:tc>
          <w:tcPr>
            <w:tcW w:w="2331" w:type="dxa"/>
            <w:tcBorders>
              <w:tl2br w:val="nil"/>
              <w:tr2bl w:val="nil"/>
            </w:tcBorders>
            <w:vAlign w:val="center"/>
          </w:tcPr>
          <w:p w14:paraId="20AD44B6">
            <w:pPr>
              <w:snapToGrid w:val="0"/>
              <w:jc w:val="center"/>
              <w:rPr>
                <w:rFonts w:hint="default" w:ascii="Times New Roman" w:hAnsi="Times New Roman" w:cs="Times New Roman" w:eastAsiaTheme="minorEastAsia"/>
                <w:sz w:val="21"/>
                <w:szCs w:val="21"/>
                <w:vertAlign w:val="baseline"/>
                <w:lang w:val="en-US" w:eastAsia="zh-CN"/>
              </w:rPr>
            </w:pPr>
          </w:p>
        </w:tc>
        <w:tc>
          <w:tcPr>
            <w:tcW w:w="3545" w:type="dxa"/>
            <w:tcBorders>
              <w:tl2br w:val="nil"/>
              <w:tr2bl w:val="nil"/>
            </w:tcBorders>
            <w:vAlign w:val="center"/>
          </w:tcPr>
          <w:p w14:paraId="3D2A692F">
            <w:pPr>
              <w:snapToGrid w:val="0"/>
              <w:jc w:val="center"/>
              <w:rPr>
                <w:rFonts w:hint="default" w:ascii="Times New Roman" w:hAnsi="Times New Roman" w:cs="Times New Roman" w:eastAsiaTheme="minorEastAsia"/>
                <w:sz w:val="21"/>
                <w:szCs w:val="21"/>
                <w:vertAlign w:val="baseline"/>
                <w:lang w:val="en-US" w:eastAsia="zh-CN"/>
              </w:rPr>
            </w:pPr>
          </w:p>
        </w:tc>
        <w:tc>
          <w:tcPr>
            <w:tcW w:w="1059" w:type="dxa"/>
            <w:tcBorders>
              <w:tl2br w:val="nil"/>
              <w:tr2bl w:val="nil"/>
            </w:tcBorders>
            <w:vAlign w:val="center"/>
          </w:tcPr>
          <w:p w14:paraId="5C626788">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1D10C5C6">
            <w:pPr>
              <w:snapToGrid w:val="0"/>
              <w:jc w:val="center"/>
              <w:rPr>
                <w:rFonts w:hint="default" w:ascii="Times New Roman" w:hAnsi="Times New Roman" w:cs="Times New Roman"/>
                <w:sz w:val="21"/>
                <w:szCs w:val="21"/>
                <w:vertAlign w:val="baseline"/>
              </w:rPr>
            </w:pPr>
          </w:p>
        </w:tc>
      </w:tr>
      <w:tr w14:paraId="29485B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2A5E60C">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4D5358F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5</w:t>
            </w:r>
          </w:p>
        </w:tc>
        <w:tc>
          <w:tcPr>
            <w:tcW w:w="2331" w:type="dxa"/>
            <w:tcBorders>
              <w:tl2br w:val="nil"/>
              <w:tr2bl w:val="nil"/>
            </w:tcBorders>
            <w:vAlign w:val="center"/>
          </w:tcPr>
          <w:p w14:paraId="700EFC1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566</w:t>
            </w:r>
          </w:p>
        </w:tc>
        <w:tc>
          <w:tcPr>
            <w:tcW w:w="3545" w:type="dxa"/>
            <w:tcBorders>
              <w:tl2br w:val="nil"/>
              <w:tr2bl w:val="nil"/>
            </w:tcBorders>
            <w:vAlign w:val="center"/>
          </w:tcPr>
          <w:p w14:paraId="67411E6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4.2 (0.9–9.6)</w:t>
            </w:r>
          </w:p>
        </w:tc>
        <w:tc>
          <w:tcPr>
            <w:tcW w:w="1059" w:type="dxa"/>
            <w:tcBorders>
              <w:tl2br w:val="nil"/>
              <w:tr2bl w:val="nil"/>
            </w:tcBorders>
            <w:vAlign w:val="center"/>
          </w:tcPr>
          <w:p w14:paraId="1FB8353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80.7</w:t>
            </w:r>
          </w:p>
        </w:tc>
        <w:tc>
          <w:tcPr>
            <w:tcW w:w="1477" w:type="dxa"/>
            <w:tcBorders>
              <w:tl2br w:val="nil"/>
              <w:tr2bl w:val="nil"/>
            </w:tcBorders>
            <w:vAlign w:val="center"/>
          </w:tcPr>
          <w:p w14:paraId="6D2C49D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0.0523 </w:t>
            </w:r>
          </w:p>
        </w:tc>
      </w:tr>
      <w:tr w14:paraId="15A1DCB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4C95B872">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1226917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12</w:t>
            </w:r>
          </w:p>
        </w:tc>
        <w:tc>
          <w:tcPr>
            <w:tcW w:w="2331" w:type="dxa"/>
            <w:tcBorders>
              <w:tl2br w:val="nil"/>
              <w:tr2bl w:val="nil"/>
            </w:tcBorders>
            <w:vAlign w:val="center"/>
          </w:tcPr>
          <w:p w14:paraId="6C3ACD9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344</w:t>
            </w:r>
          </w:p>
        </w:tc>
        <w:tc>
          <w:tcPr>
            <w:tcW w:w="3545" w:type="dxa"/>
            <w:tcBorders>
              <w:tl2br w:val="nil"/>
              <w:tr2bl w:val="nil"/>
            </w:tcBorders>
            <w:vAlign w:val="center"/>
          </w:tcPr>
          <w:p w14:paraId="0BE6C25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0.8 (0.0–2.6)</w:t>
            </w:r>
          </w:p>
        </w:tc>
        <w:tc>
          <w:tcPr>
            <w:tcW w:w="1059" w:type="dxa"/>
            <w:tcBorders>
              <w:tl2br w:val="nil"/>
              <w:tr2bl w:val="nil"/>
            </w:tcBorders>
            <w:vAlign w:val="center"/>
          </w:tcPr>
          <w:p w14:paraId="4B71308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39.1</w:t>
            </w:r>
          </w:p>
        </w:tc>
        <w:tc>
          <w:tcPr>
            <w:tcW w:w="1477" w:type="dxa"/>
            <w:tcBorders>
              <w:tl2br w:val="nil"/>
              <w:tr2bl w:val="nil"/>
            </w:tcBorders>
            <w:vAlign w:val="center"/>
          </w:tcPr>
          <w:p w14:paraId="51B3233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2EDCC7B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3457D21A">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Male (%)</w:t>
            </w:r>
          </w:p>
        </w:tc>
        <w:tc>
          <w:tcPr>
            <w:tcW w:w="2149" w:type="dxa"/>
            <w:tcBorders>
              <w:tl2br w:val="nil"/>
              <w:tr2bl w:val="nil"/>
            </w:tcBorders>
            <w:vAlign w:val="center"/>
          </w:tcPr>
          <w:p w14:paraId="5C8B22A5">
            <w:pPr>
              <w:snapToGrid w:val="0"/>
              <w:jc w:val="center"/>
              <w:rPr>
                <w:rFonts w:hint="default" w:ascii="Times New Roman" w:hAnsi="Times New Roman" w:cs="Times New Roman" w:eastAsiaTheme="minorEastAsia"/>
                <w:sz w:val="21"/>
                <w:szCs w:val="21"/>
                <w:vertAlign w:val="baseline"/>
                <w:lang w:val="en-US" w:eastAsia="zh-CN"/>
              </w:rPr>
            </w:pPr>
          </w:p>
        </w:tc>
        <w:tc>
          <w:tcPr>
            <w:tcW w:w="2331" w:type="dxa"/>
            <w:tcBorders>
              <w:tl2br w:val="nil"/>
              <w:tr2bl w:val="nil"/>
            </w:tcBorders>
            <w:vAlign w:val="center"/>
          </w:tcPr>
          <w:p w14:paraId="0C99181C">
            <w:pPr>
              <w:snapToGrid w:val="0"/>
              <w:jc w:val="center"/>
              <w:rPr>
                <w:rFonts w:hint="default" w:ascii="Times New Roman" w:hAnsi="Times New Roman" w:cs="Times New Roman" w:eastAsiaTheme="minorEastAsia"/>
                <w:sz w:val="21"/>
                <w:szCs w:val="21"/>
                <w:vertAlign w:val="baseline"/>
                <w:lang w:val="en-US" w:eastAsia="zh-CN"/>
              </w:rPr>
            </w:pPr>
          </w:p>
        </w:tc>
        <w:tc>
          <w:tcPr>
            <w:tcW w:w="3545" w:type="dxa"/>
            <w:tcBorders>
              <w:tl2br w:val="nil"/>
              <w:tr2bl w:val="nil"/>
            </w:tcBorders>
            <w:vAlign w:val="center"/>
          </w:tcPr>
          <w:p w14:paraId="57333F0F">
            <w:pPr>
              <w:snapToGrid w:val="0"/>
              <w:jc w:val="center"/>
              <w:rPr>
                <w:rFonts w:hint="default" w:ascii="Times New Roman" w:hAnsi="Times New Roman" w:cs="Times New Roman" w:eastAsiaTheme="minorEastAsia"/>
                <w:sz w:val="21"/>
                <w:szCs w:val="21"/>
                <w:vertAlign w:val="baseline"/>
                <w:lang w:val="en-US" w:eastAsia="zh-CN"/>
              </w:rPr>
            </w:pPr>
          </w:p>
        </w:tc>
        <w:tc>
          <w:tcPr>
            <w:tcW w:w="1059" w:type="dxa"/>
            <w:tcBorders>
              <w:tl2br w:val="nil"/>
              <w:tr2bl w:val="nil"/>
            </w:tcBorders>
            <w:vAlign w:val="center"/>
          </w:tcPr>
          <w:p w14:paraId="7D68B794">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5521FB44">
            <w:pPr>
              <w:snapToGrid w:val="0"/>
              <w:jc w:val="center"/>
              <w:rPr>
                <w:rFonts w:hint="default" w:ascii="Times New Roman" w:hAnsi="Times New Roman" w:cs="Times New Roman"/>
                <w:sz w:val="21"/>
                <w:szCs w:val="21"/>
                <w:vertAlign w:val="baseline"/>
              </w:rPr>
            </w:pPr>
          </w:p>
        </w:tc>
      </w:tr>
      <w:tr w14:paraId="7D61959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1B48EE78">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22CD871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3</w:t>
            </w:r>
          </w:p>
        </w:tc>
        <w:tc>
          <w:tcPr>
            <w:tcW w:w="2331" w:type="dxa"/>
            <w:tcBorders>
              <w:tl2br w:val="nil"/>
              <w:tr2bl w:val="nil"/>
            </w:tcBorders>
            <w:vAlign w:val="center"/>
          </w:tcPr>
          <w:p w14:paraId="41E0E65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620</w:t>
            </w:r>
          </w:p>
        </w:tc>
        <w:tc>
          <w:tcPr>
            <w:tcW w:w="3545" w:type="dxa"/>
            <w:tcBorders>
              <w:tl2br w:val="nil"/>
              <w:tr2bl w:val="nil"/>
            </w:tcBorders>
            <w:vAlign w:val="center"/>
          </w:tcPr>
          <w:p w14:paraId="6301BE6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1.8 (0.3–4.5)</w:t>
            </w:r>
          </w:p>
        </w:tc>
        <w:tc>
          <w:tcPr>
            <w:tcW w:w="1059" w:type="dxa"/>
            <w:tcBorders>
              <w:tl2br w:val="nil"/>
              <w:tr2bl w:val="nil"/>
            </w:tcBorders>
            <w:vAlign w:val="center"/>
          </w:tcPr>
          <w:p w14:paraId="72E2683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72.3</w:t>
            </w:r>
          </w:p>
        </w:tc>
        <w:tc>
          <w:tcPr>
            <w:tcW w:w="1477" w:type="dxa"/>
            <w:tcBorders>
              <w:tl2br w:val="nil"/>
              <w:tr2bl w:val="nil"/>
            </w:tcBorders>
            <w:vAlign w:val="center"/>
          </w:tcPr>
          <w:p w14:paraId="4EE28D3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0.7578 </w:t>
            </w:r>
          </w:p>
        </w:tc>
      </w:tr>
      <w:tr w14:paraId="72A37E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35AC50CA">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149" w:type="dxa"/>
            <w:tcBorders>
              <w:tl2br w:val="nil"/>
              <w:tr2bl w:val="nil"/>
            </w:tcBorders>
            <w:vAlign w:val="center"/>
          </w:tcPr>
          <w:p w14:paraId="61ABBB5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w:t>
            </w:r>
          </w:p>
        </w:tc>
        <w:tc>
          <w:tcPr>
            <w:tcW w:w="2331" w:type="dxa"/>
            <w:tcBorders>
              <w:tl2br w:val="nil"/>
              <w:tr2bl w:val="nil"/>
            </w:tcBorders>
            <w:vAlign w:val="center"/>
          </w:tcPr>
          <w:p w14:paraId="45ABC4CF">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202</w:t>
            </w:r>
          </w:p>
        </w:tc>
        <w:tc>
          <w:tcPr>
            <w:tcW w:w="3545" w:type="dxa"/>
            <w:tcBorders>
              <w:tl2br w:val="nil"/>
              <w:tr2bl w:val="nil"/>
            </w:tcBorders>
            <w:vAlign w:val="center"/>
          </w:tcPr>
          <w:p w14:paraId="385A4CE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1.7 (0.0–10.6)</w:t>
            </w:r>
          </w:p>
        </w:tc>
        <w:tc>
          <w:tcPr>
            <w:tcW w:w="1059" w:type="dxa"/>
            <w:tcBorders>
              <w:tl2br w:val="nil"/>
              <w:tr2bl w:val="nil"/>
            </w:tcBorders>
            <w:vAlign w:val="center"/>
          </w:tcPr>
          <w:p w14:paraId="3DB2A2E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68.9</w:t>
            </w:r>
          </w:p>
        </w:tc>
        <w:tc>
          <w:tcPr>
            <w:tcW w:w="1477" w:type="dxa"/>
            <w:tcBorders>
              <w:tl2br w:val="nil"/>
              <w:tr2bl w:val="nil"/>
            </w:tcBorders>
            <w:vAlign w:val="center"/>
          </w:tcPr>
          <w:p w14:paraId="03A83C67">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0.8222 </w:t>
            </w:r>
          </w:p>
        </w:tc>
      </w:tr>
      <w:tr w14:paraId="4E7CA4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5EA2D227">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5AF3390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12</w:t>
            </w:r>
          </w:p>
        </w:tc>
        <w:tc>
          <w:tcPr>
            <w:tcW w:w="2331" w:type="dxa"/>
            <w:tcBorders>
              <w:tl2br w:val="nil"/>
              <w:tr2bl w:val="nil"/>
            </w:tcBorders>
            <w:vAlign w:val="center"/>
          </w:tcPr>
          <w:p w14:paraId="51E6038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88</w:t>
            </w:r>
          </w:p>
        </w:tc>
        <w:tc>
          <w:tcPr>
            <w:tcW w:w="3545" w:type="dxa"/>
            <w:tcBorders>
              <w:tl2br w:val="nil"/>
              <w:tr2bl w:val="nil"/>
            </w:tcBorders>
            <w:vAlign w:val="center"/>
          </w:tcPr>
          <w:p w14:paraId="6C52490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 (0.0–8.4)</w:t>
            </w:r>
          </w:p>
        </w:tc>
        <w:tc>
          <w:tcPr>
            <w:tcW w:w="1059" w:type="dxa"/>
            <w:tcBorders>
              <w:tl2br w:val="nil"/>
              <w:tr2bl w:val="nil"/>
            </w:tcBorders>
            <w:vAlign w:val="center"/>
          </w:tcPr>
          <w:p w14:paraId="3311703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70.8</w:t>
            </w:r>
          </w:p>
        </w:tc>
        <w:tc>
          <w:tcPr>
            <w:tcW w:w="1477" w:type="dxa"/>
            <w:tcBorders>
              <w:tl2br w:val="nil"/>
              <w:tr2bl w:val="nil"/>
            </w:tcBorders>
            <w:vAlign w:val="center"/>
          </w:tcPr>
          <w:p w14:paraId="2E09550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240411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58968D87">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Fever Rate (%)</w:t>
            </w:r>
          </w:p>
        </w:tc>
        <w:tc>
          <w:tcPr>
            <w:tcW w:w="2149" w:type="dxa"/>
            <w:tcBorders>
              <w:tl2br w:val="nil"/>
              <w:tr2bl w:val="nil"/>
            </w:tcBorders>
            <w:vAlign w:val="center"/>
          </w:tcPr>
          <w:p w14:paraId="4D65DD42">
            <w:pPr>
              <w:snapToGrid w:val="0"/>
              <w:jc w:val="center"/>
              <w:rPr>
                <w:rFonts w:hint="default" w:ascii="Times New Roman" w:hAnsi="Times New Roman" w:cs="Times New Roman" w:eastAsiaTheme="minorEastAsia"/>
                <w:sz w:val="21"/>
                <w:szCs w:val="21"/>
                <w:vertAlign w:val="baseline"/>
                <w:lang w:val="en-US" w:eastAsia="zh-CN"/>
              </w:rPr>
            </w:pPr>
          </w:p>
        </w:tc>
        <w:tc>
          <w:tcPr>
            <w:tcW w:w="2331" w:type="dxa"/>
            <w:tcBorders>
              <w:tl2br w:val="nil"/>
              <w:tr2bl w:val="nil"/>
            </w:tcBorders>
            <w:vAlign w:val="center"/>
          </w:tcPr>
          <w:p w14:paraId="0AE87557">
            <w:pPr>
              <w:snapToGrid w:val="0"/>
              <w:jc w:val="center"/>
              <w:rPr>
                <w:rFonts w:hint="default" w:ascii="Times New Roman" w:hAnsi="Times New Roman" w:cs="Times New Roman" w:eastAsiaTheme="minorEastAsia"/>
                <w:sz w:val="21"/>
                <w:szCs w:val="21"/>
                <w:vertAlign w:val="baseline"/>
                <w:lang w:val="en-US" w:eastAsia="zh-CN"/>
              </w:rPr>
            </w:pPr>
          </w:p>
        </w:tc>
        <w:tc>
          <w:tcPr>
            <w:tcW w:w="3545" w:type="dxa"/>
            <w:tcBorders>
              <w:tl2br w:val="nil"/>
              <w:tr2bl w:val="nil"/>
            </w:tcBorders>
            <w:vAlign w:val="center"/>
          </w:tcPr>
          <w:p w14:paraId="77C44FDD">
            <w:pPr>
              <w:snapToGrid w:val="0"/>
              <w:jc w:val="center"/>
              <w:rPr>
                <w:rFonts w:hint="default" w:ascii="Times New Roman" w:hAnsi="Times New Roman" w:cs="Times New Roman" w:eastAsiaTheme="minorEastAsia"/>
                <w:sz w:val="21"/>
                <w:szCs w:val="21"/>
                <w:vertAlign w:val="baseline"/>
                <w:lang w:val="en-US" w:eastAsia="zh-CN"/>
              </w:rPr>
            </w:pPr>
          </w:p>
        </w:tc>
        <w:tc>
          <w:tcPr>
            <w:tcW w:w="1059" w:type="dxa"/>
            <w:tcBorders>
              <w:tl2br w:val="nil"/>
              <w:tr2bl w:val="nil"/>
            </w:tcBorders>
            <w:vAlign w:val="center"/>
          </w:tcPr>
          <w:p w14:paraId="40DDCB8A">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7835F05D">
            <w:pPr>
              <w:snapToGrid w:val="0"/>
              <w:jc w:val="center"/>
              <w:rPr>
                <w:rFonts w:hint="default" w:ascii="Times New Roman" w:hAnsi="Times New Roman" w:cs="Times New Roman"/>
                <w:sz w:val="21"/>
                <w:szCs w:val="21"/>
                <w:vertAlign w:val="baseline"/>
              </w:rPr>
            </w:pPr>
          </w:p>
        </w:tc>
      </w:tr>
      <w:tr w14:paraId="0F296B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32BFA655">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149" w:type="dxa"/>
            <w:tcBorders>
              <w:tl2br w:val="nil"/>
              <w:tr2bl w:val="nil"/>
            </w:tcBorders>
            <w:vAlign w:val="center"/>
          </w:tcPr>
          <w:p w14:paraId="7D149CDE">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14</w:t>
            </w:r>
          </w:p>
        </w:tc>
        <w:tc>
          <w:tcPr>
            <w:tcW w:w="2331" w:type="dxa"/>
            <w:tcBorders>
              <w:tl2br w:val="nil"/>
              <w:tr2bl w:val="nil"/>
            </w:tcBorders>
            <w:vAlign w:val="center"/>
          </w:tcPr>
          <w:p w14:paraId="742E507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714</w:t>
            </w:r>
          </w:p>
        </w:tc>
        <w:tc>
          <w:tcPr>
            <w:tcW w:w="3545" w:type="dxa"/>
            <w:tcBorders>
              <w:tl2br w:val="nil"/>
              <w:tr2bl w:val="nil"/>
            </w:tcBorders>
            <w:vAlign w:val="center"/>
          </w:tcPr>
          <w:p w14:paraId="06C74CD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1.0 (0.1–2.7)</w:t>
            </w:r>
          </w:p>
        </w:tc>
        <w:tc>
          <w:tcPr>
            <w:tcW w:w="1059" w:type="dxa"/>
            <w:tcBorders>
              <w:tl2br w:val="nil"/>
              <w:tr2bl w:val="nil"/>
            </w:tcBorders>
            <w:vAlign w:val="center"/>
          </w:tcPr>
          <w:p w14:paraId="1C8E7A5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58.3</w:t>
            </w:r>
          </w:p>
        </w:tc>
        <w:tc>
          <w:tcPr>
            <w:tcW w:w="1477" w:type="dxa"/>
            <w:tcBorders>
              <w:tl2br w:val="nil"/>
              <w:tr2bl w:val="nil"/>
            </w:tcBorders>
            <w:vAlign w:val="center"/>
          </w:tcPr>
          <w:p w14:paraId="79C78B7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w:t>
            </w:r>
          </w:p>
        </w:tc>
      </w:tr>
      <w:tr w14:paraId="1FC402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213E345">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&gt;25</w:t>
            </w:r>
          </w:p>
        </w:tc>
        <w:tc>
          <w:tcPr>
            <w:tcW w:w="2149" w:type="dxa"/>
            <w:tcBorders>
              <w:tl2br w:val="nil"/>
              <w:tr2bl w:val="nil"/>
            </w:tcBorders>
            <w:vAlign w:val="center"/>
          </w:tcPr>
          <w:p w14:paraId="219FA5C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3</w:t>
            </w:r>
          </w:p>
        </w:tc>
        <w:tc>
          <w:tcPr>
            <w:tcW w:w="2331" w:type="dxa"/>
            <w:tcBorders>
              <w:tl2br w:val="nil"/>
              <w:tr2bl w:val="nil"/>
            </w:tcBorders>
            <w:vAlign w:val="center"/>
          </w:tcPr>
          <w:p w14:paraId="4BB1F2C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196</w:t>
            </w:r>
          </w:p>
        </w:tc>
        <w:tc>
          <w:tcPr>
            <w:tcW w:w="3545" w:type="dxa"/>
            <w:tcBorders>
              <w:tl2br w:val="nil"/>
              <w:tr2bl w:val="nil"/>
            </w:tcBorders>
            <w:vAlign w:val="center"/>
          </w:tcPr>
          <w:p w14:paraId="6F169D4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7.6 (2.8–14.4)</w:t>
            </w:r>
          </w:p>
        </w:tc>
        <w:tc>
          <w:tcPr>
            <w:tcW w:w="1059" w:type="dxa"/>
            <w:tcBorders>
              <w:tl2br w:val="nil"/>
              <w:tr2bl w:val="nil"/>
            </w:tcBorders>
            <w:vAlign w:val="center"/>
          </w:tcPr>
          <w:p w14:paraId="489183A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56.2</w:t>
            </w:r>
          </w:p>
        </w:tc>
        <w:tc>
          <w:tcPr>
            <w:tcW w:w="1477" w:type="dxa"/>
            <w:tcBorders>
              <w:tl2br w:val="nil"/>
              <w:tr2bl w:val="nil"/>
            </w:tcBorders>
            <w:vAlign w:val="center"/>
          </w:tcPr>
          <w:p w14:paraId="1305CC1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w:t>
            </w:r>
          </w:p>
        </w:tc>
      </w:tr>
    </w:tbl>
    <w:p w14:paraId="006AD75B">
      <w:pPr>
        <w:spacing w:line="360" w:lineRule="auto"/>
        <w:ind w:firstLine="630" w:firstLineChars="300"/>
        <w:rPr>
          <w:rFonts w:hint="default" w:ascii="Times New Roman" w:hAnsi="Times New Roman" w:cs="Times New Roman"/>
          <w:b w:val="0"/>
          <w:bCs w:val="0"/>
          <w:szCs w:val="21"/>
          <w:lang w:val="en-US" w:eastAsia="zh-CN"/>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p>
    <w:p w14:paraId="7EE20D33">
      <w:pPr>
        <w:spacing w:line="360" w:lineRule="auto"/>
        <w:rPr>
          <w:rFonts w:hint="default" w:ascii="Times New Roman" w:hAnsi="Times New Roman" w:cs="Times New Roman"/>
          <w:b/>
          <w:bCs/>
          <w:szCs w:val="21"/>
          <w:lang w:val="en-US" w:eastAsia="zh-CN"/>
        </w:rPr>
      </w:pPr>
    </w:p>
    <w:p w14:paraId="17551B0B">
      <w:pPr>
        <w:spacing w:line="360" w:lineRule="auto"/>
        <w:rPr>
          <w:rFonts w:hint="default" w:ascii="Times New Roman" w:hAnsi="Times New Roman" w:cs="Times New Roman"/>
          <w:b/>
          <w:bCs/>
          <w:szCs w:val="21"/>
          <w:lang w:val="en-US" w:eastAsia="zh-CN"/>
        </w:rPr>
      </w:pPr>
    </w:p>
    <w:p w14:paraId="5F29AD66">
      <w:pPr>
        <w:spacing w:line="360" w:lineRule="auto"/>
        <w:ind w:firstLine="630" w:firstLineChars="300"/>
        <w:outlineLvl w:val="0"/>
        <w:rPr>
          <w:rFonts w:hint="eastAsia" w:ascii="Times New Roman" w:hAnsi="Times New Roman" w:cs="Times New Roman"/>
          <w:b/>
          <w:bCs/>
          <w:szCs w:val="21"/>
          <w:lang w:val="en-US" w:eastAsia="zh-CN"/>
        </w:rPr>
      </w:pPr>
      <w:bookmarkStart w:id="32" w:name="_Toc28364"/>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17 Subgroup analyses of blood culture assays for the detection of </w:t>
      </w:r>
      <w:r>
        <w:rPr>
          <w:rFonts w:hint="eastAsia" w:ascii="Times New Roman" w:hAnsi="Times New Roman" w:cs="Times New Roman"/>
          <w:b/>
          <w:bCs/>
          <w:i/>
          <w:iCs/>
          <w:szCs w:val="21"/>
          <w:lang w:val="en-US" w:eastAsia="zh-CN"/>
        </w:rPr>
        <w:t>Klebsiella pneumoniae</w:t>
      </w:r>
      <w:bookmarkEnd w:id="32"/>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463"/>
        <w:gridCol w:w="2098"/>
        <w:gridCol w:w="2280"/>
        <w:gridCol w:w="3467"/>
        <w:gridCol w:w="1035"/>
        <w:gridCol w:w="1783"/>
      </w:tblGrid>
      <w:tr w14:paraId="3A8AC6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463" w:type="dxa"/>
            <w:tcBorders>
              <w:top w:val="single" w:color="auto" w:sz="4" w:space="0"/>
              <w:bottom w:val="single" w:color="auto" w:sz="4" w:space="0"/>
            </w:tcBorders>
            <w:vAlign w:val="center"/>
          </w:tcPr>
          <w:p w14:paraId="3488C2B2">
            <w:pPr>
              <w:snapToGrid w:val="0"/>
              <w:jc w:val="left"/>
              <w:rPr>
                <w:rFonts w:hint="default" w:ascii="Times New Roman" w:hAnsi="Times New Roman" w:cs="Times New Roman" w:eastAsiaTheme="minorEastAsia"/>
                <w:b/>
                <w:sz w:val="21"/>
                <w:szCs w:val="21"/>
                <w:vertAlign w:val="baseline"/>
                <w:lang w:eastAsia="zh-CN"/>
              </w:rPr>
            </w:pPr>
          </w:p>
        </w:tc>
        <w:tc>
          <w:tcPr>
            <w:tcW w:w="2098" w:type="dxa"/>
            <w:tcBorders>
              <w:top w:val="single" w:color="auto" w:sz="4" w:space="0"/>
              <w:bottom w:val="single" w:color="auto" w:sz="4" w:space="0"/>
            </w:tcBorders>
            <w:vAlign w:val="center"/>
          </w:tcPr>
          <w:p w14:paraId="123277E9">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Studies (n)</w:t>
            </w:r>
          </w:p>
        </w:tc>
        <w:tc>
          <w:tcPr>
            <w:tcW w:w="2280" w:type="dxa"/>
            <w:tcBorders>
              <w:top w:val="single" w:color="auto" w:sz="4" w:space="0"/>
              <w:bottom w:val="single" w:color="auto" w:sz="4" w:space="0"/>
            </w:tcBorders>
            <w:vAlign w:val="center"/>
          </w:tcPr>
          <w:p w14:paraId="2E8C29AA">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Samples (n)</w:t>
            </w:r>
          </w:p>
        </w:tc>
        <w:tc>
          <w:tcPr>
            <w:tcW w:w="3467" w:type="dxa"/>
            <w:tcBorders>
              <w:top w:val="single" w:color="auto" w:sz="4" w:space="0"/>
              <w:bottom w:val="single" w:color="auto" w:sz="4" w:space="0"/>
            </w:tcBorders>
            <w:vAlign w:val="center"/>
          </w:tcPr>
          <w:p w14:paraId="665FB7CB">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Detection Rate (%)</w:t>
            </w:r>
          </w:p>
        </w:tc>
        <w:tc>
          <w:tcPr>
            <w:tcW w:w="1035" w:type="dxa"/>
            <w:tcBorders>
              <w:top w:val="single" w:color="auto" w:sz="4" w:space="0"/>
              <w:bottom w:val="single" w:color="auto" w:sz="4" w:space="0"/>
            </w:tcBorders>
            <w:vAlign w:val="center"/>
          </w:tcPr>
          <w:p w14:paraId="0F8D3C09">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I²</w:t>
            </w:r>
          </w:p>
        </w:tc>
        <w:tc>
          <w:tcPr>
            <w:tcW w:w="1783" w:type="dxa"/>
            <w:tcBorders>
              <w:top w:val="single" w:color="auto" w:sz="4" w:space="0"/>
              <w:bottom w:val="single" w:color="auto" w:sz="4" w:space="0"/>
            </w:tcBorders>
            <w:vAlign w:val="center"/>
          </w:tcPr>
          <w:p w14:paraId="4C38E516">
            <w:pPr>
              <w:snapToGrid w:val="0"/>
              <w:jc w:val="center"/>
              <w:rPr>
                <w:rFonts w:hint="default" w:ascii="Times New Roman" w:hAnsi="Times New Roman" w:cs="Times New Roman"/>
                <w:b/>
                <w:sz w:val="21"/>
                <w:szCs w:val="21"/>
                <w:vertAlign w:val="baseline"/>
                <w:lang w:val="en-US" w:eastAsia="zh-CN"/>
              </w:rPr>
            </w:pPr>
            <w:r>
              <w:rPr>
                <w:rFonts w:hint="default" w:ascii="Times New Roman" w:hAnsi="Times New Roman" w:cs="Times New Roman"/>
                <w:b/>
                <w:sz w:val="21"/>
                <w:szCs w:val="21"/>
                <w:vertAlign w:val="baseline"/>
                <w:lang w:eastAsia="zh-CN"/>
              </w:rPr>
              <w:t>P-val</w:t>
            </w:r>
            <w:r>
              <w:rPr>
                <w:rFonts w:hint="eastAsia" w:ascii="Times New Roman" w:hAnsi="Times New Roman" w:cs="Times New Roman"/>
                <w:b/>
                <w:sz w:val="21"/>
                <w:szCs w:val="21"/>
                <w:vertAlign w:val="baseline"/>
                <w:lang w:val="en-US" w:eastAsia="zh-CN"/>
              </w:rPr>
              <w:t>*</w:t>
            </w:r>
          </w:p>
        </w:tc>
      </w:tr>
      <w:tr w14:paraId="3A1F014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op w:val="single" w:color="auto" w:sz="4" w:space="0"/>
              <w:bottom w:val="nil"/>
              <w:tl2br w:val="nil"/>
              <w:tr2bl w:val="nil"/>
            </w:tcBorders>
            <w:vAlign w:val="center"/>
          </w:tcPr>
          <w:p w14:paraId="29FF9B69">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Total</w:t>
            </w:r>
          </w:p>
        </w:tc>
        <w:tc>
          <w:tcPr>
            <w:tcW w:w="2098" w:type="dxa"/>
            <w:tcBorders>
              <w:top w:val="single" w:color="auto" w:sz="4" w:space="0"/>
              <w:bottom w:val="nil"/>
              <w:tl2br w:val="nil"/>
              <w:tr2bl w:val="nil"/>
            </w:tcBorders>
            <w:vAlign w:val="center"/>
          </w:tcPr>
          <w:p w14:paraId="76D9C618">
            <w:pPr>
              <w:snapToGrid w:val="0"/>
              <w:jc w:val="center"/>
              <w:rPr>
                <w:rFonts w:hint="default" w:ascii="Times New Roman" w:hAnsi="Times New Roman" w:cs="Times New Roman"/>
                <w:sz w:val="21"/>
                <w:szCs w:val="21"/>
                <w:vertAlign w:val="baseline"/>
              </w:rPr>
            </w:pPr>
          </w:p>
        </w:tc>
        <w:tc>
          <w:tcPr>
            <w:tcW w:w="2280" w:type="dxa"/>
            <w:tcBorders>
              <w:top w:val="single" w:color="auto" w:sz="4" w:space="0"/>
              <w:bottom w:val="nil"/>
              <w:tl2br w:val="nil"/>
              <w:tr2bl w:val="nil"/>
            </w:tcBorders>
            <w:vAlign w:val="center"/>
          </w:tcPr>
          <w:p w14:paraId="0B7A8D3D">
            <w:pPr>
              <w:snapToGrid w:val="0"/>
              <w:jc w:val="center"/>
              <w:rPr>
                <w:rFonts w:hint="default" w:ascii="Times New Roman" w:hAnsi="Times New Roman" w:cs="Times New Roman"/>
                <w:sz w:val="21"/>
                <w:szCs w:val="21"/>
                <w:vertAlign w:val="baseline"/>
              </w:rPr>
            </w:pPr>
          </w:p>
        </w:tc>
        <w:tc>
          <w:tcPr>
            <w:tcW w:w="3467" w:type="dxa"/>
            <w:tcBorders>
              <w:top w:val="single" w:color="auto" w:sz="4" w:space="0"/>
              <w:bottom w:val="nil"/>
              <w:tl2br w:val="nil"/>
              <w:tr2bl w:val="nil"/>
            </w:tcBorders>
            <w:vAlign w:val="center"/>
          </w:tcPr>
          <w:p w14:paraId="38DF71B9">
            <w:pPr>
              <w:snapToGrid w:val="0"/>
              <w:jc w:val="center"/>
              <w:rPr>
                <w:rFonts w:hint="default" w:ascii="Times New Roman" w:hAnsi="Times New Roman" w:cs="Times New Roman"/>
                <w:sz w:val="21"/>
                <w:szCs w:val="21"/>
                <w:vertAlign w:val="baseline"/>
              </w:rPr>
            </w:pPr>
          </w:p>
        </w:tc>
        <w:tc>
          <w:tcPr>
            <w:tcW w:w="1035" w:type="dxa"/>
            <w:tcBorders>
              <w:top w:val="single" w:color="auto" w:sz="4" w:space="0"/>
              <w:bottom w:val="nil"/>
              <w:tl2br w:val="nil"/>
              <w:tr2bl w:val="nil"/>
            </w:tcBorders>
            <w:vAlign w:val="center"/>
          </w:tcPr>
          <w:p w14:paraId="0817C13D">
            <w:pPr>
              <w:snapToGrid w:val="0"/>
              <w:jc w:val="center"/>
              <w:rPr>
                <w:rFonts w:hint="default" w:ascii="Times New Roman" w:hAnsi="Times New Roman" w:cs="Times New Roman"/>
                <w:sz w:val="21"/>
                <w:szCs w:val="21"/>
                <w:vertAlign w:val="baseline"/>
              </w:rPr>
            </w:pPr>
          </w:p>
        </w:tc>
        <w:tc>
          <w:tcPr>
            <w:tcW w:w="1783" w:type="dxa"/>
            <w:tcBorders>
              <w:top w:val="single" w:color="auto" w:sz="4" w:space="0"/>
              <w:bottom w:val="nil"/>
              <w:tl2br w:val="nil"/>
              <w:tr2bl w:val="nil"/>
            </w:tcBorders>
            <w:vAlign w:val="center"/>
          </w:tcPr>
          <w:p w14:paraId="7D1AA4D3">
            <w:pPr>
              <w:snapToGrid w:val="0"/>
              <w:jc w:val="center"/>
              <w:rPr>
                <w:rFonts w:hint="default" w:ascii="Times New Roman" w:hAnsi="Times New Roman" w:cs="Times New Roman"/>
                <w:sz w:val="21"/>
                <w:szCs w:val="21"/>
                <w:vertAlign w:val="baseline"/>
                <w:lang w:eastAsia="zh-CN"/>
              </w:rPr>
            </w:pPr>
          </w:p>
        </w:tc>
      </w:tr>
      <w:tr w14:paraId="33665D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op w:val="nil"/>
              <w:bottom w:val="nil"/>
            </w:tcBorders>
            <w:vAlign w:val="center"/>
          </w:tcPr>
          <w:p w14:paraId="18E414E6">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Study Quality</w:t>
            </w:r>
          </w:p>
        </w:tc>
        <w:tc>
          <w:tcPr>
            <w:tcW w:w="2098" w:type="dxa"/>
            <w:tcBorders>
              <w:top w:val="nil"/>
              <w:bottom w:val="nil"/>
            </w:tcBorders>
            <w:vAlign w:val="center"/>
          </w:tcPr>
          <w:p w14:paraId="232B384D">
            <w:pPr>
              <w:snapToGrid w:val="0"/>
              <w:jc w:val="center"/>
              <w:rPr>
                <w:rFonts w:hint="default" w:ascii="Times New Roman" w:hAnsi="Times New Roman" w:cs="Times New Roman"/>
                <w:sz w:val="21"/>
                <w:szCs w:val="21"/>
                <w:vertAlign w:val="baseline"/>
              </w:rPr>
            </w:pPr>
          </w:p>
        </w:tc>
        <w:tc>
          <w:tcPr>
            <w:tcW w:w="2280" w:type="dxa"/>
            <w:tcBorders>
              <w:top w:val="nil"/>
              <w:bottom w:val="nil"/>
            </w:tcBorders>
            <w:vAlign w:val="center"/>
          </w:tcPr>
          <w:p w14:paraId="64592DD4">
            <w:pPr>
              <w:snapToGrid w:val="0"/>
              <w:jc w:val="center"/>
              <w:rPr>
                <w:rFonts w:hint="default" w:ascii="Times New Roman" w:hAnsi="Times New Roman" w:cs="Times New Roman"/>
                <w:sz w:val="21"/>
                <w:szCs w:val="21"/>
                <w:vertAlign w:val="baseline"/>
              </w:rPr>
            </w:pPr>
          </w:p>
        </w:tc>
        <w:tc>
          <w:tcPr>
            <w:tcW w:w="3467" w:type="dxa"/>
            <w:tcBorders>
              <w:top w:val="nil"/>
              <w:bottom w:val="nil"/>
            </w:tcBorders>
            <w:vAlign w:val="center"/>
          </w:tcPr>
          <w:p w14:paraId="4905C645">
            <w:pPr>
              <w:snapToGrid w:val="0"/>
              <w:jc w:val="center"/>
              <w:rPr>
                <w:rFonts w:hint="default" w:ascii="Times New Roman" w:hAnsi="Times New Roman" w:cs="Times New Roman"/>
                <w:sz w:val="21"/>
                <w:szCs w:val="21"/>
                <w:vertAlign w:val="baseline"/>
              </w:rPr>
            </w:pPr>
          </w:p>
        </w:tc>
        <w:tc>
          <w:tcPr>
            <w:tcW w:w="1035" w:type="dxa"/>
            <w:tcBorders>
              <w:top w:val="nil"/>
              <w:bottom w:val="nil"/>
            </w:tcBorders>
            <w:vAlign w:val="center"/>
          </w:tcPr>
          <w:p w14:paraId="38276FC0">
            <w:pPr>
              <w:snapToGrid w:val="0"/>
              <w:jc w:val="center"/>
              <w:rPr>
                <w:rFonts w:hint="default" w:ascii="Times New Roman" w:hAnsi="Times New Roman" w:cs="Times New Roman"/>
                <w:sz w:val="21"/>
                <w:szCs w:val="21"/>
                <w:vertAlign w:val="baseline"/>
              </w:rPr>
            </w:pPr>
          </w:p>
        </w:tc>
        <w:tc>
          <w:tcPr>
            <w:tcW w:w="1783" w:type="dxa"/>
            <w:tcBorders>
              <w:top w:val="nil"/>
              <w:bottom w:val="nil"/>
            </w:tcBorders>
            <w:vAlign w:val="center"/>
          </w:tcPr>
          <w:p w14:paraId="4FAE9DE3">
            <w:pPr>
              <w:snapToGrid w:val="0"/>
              <w:jc w:val="center"/>
              <w:rPr>
                <w:rFonts w:hint="default" w:ascii="Times New Roman" w:hAnsi="Times New Roman" w:cs="Times New Roman"/>
                <w:sz w:val="21"/>
                <w:szCs w:val="21"/>
                <w:vertAlign w:val="baseline"/>
                <w:lang w:eastAsia="zh-CN"/>
              </w:rPr>
            </w:pPr>
          </w:p>
        </w:tc>
      </w:tr>
      <w:tr w14:paraId="724E3C6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op w:val="nil"/>
              <w:tl2br w:val="nil"/>
              <w:tr2bl w:val="nil"/>
            </w:tcBorders>
            <w:vAlign w:val="center"/>
          </w:tcPr>
          <w:p w14:paraId="21F919D6">
            <w:pPr>
              <w:snapToGrid w:val="0"/>
              <w:ind w:firstLine="210" w:firstLineChars="10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Low (0–3)</w:t>
            </w:r>
          </w:p>
        </w:tc>
        <w:tc>
          <w:tcPr>
            <w:tcW w:w="2098" w:type="dxa"/>
            <w:tcBorders>
              <w:top w:val="nil"/>
              <w:tl2br w:val="nil"/>
              <w:tr2bl w:val="nil"/>
            </w:tcBorders>
            <w:vAlign w:val="center"/>
          </w:tcPr>
          <w:p w14:paraId="4CD8C26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w:t>
            </w:r>
          </w:p>
        </w:tc>
        <w:tc>
          <w:tcPr>
            <w:tcW w:w="2280" w:type="dxa"/>
            <w:tcBorders>
              <w:top w:val="nil"/>
              <w:tl2br w:val="nil"/>
              <w:tr2bl w:val="nil"/>
            </w:tcBorders>
            <w:vAlign w:val="center"/>
          </w:tcPr>
          <w:p w14:paraId="03CE204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127</w:t>
            </w:r>
          </w:p>
        </w:tc>
        <w:tc>
          <w:tcPr>
            <w:tcW w:w="3467" w:type="dxa"/>
            <w:tcBorders>
              <w:top w:val="nil"/>
              <w:tl2br w:val="nil"/>
              <w:tr2bl w:val="nil"/>
            </w:tcBorders>
            <w:vAlign w:val="center"/>
          </w:tcPr>
          <w:p w14:paraId="06A20A57">
            <w:pPr>
              <w:snapToGrid w:val="0"/>
              <w:jc w:val="center"/>
              <w:rPr>
                <w:rFonts w:hint="default" w:ascii="Times New Roman" w:hAnsi="Times New Roman" w:cs="Times New Roman"/>
                <w:sz w:val="21"/>
                <w:szCs w:val="21"/>
                <w:vertAlign w:val="baseline"/>
                <w:lang w:val="en-US"/>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–0.8</w:t>
            </w:r>
            <w:r>
              <w:rPr>
                <w:rFonts w:hint="default" w:ascii="Times New Roman" w:hAnsi="Times New Roman" w:cs="Times New Roman"/>
                <w:sz w:val="21"/>
                <w:szCs w:val="21"/>
                <w:vertAlign w:val="baseline"/>
                <w:lang w:val="en-US" w:eastAsia="zh-CN"/>
              </w:rPr>
              <w:t>)</w:t>
            </w:r>
          </w:p>
        </w:tc>
        <w:tc>
          <w:tcPr>
            <w:tcW w:w="1035" w:type="dxa"/>
            <w:tcBorders>
              <w:top w:val="nil"/>
              <w:tl2br w:val="nil"/>
              <w:tr2bl w:val="nil"/>
            </w:tcBorders>
            <w:vAlign w:val="center"/>
          </w:tcPr>
          <w:p w14:paraId="09325C7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783" w:type="dxa"/>
            <w:tcBorders>
              <w:top w:val="nil"/>
              <w:tl2br w:val="nil"/>
              <w:tr2bl w:val="nil"/>
            </w:tcBorders>
            <w:vAlign w:val="center"/>
          </w:tcPr>
          <w:p w14:paraId="410E5996">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rPr>
              <w:t xml:space="preserve">0.0672 </w:t>
            </w:r>
          </w:p>
        </w:tc>
      </w:tr>
      <w:tr w14:paraId="4D05DF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op w:val="nil"/>
              <w:tl2br w:val="nil"/>
              <w:tr2bl w:val="nil"/>
            </w:tcBorders>
            <w:vAlign w:val="center"/>
          </w:tcPr>
          <w:p w14:paraId="5B7F5606">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Moderate (4–6)</w:t>
            </w:r>
          </w:p>
        </w:tc>
        <w:tc>
          <w:tcPr>
            <w:tcW w:w="2098" w:type="dxa"/>
            <w:tcBorders>
              <w:top w:val="nil"/>
              <w:tl2br w:val="nil"/>
              <w:tr2bl w:val="nil"/>
            </w:tcBorders>
            <w:vAlign w:val="center"/>
          </w:tcPr>
          <w:p w14:paraId="3CA940E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37</w:t>
            </w:r>
          </w:p>
        </w:tc>
        <w:tc>
          <w:tcPr>
            <w:tcW w:w="2280" w:type="dxa"/>
            <w:tcBorders>
              <w:top w:val="nil"/>
              <w:tl2br w:val="nil"/>
              <w:tr2bl w:val="nil"/>
            </w:tcBorders>
            <w:vAlign w:val="center"/>
          </w:tcPr>
          <w:p w14:paraId="7324931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3267</w:t>
            </w:r>
          </w:p>
        </w:tc>
        <w:tc>
          <w:tcPr>
            <w:tcW w:w="3467" w:type="dxa"/>
            <w:tcBorders>
              <w:top w:val="nil"/>
              <w:tl2br w:val="nil"/>
              <w:tr2bl w:val="nil"/>
            </w:tcBorders>
            <w:vAlign w:val="center"/>
          </w:tcPr>
          <w:p w14:paraId="5F3DFE7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–0.4</w:t>
            </w:r>
            <w:r>
              <w:rPr>
                <w:rFonts w:hint="default" w:ascii="Times New Roman" w:hAnsi="Times New Roman" w:cs="Times New Roman"/>
                <w:sz w:val="21"/>
                <w:szCs w:val="21"/>
                <w:vertAlign w:val="baseline"/>
                <w:lang w:val="en-US" w:eastAsia="zh-CN"/>
              </w:rPr>
              <w:t>)</w:t>
            </w:r>
          </w:p>
        </w:tc>
        <w:tc>
          <w:tcPr>
            <w:tcW w:w="1035" w:type="dxa"/>
            <w:tcBorders>
              <w:top w:val="nil"/>
              <w:tl2br w:val="nil"/>
              <w:tr2bl w:val="nil"/>
            </w:tcBorders>
            <w:vAlign w:val="center"/>
          </w:tcPr>
          <w:p w14:paraId="5DE4F59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18.8</w:t>
            </w:r>
          </w:p>
        </w:tc>
        <w:tc>
          <w:tcPr>
            <w:tcW w:w="1783" w:type="dxa"/>
            <w:tcBorders>
              <w:top w:val="nil"/>
              <w:tl2br w:val="nil"/>
              <w:tr2bl w:val="nil"/>
            </w:tcBorders>
            <w:vAlign w:val="center"/>
          </w:tcPr>
          <w:p w14:paraId="531CEEA4">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rPr>
              <w:t>0.0860</w:t>
            </w:r>
          </w:p>
        </w:tc>
      </w:tr>
      <w:tr w14:paraId="6B2FF6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op w:val="nil"/>
              <w:tl2br w:val="nil"/>
              <w:tr2bl w:val="nil"/>
            </w:tcBorders>
            <w:vAlign w:val="center"/>
          </w:tcPr>
          <w:p w14:paraId="2BD4DCDA">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High (7–8)</w:t>
            </w:r>
          </w:p>
        </w:tc>
        <w:tc>
          <w:tcPr>
            <w:tcW w:w="2098" w:type="dxa"/>
            <w:tcBorders>
              <w:top w:val="nil"/>
              <w:tl2br w:val="nil"/>
              <w:tr2bl w:val="nil"/>
            </w:tcBorders>
            <w:vAlign w:val="center"/>
          </w:tcPr>
          <w:p w14:paraId="1725764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w:t>
            </w:r>
          </w:p>
        </w:tc>
        <w:tc>
          <w:tcPr>
            <w:tcW w:w="2280" w:type="dxa"/>
            <w:tcBorders>
              <w:top w:val="nil"/>
              <w:tl2br w:val="nil"/>
              <w:tr2bl w:val="nil"/>
            </w:tcBorders>
            <w:vAlign w:val="center"/>
          </w:tcPr>
          <w:p w14:paraId="662BD2C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126</w:t>
            </w:r>
          </w:p>
        </w:tc>
        <w:tc>
          <w:tcPr>
            <w:tcW w:w="3467" w:type="dxa"/>
            <w:tcBorders>
              <w:top w:val="nil"/>
              <w:tl2br w:val="nil"/>
              <w:tr2bl w:val="nil"/>
            </w:tcBorders>
            <w:vAlign w:val="center"/>
          </w:tcPr>
          <w:p w14:paraId="72F0916E">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1.6 (0.2</w:t>
            </w:r>
            <w:r>
              <w:rPr>
                <w:rFonts w:hint="default" w:ascii="Times New Roman" w:hAnsi="Times New Roman" w:cs="Times New Roman"/>
                <w:b w:val="0"/>
                <w:bCs w:val="0"/>
                <w:sz w:val="21"/>
                <w:szCs w:val="21"/>
                <w:vertAlign w:val="baseline"/>
                <w:lang w:val="en-US" w:eastAsia="zh-CN"/>
              </w:rPr>
              <w:t>–5.6</w:t>
            </w:r>
            <w:r>
              <w:rPr>
                <w:rFonts w:hint="default" w:ascii="Times New Roman" w:hAnsi="Times New Roman" w:cs="Times New Roman"/>
                <w:sz w:val="21"/>
                <w:szCs w:val="21"/>
                <w:vertAlign w:val="baseline"/>
                <w:lang w:val="en-US" w:eastAsia="zh-CN"/>
              </w:rPr>
              <w:t>)</w:t>
            </w:r>
          </w:p>
        </w:tc>
        <w:tc>
          <w:tcPr>
            <w:tcW w:w="1035" w:type="dxa"/>
            <w:tcBorders>
              <w:top w:val="nil"/>
              <w:tl2br w:val="nil"/>
              <w:tr2bl w:val="nil"/>
            </w:tcBorders>
            <w:vAlign w:val="center"/>
          </w:tcPr>
          <w:p w14:paraId="641029C5">
            <w:pPr>
              <w:snapToGrid w:val="0"/>
              <w:jc w:val="center"/>
              <w:rPr>
                <w:rFonts w:hint="default" w:ascii="Times New Roman" w:hAnsi="Times New Roman" w:cs="Times New Roman" w:eastAsiaTheme="minorEastAsia"/>
                <w:sz w:val="21"/>
                <w:szCs w:val="21"/>
                <w:vertAlign w:val="baseline"/>
                <w:lang w:val="en-US" w:eastAsia="zh-CN"/>
              </w:rPr>
            </w:pPr>
          </w:p>
        </w:tc>
        <w:tc>
          <w:tcPr>
            <w:tcW w:w="1783" w:type="dxa"/>
            <w:tcBorders>
              <w:top w:val="nil"/>
              <w:tl2br w:val="nil"/>
              <w:tr2bl w:val="nil"/>
            </w:tcBorders>
            <w:vAlign w:val="center"/>
          </w:tcPr>
          <w:p w14:paraId="76CDF0A6">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156BFF0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op w:val="nil"/>
              <w:tl2br w:val="nil"/>
              <w:tr2bl w:val="nil"/>
            </w:tcBorders>
            <w:vAlign w:val="center"/>
          </w:tcPr>
          <w:p w14:paraId="3F5A6477">
            <w:pPr>
              <w:snapToGrid w:val="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TB Burden (per 100,000)</w:t>
            </w:r>
          </w:p>
        </w:tc>
        <w:tc>
          <w:tcPr>
            <w:tcW w:w="2098" w:type="dxa"/>
            <w:tcBorders>
              <w:top w:val="nil"/>
              <w:tl2br w:val="nil"/>
              <w:tr2bl w:val="nil"/>
            </w:tcBorders>
            <w:vAlign w:val="center"/>
          </w:tcPr>
          <w:p w14:paraId="424B928F">
            <w:pPr>
              <w:snapToGrid w:val="0"/>
              <w:jc w:val="center"/>
              <w:rPr>
                <w:rFonts w:hint="default" w:ascii="Times New Roman" w:hAnsi="Times New Roman" w:cs="Times New Roman"/>
                <w:sz w:val="21"/>
                <w:szCs w:val="21"/>
                <w:vertAlign w:val="baseline"/>
              </w:rPr>
            </w:pPr>
          </w:p>
        </w:tc>
        <w:tc>
          <w:tcPr>
            <w:tcW w:w="2280" w:type="dxa"/>
            <w:tcBorders>
              <w:top w:val="nil"/>
              <w:tl2br w:val="nil"/>
              <w:tr2bl w:val="nil"/>
            </w:tcBorders>
            <w:vAlign w:val="center"/>
          </w:tcPr>
          <w:p w14:paraId="18116037">
            <w:pPr>
              <w:snapToGrid w:val="0"/>
              <w:jc w:val="center"/>
              <w:rPr>
                <w:rFonts w:hint="default" w:ascii="Times New Roman" w:hAnsi="Times New Roman" w:cs="Times New Roman"/>
                <w:sz w:val="21"/>
                <w:szCs w:val="21"/>
                <w:vertAlign w:val="baseline"/>
              </w:rPr>
            </w:pPr>
          </w:p>
        </w:tc>
        <w:tc>
          <w:tcPr>
            <w:tcW w:w="3467" w:type="dxa"/>
            <w:tcBorders>
              <w:top w:val="nil"/>
              <w:tl2br w:val="nil"/>
              <w:tr2bl w:val="nil"/>
            </w:tcBorders>
            <w:vAlign w:val="center"/>
          </w:tcPr>
          <w:p w14:paraId="3FA38C46">
            <w:pPr>
              <w:snapToGrid w:val="0"/>
              <w:jc w:val="center"/>
              <w:rPr>
                <w:rFonts w:hint="default" w:ascii="Times New Roman" w:hAnsi="Times New Roman" w:cs="Times New Roman"/>
                <w:sz w:val="21"/>
                <w:szCs w:val="21"/>
                <w:vertAlign w:val="baseline"/>
              </w:rPr>
            </w:pPr>
          </w:p>
        </w:tc>
        <w:tc>
          <w:tcPr>
            <w:tcW w:w="1035" w:type="dxa"/>
            <w:tcBorders>
              <w:top w:val="nil"/>
              <w:tl2br w:val="nil"/>
              <w:tr2bl w:val="nil"/>
            </w:tcBorders>
            <w:vAlign w:val="center"/>
          </w:tcPr>
          <w:p w14:paraId="130FCC21">
            <w:pPr>
              <w:snapToGrid w:val="0"/>
              <w:jc w:val="center"/>
              <w:rPr>
                <w:rFonts w:hint="default" w:ascii="Times New Roman" w:hAnsi="Times New Roman" w:cs="Times New Roman"/>
                <w:sz w:val="21"/>
                <w:szCs w:val="21"/>
                <w:vertAlign w:val="baseline"/>
              </w:rPr>
            </w:pPr>
          </w:p>
        </w:tc>
        <w:tc>
          <w:tcPr>
            <w:tcW w:w="1783" w:type="dxa"/>
            <w:tcBorders>
              <w:top w:val="nil"/>
              <w:tl2br w:val="nil"/>
              <w:tr2bl w:val="nil"/>
            </w:tcBorders>
            <w:vAlign w:val="center"/>
          </w:tcPr>
          <w:p w14:paraId="33125D10">
            <w:pPr>
              <w:snapToGrid w:val="0"/>
              <w:jc w:val="center"/>
              <w:rPr>
                <w:rFonts w:hint="default" w:ascii="Times New Roman" w:hAnsi="Times New Roman" w:cs="Times New Roman"/>
                <w:sz w:val="21"/>
                <w:szCs w:val="21"/>
                <w:vertAlign w:val="baseline"/>
                <w:lang w:eastAsia="zh-CN"/>
              </w:rPr>
            </w:pPr>
          </w:p>
        </w:tc>
      </w:tr>
      <w:tr w14:paraId="08AF0E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op w:val="nil"/>
              <w:tl2br w:val="nil"/>
              <w:tr2bl w:val="nil"/>
            </w:tcBorders>
            <w:vAlign w:val="center"/>
          </w:tcPr>
          <w:p w14:paraId="034A8ABB">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31–100</w:t>
            </w:r>
          </w:p>
        </w:tc>
        <w:tc>
          <w:tcPr>
            <w:tcW w:w="2098" w:type="dxa"/>
            <w:tcBorders>
              <w:top w:val="nil"/>
              <w:tl2br w:val="nil"/>
              <w:tr2bl w:val="nil"/>
            </w:tcBorders>
            <w:vAlign w:val="center"/>
          </w:tcPr>
          <w:p w14:paraId="16131F0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w:t>
            </w:r>
          </w:p>
        </w:tc>
        <w:tc>
          <w:tcPr>
            <w:tcW w:w="2280" w:type="dxa"/>
            <w:tcBorders>
              <w:top w:val="nil"/>
              <w:tl2br w:val="nil"/>
              <w:tr2bl w:val="nil"/>
            </w:tcBorders>
            <w:vAlign w:val="center"/>
          </w:tcPr>
          <w:p w14:paraId="3D16EC5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386</w:t>
            </w:r>
          </w:p>
        </w:tc>
        <w:tc>
          <w:tcPr>
            <w:tcW w:w="3467" w:type="dxa"/>
            <w:tcBorders>
              <w:top w:val="nil"/>
              <w:tl2br w:val="nil"/>
              <w:tr2bl w:val="nil"/>
            </w:tcBorders>
            <w:vAlign w:val="center"/>
          </w:tcPr>
          <w:p w14:paraId="03894BF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1.2 (0.1</w:t>
            </w:r>
            <w:r>
              <w:rPr>
                <w:rFonts w:hint="default" w:ascii="Times New Roman" w:hAnsi="Times New Roman" w:cs="Times New Roman"/>
                <w:b w:val="0"/>
                <w:bCs w:val="0"/>
                <w:sz w:val="21"/>
                <w:szCs w:val="21"/>
                <w:vertAlign w:val="baseline"/>
                <w:lang w:val="en-US" w:eastAsia="zh-CN"/>
              </w:rPr>
              <w:t>–3.2</w:t>
            </w:r>
            <w:r>
              <w:rPr>
                <w:rFonts w:hint="default" w:ascii="Times New Roman" w:hAnsi="Times New Roman" w:cs="Times New Roman"/>
                <w:sz w:val="21"/>
                <w:szCs w:val="21"/>
                <w:vertAlign w:val="baseline"/>
                <w:lang w:val="en-US" w:eastAsia="zh-CN"/>
              </w:rPr>
              <w:t>)</w:t>
            </w:r>
          </w:p>
        </w:tc>
        <w:tc>
          <w:tcPr>
            <w:tcW w:w="1035" w:type="dxa"/>
            <w:tcBorders>
              <w:top w:val="nil"/>
              <w:tl2br w:val="nil"/>
              <w:tr2bl w:val="nil"/>
            </w:tcBorders>
            <w:vAlign w:val="center"/>
          </w:tcPr>
          <w:p w14:paraId="7837538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38.7</w:t>
            </w:r>
          </w:p>
        </w:tc>
        <w:tc>
          <w:tcPr>
            <w:tcW w:w="1783" w:type="dxa"/>
            <w:tcBorders>
              <w:top w:val="nil"/>
              <w:tl2br w:val="nil"/>
              <w:tr2bl w:val="nil"/>
            </w:tcBorders>
            <w:vAlign w:val="center"/>
          </w:tcPr>
          <w:p w14:paraId="34E249B1">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rPr>
              <w:t>0.0013</w:t>
            </w:r>
          </w:p>
        </w:tc>
      </w:tr>
      <w:tr w14:paraId="62FBB7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op w:val="nil"/>
              <w:tl2br w:val="nil"/>
              <w:tr2bl w:val="nil"/>
            </w:tcBorders>
            <w:vAlign w:val="center"/>
          </w:tcPr>
          <w:p w14:paraId="6E0A5531">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0–30</w:t>
            </w:r>
          </w:p>
        </w:tc>
        <w:tc>
          <w:tcPr>
            <w:tcW w:w="2098" w:type="dxa"/>
            <w:tcBorders>
              <w:top w:val="nil"/>
              <w:tl2br w:val="nil"/>
              <w:tr2bl w:val="nil"/>
            </w:tcBorders>
            <w:vAlign w:val="center"/>
          </w:tcPr>
          <w:p w14:paraId="49F3FF6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39</w:t>
            </w:r>
          </w:p>
        </w:tc>
        <w:tc>
          <w:tcPr>
            <w:tcW w:w="2280" w:type="dxa"/>
            <w:tcBorders>
              <w:top w:val="nil"/>
              <w:tl2br w:val="nil"/>
              <w:tr2bl w:val="nil"/>
            </w:tcBorders>
            <w:vAlign w:val="center"/>
          </w:tcPr>
          <w:p w14:paraId="73B0832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3134</w:t>
            </w:r>
          </w:p>
        </w:tc>
        <w:tc>
          <w:tcPr>
            <w:tcW w:w="3467" w:type="dxa"/>
            <w:tcBorders>
              <w:top w:val="nil"/>
              <w:tl2br w:val="nil"/>
              <w:tr2bl w:val="nil"/>
            </w:tcBorders>
            <w:vAlign w:val="center"/>
          </w:tcPr>
          <w:p w14:paraId="6D155B5E">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–0.2</w:t>
            </w:r>
            <w:r>
              <w:rPr>
                <w:rFonts w:hint="default" w:ascii="Times New Roman" w:hAnsi="Times New Roman" w:cs="Times New Roman"/>
                <w:sz w:val="21"/>
                <w:szCs w:val="21"/>
                <w:vertAlign w:val="baseline"/>
                <w:lang w:val="en-US" w:eastAsia="zh-CN"/>
              </w:rPr>
              <w:t>)</w:t>
            </w:r>
          </w:p>
        </w:tc>
        <w:tc>
          <w:tcPr>
            <w:tcW w:w="1035" w:type="dxa"/>
            <w:tcBorders>
              <w:top w:val="nil"/>
              <w:tl2br w:val="nil"/>
              <w:tr2bl w:val="nil"/>
            </w:tcBorders>
            <w:vAlign w:val="center"/>
          </w:tcPr>
          <w:p w14:paraId="7290F9A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783" w:type="dxa"/>
            <w:tcBorders>
              <w:top w:val="nil"/>
              <w:tl2br w:val="nil"/>
              <w:tr2bl w:val="nil"/>
            </w:tcBorders>
            <w:vAlign w:val="center"/>
          </w:tcPr>
          <w:p w14:paraId="5740D554">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46F8AB0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451EEE66">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Publication Year</w:t>
            </w:r>
          </w:p>
        </w:tc>
        <w:tc>
          <w:tcPr>
            <w:tcW w:w="2098" w:type="dxa"/>
            <w:tcBorders>
              <w:tl2br w:val="nil"/>
              <w:tr2bl w:val="nil"/>
            </w:tcBorders>
            <w:vAlign w:val="center"/>
          </w:tcPr>
          <w:p w14:paraId="44A4BF96">
            <w:pPr>
              <w:snapToGrid w:val="0"/>
              <w:jc w:val="center"/>
              <w:rPr>
                <w:rFonts w:hint="default" w:ascii="Times New Roman" w:hAnsi="Times New Roman" w:cs="Times New Roman"/>
                <w:sz w:val="21"/>
                <w:szCs w:val="21"/>
                <w:vertAlign w:val="baseline"/>
              </w:rPr>
            </w:pPr>
          </w:p>
        </w:tc>
        <w:tc>
          <w:tcPr>
            <w:tcW w:w="2280" w:type="dxa"/>
            <w:tcBorders>
              <w:tl2br w:val="nil"/>
              <w:tr2bl w:val="nil"/>
            </w:tcBorders>
            <w:vAlign w:val="center"/>
          </w:tcPr>
          <w:p w14:paraId="155E3176">
            <w:pPr>
              <w:snapToGrid w:val="0"/>
              <w:jc w:val="center"/>
              <w:rPr>
                <w:rFonts w:hint="default" w:ascii="Times New Roman" w:hAnsi="Times New Roman" w:cs="Times New Roman"/>
                <w:sz w:val="21"/>
                <w:szCs w:val="21"/>
                <w:vertAlign w:val="baseline"/>
              </w:rPr>
            </w:pPr>
          </w:p>
        </w:tc>
        <w:tc>
          <w:tcPr>
            <w:tcW w:w="3467" w:type="dxa"/>
            <w:tcBorders>
              <w:tl2br w:val="nil"/>
              <w:tr2bl w:val="nil"/>
            </w:tcBorders>
            <w:vAlign w:val="center"/>
          </w:tcPr>
          <w:p w14:paraId="67F3E905">
            <w:pPr>
              <w:snapToGrid w:val="0"/>
              <w:jc w:val="center"/>
              <w:rPr>
                <w:rFonts w:hint="default" w:ascii="Times New Roman" w:hAnsi="Times New Roman" w:cs="Times New Roman"/>
                <w:sz w:val="21"/>
                <w:szCs w:val="21"/>
                <w:vertAlign w:val="baseline"/>
              </w:rPr>
            </w:pPr>
          </w:p>
        </w:tc>
        <w:tc>
          <w:tcPr>
            <w:tcW w:w="1035" w:type="dxa"/>
            <w:tcBorders>
              <w:tl2br w:val="nil"/>
              <w:tr2bl w:val="nil"/>
            </w:tcBorders>
            <w:vAlign w:val="center"/>
          </w:tcPr>
          <w:p w14:paraId="7AF25CE5">
            <w:pPr>
              <w:snapToGrid w:val="0"/>
              <w:jc w:val="center"/>
              <w:rPr>
                <w:rFonts w:hint="default" w:ascii="Times New Roman" w:hAnsi="Times New Roman" w:cs="Times New Roman"/>
                <w:sz w:val="21"/>
                <w:szCs w:val="21"/>
                <w:vertAlign w:val="baseline"/>
              </w:rPr>
            </w:pPr>
          </w:p>
        </w:tc>
        <w:tc>
          <w:tcPr>
            <w:tcW w:w="1783" w:type="dxa"/>
            <w:tcBorders>
              <w:tl2br w:val="nil"/>
              <w:tr2bl w:val="nil"/>
            </w:tcBorders>
            <w:vAlign w:val="center"/>
          </w:tcPr>
          <w:p w14:paraId="4DDCD51C">
            <w:pPr>
              <w:snapToGrid w:val="0"/>
              <w:jc w:val="center"/>
              <w:rPr>
                <w:rFonts w:hint="default" w:ascii="Times New Roman" w:hAnsi="Times New Roman" w:cs="Times New Roman"/>
                <w:sz w:val="21"/>
                <w:szCs w:val="21"/>
                <w:vertAlign w:val="baseline"/>
                <w:lang w:eastAsia="zh-CN"/>
              </w:rPr>
            </w:pPr>
          </w:p>
        </w:tc>
      </w:tr>
      <w:tr w14:paraId="69C594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6BA28047">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 xml:space="preserve">Before </w:t>
            </w:r>
            <w:r>
              <w:rPr>
                <w:rFonts w:hint="default" w:ascii="Times New Roman" w:hAnsi="Times New Roman" w:cs="Times New Roman"/>
                <w:sz w:val="21"/>
                <w:szCs w:val="21"/>
                <w:vertAlign w:val="baseline"/>
              </w:rPr>
              <w:t>2010</w:t>
            </w:r>
          </w:p>
        </w:tc>
        <w:tc>
          <w:tcPr>
            <w:tcW w:w="2098" w:type="dxa"/>
            <w:tcBorders>
              <w:tl2br w:val="nil"/>
              <w:tr2bl w:val="nil"/>
            </w:tcBorders>
            <w:vAlign w:val="center"/>
          </w:tcPr>
          <w:p w14:paraId="4F44155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w:t>
            </w:r>
          </w:p>
        </w:tc>
        <w:tc>
          <w:tcPr>
            <w:tcW w:w="2280" w:type="dxa"/>
            <w:tcBorders>
              <w:tl2br w:val="nil"/>
              <w:tr2bl w:val="nil"/>
            </w:tcBorders>
            <w:vAlign w:val="center"/>
          </w:tcPr>
          <w:p w14:paraId="46FF17B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245</w:t>
            </w:r>
          </w:p>
        </w:tc>
        <w:tc>
          <w:tcPr>
            <w:tcW w:w="3467" w:type="dxa"/>
            <w:tcBorders>
              <w:tl2br w:val="nil"/>
              <w:tr2bl w:val="nil"/>
            </w:tcBorders>
            <w:vAlign w:val="center"/>
          </w:tcPr>
          <w:p w14:paraId="7DFCB63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–0.6</w:t>
            </w:r>
            <w:r>
              <w:rPr>
                <w:rFonts w:hint="default" w:ascii="Times New Roman" w:hAnsi="Times New Roman" w:cs="Times New Roman"/>
                <w:sz w:val="21"/>
                <w:szCs w:val="21"/>
                <w:vertAlign w:val="baseline"/>
                <w:lang w:val="en-US" w:eastAsia="zh-CN"/>
              </w:rPr>
              <w:t>)</w:t>
            </w:r>
          </w:p>
        </w:tc>
        <w:tc>
          <w:tcPr>
            <w:tcW w:w="1035" w:type="dxa"/>
            <w:tcBorders>
              <w:tl2br w:val="nil"/>
              <w:tr2bl w:val="nil"/>
            </w:tcBorders>
            <w:vAlign w:val="center"/>
          </w:tcPr>
          <w:p w14:paraId="096F2FD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783" w:type="dxa"/>
            <w:tcBorders>
              <w:tl2br w:val="nil"/>
              <w:tr2bl w:val="nil"/>
            </w:tcBorders>
            <w:vAlign w:val="center"/>
          </w:tcPr>
          <w:p w14:paraId="26762868">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rPr>
              <w:t>0.5566</w:t>
            </w:r>
          </w:p>
        </w:tc>
      </w:tr>
      <w:tr w14:paraId="1F7887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062BA4D0">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After 2010</w:t>
            </w:r>
          </w:p>
        </w:tc>
        <w:tc>
          <w:tcPr>
            <w:tcW w:w="2098" w:type="dxa"/>
            <w:tcBorders>
              <w:tl2br w:val="nil"/>
              <w:tr2bl w:val="nil"/>
            </w:tcBorders>
            <w:vAlign w:val="center"/>
          </w:tcPr>
          <w:p w14:paraId="51F5B73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36</w:t>
            </w:r>
          </w:p>
        </w:tc>
        <w:tc>
          <w:tcPr>
            <w:tcW w:w="2280" w:type="dxa"/>
            <w:tcBorders>
              <w:tl2br w:val="nil"/>
              <w:tr2bl w:val="nil"/>
            </w:tcBorders>
            <w:vAlign w:val="center"/>
          </w:tcPr>
          <w:p w14:paraId="456B5F4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3275</w:t>
            </w:r>
          </w:p>
        </w:tc>
        <w:tc>
          <w:tcPr>
            <w:tcW w:w="3467" w:type="dxa"/>
            <w:tcBorders>
              <w:tl2br w:val="nil"/>
              <w:tr2bl w:val="nil"/>
            </w:tcBorders>
            <w:vAlign w:val="center"/>
          </w:tcPr>
          <w:p w14:paraId="024371AF">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0.2 (0.0</w:t>
            </w:r>
            <w:r>
              <w:rPr>
                <w:rFonts w:hint="default" w:ascii="Times New Roman" w:hAnsi="Times New Roman" w:cs="Times New Roman"/>
                <w:b w:val="0"/>
                <w:bCs w:val="0"/>
                <w:sz w:val="21"/>
                <w:szCs w:val="21"/>
                <w:vertAlign w:val="baseline"/>
                <w:lang w:val="en-US" w:eastAsia="zh-CN"/>
              </w:rPr>
              <w:t>–0.5</w:t>
            </w:r>
            <w:r>
              <w:rPr>
                <w:rFonts w:hint="default" w:ascii="Times New Roman" w:hAnsi="Times New Roman" w:cs="Times New Roman"/>
                <w:sz w:val="21"/>
                <w:szCs w:val="21"/>
                <w:vertAlign w:val="baseline"/>
                <w:lang w:val="en-US" w:eastAsia="zh-CN"/>
              </w:rPr>
              <w:t>)</w:t>
            </w:r>
          </w:p>
        </w:tc>
        <w:tc>
          <w:tcPr>
            <w:tcW w:w="1035" w:type="dxa"/>
            <w:tcBorders>
              <w:tl2br w:val="nil"/>
              <w:tr2bl w:val="nil"/>
            </w:tcBorders>
            <w:vAlign w:val="center"/>
          </w:tcPr>
          <w:p w14:paraId="57CB850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20.3</w:t>
            </w:r>
          </w:p>
        </w:tc>
        <w:tc>
          <w:tcPr>
            <w:tcW w:w="1783" w:type="dxa"/>
            <w:tcBorders>
              <w:tl2br w:val="nil"/>
              <w:tr2bl w:val="nil"/>
            </w:tcBorders>
            <w:vAlign w:val="center"/>
          </w:tcPr>
          <w:p w14:paraId="121084B1">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10FFAF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0448113D">
            <w:pPr>
              <w:snapToGrid w:val="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Brucellosis Burden</w:t>
            </w:r>
          </w:p>
        </w:tc>
        <w:tc>
          <w:tcPr>
            <w:tcW w:w="2098" w:type="dxa"/>
            <w:tcBorders>
              <w:tl2br w:val="nil"/>
              <w:tr2bl w:val="nil"/>
            </w:tcBorders>
            <w:vAlign w:val="center"/>
          </w:tcPr>
          <w:p w14:paraId="765F7EB7">
            <w:pPr>
              <w:snapToGrid w:val="0"/>
              <w:jc w:val="center"/>
              <w:rPr>
                <w:rFonts w:hint="default" w:ascii="Times New Roman" w:hAnsi="Times New Roman" w:cs="Times New Roman"/>
                <w:sz w:val="21"/>
                <w:szCs w:val="21"/>
                <w:vertAlign w:val="baseline"/>
              </w:rPr>
            </w:pPr>
          </w:p>
        </w:tc>
        <w:tc>
          <w:tcPr>
            <w:tcW w:w="2280" w:type="dxa"/>
            <w:tcBorders>
              <w:tl2br w:val="nil"/>
              <w:tr2bl w:val="nil"/>
            </w:tcBorders>
            <w:vAlign w:val="center"/>
          </w:tcPr>
          <w:p w14:paraId="63265554">
            <w:pPr>
              <w:snapToGrid w:val="0"/>
              <w:jc w:val="center"/>
              <w:rPr>
                <w:rFonts w:hint="default" w:ascii="Times New Roman" w:hAnsi="Times New Roman" w:cs="Times New Roman"/>
                <w:sz w:val="21"/>
                <w:szCs w:val="21"/>
                <w:vertAlign w:val="baseline"/>
              </w:rPr>
            </w:pPr>
          </w:p>
        </w:tc>
        <w:tc>
          <w:tcPr>
            <w:tcW w:w="3467" w:type="dxa"/>
            <w:tcBorders>
              <w:tl2br w:val="nil"/>
              <w:tr2bl w:val="nil"/>
            </w:tcBorders>
            <w:vAlign w:val="center"/>
          </w:tcPr>
          <w:p w14:paraId="0BE9B105">
            <w:pPr>
              <w:snapToGrid w:val="0"/>
              <w:jc w:val="center"/>
              <w:rPr>
                <w:rFonts w:hint="default" w:ascii="Times New Roman" w:hAnsi="Times New Roman" w:cs="Times New Roman"/>
                <w:sz w:val="21"/>
                <w:szCs w:val="21"/>
                <w:vertAlign w:val="baseline"/>
              </w:rPr>
            </w:pPr>
          </w:p>
        </w:tc>
        <w:tc>
          <w:tcPr>
            <w:tcW w:w="1035" w:type="dxa"/>
            <w:tcBorders>
              <w:tl2br w:val="nil"/>
              <w:tr2bl w:val="nil"/>
            </w:tcBorders>
            <w:vAlign w:val="center"/>
          </w:tcPr>
          <w:p w14:paraId="2BB417E7">
            <w:pPr>
              <w:snapToGrid w:val="0"/>
              <w:jc w:val="center"/>
              <w:rPr>
                <w:rFonts w:hint="default" w:ascii="Times New Roman" w:hAnsi="Times New Roman" w:cs="Times New Roman"/>
                <w:sz w:val="21"/>
                <w:szCs w:val="21"/>
                <w:vertAlign w:val="baseline"/>
              </w:rPr>
            </w:pPr>
          </w:p>
        </w:tc>
        <w:tc>
          <w:tcPr>
            <w:tcW w:w="1783" w:type="dxa"/>
            <w:tcBorders>
              <w:tl2br w:val="nil"/>
              <w:tr2bl w:val="nil"/>
            </w:tcBorders>
            <w:vAlign w:val="center"/>
          </w:tcPr>
          <w:p w14:paraId="701A7F5F">
            <w:pPr>
              <w:snapToGrid w:val="0"/>
              <w:jc w:val="center"/>
              <w:rPr>
                <w:rFonts w:hint="default" w:ascii="Times New Roman" w:hAnsi="Times New Roman" w:cs="Times New Roman"/>
                <w:sz w:val="21"/>
                <w:szCs w:val="21"/>
                <w:vertAlign w:val="baseline"/>
                <w:lang w:eastAsia="zh-CN"/>
              </w:rPr>
            </w:pPr>
          </w:p>
        </w:tc>
      </w:tr>
      <w:tr w14:paraId="0EFAE8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5D88FE33">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Moderate (1.0–10.0)</w:t>
            </w:r>
          </w:p>
        </w:tc>
        <w:tc>
          <w:tcPr>
            <w:tcW w:w="2098" w:type="dxa"/>
            <w:tcBorders>
              <w:tl2br w:val="nil"/>
              <w:tr2bl w:val="nil"/>
            </w:tcBorders>
            <w:vAlign w:val="center"/>
          </w:tcPr>
          <w:p w14:paraId="0ADCAC0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w:t>
            </w:r>
          </w:p>
        </w:tc>
        <w:tc>
          <w:tcPr>
            <w:tcW w:w="2280" w:type="dxa"/>
            <w:tcBorders>
              <w:tl2br w:val="nil"/>
              <w:tr2bl w:val="nil"/>
            </w:tcBorders>
            <w:vAlign w:val="center"/>
          </w:tcPr>
          <w:p w14:paraId="456E6AD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909</w:t>
            </w:r>
          </w:p>
        </w:tc>
        <w:tc>
          <w:tcPr>
            <w:tcW w:w="3467" w:type="dxa"/>
            <w:tcBorders>
              <w:tl2br w:val="nil"/>
              <w:tr2bl w:val="nil"/>
            </w:tcBorders>
            <w:vAlign w:val="center"/>
          </w:tcPr>
          <w:p w14:paraId="7DDD36A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0.5 (0.0</w:t>
            </w:r>
            <w:r>
              <w:rPr>
                <w:rFonts w:hint="default" w:ascii="Times New Roman" w:hAnsi="Times New Roman" w:cs="Times New Roman"/>
                <w:b w:val="0"/>
                <w:bCs w:val="0"/>
                <w:sz w:val="21"/>
                <w:szCs w:val="21"/>
                <w:vertAlign w:val="baseline"/>
                <w:lang w:val="en-US" w:eastAsia="zh-CN"/>
              </w:rPr>
              <w:t>–2.1</w:t>
            </w:r>
            <w:r>
              <w:rPr>
                <w:rFonts w:hint="default" w:ascii="Times New Roman" w:hAnsi="Times New Roman" w:cs="Times New Roman"/>
                <w:sz w:val="21"/>
                <w:szCs w:val="21"/>
                <w:vertAlign w:val="baseline"/>
                <w:lang w:val="en-US" w:eastAsia="zh-CN"/>
              </w:rPr>
              <w:t>)</w:t>
            </w:r>
          </w:p>
        </w:tc>
        <w:tc>
          <w:tcPr>
            <w:tcW w:w="1035" w:type="dxa"/>
            <w:tcBorders>
              <w:tl2br w:val="nil"/>
              <w:tr2bl w:val="nil"/>
            </w:tcBorders>
            <w:vAlign w:val="center"/>
          </w:tcPr>
          <w:p w14:paraId="158DADC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34.0</w:t>
            </w:r>
          </w:p>
        </w:tc>
        <w:tc>
          <w:tcPr>
            <w:tcW w:w="1783" w:type="dxa"/>
            <w:tcBorders>
              <w:tl2br w:val="nil"/>
              <w:tr2bl w:val="nil"/>
            </w:tcBorders>
            <w:vAlign w:val="center"/>
          </w:tcPr>
          <w:p w14:paraId="1D5729E9">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rPr>
              <w:t>0.2654</w:t>
            </w:r>
          </w:p>
        </w:tc>
      </w:tr>
      <w:tr w14:paraId="1D837AB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5E6B6D32">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Low (&lt;1.0)</w:t>
            </w:r>
          </w:p>
        </w:tc>
        <w:tc>
          <w:tcPr>
            <w:tcW w:w="2098" w:type="dxa"/>
            <w:tcBorders>
              <w:tl2br w:val="nil"/>
              <w:tr2bl w:val="nil"/>
            </w:tcBorders>
            <w:vAlign w:val="center"/>
          </w:tcPr>
          <w:p w14:paraId="06161E5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36</w:t>
            </w:r>
          </w:p>
        </w:tc>
        <w:tc>
          <w:tcPr>
            <w:tcW w:w="2280" w:type="dxa"/>
            <w:tcBorders>
              <w:tl2br w:val="nil"/>
              <w:tr2bl w:val="nil"/>
            </w:tcBorders>
            <w:vAlign w:val="center"/>
          </w:tcPr>
          <w:p w14:paraId="7EB236F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2611</w:t>
            </w:r>
          </w:p>
        </w:tc>
        <w:tc>
          <w:tcPr>
            <w:tcW w:w="3467" w:type="dxa"/>
            <w:tcBorders>
              <w:tl2br w:val="nil"/>
              <w:tr2bl w:val="nil"/>
            </w:tcBorders>
            <w:vAlign w:val="center"/>
          </w:tcPr>
          <w:p w14:paraId="363D029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–0.3</w:t>
            </w:r>
            <w:r>
              <w:rPr>
                <w:rFonts w:hint="default" w:ascii="Times New Roman" w:hAnsi="Times New Roman" w:cs="Times New Roman"/>
                <w:sz w:val="21"/>
                <w:szCs w:val="21"/>
                <w:vertAlign w:val="baseline"/>
                <w:lang w:val="en-US" w:eastAsia="zh-CN"/>
              </w:rPr>
              <w:t>)</w:t>
            </w:r>
          </w:p>
        </w:tc>
        <w:tc>
          <w:tcPr>
            <w:tcW w:w="1035" w:type="dxa"/>
            <w:tcBorders>
              <w:tl2br w:val="nil"/>
              <w:tr2bl w:val="nil"/>
            </w:tcBorders>
            <w:vAlign w:val="center"/>
          </w:tcPr>
          <w:p w14:paraId="105A382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783" w:type="dxa"/>
            <w:tcBorders>
              <w:tl2br w:val="nil"/>
              <w:tr2bl w:val="nil"/>
            </w:tcBorders>
            <w:vAlign w:val="center"/>
          </w:tcPr>
          <w:p w14:paraId="1102FD76">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3357BA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3AB8A547">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Sample Size</w:t>
            </w:r>
          </w:p>
        </w:tc>
        <w:tc>
          <w:tcPr>
            <w:tcW w:w="2098" w:type="dxa"/>
            <w:tcBorders>
              <w:tl2br w:val="nil"/>
              <w:tr2bl w:val="nil"/>
            </w:tcBorders>
            <w:vAlign w:val="center"/>
          </w:tcPr>
          <w:p w14:paraId="56E696D0">
            <w:pPr>
              <w:snapToGrid w:val="0"/>
              <w:jc w:val="center"/>
              <w:rPr>
                <w:rFonts w:hint="default" w:ascii="Times New Roman" w:hAnsi="Times New Roman" w:cs="Times New Roman"/>
                <w:sz w:val="21"/>
                <w:szCs w:val="21"/>
                <w:vertAlign w:val="baseline"/>
              </w:rPr>
            </w:pPr>
          </w:p>
        </w:tc>
        <w:tc>
          <w:tcPr>
            <w:tcW w:w="2280" w:type="dxa"/>
            <w:tcBorders>
              <w:tl2br w:val="nil"/>
              <w:tr2bl w:val="nil"/>
            </w:tcBorders>
            <w:vAlign w:val="center"/>
          </w:tcPr>
          <w:p w14:paraId="6D65E896">
            <w:pPr>
              <w:snapToGrid w:val="0"/>
              <w:jc w:val="center"/>
              <w:rPr>
                <w:rFonts w:hint="default" w:ascii="Times New Roman" w:hAnsi="Times New Roman" w:cs="Times New Roman"/>
                <w:sz w:val="21"/>
                <w:szCs w:val="21"/>
                <w:vertAlign w:val="baseline"/>
              </w:rPr>
            </w:pPr>
          </w:p>
        </w:tc>
        <w:tc>
          <w:tcPr>
            <w:tcW w:w="3467" w:type="dxa"/>
            <w:tcBorders>
              <w:tl2br w:val="nil"/>
              <w:tr2bl w:val="nil"/>
            </w:tcBorders>
            <w:vAlign w:val="center"/>
          </w:tcPr>
          <w:p w14:paraId="0B36B003">
            <w:pPr>
              <w:snapToGrid w:val="0"/>
              <w:jc w:val="center"/>
              <w:rPr>
                <w:rFonts w:hint="default" w:ascii="Times New Roman" w:hAnsi="Times New Roman" w:cs="Times New Roman"/>
                <w:sz w:val="21"/>
                <w:szCs w:val="21"/>
                <w:vertAlign w:val="baseline"/>
              </w:rPr>
            </w:pPr>
          </w:p>
        </w:tc>
        <w:tc>
          <w:tcPr>
            <w:tcW w:w="1035" w:type="dxa"/>
            <w:tcBorders>
              <w:tl2br w:val="nil"/>
              <w:tr2bl w:val="nil"/>
            </w:tcBorders>
            <w:vAlign w:val="center"/>
          </w:tcPr>
          <w:p w14:paraId="35A41C8B">
            <w:pPr>
              <w:snapToGrid w:val="0"/>
              <w:jc w:val="center"/>
              <w:rPr>
                <w:rFonts w:hint="default" w:ascii="Times New Roman" w:hAnsi="Times New Roman" w:cs="Times New Roman"/>
                <w:sz w:val="21"/>
                <w:szCs w:val="21"/>
                <w:vertAlign w:val="baseline"/>
              </w:rPr>
            </w:pPr>
          </w:p>
        </w:tc>
        <w:tc>
          <w:tcPr>
            <w:tcW w:w="1783" w:type="dxa"/>
            <w:tcBorders>
              <w:tl2br w:val="nil"/>
              <w:tr2bl w:val="nil"/>
            </w:tcBorders>
            <w:vAlign w:val="center"/>
          </w:tcPr>
          <w:p w14:paraId="00689A38">
            <w:pPr>
              <w:snapToGrid w:val="0"/>
              <w:jc w:val="center"/>
              <w:rPr>
                <w:rFonts w:hint="default" w:ascii="Times New Roman" w:hAnsi="Times New Roman" w:cs="Times New Roman"/>
                <w:sz w:val="21"/>
                <w:szCs w:val="21"/>
                <w:vertAlign w:val="baseline"/>
                <w:lang w:eastAsia="zh-CN"/>
              </w:rPr>
            </w:pPr>
          </w:p>
        </w:tc>
      </w:tr>
      <w:tr w14:paraId="06B7F2F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511BF79E">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098" w:type="dxa"/>
            <w:tcBorders>
              <w:tl2br w:val="nil"/>
              <w:tr2bl w:val="nil"/>
            </w:tcBorders>
            <w:vAlign w:val="center"/>
          </w:tcPr>
          <w:p w14:paraId="0EA09F8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21</w:t>
            </w:r>
          </w:p>
        </w:tc>
        <w:tc>
          <w:tcPr>
            <w:tcW w:w="2280" w:type="dxa"/>
            <w:tcBorders>
              <w:tl2br w:val="nil"/>
              <w:tr2bl w:val="nil"/>
            </w:tcBorders>
            <w:vAlign w:val="center"/>
          </w:tcPr>
          <w:p w14:paraId="3234D00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2948</w:t>
            </w:r>
          </w:p>
        </w:tc>
        <w:tc>
          <w:tcPr>
            <w:tcW w:w="3467" w:type="dxa"/>
            <w:tcBorders>
              <w:tl2br w:val="nil"/>
              <w:tr2bl w:val="nil"/>
            </w:tcBorders>
            <w:vAlign w:val="center"/>
          </w:tcPr>
          <w:p w14:paraId="23334AD7">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–0.3</w:t>
            </w:r>
            <w:r>
              <w:rPr>
                <w:rFonts w:hint="default" w:ascii="Times New Roman" w:hAnsi="Times New Roman" w:cs="Times New Roman"/>
                <w:sz w:val="21"/>
                <w:szCs w:val="21"/>
                <w:vertAlign w:val="baseline"/>
                <w:lang w:val="en-US" w:eastAsia="zh-CN"/>
              </w:rPr>
              <w:t>)</w:t>
            </w:r>
          </w:p>
        </w:tc>
        <w:tc>
          <w:tcPr>
            <w:tcW w:w="1035" w:type="dxa"/>
            <w:tcBorders>
              <w:tl2br w:val="nil"/>
              <w:tr2bl w:val="nil"/>
            </w:tcBorders>
            <w:vAlign w:val="center"/>
          </w:tcPr>
          <w:p w14:paraId="70DBD26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15.2</w:t>
            </w:r>
          </w:p>
        </w:tc>
        <w:tc>
          <w:tcPr>
            <w:tcW w:w="1783" w:type="dxa"/>
            <w:tcBorders>
              <w:tl2br w:val="nil"/>
              <w:tr2bl w:val="nil"/>
            </w:tcBorders>
            <w:vAlign w:val="center"/>
          </w:tcPr>
          <w:p w14:paraId="3756C2B8">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rPr>
              <w:t xml:space="preserve"> 0.1101 </w:t>
            </w:r>
          </w:p>
        </w:tc>
      </w:tr>
      <w:tr w14:paraId="4B2851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0B513937">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098" w:type="dxa"/>
            <w:tcBorders>
              <w:tl2br w:val="nil"/>
              <w:tr2bl w:val="nil"/>
            </w:tcBorders>
            <w:vAlign w:val="center"/>
          </w:tcPr>
          <w:p w14:paraId="62776F8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25</w:t>
            </w:r>
          </w:p>
        </w:tc>
        <w:tc>
          <w:tcPr>
            <w:tcW w:w="2280" w:type="dxa"/>
            <w:tcBorders>
              <w:tl2br w:val="nil"/>
              <w:tr2bl w:val="nil"/>
            </w:tcBorders>
            <w:vAlign w:val="center"/>
          </w:tcPr>
          <w:p w14:paraId="385C1B3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572</w:t>
            </w:r>
          </w:p>
        </w:tc>
        <w:tc>
          <w:tcPr>
            <w:tcW w:w="3467" w:type="dxa"/>
            <w:tcBorders>
              <w:tl2br w:val="nil"/>
              <w:tr2bl w:val="nil"/>
            </w:tcBorders>
            <w:vAlign w:val="center"/>
          </w:tcPr>
          <w:p w14:paraId="0136A24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0.5 (0.1</w:t>
            </w:r>
            <w:r>
              <w:rPr>
                <w:rFonts w:hint="default" w:ascii="Times New Roman" w:hAnsi="Times New Roman" w:cs="Times New Roman"/>
                <w:b w:val="0"/>
                <w:bCs w:val="0"/>
                <w:sz w:val="21"/>
                <w:szCs w:val="21"/>
                <w:vertAlign w:val="baseline"/>
                <w:lang w:val="en-US" w:eastAsia="zh-CN"/>
              </w:rPr>
              <w:t>–1.3</w:t>
            </w:r>
            <w:r>
              <w:rPr>
                <w:rFonts w:hint="default" w:ascii="Times New Roman" w:hAnsi="Times New Roman" w:cs="Times New Roman"/>
                <w:sz w:val="21"/>
                <w:szCs w:val="21"/>
                <w:vertAlign w:val="baseline"/>
                <w:lang w:val="en-US" w:eastAsia="zh-CN"/>
              </w:rPr>
              <w:t>)</w:t>
            </w:r>
          </w:p>
        </w:tc>
        <w:tc>
          <w:tcPr>
            <w:tcW w:w="1035" w:type="dxa"/>
            <w:tcBorders>
              <w:tl2br w:val="nil"/>
              <w:tr2bl w:val="nil"/>
            </w:tcBorders>
            <w:vAlign w:val="center"/>
          </w:tcPr>
          <w:p w14:paraId="166A2A1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783" w:type="dxa"/>
            <w:tcBorders>
              <w:tl2br w:val="nil"/>
              <w:tr2bl w:val="nil"/>
            </w:tcBorders>
            <w:vAlign w:val="center"/>
          </w:tcPr>
          <w:p w14:paraId="50245C05">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006622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32786994">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Male (%)</w:t>
            </w:r>
          </w:p>
        </w:tc>
        <w:tc>
          <w:tcPr>
            <w:tcW w:w="2098" w:type="dxa"/>
            <w:tcBorders>
              <w:tl2br w:val="nil"/>
              <w:tr2bl w:val="nil"/>
            </w:tcBorders>
            <w:vAlign w:val="center"/>
          </w:tcPr>
          <w:p w14:paraId="53930C0A">
            <w:pPr>
              <w:snapToGrid w:val="0"/>
              <w:jc w:val="center"/>
              <w:rPr>
                <w:rFonts w:hint="default" w:ascii="Times New Roman" w:hAnsi="Times New Roman" w:cs="Times New Roman"/>
                <w:sz w:val="21"/>
                <w:szCs w:val="21"/>
                <w:vertAlign w:val="baseline"/>
              </w:rPr>
            </w:pPr>
          </w:p>
        </w:tc>
        <w:tc>
          <w:tcPr>
            <w:tcW w:w="2280" w:type="dxa"/>
            <w:tcBorders>
              <w:tl2br w:val="nil"/>
              <w:tr2bl w:val="nil"/>
            </w:tcBorders>
            <w:vAlign w:val="center"/>
          </w:tcPr>
          <w:p w14:paraId="46FC7E22">
            <w:pPr>
              <w:snapToGrid w:val="0"/>
              <w:jc w:val="center"/>
              <w:rPr>
                <w:rFonts w:hint="default" w:ascii="Times New Roman" w:hAnsi="Times New Roman" w:cs="Times New Roman"/>
                <w:sz w:val="21"/>
                <w:szCs w:val="21"/>
                <w:vertAlign w:val="baseline"/>
              </w:rPr>
            </w:pPr>
          </w:p>
        </w:tc>
        <w:tc>
          <w:tcPr>
            <w:tcW w:w="3467" w:type="dxa"/>
            <w:tcBorders>
              <w:tl2br w:val="nil"/>
              <w:tr2bl w:val="nil"/>
            </w:tcBorders>
            <w:vAlign w:val="center"/>
          </w:tcPr>
          <w:p w14:paraId="30DE2FD0">
            <w:pPr>
              <w:snapToGrid w:val="0"/>
              <w:jc w:val="center"/>
              <w:rPr>
                <w:rFonts w:hint="default" w:ascii="Times New Roman" w:hAnsi="Times New Roman" w:cs="Times New Roman"/>
                <w:sz w:val="21"/>
                <w:szCs w:val="21"/>
                <w:vertAlign w:val="baseline"/>
              </w:rPr>
            </w:pPr>
          </w:p>
        </w:tc>
        <w:tc>
          <w:tcPr>
            <w:tcW w:w="1035" w:type="dxa"/>
            <w:tcBorders>
              <w:tl2br w:val="nil"/>
              <w:tr2bl w:val="nil"/>
            </w:tcBorders>
            <w:vAlign w:val="center"/>
          </w:tcPr>
          <w:p w14:paraId="7B1FE87A">
            <w:pPr>
              <w:snapToGrid w:val="0"/>
              <w:jc w:val="center"/>
              <w:rPr>
                <w:rFonts w:hint="default" w:ascii="Times New Roman" w:hAnsi="Times New Roman" w:cs="Times New Roman"/>
                <w:sz w:val="21"/>
                <w:szCs w:val="21"/>
                <w:vertAlign w:val="baseline"/>
              </w:rPr>
            </w:pPr>
          </w:p>
        </w:tc>
        <w:tc>
          <w:tcPr>
            <w:tcW w:w="1783" w:type="dxa"/>
            <w:tcBorders>
              <w:tl2br w:val="nil"/>
              <w:tr2bl w:val="nil"/>
            </w:tcBorders>
            <w:vAlign w:val="center"/>
          </w:tcPr>
          <w:p w14:paraId="751F3CA2">
            <w:pPr>
              <w:snapToGrid w:val="0"/>
              <w:jc w:val="center"/>
              <w:rPr>
                <w:rFonts w:hint="default" w:ascii="Times New Roman" w:hAnsi="Times New Roman" w:cs="Times New Roman"/>
                <w:sz w:val="21"/>
                <w:szCs w:val="21"/>
                <w:vertAlign w:val="baseline"/>
                <w:lang w:eastAsia="zh-CN"/>
              </w:rPr>
            </w:pPr>
          </w:p>
        </w:tc>
      </w:tr>
      <w:tr w14:paraId="33BEF9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0B7A79FA">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098" w:type="dxa"/>
            <w:tcBorders>
              <w:tl2br w:val="nil"/>
              <w:tr2bl w:val="nil"/>
            </w:tcBorders>
            <w:vAlign w:val="center"/>
          </w:tcPr>
          <w:p w14:paraId="4E5A909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29</w:t>
            </w:r>
          </w:p>
        </w:tc>
        <w:tc>
          <w:tcPr>
            <w:tcW w:w="2280" w:type="dxa"/>
            <w:tcBorders>
              <w:tl2br w:val="nil"/>
              <w:tr2bl w:val="nil"/>
            </w:tcBorders>
            <w:vAlign w:val="center"/>
          </w:tcPr>
          <w:p w14:paraId="7E4F5C1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2639</w:t>
            </w:r>
          </w:p>
        </w:tc>
        <w:tc>
          <w:tcPr>
            <w:tcW w:w="3467" w:type="dxa"/>
            <w:tcBorders>
              <w:tl2br w:val="nil"/>
              <w:tr2bl w:val="nil"/>
            </w:tcBorders>
            <w:vAlign w:val="center"/>
          </w:tcPr>
          <w:p w14:paraId="12FC6D64">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0.2 (0.0</w:t>
            </w:r>
            <w:r>
              <w:rPr>
                <w:rFonts w:hint="default" w:ascii="Times New Roman" w:hAnsi="Times New Roman" w:cs="Times New Roman"/>
                <w:b w:val="0"/>
                <w:bCs w:val="0"/>
                <w:sz w:val="21"/>
                <w:szCs w:val="21"/>
                <w:vertAlign w:val="baseline"/>
                <w:lang w:val="en-US" w:eastAsia="zh-CN"/>
              </w:rPr>
              <w:t>–0.5</w:t>
            </w:r>
            <w:r>
              <w:rPr>
                <w:rFonts w:hint="default" w:ascii="Times New Roman" w:hAnsi="Times New Roman" w:cs="Times New Roman"/>
                <w:sz w:val="21"/>
                <w:szCs w:val="21"/>
                <w:vertAlign w:val="baseline"/>
                <w:lang w:val="en-US" w:eastAsia="zh-CN"/>
              </w:rPr>
              <w:t>)</w:t>
            </w:r>
          </w:p>
        </w:tc>
        <w:tc>
          <w:tcPr>
            <w:tcW w:w="1035" w:type="dxa"/>
            <w:tcBorders>
              <w:tl2br w:val="nil"/>
              <w:tr2bl w:val="nil"/>
            </w:tcBorders>
            <w:vAlign w:val="center"/>
          </w:tcPr>
          <w:p w14:paraId="090990B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20.9</w:t>
            </w:r>
          </w:p>
        </w:tc>
        <w:tc>
          <w:tcPr>
            <w:tcW w:w="1783" w:type="dxa"/>
            <w:tcBorders>
              <w:tl2br w:val="nil"/>
              <w:tr2bl w:val="nil"/>
            </w:tcBorders>
            <w:vAlign w:val="center"/>
          </w:tcPr>
          <w:p w14:paraId="58105512">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rPr>
              <w:t xml:space="preserve">0.5754 </w:t>
            </w:r>
          </w:p>
        </w:tc>
      </w:tr>
      <w:tr w14:paraId="1DF3E58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2388B395">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098" w:type="dxa"/>
            <w:tcBorders>
              <w:tl2br w:val="nil"/>
              <w:tr2bl w:val="nil"/>
            </w:tcBorders>
            <w:vAlign w:val="center"/>
          </w:tcPr>
          <w:p w14:paraId="3245B05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w:t>
            </w:r>
          </w:p>
        </w:tc>
        <w:tc>
          <w:tcPr>
            <w:tcW w:w="2280" w:type="dxa"/>
            <w:tcBorders>
              <w:tl2br w:val="nil"/>
              <w:tr2bl w:val="nil"/>
            </w:tcBorders>
            <w:vAlign w:val="center"/>
          </w:tcPr>
          <w:p w14:paraId="7F579B8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386</w:t>
            </w:r>
          </w:p>
        </w:tc>
        <w:tc>
          <w:tcPr>
            <w:tcW w:w="3467" w:type="dxa"/>
            <w:tcBorders>
              <w:tl2br w:val="nil"/>
              <w:tr2bl w:val="nil"/>
            </w:tcBorders>
            <w:vAlign w:val="center"/>
          </w:tcPr>
          <w:p w14:paraId="5E39A8F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–0.4</w:t>
            </w:r>
            <w:r>
              <w:rPr>
                <w:rFonts w:hint="default" w:ascii="Times New Roman" w:hAnsi="Times New Roman" w:cs="Times New Roman"/>
                <w:sz w:val="21"/>
                <w:szCs w:val="21"/>
                <w:vertAlign w:val="baseline"/>
                <w:lang w:val="en-US" w:eastAsia="zh-CN"/>
              </w:rPr>
              <w:t>)</w:t>
            </w:r>
          </w:p>
        </w:tc>
        <w:tc>
          <w:tcPr>
            <w:tcW w:w="1035" w:type="dxa"/>
            <w:tcBorders>
              <w:tl2br w:val="nil"/>
              <w:tr2bl w:val="nil"/>
            </w:tcBorders>
            <w:vAlign w:val="center"/>
          </w:tcPr>
          <w:p w14:paraId="64D566B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783" w:type="dxa"/>
            <w:tcBorders>
              <w:tl2br w:val="nil"/>
              <w:tr2bl w:val="nil"/>
            </w:tcBorders>
            <w:vAlign w:val="center"/>
          </w:tcPr>
          <w:p w14:paraId="3B1207C7">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rPr>
              <w:t xml:space="preserve">0.2541 </w:t>
            </w:r>
          </w:p>
        </w:tc>
      </w:tr>
      <w:tr w14:paraId="6D8F6A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4BAC86DD">
            <w:pPr>
              <w:snapToGrid w:val="0"/>
              <w:ind w:firstLine="210" w:firstLineChars="10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098" w:type="dxa"/>
            <w:tcBorders>
              <w:tl2br w:val="nil"/>
              <w:tr2bl w:val="nil"/>
            </w:tcBorders>
            <w:vAlign w:val="center"/>
          </w:tcPr>
          <w:p w14:paraId="5759F16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w:t>
            </w:r>
          </w:p>
        </w:tc>
        <w:tc>
          <w:tcPr>
            <w:tcW w:w="2280" w:type="dxa"/>
            <w:tcBorders>
              <w:tl2br w:val="nil"/>
              <w:tr2bl w:val="nil"/>
            </w:tcBorders>
            <w:vAlign w:val="center"/>
          </w:tcPr>
          <w:p w14:paraId="27D2101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495</w:t>
            </w:r>
          </w:p>
        </w:tc>
        <w:tc>
          <w:tcPr>
            <w:tcW w:w="3467" w:type="dxa"/>
            <w:tcBorders>
              <w:tl2br w:val="nil"/>
              <w:tr2bl w:val="nil"/>
            </w:tcBorders>
            <w:vAlign w:val="center"/>
          </w:tcPr>
          <w:p w14:paraId="337D30A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0.3 (0.0</w:t>
            </w:r>
            <w:r>
              <w:rPr>
                <w:rFonts w:hint="default" w:ascii="Times New Roman" w:hAnsi="Times New Roman" w:cs="Times New Roman"/>
                <w:b w:val="0"/>
                <w:bCs w:val="0"/>
                <w:sz w:val="21"/>
                <w:szCs w:val="21"/>
                <w:vertAlign w:val="baseline"/>
                <w:lang w:val="en-US" w:eastAsia="zh-CN"/>
              </w:rPr>
              <w:t>–1.8</w:t>
            </w:r>
            <w:r>
              <w:rPr>
                <w:rFonts w:hint="default" w:ascii="Times New Roman" w:hAnsi="Times New Roman" w:cs="Times New Roman"/>
                <w:sz w:val="21"/>
                <w:szCs w:val="21"/>
                <w:vertAlign w:val="baseline"/>
                <w:lang w:val="en-US" w:eastAsia="zh-CN"/>
              </w:rPr>
              <w:t>)</w:t>
            </w:r>
          </w:p>
        </w:tc>
        <w:tc>
          <w:tcPr>
            <w:tcW w:w="1035" w:type="dxa"/>
            <w:tcBorders>
              <w:tl2br w:val="nil"/>
              <w:tr2bl w:val="nil"/>
            </w:tcBorders>
            <w:vAlign w:val="center"/>
          </w:tcPr>
          <w:p w14:paraId="7F2A97E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783" w:type="dxa"/>
            <w:tcBorders>
              <w:tl2br w:val="nil"/>
              <w:tr2bl w:val="nil"/>
            </w:tcBorders>
            <w:vAlign w:val="center"/>
          </w:tcPr>
          <w:p w14:paraId="4E1000E7">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782C5BE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551C0947">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Fever Rate (%)</w:t>
            </w:r>
          </w:p>
        </w:tc>
        <w:tc>
          <w:tcPr>
            <w:tcW w:w="2098" w:type="dxa"/>
            <w:tcBorders>
              <w:tl2br w:val="nil"/>
              <w:tr2bl w:val="nil"/>
            </w:tcBorders>
            <w:vAlign w:val="center"/>
          </w:tcPr>
          <w:p w14:paraId="4491BE59">
            <w:pPr>
              <w:snapToGrid w:val="0"/>
              <w:jc w:val="center"/>
              <w:rPr>
                <w:rFonts w:hint="default" w:ascii="Times New Roman" w:hAnsi="Times New Roman" w:cs="Times New Roman"/>
                <w:sz w:val="21"/>
                <w:szCs w:val="21"/>
                <w:vertAlign w:val="baseline"/>
              </w:rPr>
            </w:pPr>
          </w:p>
        </w:tc>
        <w:tc>
          <w:tcPr>
            <w:tcW w:w="2280" w:type="dxa"/>
            <w:tcBorders>
              <w:tl2br w:val="nil"/>
              <w:tr2bl w:val="nil"/>
            </w:tcBorders>
            <w:vAlign w:val="center"/>
          </w:tcPr>
          <w:p w14:paraId="0A6D6907">
            <w:pPr>
              <w:snapToGrid w:val="0"/>
              <w:jc w:val="center"/>
              <w:rPr>
                <w:rFonts w:hint="default" w:ascii="Times New Roman" w:hAnsi="Times New Roman" w:cs="Times New Roman"/>
                <w:sz w:val="21"/>
                <w:szCs w:val="21"/>
                <w:vertAlign w:val="baseline"/>
              </w:rPr>
            </w:pPr>
          </w:p>
        </w:tc>
        <w:tc>
          <w:tcPr>
            <w:tcW w:w="3467" w:type="dxa"/>
            <w:tcBorders>
              <w:tl2br w:val="nil"/>
              <w:tr2bl w:val="nil"/>
            </w:tcBorders>
            <w:vAlign w:val="center"/>
          </w:tcPr>
          <w:p w14:paraId="4EBDB362">
            <w:pPr>
              <w:snapToGrid w:val="0"/>
              <w:jc w:val="center"/>
              <w:rPr>
                <w:rFonts w:hint="default" w:ascii="Times New Roman" w:hAnsi="Times New Roman" w:cs="Times New Roman"/>
                <w:sz w:val="21"/>
                <w:szCs w:val="21"/>
                <w:vertAlign w:val="baseline"/>
              </w:rPr>
            </w:pPr>
          </w:p>
        </w:tc>
        <w:tc>
          <w:tcPr>
            <w:tcW w:w="1035" w:type="dxa"/>
            <w:tcBorders>
              <w:tl2br w:val="nil"/>
              <w:tr2bl w:val="nil"/>
            </w:tcBorders>
            <w:vAlign w:val="center"/>
          </w:tcPr>
          <w:p w14:paraId="2D338D97">
            <w:pPr>
              <w:snapToGrid w:val="0"/>
              <w:jc w:val="center"/>
              <w:rPr>
                <w:rFonts w:hint="default" w:ascii="Times New Roman" w:hAnsi="Times New Roman" w:cs="Times New Roman"/>
                <w:sz w:val="21"/>
                <w:szCs w:val="21"/>
                <w:vertAlign w:val="baseline"/>
              </w:rPr>
            </w:pPr>
          </w:p>
        </w:tc>
        <w:tc>
          <w:tcPr>
            <w:tcW w:w="1783" w:type="dxa"/>
            <w:tcBorders>
              <w:tl2br w:val="nil"/>
              <w:tr2bl w:val="nil"/>
            </w:tcBorders>
            <w:vAlign w:val="center"/>
          </w:tcPr>
          <w:p w14:paraId="013F33FF">
            <w:pPr>
              <w:snapToGrid w:val="0"/>
              <w:jc w:val="center"/>
              <w:rPr>
                <w:rFonts w:hint="default" w:ascii="Times New Roman" w:hAnsi="Times New Roman" w:cs="Times New Roman"/>
                <w:sz w:val="21"/>
                <w:szCs w:val="21"/>
                <w:vertAlign w:val="baseline"/>
                <w:lang w:eastAsia="zh-CN"/>
              </w:rPr>
            </w:pPr>
          </w:p>
        </w:tc>
      </w:tr>
      <w:tr w14:paraId="0A415C8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7E543EF4">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&gt;25</w:t>
            </w:r>
          </w:p>
        </w:tc>
        <w:tc>
          <w:tcPr>
            <w:tcW w:w="2098" w:type="dxa"/>
            <w:tcBorders>
              <w:tl2br w:val="nil"/>
              <w:tr2bl w:val="nil"/>
            </w:tcBorders>
            <w:vAlign w:val="center"/>
          </w:tcPr>
          <w:p w14:paraId="0F78173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w:t>
            </w:r>
          </w:p>
        </w:tc>
        <w:tc>
          <w:tcPr>
            <w:tcW w:w="2280" w:type="dxa"/>
            <w:tcBorders>
              <w:tl2br w:val="nil"/>
              <w:tr2bl w:val="nil"/>
            </w:tcBorders>
            <w:vAlign w:val="center"/>
          </w:tcPr>
          <w:p w14:paraId="4D8647E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1558</w:t>
            </w:r>
          </w:p>
        </w:tc>
        <w:tc>
          <w:tcPr>
            <w:tcW w:w="3467" w:type="dxa"/>
            <w:tcBorders>
              <w:tl2br w:val="nil"/>
              <w:tr2bl w:val="nil"/>
            </w:tcBorders>
            <w:vAlign w:val="center"/>
          </w:tcPr>
          <w:p w14:paraId="29D412B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0.2 (0.0</w:t>
            </w:r>
            <w:r>
              <w:rPr>
                <w:rFonts w:hint="default" w:ascii="Times New Roman" w:hAnsi="Times New Roman" w:cs="Times New Roman"/>
                <w:b w:val="0"/>
                <w:bCs w:val="0"/>
                <w:sz w:val="21"/>
                <w:szCs w:val="21"/>
                <w:vertAlign w:val="baseline"/>
                <w:lang w:val="en-US" w:eastAsia="zh-CN"/>
              </w:rPr>
              <w:t>–1.6</w:t>
            </w:r>
            <w:r>
              <w:rPr>
                <w:rFonts w:hint="default" w:ascii="Times New Roman" w:hAnsi="Times New Roman" w:cs="Times New Roman"/>
                <w:sz w:val="21"/>
                <w:szCs w:val="21"/>
                <w:vertAlign w:val="baseline"/>
                <w:lang w:val="en-US" w:eastAsia="zh-CN"/>
              </w:rPr>
              <w:t>)</w:t>
            </w:r>
          </w:p>
        </w:tc>
        <w:tc>
          <w:tcPr>
            <w:tcW w:w="1035" w:type="dxa"/>
            <w:tcBorders>
              <w:tl2br w:val="nil"/>
              <w:tr2bl w:val="nil"/>
            </w:tcBorders>
            <w:vAlign w:val="center"/>
          </w:tcPr>
          <w:p w14:paraId="6497BFF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58.6</w:t>
            </w:r>
          </w:p>
        </w:tc>
        <w:tc>
          <w:tcPr>
            <w:tcW w:w="1783" w:type="dxa"/>
            <w:tcBorders>
              <w:tl2br w:val="nil"/>
              <w:tr2bl w:val="nil"/>
            </w:tcBorders>
            <w:vAlign w:val="center"/>
          </w:tcPr>
          <w:p w14:paraId="629BBB3A">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rPr>
              <w:t>0.8684</w:t>
            </w:r>
          </w:p>
        </w:tc>
      </w:tr>
      <w:tr w14:paraId="691E10E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06633509">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098" w:type="dxa"/>
            <w:tcBorders>
              <w:tl2br w:val="nil"/>
              <w:tr2bl w:val="nil"/>
            </w:tcBorders>
            <w:vAlign w:val="center"/>
          </w:tcPr>
          <w:p w14:paraId="0824ED8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18</w:t>
            </w:r>
          </w:p>
        </w:tc>
        <w:tc>
          <w:tcPr>
            <w:tcW w:w="2280" w:type="dxa"/>
            <w:tcBorders>
              <w:tl2br w:val="nil"/>
              <w:tr2bl w:val="nil"/>
            </w:tcBorders>
            <w:vAlign w:val="center"/>
          </w:tcPr>
          <w:p w14:paraId="394137D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1352</w:t>
            </w:r>
          </w:p>
        </w:tc>
        <w:tc>
          <w:tcPr>
            <w:tcW w:w="3467" w:type="dxa"/>
            <w:tcBorders>
              <w:tl2br w:val="nil"/>
              <w:tr2bl w:val="nil"/>
            </w:tcBorders>
            <w:vAlign w:val="center"/>
          </w:tcPr>
          <w:p w14:paraId="4C3C631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–0.4</w:t>
            </w:r>
            <w:r>
              <w:rPr>
                <w:rFonts w:hint="default" w:ascii="Times New Roman" w:hAnsi="Times New Roman" w:cs="Times New Roman"/>
                <w:sz w:val="21"/>
                <w:szCs w:val="21"/>
                <w:vertAlign w:val="baseline"/>
                <w:lang w:val="en-US" w:eastAsia="zh-CN"/>
              </w:rPr>
              <w:t>)</w:t>
            </w:r>
          </w:p>
        </w:tc>
        <w:tc>
          <w:tcPr>
            <w:tcW w:w="1035" w:type="dxa"/>
            <w:tcBorders>
              <w:tl2br w:val="nil"/>
              <w:tr2bl w:val="nil"/>
            </w:tcBorders>
            <w:vAlign w:val="center"/>
          </w:tcPr>
          <w:p w14:paraId="7F36FDF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4.1</w:t>
            </w:r>
          </w:p>
        </w:tc>
        <w:tc>
          <w:tcPr>
            <w:tcW w:w="1783" w:type="dxa"/>
            <w:tcBorders>
              <w:tl2br w:val="nil"/>
              <w:tr2bl w:val="nil"/>
            </w:tcBorders>
            <w:vAlign w:val="center"/>
          </w:tcPr>
          <w:p w14:paraId="72BFD9DD">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rPr>
              <w:t xml:space="preserve"> 0.5604</w:t>
            </w:r>
            <w:r>
              <w:rPr>
                <w:rFonts w:hint="default" w:ascii="Times New Roman" w:hAnsi="Times New Roman" w:cs="Times New Roman"/>
                <w:sz w:val="21"/>
                <w:szCs w:val="21"/>
                <w:vertAlign w:val="baseline"/>
                <w:lang w:val="en-US" w:eastAsia="zh-CN"/>
              </w:rPr>
              <w:t>-</w:t>
            </w:r>
          </w:p>
        </w:tc>
      </w:tr>
      <w:tr w14:paraId="0F98D2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63" w:type="dxa"/>
            <w:tcBorders>
              <w:tl2br w:val="nil"/>
              <w:tr2bl w:val="nil"/>
            </w:tcBorders>
            <w:vAlign w:val="center"/>
          </w:tcPr>
          <w:p w14:paraId="253FDB1A">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≤25</w:t>
            </w:r>
          </w:p>
        </w:tc>
        <w:tc>
          <w:tcPr>
            <w:tcW w:w="2098" w:type="dxa"/>
            <w:tcBorders>
              <w:tl2br w:val="nil"/>
              <w:tr2bl w:val="nil"/>
            </w:tcBorders>
            <w:vAlign w:val="center"/>
          </w:tcPr>
          <w:p w14:paraId="48B5593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20</w:t>
            </w:r>
          </w:p>
        </w:tc>
        <w:tc>
          <w:tcPr>
            <w:tcW w:w="2280" w:type="dxa"/>
            <w:tcBorders>
              <w:tl2br w:val="nil"/>
              <w:tr2bl w:val="nil"/>
            </w:tcBorders>
            <w:vAlign w:val="center"/>
          </w:tcPr>
          <w:p w14:paraId="11C8C3C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610</w:t>
            </w:r>
          </w:p>
        </w:tc>
        <w:tc>
          <w:tcPr>
            <w:tcW w:w="3467" w:type="dxa"/>
            <w:tcBorders>
              <w:tl2br w:val="nil"/>
              <w:tr2bl w:val="nil"/>
            </w:tcBorders>
            <w:vAlign w:val="center"/>
          </w:tcPr>
          <w:p w14:paraId="1333951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0.2 (0.0</w:t>
            </w:r>
            <w:r>
              <w:rPr>
                <w:rFonts w:hint="default" w:ascii="Times New Roman" w:hAnsi="Times New Roman" w:cs="Times New Roman"/>
                <w:b w:val="0"/>
                <w:bCs w:val="0"/>
                <w:sz w:val="21"/>
                <w:szCs w:val="21"/>
                <w:vertAlign w:val="baseline"/>
                <w:lang w:val="en-US" w:eastAsia="zh-CN"/>
              </w:rPr>
              <w:t>–0.8</w:t>
            </w:r>
            <w:r>
              <w:rPr>
                <w:rFonts w:hint="default" w:ascii="Times New Roman" w:hAnsi="Times New Roman" w:cs="Times New Roman"/>
                <w:sz w:val="21"/>
                <w:szCs w:val="21"/>
                <w:vertAlign w:val="baseline"/>
                <w:lang w:val="en-US" w:eastAsia="zh-CN"/>
              </w:rPr>
              <w:t>)</w:t>
            </w:r>
          </w:p>
        </w:tc>
        <w:tc>
          <w:tcPr>
            <w:tcW w:w="1035" w:type="dxa"/>
            <w:tcBorders>
              <w:tl2br w:val="nil"/>
              <w:tr2bl w:val="nil"/>
            </w:tcBorders>
            <w:vAlign w:val="center"/>
          </w:tcPr>
          <w:p w14:paraId="1574C8B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783" w:type="dxa"/>
            <w:tcBorders>
              <w:tl2br w:val="nil"/>
              <w:tr2bl w:val="nil"/>
            </w:tcBorders>
            <w:vAlign w:val="center"/>
          </w:tcPr>
          <w:p w14:paraId="2369047B">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bl>
    <w:p w14:paraId="63941C20">
      <w:pPr>
        <w:spacing w:line="360" w:lineRule="auto"/>
        <w:ind w:firstLine="630" w:firstLineChars="300"/>
        <w:rPr>
          <w:rFonts w:hint="default" w:ascii="Times New Roman" w:hAnsi="Times New Roman" w:cs="Times New Roman"/>
          <w:b/>
          <w:bCs/>
          <w:szCs w:val="21"/>
          <w:lang w:val="en-US"/>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w:t>
      </w:r>
      <w:r>
        <w:rPr>
          <w:rFonts w:hint="eastAsia" w:ascii="Times New Roman" w:hAnsi="Times New Roman" w:cs="Times New Roman"/>
          <w:b w:val="0"/>
          <w:bCs w:val="0"/>
          <w:szCs w:val="21"/>
          <w:lang w:val="en-US" w:eastAsia="zh-CN"/>
        </w:rPr>
        <w:t>eta-regression.</w:t>
      </w:r>
    </w:p>
    <w:p w14:paraId="1A6CC043">
      <w:pPr>
        <w:spacing w:line="360" w:lineRule="auto"/>
        <w:rPr>
          <w:rFonts w:ascii="Times New Roman" w:hAnsi="Times New Roman" w:cs="Times New Roman"/>
          <w:b/>
          <w:bCs/>
          <w:szCs w:val="21"/>
        </w:rPr>
      </w:pPr>
    </w:p>
    <w:p w14:paraId="794972E8">
      <w:pPr>
        <w:spacing w:line="360" w:lineRule="auto"/>
        <w:outlineLvl w:val="0"/>
        <w:rPr>
          <w:rFonts w:hint="eastAsia" w:ascii="Times New Roman" w:hAnsi="Times New Roman" w:cs="Times New Roman"/>
          <w:b/>
          <w:bCs/>
          <w:szCs w:val="21"/>
          <w:lang w:val="en-US" w:eastAsia="zh-CN"/>
        </w:rPr>
      </w:pPr>
      <w:bookmarkStart w:id="33" w:name="_Toc7391"/>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18 Subgroup analyses of the diagnostic performance of tissue-based assays for </w:t>
      </w:r>
      <w:r>
        <w:rPr>
          <w:rFonts w:hint="eastAsia" w:ascii="Times New Roman" w:hAnsi="Times New Roman" w:cs="Times New Roman"/>
          <w:b/>
          <w:bCs/>
          <w:i/>
          <w:iCs/>
          <w:szCs w:val="21"/>
          <w:lang w:val="en-US" w:eastAsia="zh-CN"/>
        </w:rPr>
        <w:t>Klebsiella pneumoniae</w:t>
      </w:r>
      <w:bookmarkEnd w:id="33"/>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504"/>
        <w:gridCol w:w="2119"/>
        <w:gridCol w:w="2301"/>
        <w:gridCol w:w="3496"/>
        <w:gridCol w:w="1044"/>
        <w:gridCol w:w="1662"/>
      </w:tblGrid>
      <w:tr w14:paraId="167A3F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tblHeader/>
          <w:jc w:val="center"/>
        </w:trPr>
        <w:tc>
          <w:tcPr>
            <w:tcW w:w="4504" w:type="dxa"/>
            <w:tcBorders>
              <w:top w:val="single" w:color="auto" w:sz="4" w:space="0"/>
              <w:bottom w:val="single" w:color="auto" w:sz="4" w:space="0"/>
            </w:tcBorders>
            <w:vAlign w:val="center"/>
          </w:tcPr>
          <w:p w14:paraId="48217F45">
            <w:pPr>
              <w:snapToGrid w:val="0"/>
              <w:jc w:val="left"/>
              <w:rPr>
                <w:rFonts w:hint="default" w:ascii="Times New Roman" w:hAnsi="Times New Roman" w:cs="Times New Roman" w:eastAsiaTheme="minorEastAsia"/>
                <w:b/>
                <w:sz w:val="21"/>
                <w:szCs w:val="21"/>
                <w:lang w:eastAsia="zh-CN"/>
              </w:rPr>
            </w:pPr>
          </w:p>
        </w:tc>
        <w:tc>
          <w:tcPr>
            <w:tcW w:w="2119" w:type="dxa"/>
            <w:tcBorders>
              <w:top w:val="single" w:color="auto" w:sz="4" w:space="0"/>
              <w:bottom w:val="single" w:color="auto" w:sz="4" w:space="0"/>
            </w:tcBorders>
            <w:vAlign w:val="center"/>
          </w:tcPr>
          <w:p w14:paraId="528B74B3">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Studies (n)</w:t>
            </w:r>
          </w:p>
        </w:tc>
        <w:tc>
          <w:tcPr>
            <w:tcW w:w="2301" w:type="dxa"/>
            <w:tcBorders>
              <w:top w:val="single" w:color="auto" w:sz="4" w:space="0"/>
              <w:bottom w:val="single" w:color="auto" w:sz="4" w:space="0"/>
            </w:tcBorders>
            <w:vAlign w:val="center"/>
          </w:tcPr>
          <w:p w14:paraId="0AED8102">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Samples (n)</w:t>
            </w:r>
          </w:p>
        </w:tc>
        <w:tc>
          <w:tcPr>
            <w:tcW w:w="3496" w:type="dxa"/>
            <w:tcBorders>
              <w:top w:val="single" w:color="auto" w:sz="4" w:space="0"/>
              <w:bottom w:val="single" w:color="auto" w:sz="4" w:space="0"/>
            </w:tcBorders>
            <w:vAlign w:val="center"/>
          </w:tcPr>
          <w:p w14:paraId="09C7E936">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Detection Rate (%)</w:t>
            </w:r>
          </w:p>
        </w:tc>
        <w:tc>
          <w:tcPr>
            <w:tcW w:w="1044" w:type="dxa"/>
            <w:tcBorders>
              <w:top w:val="single" w:color="auto" w:sz="4" w:space="0"/>
              <w:bottom w:val="single" w:color="auto" w:sz="4" w:space="0"/>
            </w:tcBorders>
            <w:vAlign w:val="center"/>
          </w:tcPr>
          <w:p w14:paraId="34B3CE9E">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I²</w:t>
            </w:r>
          </w:p>
        </w:tc>
        <w:tc>
          <w:tcPr>
            <w:tcW w:w="1662" w:type="dxa"/>
            <w:tcBorders>
              <w:top w:val="single" w:color="auto" w:sz="4" w:space="0"/>
              <w:bottom w:val="single" w:color="auto" w:sz="4" w:space="0"/>
            </w:tcBorders>
            <w:vAlign w:val="center"/>
          </w:tcPr>
          <w:p w14:paraId="6E8EF68B">
            <w:pPr>
              <w:snapToGrid w:val="0"/>
              <w:jc w:val="center"/>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b/>
                <w:bCs/>
                <w:sz w:val="21"/>
                <w:szCs w:val="21"/>
                <w:lang w:eastAsia="zh-CN"/>
              </w:rPr>
              <w:t>P-val</w:t>
            </w:r>
            <w:r>
              <w:rPr>
                <w:rFonts w:hint="eastAsia" w:ascii="Times New Roman" w:hAnsi="Times New Roman" w:cs="Times New Roman"/>
                <w:b/>
                <w:bCs/>
                <w:sz w:val="21"/>
                <w:szCs w:val="21"/>
                <w:lang w:val="en-US" w:eastAsia="zh-CN"/>
              </w:rPr>
              <w:t>*</w:t>
            </w:r>
          </w:p>
        </w:tc>
      </w:tr>
      <w:tr w14:paraId="2907078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single" w:color="auto" w:sz="4" w:space="0"/>
              <w:bottom w:val="nil"/>
              <w:tl2br w:val="nil"/>
              <w:tr2bl w:val="nil"/>
            </w:tcBorders>
            <w:vAlign w:val="center"/>
          </w:tcPr>
          <w:p w14:paraId="0CCD5835">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Total</w:t>
            </w:r>
          </w:p>
        </w:tc>
        <w:tc>
          <w:tcPr>
            <w:tcW w:w="2119" w:type="dxa"/>
            <w:tcBorders>
              <w:top w:val="single" w:color="auto" w:sz="4" w:space="0"/>
              <w:bottom w:val="nil"/>
              <w:tl2br w:val="nil"/>
              <w:tr2bl w:val="nil"/>
            </w:tcBorders>
            <w:vAlign w:val="center"/>
          </w:tcPr>
          <w:p w14:paraId="192E7146">
            <w:pPr>
              <w:snapToGrid w:val="0"/>
              <w:jc w:val="center"/>
              <w:rPr>
                <w:rFonts w:hint="default" w:ascii="Times New Roman" w:hAnsi="Times New Roman" w:cs="Times New Roman"/>
                <w:sz w:val="21"/>
                <w:szCs w:val="21"/>
              </w:rPr>
            </w:pPr>
          </w:p>
        </w:tc>
        <w:tc>
          <w:tcPr>
            <w:tcW w:w="2301" w:type="dxa"/>
            <w:tcBorders>
              <w:top w:val="single" w:color="auto" w:sz="4" w:space="0"/>
              <w:bottom w:val="nil"/>
              <w:tl2br w:val="nil"/>
              <w:tr2bl w:val="nil"/>
            </w:tcBorders>
            <w:vAlign w:val="center"/>
          </w:tcPr>
          <w:p w14:paraId="46A508E5">
            <w:pPr>
              <w:snapToGrid w:val="0"/>
              <w:jc w:val="center"/>
              <w:rPr>
                <w:rFonts w:hint="default" w:ascii="Times New Roman" w:hAnsi="Times New Roman" w:cs="Times New Roman"/>
                <w:sz w:val="21"/>
                <w:szCs w:val="21"/>
              </w:rPr>
            </w:pPr>
          </w:p>
        </w:tc>
        <w:tc>
          <w:tcPr>
            <w:tcW w:w="3496" w:type="dxa"/>
            <w:tcBorders>
              <w:top w:val="single" w:color="auto" w:sz="4" w:space="0"/>
              <w:bottom w:val="nil"/>
              <w:tl2br w:val="nil"/>
              <w:tr2bl w:val="nil"/>
            </w:tcBorders>
            <w:vAlign w:val="center"/>
          </w:tcPr>
          <w:p w14:paraId="6442BE4F">
            <w:pPr>
              <w:snapToGrid w:val="0"/>
              <w:jc w:val="center"/>
              <w:rPr>
                <w:rFonts w:hint="default" w:ascii="Times New Roman" w:hAnsi="Times New Roman" w:cs="Times New Roman"/>
                <w:sz w:val="21"/>
                <w:szCs w:val="21"/>
              </w:rPr>
            </w:pPr>
          </w:p>
        </w:tc>
        <w:tc>
          <w:tcPr>
            <w:tcW w:w="1044" w:type="dxa"/>
            <w:tcBorders>
              <w:top w:val="single" w:color="auto" w:sz="4" w:space="0"/>
              <w:bottom w:val="nil"/>
              <w:tl2br w:val="nil"/>
              <w:tr2bl w:val="nil"/>
            </w:tcBorders>
            <w:vAlign w:val="center"/>
          </w:tcPr>
          <w:p w14:paraId="1FF5F92E">
            <w:pPr>
              <w:snapToGrid w:val="0"/>
              <w:jc w:val="center"/>
              <w:rPr>
                <w:rFonts w:hint="default" w:ascii="Times New Roman" w:hAnsi="Times New Roman" w:cs="Times New Roman"/>
                <w:sz w:val="21"/>
                <w:szCs w:val="21"/>
              </w:rPr>
            </w:pPr>
          </w:p>
        </w:tc>
        <w:tc>
          <w:tcPr>
            <w:tcW w:w="1662" w:type="dxa"/>
            <w:tcBorders>
              <w:top w:val="single" w:color="auto" w:sz="4" w:space="0"/>
              <w:bottom w:val="nil"/>
              <w:tl2br w:val="nil"/>
              <w:tr2bl w:val="nil"/>
            </w:tcBorders>
            <w:vAlign w:val="center"/>
          </w:tcPr>
          <w:p w14:paraId="3B110BBD">
            <w:pPr>
              <w:snapToGrid w:val="0"/>
              <w:jc w:val="center"/>
              <w:rPr>
                <w:rFonts w:hint="default" w:ascii="Times New Roman" w:hAnsi="Times New Roman" w:cs="Times New Roman"/>
                <w:sz w:val="21"/>
                <w:szCs w:val="21"/>
              </w:rPr>
            </w:pPr>
          </w:p>
        </w:tc>
      </w:tr>
      <w:tr w14:paraId="5FCF1FA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bottom w:val="nil"/>
            </w:tcBorders>
            <w:vAlign w:val="center"/>
          </w:tcPr>
          <w:p w14:paraId="20334F1E">
            <w:pPr>
              <w:snapToGrid w:val="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Study Quality</w:t>
            </w:r>
          </w:p>
        </w:tc>
        <w:tc>
          <w:tcPr>
            <w:tcW w:w="2119" w:type="dxa"/>
            <w:tcBorders>
              <w:top w:val="nil"/>
              <w:bottom w:val="nil"/>
            </w:tcBorders>
            <w:vAlign w:val="center"/>
          </w:tcPr>
          <w:p w14:paraId="672E4795">
            <w:pPr>
              <w:snapToGrid w:val="0"/>
              <w:jc w:val="center"/>
              <w:rPr>
                <w:rFonts w:hint="default" w:ascii="Times New Roman" w:hAnsi="Times New Roman" w:eastAsia="等线" w:cs="Times New Roman"/>
                <w:sz w:val="21"/>
                <w:szCs w:val="21"/>
              </w:rPr>
            </w:pPr>
          </w:p>
        </w:tc>
        <w:tc>
          <w:tcPr>
            <w:tcW w:w="2301" w:type="dxa"/>
            <w:tcBorders>
              <w:top w:val="nil"/>
              <w:bottom w:val="nil"/>
            </w:tcBorders>
            <w:vAlign w:val="center"/>
          </w:tcPr>
          <w:p w14:paraId="190CC295">
            <w:pPr>
              <w:snapToGrid w:val="0"/>
              <w:jc w:val="center"/>
              <w:rPr>
                <w:rFonts w:hint="default" w:ascii="Times New Roman" w:hAnsi="Times New Roman" w:eastAsia="等线" w:cs="Times New Roman"/>
                <w:sz w:val="21"/>
                <w:szCs w:val="21"/>
              </w:rPr>
            </w:pPr>
          </w:p>
        </w:tc>
        <w:tc>
          <w:tcPr>
            <w:tcW w:w="3496" w:type="dxa"/>
            <w:tcBorders>
              <w:top w:val="nil"/>
              <w:bottom w:val="nil"/>
            </w:tcBorders>
            <w:vAlign w:val="center"/>
          </w:tcPr>
          <w:p w14:paraId="47C1D832">
            <w:pPr>
              <w:snapToGrid w:val="0"/>
              <w:jc w:val="center"/>
              <w:rPr>
                <w:rFonts w:hint="default" w:ascii="Times New Roman" w:hAnsi="Times New Roman" w:eastAsia="等线" w:cs="Times New Roman"/>
                <w:sz w:val="21"/>
                <w:szCs w:val="21"/>
              </w:rPr>
            </w:pPr>
          </w:p>
        </w:tc>
        <w:tc>
          <w:tcPr>
            <w:tcW w:w="1044" w:type="dxa"/>
            <w:tcBorders>
              <w:top w:val="nil"/>
              <w:bottom w:val="nil"/>
            </w:tcBorders>
            <w:vAlign w:val="center"/>
          </w:tcPr>
          <w:p w14:paraId="4D4333C4">
            <w:pPr>
              <w:snapToGrid w:val="0"/>
              <w:jc w:val="center"/>
              <w:rPr>
                <w:rFonts w:hint="default" w:ascii="Times New Roman" w:hAnsi="Times New Roman" w:eastAsia="等线" w:cs="Times New Roman"/>
                <w:sz w:val="21"/>
                <w:szCs w:val="21"/>
              </w:rPr>
            </w:pPr>
          </w:p>
        </w:tc>
        <w:tc>
          <w:tcPr>
            <w:tcW w:w="1662" w:type="dxa"/>
            <w:tcBorders>
              <w:top w:val="nil"/>
              <w:bottom w:val="nil"/>
            </w:tcBorders>
            <w:vAlign w:val="center"/>
          </w:tcPr>
          <w:p w14:paraId="57642C8F">
            <w:pPr>
              <w:snapToGrid w:val="0"/>
              <w:jc w:val="center"/>
              <w:rPr>
                <w:rFonts w:hint="default" w:ascii="Times New Roman" w:hAnsi="Times New Roman" w:eastAsia="等线" w:cs="Times New Roman"/>
                <w:sz w:val="21"/>
                <w:szCs w:val="21"/>
              </w:rPr>
            </w:pPr>
          </w:p>
        </w:tc>
      </w:tr>
      <w:tr w14:paraId="2A9561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4062CBC4">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Low (0–3)</w:t>
            </w:r>
          </w:p>
        </w:tc>
        <w:tc>
          <w:tcPr>
            <w:tcW w:w="2119" w:type="dxa"/>
            <w:tcBorders>
              <w:top w:val="nil"/>
              <w:tl2br w:val="nil"/>
              <w:tr2bl w:val="nil"/>
            </w:tcBorders>
            <w:vAlign w:val="center"/>
          </w:tcPr>
          <w:p w14:paraId="451B54D4">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22</w:t>
            </w:r>
          </w:p>
        </w:tc>
        <w:tc>
          <w:tcPr>
            <w:tcW w:w="2301" w:type="dxa"/>
            <w:tcBorders>
              <w:top w:val="nil"/>
              <w:tl2br w:val="nil"/>
              <w:tr2bl w:val="nil"/>
            </w:tcBorders>
            <w:vAlign w:val="center"/>
          </w:tcPr>
          <w:p w14:paraId="4F97B2FB">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2740</w:t>
            </w:r>
          </w:p>
        </w:tc>
        <w:tc>
          <w:tcPr>
            <w:tcW w:w="3496" w:type="dxa"/>
            <w:tcBorders>
              <w:top w:val="nil"/>
              <w:tl2br w:val="nil"/>
              <w:tr2bl w:val="nil"/>
            </w:tcBorders>
            <w:vAlign w:val="center"/>
          </w:tcPr>
          <w:p w14:paraId="57C6633C">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0.3 (0.0</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1.0)</w:t>
            </w:r>
          </w:p>
        </w:tc>
        <w:tc>
          <w:tcPr>
            <w:tcW w:w="1044" w:type="dxa"/>
            <w:tcBorders>
              <w:top w:val="nil"/>
              <w:tl2br w:val="nil"/>
              <w:tr2bl w:val="nil"/>
            </w:tcBorders>
            <w:vAlign w:val="center"/>
          </w:tcPr>
          <w:p w14:paraId="26F555A9">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57.3</w:t>
            </w:r>
          </w:p>
        </w:tc>
        <w:tc>
          <w:tcPr>
            <w:tcW w:w="1662" w:type="dxa"/>
            <w:tcBorders>
              <w:top w:val="nil"/>
              <w:tl2br w:val="nil"/>
              <w:tr2bl w:val="nil"/>
            </w:tcBorders>
            <w:vAlign w:val="center"/>
          </w:tcPr>
          <w:p w14:paraId="7FC1A2F2">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0.6645</w:t>
            </w:r>
          </w:p>
        </w:tc>
      </w:tr>
      <w:tr w14:paraId="0526CB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5B9C37C9">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Moderate (4–6)</w:t>
            </w:r>
          </w:p>
        </w:tc>
        <w:tc>
          <w:tcPr>
            <w:tcW w:w="2119" w:type="dxa"/>
            <w:tcBorders>
              <w:top w:val="nil"/>
              <w:tl2br w:val="nil"/>
              <w:tr2bl w:val="nil"/>
            </w:tcBorders>
            <w:vAlign w:val="center"/>
          </w:tcPr>
          <w:p w14:paraId="12A99596">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108</w:t>
            </w:r>
          </w:p>
        </w:tc>
        <w:tc>
          <w:tcPr>
            <w:tcW w:w="2301" w:type="dxa"/>
            <w:tcBorders>
              <w:top w:val="nil"/>
              <w:tl2br w:val="nil"/>
              <w:tr2bl w:val="nil"/>
            </w:tcBorders>
            <w:vAlign w:val="center"/>
          </w:tcPr>
          <w:p w14:paraId="5F4206ED">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9250</w:t>
            </w:r>
          </w:p>
        </w:tc>
        <w:tc>
          <w:tcPr>
            <w:tcW w:w="3496" w:type="dxa"/>
            <w:tcBorders>
              <w:top w:val="nil"/>
              <w:tl2br w:val="nil"/>
              <w:tr2bl w:val="nil"/>
            </w:tcBorders>
            <w:vAlign w:val="center"/>
          </w:tcPr>
          <w:p w14:paraId="2AED114D">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0.5 (0.2</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0.8)</w:t>
            </w:r>
          </w:p>
        </w:tc>
        <w:tc>
          <w:tcPr>
            <w:tcW w:w="1044" w:type="dxa"/>
            <w:tcBorders>
              <w:top w:val="nil"/>
              <w:tl2br w:val="nil"/>
              <w:tr2bl w:val="nil"/>
            </w:tcBorders>
            <w:vAlign w:val="center"/>
          </w:tcPr>
          <w:p w14:paraId="76E8867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52.6</w:t>
            </w:r>
          </w:p>
        </w:tc>
        <w:tc>
          <w:tcPr>
            <w:tcW w:w="1662" w:type="dxa"/>
            <w:tcBorders>
              <w:top w:val="nil"/>
              <w:tl2br w:val="nil"/>
              <w:tr2bl w:val="nil"/>
            </w:tcBorders>
            <w:vAlign w:val="center"/>
          </w:tcPr>
          <w:p w14:paraId="7877D6C9">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0.4530</w:t>
            </w:r>
          </w:p>
        </w:tc>
      </w:tr>
      <w:tr w14:paraId="7AEF2D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30738EE6">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High (7–8)</w:t>
            </w:r>
          </w:p>
        </w:tc>
        <w:tc>
          <w:tcPr>
            <w:tcW w:w="2119" w:type="dxa"/>
            <w:tcBorders>
              <w:top w:val="nil"/>
              <w:tl2br w:val="nil"/>
              <w:tr2bl w:val="nil"/>
            </w:tcBorders>
            <w:vAlign w:val="center"/>
          </w:tcPr>
          <w:p w14:paraId="7A7661D2">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12</w:t>
            </w:r>
          </w:p>
        </w:tc>
        <w:tc>
          <w:tcPr>
            <w:tcW w:w="2301" w:type="dxa"/>
            <w:tcBorders>
              <w:top w:val="nil"/>
              <w:tl2br w:val="nil"/>
              <w:tr2bl w:val="nil"/>
            </w:tcBorders>
            <w:vAlign w:val="center"/>
          </w:tcPr>
          <w:p w14:paraId="65A820CD">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568</w:t>
            </w:r>
          </w:p>
        </w:tc>
        <w:tc>
          <w:tcPr>
            <w:tcW w:w="3496" w:type="dxa"/>
            <w:tcBorders>
              <w:top w:val="nil"/>
              <w:tl2br w:val="nil"/>
              <w:tr2bl w:val="nil"/>
            </w:tcBorders>
            <w:vAlign w:val="center"/>
          </w:tcPr>
          <w:p w14:paraId="41FBE8CC">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0.1 (0.0</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0.6)</w:t>
            </w:r>
          </w:p>
        </w:tc>
        <w:tc>
          <w:tcPr>
            <w:tcW w:w="1044" w:type="dxa"/>
            <w:tcBorders>
              <w:top w:val="nil"/>
              <w:tl2br w:val="nil"/>
              <w:tr2bl w:val="nil"/>
            </w:tcBorders>
            <w:vAlign w:val="center"/>
          </w:tcPr>
          <w:p w14:paraId="3EB6AB41">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28.4</w:t>
            </w:r>
          </w:p>
        </w:tc>
        <w:tc>
          <w:tcPr>
            <w:tcW w:w="1662" w:type="dxa"/>
            <w:tcBorders>
              <w:top w:val="nil"/>
              <w:tl2br w:val="nil"/>
              <w:tr2bl w:val="nil"/>
            </w:tcBorders>
            <w:vAlign w:val="center"/>
          </w:tcPr>
          <w:p w14:paraId="302D7158">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Ref</w:t>
            </w:r>
          </w:p>
        </w:tc>
      </w:tr>
      <w:tr w14:paraId="42CC8F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0D13BC22">
            <w:pPr>
              <w:snapToGrid w:val="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TB Burden (per 100,000)</w:t>
            </w:r>
          </w:p>
        </w:tc>
        <w:tc>
          <w:tcPr>
            <w:tcW w:w="2119" w:type="dxa"/>
            <w:tcBorders>
              <w:top w:val="nil"/>
              <w:tl2br w:val="nil"/>
              <w:tr2bl w:val="nil"/>
            </w:tcBorders>
            <w:vAlign w:val="center"/>
          </w:tcPr>
          <w:p w14:paraId="1F018897">
            <w:pPr>
              <w:snapToGrid w:val="0"/>
              <w:jc w:val="center"/>
              <w:rPr>
                <w:rFonts w:hint="default" w:ascii="Times New Roman" w:hAnsi="Times New Roman" w:eastAsia="等线" w:cs="Times New Roman"/>
                <w:sz w:val="21"/>
                <w:szCs w:val="21"/>
              </w:rPr>
            </w:pPr>
          </w:p>
        </w:tc>
        <w:tc>
          <w:tcPr>
            <w:tcW w:w="2301" w:type="dxa"/>
            <w:tcBorders>
              <w:top w:val="nil"/>
              <w:tl2br w:val="nil"/>
              <w:tr2bl w:val="nil"/>
            </w:tcBorders>
            <w:vAlign w:val="center"/>
          </w:tcPr>
          <w:p w14:paraId="5A5C5904">
            <w:pPr>
              <w:snapToGrid w:val="0"/>
              <w:jc w:val="center"/>
              <w:rPr>
                <w:rFonts w:hint="default" w:ascii="Times New Roman" w:hAnsi="Times New Roman" w:eastAsia="等线" w:cs="Times New Roman"/>
                <w:sz w:val="21"/>
                <w:szCs w:val="21"/>
              </w:rPr>
            </w:pPr>
          </w:p>
        </w:tc>
        <w:tc>
          <w:tcPr>
            <w:tcW w:w="3496" w:type="dxa"/>
            <w:tcBorders>
              <w:top w:val="nil"/>
              <w:tl2br w:val="nil"/>
              <w:tr2bl w:val="nil"/>
            </w:tcBorders>
            <w:vAlign w:val="center"/>
          </w:tcPr>
          <w:p w14:paraId="6522509C">
            <w:pPr>
              <w:snapToGrid w:val="0"/>
              <w:jc w:val="center"/>
              <w:rPr>
                <w:rFonts w:hint="default" w:ascii="Times New Roman" w:hAnsi="Times New Roman" w:eastAsia="等线" w:cs="Times New Roman"/>
                <w:sz w:val="21"/>
                <w:szCs w:val="21"/>
              </w:rPr>
            </w:pPr>
          </w:p>
        </w:tc>
        <w:tc>
          <w:tcPr>
            <w:tcW w:w="1044" w:type="dxa"/>
            <w:tcBorders>
              <w:top w:val="nil"/>
              <w:tl2br w:val="nil"/>
              <w:tr2bl w:val="nil"/>
            </w:tcBorders>
            <w:vAlign w:val="center"/>
          </w:tcPr>
          <w:p w14:paraId="1D359458">
            <w:pPr>
              <w:snapToGrid w:val="0"/>
              <w:jc w:val="center"/>
              <w:rPr>
                <w:rFonts w:hint="default" w:ascii="Times New Roman" w:hAnsi="Times New Roman" w:eastAsia="等线" w:cs="Times New Roman"/>
                <w:sz w:val="21"/>
                <w:szCs w:val="21"/>
              </w:rPr>
            </w:pPr>
          </w:p>
        </w:tc>
        <w:tc>
          <w:tcPr>
            <w:tcW w:w="1662" w:type="dxa"/>
            <w:tcBorders>
              <w:top w:val="nil"/>
              <w:tl2br w:val="nil"/>
              <w:tr2bl w:val="nil"/>
            </w:tcBorders>
            <w:vAlign w:val="center"/>
          </w:tcPr>
          <w:p w14:paraId="0C245F15">
            <w:pPr>
              <w:snapToGrid w:val="0"/>
              <w:jc w:val="center"/>
              <w:rPr>
                <w:rFonts w:hint="default" w:ascii="Times New Roman" w:hAnsi="Times New Roman" w:eastAsia="等线" w:cs="Times New Roman"/>
                <w:sz w:val="21"/>
                <w:szCs w:val="21"/>
              </w:rPr>
            </w:pPr>
          </w:p>
        </w:tc>
      </w:tr>
      <w:tr w14:paraId="101D33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46DCE991">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31–100</w:t>
            </w:r>
          </w:p>
        </w:tc>
        <w:tc>
          <w:tcPr>
            <w:tcW w:w="2119" w:type="dxa"/>
            <w:tcBorders>
              <w:top w:val="nil"/>
              <w:tl2br w:val="nil"/>
              <w:tr2bl w:val="nil"/>
            </w:tcBorders>
            <w:vAlign w:val="center"/>
          </w:tcPr>
          <w:p w14:paraId="51E0D37A">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47</w:t>
            </w:r>
          </w:p>
        </w:tc>
        <w:tc>
          <w:tcPr>
            <w:tcW w:w="2301" w:type="dxa"/>
            <w:tcBorders>
              <w:top w:val="nil"/>
              <w:tl2br w:val="nil"/>
              <w:tr2bl w:val="nil"/>
            </w:tcBorders>
            <w:vAlign w:val="center"/>
          </w:tcPr>
          <w:p w14:paraId="1CAFFD93">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4970</w:t>
            </w:r>
          </w:p>
        </w:tc>
        <w:tc>
          <w:tcPr>
            <w:tcW w:w="3496" w:type="dxa"/>
            <w:tcBorders>
              <w:top w:val="nil"/>
              <w:tl2br w:val="nil"/>
              <w:tr2bl w:val="nil"/>
            </w:tcBorders>
            <w:vAlign w:val="center"/>
          </w:tcPr>
          <w:p w14:paraId="010F7720">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0.4 (0.1</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0.9)</w:t>
            </w:r>
          </w:p>
        </w:tc>
        <w:tc>
          <w:tcPr>
            <w:tcW w:w="1044" w:type="dxa"/>
            <w:tcBorders>
              <w:top w:val="nil"/>
              <w:tl2br w:val="nil"/>
              <w:tr2bl w:val="nil"/>
            </w:tcBorders>
            <w:vAlign w:val="center"/>
          </w:tcPr>
          <w:p w14:paraId="3B71928C">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57.9</w:t>
            </w:r>
          </w:p>
        </w:tc>
        <w:tc>
          <w:tcPr>
            <w:tcW w:w="1662" w:type="dxa"/>
            <w:tcBorders>
              <w:top w:val="nil"/>
              <w:tl2br w:val="nil"/>
              <w:tr2bl w:val="nil"/>
            </w:tcBorders>
            <w:vAlign w:val="center"/>
          </w:tcPr>
          <w:p w14:paraId="3FB826C0">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0.6685</w:t>
            </w:r>
          </w:p>
        </w:tc>
      </w:tr>
      <w:tr w14:paraId="7C0C6D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3C09C3BF">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101–200</w:t>
            </w:r>
          </w:p>
        </w:tc>
        <w:tc>
          <w:tcPr>
            <w:tcW w:w="2119" w:type="dxa"/>
            <w:tcBorders>
              <w:top w:val="nil"/>
              <w:tl2br w:val="nil"/>
              <w:tr2bl w:val="nil"/>
            </w:tcBorders>
            <w:vAlign w:val="center"/>
          </w:tcPr>
          <w:p w14:paraId="10FB4D7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w:t>
            </w:r>
          </w:p>
        </w:tc>
        <w:tc>
          <w:tcPr>
            <w:tcW w:w="2301" w:type="dxa"/>
            <w:tcBorders>
              <w:top w:val="nil"/>
              <w:tl2br w:val="nil"/>
              <w:tr2bl w:val="nil"/>
            </w:tcBorders>
            <w:vAlign w:val="center"/>
          </w:tcPr>
          <w:p w14:paraId="30FB8CC6">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148</w:t>
            </w:r>
          </w:p>
        </w:tc>
        <w:tc>
          <w:tcPr>
            <w:tcW w:w="3496" w:type="dxa"/>
            <w:tcBorders>
              <w:top w:val="nil"/>
              <w:tl2br w:val="nil"/>
              <w:tr2bl w:val="nil"/>
            </w:tcBorders>
            <w:vAlign w:val="center"/>
          </w:tcPr>
          <w:p w14:paraId="36FD7DB0">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0.0 (0.0</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0.6)</w:t>
            </w:r>
          </w:p>
        </w:tc>
        <w:tc>
          <w:tcPr>
            <w:tcW w:w="1044" w:type="dxa"/>
            <w:tcBorders>
              <w:top w:val="nil"/>
              <w:tl2br w:val="nil"/>
              <w:tr2bl w:val="nil"/>
            </w:tcBorders>
            <w:vAlign w:val="center"/>
          </w:tcPr>
          <w:p w14:paraId="0FD11809">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w:t>
            </w:r>
          </w:p>
        </w:tc>
        <w:tc>
          <w:tcPr>
            <w:tcW w:w="1662" w:type="dxa"/>
            <w:tcBorders>
              <w:top w:val="nil"/>
              <w:tl2br w:val="nil"/>
              <w:tr2bl w:val="nil"/>
            </w:tcBorders>
            <w:vAlign w:val="center"/>
          </w:tcPr>
          <w:p w14:paraId="00CD7BA8">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0.2374</w:t>
            </w:r>
          </w:p>
        </w:tc>
      </w:tr>
      <w:tr w14:paraId="4A86953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4A148E09">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0–30</w:t>
            </w:r>
          </w:p>
        </w:tc>
        <w:tc>
          <w:tcPr>
            <w:tcW w:w="2119" w:type="dxa"/>
            <w:tcBorders>
              <w:top w:val="nil"/>
              <w:tl2br w:val="nil"/>
              <w:tr2bl w:val="nil"/>
            </w:tcBorders>
            <w:vAlign w:val="center"/>
          </w:tcPr>
          <w:p w14:paraId="1655895F">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91</w:t>
            </w:r>
          </w:p>
        </w:tc>
        <w:tc>
          <w:tcPr>
            <w:tcW w:w="2301" w:type="dxa"/>
            <w:tcBorders>
              <w:top w:val="nil"/>
              <w:tl2br w:val="nil"/>
              <w:tr2bl w:val="nil"/>
            </w:tcBorders>
            <w:vAlign w:val="center"/>
          </w:tcPr>
          <w:p w14:paraId="4033ACE8">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7440</w:t>
            </w:r>
          </w:p>
        </w:tc>
        <w:tc>
          <w:tcPr>
            <w:tcW w:w="3496" w:type="dxa"/>
            <w:tcBorders>
              <w:top w:val="nil"/>
              <w:tl2br w:val="nil"/>
              <w:tr2bl w:val="nil"/>
            </w:tcBorders>
            <w:vAlign w:val="center"/>
          </w:tcPr>
          <w:p w14:paraId="70CD591C">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0.5 (0.2</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0.8)</w:t>
            </w:r>
          </w:p>
        </w:tc>
        <w:tc>
          <w:tcPr>
            <w:tcW w:w="1044" w:type="dxa"/>
            <w:tcBorders>
              <w:top w:val="nil"/>
              <w:tl2br w:val="nil"/>
              <w:tr2bl w:val="nil"/>
            </w:tcBorders>
            <w:vAlign w:val="center"/>
          </w:tcPr>
          <w:p w14:paraId="1A8D2DDF">
            <w:pPr>
              <w:snapToGrid w:val="0"/>
              <w:jc w:val="center"/>
              <w:rPr>
                <w:rFonts w:hint="default" w:ascii="Times New Roman" w:hAnsi="Times New Roman" w:eastAsia="等线" w:cs="Times New Roman"/>
                <w:sz w:val="21"/>
                <w:szCs w:val="21"/>
                <w:lang w:val="en-US" w:eastAsia="zh-CN"/>
              </w:rPr>
            </w:pPr>
            <w:r>
              <w:rPr>
                <w:rFonts w:hint="default" w:ascii="Times New Roman" w:hAnsi="Times New Roman" w:eastAsia="等线" w:cs="Times New Roman"/>
                <w:color w:val="000000"/>
                <w:sz w:val="21"/>
                <w:szCs w:val="21"/>
              </w:rPr>
              <w:t>51</w:t>
            </w:r>
            <w:r>
              <w:rPr>
                <w:rFonts w:hint="default" w:ascii="Times New Roman" w:hAnsi="Times New Roman" w:eastAsia="等线" w:cs="Times New Roman"/>
                <w:color w:val="000000"/>
                <w:sz w:val="21"/>
                <w:szCs w:val="21"/>
                <w:lang w:val="en-US" w:eastAsia="zh-CN"/>
              </w:rPr>
              <w:t>.0</w:t>
            </w:r>
          </w:p>
        </w:tc>
        <w:tc>
          <w:tcPr>
            <w:tcW w:w="1662" w:type="dxa"/>
            <w:tcBorders>
              <w:top w:val="nil"/>
              <w:tl2br w:val="nil"/>
              <w:tr2bl w:val="nil"/>
            </w:tcBorders>
            <w:vAlign w:val="center"/>
          </w:tcPr>
          <w:p w14:paraId="625942F3">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Ref</w:t>
            </w:r>
          </w:p>
        </w:tc>
      </w:tr>
      <w:tr w14:paraId="628EFC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481EB98">
            <w:pPr>
              <w:snapToGrid w:val="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Publication Year</w:t>
            </w:r>
          </w:p>
        </w:tc>
        <w:tc>
          <w:tcPr>
            <w:tcW w:w="2119" w:type="dxa"/>
            <w:tcBorders>
              <w:tl2br w:val="nil"/>
              <w:tr2bl w:val="nil"/>
            </w:tcBorders>
            <w:vAlign w:val="center"/>
          </w:tcPr>
          <w:p w14:paraId="6A3AE132">
            <w:pPr>
              <w:snapToGrid w:val="0"/>
              <w:jc w:val="center"/>
              <w:rPr>
                <w:rFonts w:hint="default" w:ascii="Times New Roman" w:hAnsi="Times New Roman" w:eastAsia="等线" w:cs="Times New Roman"/>
                <w:sz w:val="21"/>
                <w:szCs w:val="21"/>
              </w:rPr>
            </w:pPr>
          </w:p>
        </w:tc>
        <w:tc>
          <w:tcPr>
            <w:tcW w:w="2301" w:type="dxa"/>
            <w:tcBorders>
              <w:tl2br w:val="nil"/>
              <w:tr2bl w:val="nil"/>
            </w:tcBorders>
            <w:vAlign w:val="center"/>
          </w:tcPr>
          <w:p w14:paraId="7E6C714D">
            <w:pPr>
              <w:snapToGrid w:val="0"/>
              <w:jc w:val="center"/>
              <w:rPr>
                <w:rFonts w:hint="default" w:ascii="Times New Roman" w:hAnsi="Times New Roman" w:eastAsia="等线" w:cs="Times New Roman"/>
                <w:sz w:val="21"/>
                <w:szCs w:val="21"/>
              </w:rPr>
            </w:pPr>
          </w:p>
        </w:tc>
        <w:tc>
          <w:tcPr>
            <w:tcW w:w="3496" w:type="dxa"/>
            <w:tcBorders>
              <w:tl2br w:val="nil"/>
              <w:tr2bl w:val="nil"/>
            </w:tcBorders>
            <w:vAlign w:val="center"/>
          </w:tcPr>
          <w:p w14:paraId="43860C29">
            <w:pPr>
              <w:snapToGrid w:val="0"/>
              <w:jc w:val="center"/>
              <w:rPr>
                <w:rFonts w:hint="default" w:ascii="Times New Roman" w:hAnsi="Times New Roman" w:eastAsia="等线" w:cs="Times New Roman"/>
                <w:sz w:val="21"/>
                <w:szCs w:val="21"/>
              </w:rPr>
            </w:pPr>
          </w:p>
        </w:tc>
        <w:tc>
          <w:tcPr>
            <w:tcW w:w="1044" w:type="dxa"/>
            <w:tcBorders>
              <w:tl2br w:val="nil"/>
              <w:tr2bl w:val="nil"/>
            </w:tcBorders>
            <w:vAlign w:val="center"/>
          </w:tcPr>
          <w:p w14:paraId="280EBFA9">
            <w:pPr>
              <w:snapToGrid w:val="0"/>
              <w:jc w:val="center"/>
              <w:rPr>
                <w:rFonts w:hint="default" w:ascii="Times New Roman" w:hAnsi="Times New Roman" w:eastAsia="等线" w:cs="Times New Roman"/>
                <w:sz w:val="21"/>
                <w:szCs w:val="21"/>
              </w:rPr>
            </w:pPr>
          </w:p>
        </w:tc>
        <w:tc>
          <w:tcPr>
            <w:tcW w:w="1662" w:type="dxa"/>
            <w:tcBorders>
              <w:tl2br w:val="nil"/>
              <w:tr2bl w:val="nil"/>
            </w:tcBorders>
            <w:vAlign w:val="center"/>
          </w:tcPr>
          <w:p w14:paraId="65DF46D4">
            <w:pPr>
              <w:snapToGrid w:val="0"/>
              <w:jc w:val="center"/>
              <w:rPr>
                <w:rFonts w:hint="default" w:ascii="Times New Roman" w:hAnsi="Times New Roman" w:eastAsia="等线" w:cs="Times New Roman"/>
                <w:sz w:val="21"/>
                <w:szCs w:val="21"/>
              </w:rPr>
            </w:pPr>
          </w:p>
        </w:tc>
      </w:tr>
      <w:tr w14:paraId="0A16F9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0DE79B43">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Before 2010</w:t>
            </w:r>
          </w:p>
        </w:tc>
        <w:tc>
          <w:tcPr>
            <w:tcW w:w="2119" w:type="dxa"/>
            <w:tcBorders>
              <w:tl2br w:val="nil"/>
              <w:tr2bl w:val="nil"/>
            </w:tcBorders>
            <w:vAlign w:val="center"/>
          </w:tcPr>
          <w:p w14:paraId="1AF0A3BB">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30</w:t>
            </w:r>
          </w:p>
        </w:tc>
        <w:tc>
          <w:tcPr>
            <w:tcW w:w="2301" w:type="dxa"/>
            <w:tcBorders>
              <w:tl2br w:val="nil"/>
              <w:tr2bl w:val="nil"/>
            </w:tcBorders>
            <w:vAlign w:val="center"/>
          </w:tcPr>
          <w:p w14:paraId="6E92EAF3">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2344</w:t>
            </w:r>
          </w:p>
        </w:tc>
        <w:tc>
          <w:tcPr>
            <w:tcW w:w="3496" w:type="dxa"/>
            <w:tcBorders>
              <w:tl2br w:val="nil"/>
              <w:tr2bl w:val="nil"/>
            </w:tcBorders>
            <w:vAlign w:val="center"/>
          </w:tcPr>
          <w:p w14:paraId="084AE894">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0.4 (0.1</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1.1)</w:t>
            </w:r>
          </w:p>
        </w:tc>
        <w:tc>
          <w:tcPr>
            <w:tcW w:w="1044" w:type="dxa"/>
            <w:tcBorders>
              <w:tl2br w:val="nil"/>
              <w:tr2bl w:val="nil"/>
            </w:tcBorders>
            <w:vAlign w:val="center"/>
          </w:tcPr>
          <w:p w14:paraId="769D0309">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49.4</w:t>
            </w:r>
          </w:p>
        </w:tc>
        <w:tc>
          <w:tcPr>
            <w:tcW w:w="1662" w:type="dxa"/>
            <w:tcBorders>
              <w:tl2br w:val="nil"/>
              <w:tr2bl w:val="nil"/>
            </w:tcBorders>
            <w:vAlign w:val="center"/>
          </w:tcPr>
          <w:p w14:paraId="2FB21D23">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 xml:space="preserve"> 0.9546 </w:t>
            </w:r>
          </w:p>
        </w:tc>
      </w:tr>
      <w:tr w14:paraId="25ED09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504" w:type="dxa"/>
            <w:tcBorders>
              <w:tl2br w:val="nil"/>
              <w:tr2bl w:val="nil"/>
            </w:tcBorders>
            <w:vAlign w:val="center"/>
          </w:tcPr>
          <w:p w14:paraId="73128103">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After 2010</w:t>
            </w:r>
          </w:p>
        </w:tc>
        <w:tc>
          <w:tcPr>
            <w:tcW w:w="2119" w:type="dxa"/>
            <w:tcBorders>
              <w:tl2br w:val="nil"/>
              <w:tr2bl w:val="nil"/>
            </w:tcBorders>
            <w:vAlign w:val="center"/>
          </w:tcPr>
          <w:p w14:paraId="335006E5">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112</w:t>
            </w:r>
          </w:p>
        </w:tc>
        <w:tc>
          <w:tcPr>
            <w:tcW w:w="2301" w:type="dxa"/>
            <w:tcBorders>
              <w:tl2br w:val="nil"/>
              <w:tr2bl w:val="nil"/>
            </w:tcBorders>
            <w:vAlign w:val="center"/>
          </w:tcPr>
          <w:p w14:paraId="084FFFE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10214</w:t>
            </w:r>
          </w:p>
        </w:tc>
        <w:tc>
          <w:tcPr>
            <w:tcW w:w="3496" w:type="dxa"/>
            <w:tcBorders>
              <w:tl2br w:val="nil"/>
              <w:tr2bl w:val="nil"/>
            </w:tcBorders>
            <w:vAlign w:val="center"/>
          </w:tcPr>
          <w:p w14:paraId="294A5555">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0.4 (0.2</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0.7)</w:t>
            </w:r>
          </w:p>
        </w:tc>
        <w:tc>
          <w:tcPr>
            <w:tcW w:w="1044" w:type="dxa"/>
            <w:tcBorders>
              <w:tl2br w:val="nil"/>
              <w:tr2bl w:val="nil"/>
            </w:tcBorders>
            <w:vAlign w:val="center"/>
          </w:tcPr>
          <w:p w14:paraId="5F2A1F99">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52.8</w:t>
            </w:r>
          </w:p>
        </w:tc>
        <w:tc>
          <w:tcPr>
            <w:tcW w:w="1662" w:type="dxa"/>
            <w:tcBorders>
              <w:tl2br w:val="nil"/>
              <w:tr2bl w:val="nil"/>
            </w:tcBorders>
            <w:vAlign w:val="center"/>
          </w:tcPr>
          <w:p w14:paraId="3C7A3939">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Ref</w:t>
            </w:r>
          </w:p>
        </w:tc>
      </w:tr>
      <w:tr w14:paraId="3EEA52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282038FD">
            <w:pPr>
              <w:snapToGrid w:val="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Brucellosis Burden</w:t>
            </w:r>
          </w:p>
        </w:tc>
        <w:tc>
          <w:tcPr>
            <w:tcW w:w="2119" w:type="dxa"/>
            <w:tcBorders>
              <w:tl2br w:val="nil"/>
              <w:tr2bl w:val="nil"/>
            </w:tcBorders>
            <w:vAlign w:val="center"/>
          </w:tcPr>
          <w:p w14:paraId="1493C340">
            <w:pPr>
              <w:snapToGrid w:val="0"/>
              <w:jc w:val="center"/>
              <w:rPr>
                <w:rFonts w:hint="default" w:ascii="Times New Roman" w:hAnsi="Times New Roman" w:eastAsia="等线" w:cs="Times New Roman"/>
                <w:sz w:val="21"/>
                <w:szCs w:val="21"/>
              </w:rPr>
            </w:pPr>
          </w:p>
        </w:tc>
        <w:tc>
          <w:tcPr>
            <w:tcW w:w="2301" w:type="dxa"/>
            <w:tcBorders>
              <w:tl2br w:val="nil"/>
              <w:tr2bl w:val="nil"/>
            </w:tcBorders>
            <w:vAlign w:val="center"/>
          </w:tcPr>
          <w:p w14:paraId="372AB4E4">
            <w:pPr>
              <w:snapToGrid w:val="0"/>
              <w:jc w:val="center"/>
              <w:rPr>
                <w:rFonts w:hint="default" w:ascii="Times New Roman" w:hAnsi="Times New Roman" w:eastAsia="等线" w:cs="Times New Roman"/>
                <w:sz w:val="21"/>
                <w:szCs w:val="21"/>
              </w:rPr>
            </w:pPr>
          </w:p>
        </w:tc>
        <w:tc>
          <w:tcPr>
            <w:tcW w:w="3496" w:type="dxa"/>
            <w:tcBorders>
              <w:tl2br w:val="nil"/>
              <w:tr2bl w:val="nil"/>
            </w:tcBorders>
            <w:vAlign w:val="center"/>
          </w:tcPr>
          <w:p w14:paraId="4485CC4F">
            <w:pPr>
              <w:snapToGrid w:val="0"/>
              <w:jc w:val="center"/>
              <w:rPr>
                <w:rFonts w:hint="default" w:ascii="Times New Roman" w:hAnsi="Times New Roman" w:eastAsia="等线" w:cs="Times New Roman"/>
                <w:sz w:val="21"/>
                <w:szCs w:val="21"/>
              </w:rPr>
            </w:pPr>
          </w:p>
        </w:tc>
        <w:tc>
          <w:tcPr>
            <w:tcW w:w="1044" w:type="dxa"/>
            <w:tcBorders>
              <w:tl2br w:val="nil"/>
              <w:tr2bl w:val="nil"/>
            </w:tcBorders>
            <w:vAlign w:val="center"/>
          </w:tcPr>
          <w:p w14:paraId="74668D9D">
            <w:pPr>
              <w:snapToGrid w:val="0"/>
              <w:jc w:val="center"/>
              <w:rPr>
                <w:rFonts w:hint="default" w:ascii="Times New Roman" w:hAnsi="Times New Roman" w:eastAsia="等线" w:cs="Times New Roman"/>
                <w:sz w:val="21"/>
                <w:szCs w:val="21"/>
              </w:rPr>
            </w:pPr>
          </w:p>
        </w:tc>
        <w:tc>
          <w:tcPr>
            <w:tcW w:w="1662" w:type="dxa"/>
            <w:tcBorders>
              <w:tl2br w:val="nil"/>
              <w:tr2bl w:val="nil"/>
            </w:tcBorders>
            <w:vAlign w:val="center"/>
          </w:tcPr>
          <w:p w14:paraId="3CD5B3D4">
            <w:pPr>
              <w:snapToGrid w:val="0"/>
              <w:jc w:val="center"/>
              <w:rPr>
                <w:rFonts w:hint="default" w:ascii="Times New Roman" w:hAnsi="Times New Roman" w:eastAsia="等线" w:cs="Times New Roman"/>
                <w:sz w:val="21"/>
                <w:szCs w:val="21"/>
              </w:rPr>
            </w:pPr>
          </w:p>
        </w:tc>
      </w:tr>
      <w:tr w14:paraId="6C1EC49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4136869F">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Moderate (1.0–10.0)</w:t>
            </w:r>
          </w:p>
        </w:tc>
        <w:tc>
          <w:tcPr>
            <w:tcW w:w="2119" w:type="dxa"/>
            <w:tcBorders>
              <w:tl2br w:val="nil"/>
              <w:tr2bl w:val="nil"/>
            </w:tcBorders>
            <w:vAlign w:val="center"/>
          </w:tcPr>
          <w:p w14:paraId="1D78F11C">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42</w:t>
            </w:r>
          </w:p>
        </w:tc>
        <w:tc>
          <w:tcPr>
            <w:tcW w:w="2301" w:type="dxa"/>
            <w:tcBorders>
              <w:tl2br w:val="nil"/>
              <w:tr2bl w:val="nil"/>
            </w:tcBorders>
            <w:vAlign w:val="center"/>
          </w:tcPr>
          <w:p w14:paraId="6B1B4DCC">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3260</w:t>
            </w:r>
          </w:p>
        </w:tc>
        <w:tc>
          <w:tcPr>
            <w:tcW w:w="3496" w:type="dxa"/>
            <w:tcBorders>
              <w:tl2br w:val="nil"/>
              <w:tr2bl w:val="nil"/>
            </w:tcBorders>
            <w:vAlign w:val="center"/>
          </w:tcPr>
          <w:p w14:paraId="7623B7AB">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0.5 (0.1</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1.1)</w:t>
            </w:r>
          </w:p>
        </w:tc>
        <w:tc>
          <w:tcPr>
            <w:tcW w:w="1044" w:type="dxa"/>
            <w:tcBorders>
              <w:tl2br w:val="nil"/>
              <w:tr2bl w:val="nil"/>
            </w:tcBorders>
            <w:vAlign w:val="center"/>
          </w:tcPr>
          <w:p w14:paraId="1612F2FB">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66.7</w:t>
            </w:r>
          </w:p>
        </w:tc>
        <w:tc>
          <w:tcPr>
            <w:tcW w:w="1662" w:type="dxa"/>
            <w:tcBorders>
              <w:tl2br w:val="nil"/>
              <w:tr2bl w:val="nil"/>
            </w:tcBorders>
            <w:vAlign w:val="center"/>
          </w:tcPr>
          <w:p w14:paraId="3EC4522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 xml:space="preserve"> 0.7247 </w:t>
            </w:r>
          </w:p>
        </w:tc>
      </w:tr>
      <w:tr w14:paraId="7A5BB97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20555994">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Low (&lt;1.0)</w:t>
            </w:r>
          </w:p>
        </w:tc>
        <w:tc>
          <w:tcPr>
            <w:tcW w:w="2119" w:type="dxa"/>
            <w:tcBorders>
              <w:tl2br w:val="nil"/>
              <w:tr2bl w:val="nil"/>
            </w:tcBorders>
            <w:vAlign w:val="center"/>
          </w:tcPr>
          <w:p w14:paraId="0258BEF8">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100</w:t>
            </w:r>
          </w:p>
        </w:tc>
        <w:tc>
          <w:tcPr>
            <w:tcW w:w="2301" w:type="dxa"/>
            <w:tcBorders>
              <w:tl2br w:val="nil"/>
              <w:tr2bl w:val="nil"/>
            </w:tcBorders>
            <w:vAlign w:val="center"/>
          </w:tcPr>
          <w:p w14:paraId="0AD958DB">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9298</w:t>
            </w:r>
          </w:p>
        </w:tc>
        <w:tc>
          <w:tcPr>
            <w:tcW w:w="3496" w:type="dxa"/>
            <w:tcBorders>
              <w:tl2br w:val="nil"/>
              <w:tr2bl w:val="nil"/>
            </w:tcBorders>
            <w:vAlign w:val="center"/>
          </w:tcPr>
          <w:p w14:paraId="7C49FE51">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0.4 (0.2</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0.7)</w:t>
            </w:r>
          </w:p>
        </w:tc>
        <w:tc>
          <w:tcPr>
            <w:tcW w:w="1044" w:type="dxa"/>
            <w:tcBorders>
              <w:tl2br w:val="nil"/>
              <w:tr2bl w:val="nil"/>
            </w:tcBorders>
            <w:vAlign w:val="center"/>
          </w:tcPr>
          <w:p w14:paraId="46801689">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40.2</w:t>
            </w:r>
          </w:p>
        </w:tc>
        <w:tc>
          <w:tcPr>
            <w:tcW w:w="1662" w:type="dxa"/>
            <w:tcBorders>
              <w:tl2br w:val="nil"/>
              <w:tr2bl w:val="nil"/>
            </w:tcBorders>
            <w:vAlign w:val="center"/>
          </w:tcPr>
          <w:p w14:paraId="17F15554">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Ref</w:t>
            </w:r>
          </w:p>
        </w:tc>
      </w:tr>
      <w:tr w14:paraId="185D59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DE1E957">
            <w:pPr>
              <w:snapToGrid w:val="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Sample Size</w:t>
            </w:r>
          </w:p>
        </w:tc>
        <w:tc>
          <w:tcPr>
            <w:tcW w:w="2119" w:type="dxa"/>
            <w:tcBorders>
              <w:tl2br w:val="nil"/>
              <w:tr2bl w:val="nil"/>
            </w:tcBorders>
            <w:vAlign w:val="center"/>
          </w:tcPr>
          <w:p w14:paraId="258F0087">
            <w:pPr>
              <w:snapToGrid w:val="0"/>
              <w:jc w:val="center"/>
              <w:rPr>
                <w:rFonts w:hint="default" w:ascii="Times New Roman" w:hAnsi="Times New Roman" w:eastAsia="等线" w:cs="Times New Roman"/>
                <w:sz w:val="21"/>
                <w:szCs w:val="21"/>
              </w:rPr>
            </w:pPr>
          </w:p>
        </w:tc>
        <w:tc>
          <w:tcPr>
            <w:tcW w:w="2301" w:type="dxa"/>
            <w:tcBorders>
              <w:tl2br w:val="nil"/>
              <w:tr2bl w:val="nil"/>
            </w:tcBorders>
            <w:vAlign w:val="center"/>
          </w:tcPr>
          <w:p w14:paraId="1E5EBF15">
            <w:pPr>
              <w:snapToGrid w:val="0"/>
              <w:jc w:val="center"/>
              <w:rPr>
                <w:rFonts w:hint="default" w:ascii="Times New Roman" w:hAnsi="Times New Roman" w:eastAsia="等线" w:cs="Times New Roman"/>
                <w:sz w:val="21"/>
                <w:szCs w:val="21"/>
              </w:rPr>
            </w:pPr>
          </w:p>
        </w:tc>
        <w:tc>
          <w:tcPr>
            <w:tcW w:w="3496" w:type="dxa"/>
            <w:tcBorders>
              <w:tl2br w:val="nil"/>
              <w:tr2bl w:val="nil"/>
            </w:tcBorders>
            <w:vAlign w:val="center"/>
          </w:tcPr>
          <w:p w14:paraId="23C308A7">
            <w:pPr>
              <w:snapToGrid w:val="0"/>
              <w:jc w:val="center"/>
              <w:rPr>
                <w:rFonts w:hint="default" w:ascii="Times New Roman" w:hAnsi="Times New Roman" w:eastAsia="等线" w:cs="Times New Roman"/>
                <w:sz w:val="21"/>
                <w:szCs w:val="21"/>
              </w:rPr>
            </w:pPr>
          </w:p>
        </w:tc>
        <w:tc>
          <w:tcPr>
            <w:tcW w:w="1044" w:type="dxa"/>
            <w:tcBorders>
              <w:tl2br w:val="nil"/>
              <w:tr2bl w:val="nil"/>
            </w:tcBorders>
            <w:vAlign w:val="center"/>
          </w:tcPr>
          <w:p w14:paraId="0696DE05">
            <w:pPr>
              <w:snapToGrid w:val="0"/>
              <w:jc w:val="center"/>
              <w:rPr>
                <w:rFonts w:hint="default" w:ascii="Times New Roman" w:hAnsi="Times New Roman" w:eastAsia="等线" w:cs="Times New Roman"/>
                <w:sz w:val="21"/>
                <w:szCs w:val="21"/>
              </w:rPr>
            </w:pPr>
          </w:p>
        </w:tc>
        <w:tc>
          <w:tcPr>
            <w:tcW w:w="1662" w:type="dxa"/>
            <w:tcBorders>
              <w:tl2br w:val="nil"/>
              <w:tr2bl w:val="nil"/>
            </w:tcBorders>
            <w:vAlign w:val="center"/>
          </w:tcPr>
          <w:p w14:paraId="77FD9802">
            <w:pPr>
              <w:snapToGrid w:val="0"/>
              <w:jc w:val="center"/>
              <w:rPr>
                <w:rFonts w:hint="default" w:ascii="Times New Roman" w:hAnsi="Times New Roman" w:eastAsia="等线" w:cs="Times New Roman"/>
                <w:sz w:val="21"/>
                <w:szCs w:val="21"/>
              </w:rPr>
            </w:pPr>
          </w:p>
        </w:tc>
      </w:tr>
      <w:tr w14:paraId="1A57FE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06FA528C">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&gt;50</w:t>
            </w:r>
          </w:p>
        </w:tc>
        <w:tc>
          <w:tcPr>
            <w:tcW w:w="2119" w:type="dxa"/>
            <w:tcBorders>
              <w:tl2br w:val="nil"/>
              <w:tr2bl w:val="nil"/>
            </w:tcBorders>
            <w:vAlign w:val="center"/>
          </w:tcPr>
          <w:p w14:paraId="485800E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57</w:t>
            </w:r>
          </w:p>
        </w:tc>
        <w:tc>
          <w:tcPr>
            <w:tcW w:w="2301" w:type="dxa"/>
            <w:tcBorders>
              <w:tl2br w:val="nil"/>
              <w:tr2bl w:val="nil"/>
            </w:tcBorders>
            <w:vAlign w:val="center"/>
          </w:tcPr>
          <w:p w14:paraId="5A53ECDC">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6637</w:t>
            </w:r>
          </w:p>
        </w:tc>
        <w:tc>
          <w:tcPr>
            <w:tcW w:w="3496" w:type="dxa"/>
            <w:tcBorders>
              <w:tl2br w:val="nil"/>
              <w:tr2bl w:val="nil"/>
            </w:tcBorders>
            <w:vAlign w:val="center"/>
          </w:tcPr>
          <w:p w14:paraId="53E5A81F">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0.4 (0.1</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0.8)</w:t>
            </w:r>
          </w:p>
        </w:tc>
        <w:tc>
          <w:tcPr>
            <w:tcW w:w="1044" w:type="dxa"/>
            <w:tcBorders>
              <w:tl2br w:val="nil"/>
              <w:tr2bl w:val="nil"/>
            </w:tcBorders>
            <w:vAlign w:val="center"/>
          </w:tcPr>
          <w:p w14:paraId="794CAFA4">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43.1</w:t>
            </w:r>
          </w:p>
        </w:tc>
        <w:tc>
          <w:tcPr>
            <w:tcW w:w="1662" w:type="dxa"/>
            <w:tcBorders>
              <w:tl2br w:val="nil"/>
              <w:tr2bl w:val="nil"/>
            </w:tcBorders>
            <w:vAlign w:val="center"/>
          </w:tcPr>
          <w:p w14:paraId="6EF96637">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 xml:space="preserve">0.7337  </w:t>
            </w:r>
          </w:p>
        </w:tc>
      </w:tr>
      <w:tr w14:paraId="6A5D65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0226D0D">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≤50</w:t>
            </w:r>
          </w:p>
        </w:tc>
        <w:tc>
          <w:tcPr>
            <w:tcW w:w="2119" w:type="dxa"/>
            <w:tcBorders>
              <w:tl2br w:val="nil"/>
              <w:tr2bl w:val="nil"/>
            </w:tcBorders>
            <w:vAlign w:val="center"/>
          </w:tcPr>
          <w:p w14:paraId="3EFE1CF0">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85</w:t>
            </w:r>
          </w:p>
        </w:tc>
        <w:tc>
          <w:tcPr>
            <w:tcW w:w="2301" w:type="dxa"/>
            <w:tcBorders>
              <w:tl2br w:val="nil"/>
              <w:tr2bl w:val="nil"/>
            </w:tcBorders>
            <w:vAlign w:val="center"/>
          </w:tcPr>
          <w:p w14:paraId="133E16E1">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5921</w:t>
            </w:r>
          </w:p>
        </w:tc>
        <w:tc>
          <w:tcPr>
            <w:tcW w:w="3496" w:type="dxa"/>
            <w:tcBorders>
              <w:tl2br w:val="nil"/>
              <w:tr2bl w:val="nil"/>
            </w:tcBorders>
            <w:vAlign w:val="center"/>
          </w:tcPr>
          <w:p w14:paraId="5331B252">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0.4 (0.2</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0.9)</w:t>
            </w:r>
          </w:p>
        </w:tc>
        <w:tc>
          <w:tcPr>
            <w:tcW w:w="1044" w:type="dxa"/>
            <w:tcBorders>
              <w:tl2br w:val="nil"/>
              <w:tr2bl w:val="nil"/>
            </w:tcBorders>
            <w:vAlign w:val="center"/>
          </w:tcPr>
          <w:p w14:paraId="05ECCE02">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56.4</w:t>
            </w:r>
          </w:p>
        </w:tc>
        <w:tc>
          <w:tcPr>
            <w:tcW w:w="1662" w:type="dxa"/>
            <w:tcBorders>
              <w:tl2br w:val="nil"/>
              <w:tr2bl w:val="nil"/>
            </w:tcBorders>
            <w:vAlign w:val="center"/>
          </w:tcPr>
          <w:p w14:paraId="6755860A">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Ref</w:t>
            </w:r>
          </w:p>
        </w:tc>
      </w:tr>
      <w:tr w14:paraId="2FE65B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F53ACF5">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Male (%)</w:t>
            </w:r>
          </w:p>
        </w:tc>
        <w:tc>
          <w:tcPr>
            <w:tcW w:w="2119" w:type="dxa"/>
            <w:tcBorders>
              <w:tl2br w:val="nil"/>
              <w:tr2bl w:val="nil"/>
            </w:tcBorders>
            <w:vAlign w:val="center"/>
          </w:tcPr>
          <w:p w14:paraId="794B9A97">
            <w:pPr>
              <w:snapToGrid w:val="0"/>
              <w:jc w:val="center"/>
              <w:rPr>
                <w:rFonts w:hint="default" w:ascii="Times New Roman" w:hAnsi="Times New Roman" w:cs="Times New Roman"/>
                <w:sz w:val="21"/>
                <w:szCs w:val="21"/>
              </w:rPr>
            </w:pPr>
          </w:p>
        </w:tc>
        <w:tc>
          <w:tcPr>
            <w:tcW w:w="2301" w:type="dxa"/>
            <w:tcBorders>
              <w:tl2br w:val="nil"/>
              <w:tr2bl w:val="nil"/>
            </w:tcBorders>
            <w:vAlign w:val="center"/>
          </w:tcPr>
          <w:p w14:paraId="6A750336">
            <w:pPr>
              <w:snapToGrid w:val="0"/>
              <w:jc w:val="center"/>
              <w:rPr>
                <w:rFonts w:hint="default" w:ascii="Times New Roman" w:hAnsi="Times New Roman" w:cs="Times New Roman"/>
                <w:sz w:val="21"/>
                <w:szCs w:val="21"/>
              </w:rPr>
            </w:pPr>
          </w:p>
        </w:tc>
        <w:tc>
          <w:tcPr>
            <w:tcW w:w="3496" w:type="dxa"/>
            <w:tcBorders>
              <w:tl2br w:val="nil"/>
              <w:tr2bl w:val="nil"/>
            </w:tcBorders>
            <w:vAlign w:val="center"/>
          </w:tcPr>
          <w:p w14:paraId="69CA0FCA">
            <w:pPr>
              <w:snapToGrid w:val="0"/>
              <w:jc w:val="center"/>
              <w:rPr>
                <w:rFonts w:hint="default" w:ascii="Times New Roman" w:hAnsi="Times New Roman" w:cs="Times New Roman"/>
                <w:sz w:val="21"/>
                <w:szCs w:val="21"/>
              </w:rPr>
            </w:pPr>
          </w:p>
        </w:tc>
        <w:tc>
          <w:tcPr>
            <w:tcW w:w="1044" w:type="dxa"/>
            <w:tcBorders>
              <w:tl2br w:val="nil"/>
              <w:tr2bl w:val="nil"/>
            </w:tcBorders>
            <w:vAlign w:val="center"/>
          </w:tcPr>
          <w:p w14:paraId="21C79D94">
            <w:pPr>
              <w:snapToGrid w:val="0"/>
              <w:jc w:val="center"/>
              <w:rPr>
                <w:rFonts w:hint="default" w:ascii="Times New Roman" w:hAnsi="Times New Roman" w:cs="Times New Roman"/>
                <w:sz w:val="21"/>
                <w:szCs w:val="21"/>
              </w:rPr>
            </w:pPr>
          </w:p>
        </w:tc>
        <w:tc>
          <w:tcPr>
            <w:tcW w:w="1662" w:type="dxa"/>
            <w:tcBorders>
              <w:tl2br w:val="nil"/>
              <w:tr2bl w:val="nil"/>
            </w:tcBorders>
            <w:vAlign w:val="center"/>
          </w:tcPr>
          <w:p w14:paraId="31EE469A">
            <w:pPr>
              <w:snapToGrid w:val="0"/>
              <w:jc w:val="center"/>
              <w:rPr>
                <w:rFonts w:hint="default" w:ascii="Times New Roman" w:hAnsi="Times New Roman" w:cs="Times New Roman"/>
                <w:sz w:val="21"/>
                <w:szCs w:val="21"/>
              </w:rPr>
            </w:pPr>
          </w:p>
        </w:tc>
      </w:tr>
      <w:tr w14:paraId="54E6B4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05D0F88F">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&gt;50</w:t>
            </w:r>
          </w:p>
        </w:tc>
        <w:tc>
          <w:tcPr>
            <w:tcW w:w="2119" w:type="dxa"/>
            <w:tcBorders>
              <w:tl2br w:val="nil"/>
              <w:tr2bl w:val="nil"/>
            </w:tcBorders>
            <w:vAlign w:val="center"/>
          </w:tcPr>
          <w:p w14:paraId="20CE4BBD">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94</w:t>
            </w:r>
          </w:p>
        </w:tc>
        <w:tc>
          <w:tcPr>
            <w:tcW w:w="2301" w:type="dxa"/>
            <w:tcBorders>
              <w:tl2br w:val="nil"/>
              <w:tr2bl w:val="nil"/>
            </w:tcBorders>
            <w:vAlign w:val="center"/>
          </w:tcPr>
          <w:p w14:paraId="17717AB6">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7846</w:t>
            </w:r>
          </w:p>
        </w:tc>
        <w:tc>
          <w:tcPr>
            <w:tcW w:w="3496" w:type="dxa"/>
            <w:tcBorders>
              <w:tl2br w:val="nil"/>
              <w:tr2bl w:val="nil"/>
            </w:tcBorders>
            <w:vAlign w:val="center"/>
          </w:tcPr>
          <w:p w14:paraId="0893F329">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0.4 (0.2</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0.8)</w:t>
            </w:r>
          </w:p>
        </w:tc>
        <w:tc>
          <w:tcPr>
            <w:tcW w:w="1044" w:type="dxa"/>
            <w:tcBorders>
              <w:tl2br w:val="nil"/>
              <w:tr2bl w:val="nil"/>
            </w:tcBorders>
            <w:vAlign w:val="center"/>
          </w:tcPr>
          <w:p w14:paraId="6EF3A308">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52.5</w:t>
            </w:r>
          </w:p>
        </w:tc>
        <w:tc>
          <w:tcPr>
            <w:tcW w:w="1662" w:type="dxa"/>
            <w:tcBorders>
              <w:tl2br w:val="nil"/>
              <w:tr2bl w:val="nil"/>
            </w:tcBorders>
            <w:vAlign w:val="center"/>
          </w:tcPr>
          <w:p w14:paraId="408BB435">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0.2460</w:t>
            </w:r>
          </w:p>
        </w:tc>
      </w:tr>
      <w:tr w14:paraId="3DC8768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45083810">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NS</w:t>
            </w:r>
          </w:p>
        </w:tc>
        <w:tc>
          <w:tcPr>
            <w:tcW w:w="2119" w:type="dxa"/>
            <w:tcBorders>
              <w:tl2br w:val="nil"/>
              <w:tr2bl w:val="nil"/>
            </w:tcBorders>
            <w:vAlign w:val="center"/>
          </w:tcPr>
          <w:p w14:paraId="353D0700">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16</w:t>
            </w:r>
          </w:p>
        </w:tc>
        <w:tc>
          <w:tcPr>
            <w:tcW w:w="2301" w:type="dxa"/>
            <w:tcBorders>
              <w:tl2br w:val="nil"/>
              <w:tr2bl w:val="nil"/>
            </w:tcBorders>
            <w:vAlign w:val="center"/>
          </w:tcPr>
          <w:p w14:paraId="33C3E273">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764</w:t>
            </w:r>
          </w:p>
        </w:tc>
        <w:tc>
          <w:tcPr>
            <w:tcW w:w="3496" w:type="dxa"/>
            <w:tcBorders>
              <w:tl2br w:val="nil"/>
              <w:tr2bl w:val="nil"/>
            </w:tcBorders>
            <w:vAlign w:val="center"/>
          </w:tcPr>
          <w:p w14:paraId="02C1D2F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1.0 (0.1</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2.7)</w:t>
            </w:r>
          </w:p>
        </w:tc>
        <w:tc>
          <w:tcPr>
            <w:tcW w:w="1044" w:type="dxa"/>
            <w:tcBorders>
              <w:tl2br w:val="nil"/>
              <w:tr2bl w:val="nil"/>
            </w:tcBorders>
            <w:vAlign w:val="center"/>
          </w:tcPr>
          <w:p w14:paraId="66BEE5FE">
            <w:pPr>
              <w:snapToGrid w:val="0"/>
              <w:jc w:val="center"/>
              <w:rPr>
                <w:rFonts w:hint="default" w:ascii="Times New Roman" w:hAnsi="Times New Roman" w:eastAsia="等线" w:cs="Times New Roman"/>
                <w:sz w:val="21"/>
                <w:szCs w:val="21"/>
                <w:lang w:val="en-US" w:eastAsia="zh-CN"/>
              </w:rPr>
            </w:pPr>
            <w:r>
              <w:rPr>
                <w:rFonts w:hint="default" w:ascii="Times New Roman" w:hAnsi="Times New Roman" w:eastAsia="等线" w:cs="Times New Roman"/>
                <w:color w:val="000000"/>
                <w:sz w:val="21"/>
                <w:szCs w:val="21"/>
              </w:rPr>
              <w:t>60</w:t>
            </w:r>
            <w:r>
              <w:rPr>
                <w:rFonts w:hint="default" w:ascii="Times New Roman" w:hAnsi="Times New Roman" w:eastAsia="等线" w:cs="Times New Roman"/>
                <w:color w:val="000000"/>
                <w:sz w:val="21"/>
                <w:szCs w:val="21"/>
                <w:lang w:val="en-US" w:eastAsia="zh-CN"/>
              </w:rPr>
              <w:t>.0</w:t>
            </w:r>
          </w:p>
        </w:tc>
        <w:tc>
          <w:tcPr>
            <w:tcW w:w="1662" w:type="dxa"/>
            <w:tcBorders>
              <w:tl2br w:val="nil"/>
              <w:tr2bl w:val="nil"/>
            </w:tcBorders>
            <w:vAlign w:val="center"/>
          </w:tcPr>
          <w:p w14:paraId="5F85E354">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0.0732</w:t>
            </w:r>
          </w:p>
        </w:tc>
      </w:tr>
      <w:tr w14:paraId="655DC9D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9AF6DCE">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≤50</w:t>
            </w:r>
          </w:p>
        </w:tc>
        <w:tc>
          <w:tcPr>
            <w:tcW w:w="2119" w:type="dxa"/>
            <w:tcBorders>
              <w:tl2br w:val="nil"/>
              <w:tr2bl w:val="nil"/>
            </w:tcBorders>
            <w:vAlign w:val="center"/>
          </w:tcPr>
          <w:p w14:paraId="3E58B9E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32</w:t>
            </w:r>
          </w:p>
        </w:tc>
        <w:tc>
          <w:tcPr>
            <w:tcW w:w="2301" w:type="dxa"/>
            <w:tcBorders>
              <w:tl2br w:val="nil"/>
              <w:tr2bl w:val="nil"/>
            </w:tcBorders>
            <w:vAlign w:val="center"/>
          </w:tcPr>
          <w:p w14:paraId="0DE4DFB7">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3948</w:t>
            </w:r>
          </w:p>
        </w:tc>
        <w:tc>
          <w:tcPr>
            <w:tcW w:w="3496" w:type="dxa"/>
            <w:tcBorders>
              <w:tl2br w:val="nil"/>
              <w:tr2bl w:val="nil"/>
            </w:tcBorders>
            <w:vAlign w:val="center"/>
          </w:tcPr>
          <w:p w14:paraId="34CD7CAA">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0.2 (0.0</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0.5)</w:t>
            </w:r>
          </w:p>
        </w:tc>
        <w:tc>
          <w:tcPr>
            <w:tcW w:w="1044" w:type="dxa"/>
            <w:tcBorders>
              <w:tl2br w:val="nil"/>
              <w:tr2bl w:val="nil"/>
            </w:tcBorders>
            <w:vAlign w:val="center"/>
          </w:tcPr>
          <w:p w14:paraId="6B637324">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29.5</w:t>
            </w:r>
          </w:p>
        </w:tc>
        <w:tc>
          <w:tcPr>
            <w:tcW w:w="1662" w:type="dxa"/>
            <w:tcBorders>
              <w:tl2br w:val="nil"/>
              <w:tr2bl w:val="nil"/>
            </w:tcBorders>
            <w:vAlign w:val="center"/>
          </w:tcPr>
          <w:p w14:paraId="703E5646">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Ref</w:t>
            </w:r>
          </w:p>
        </w:tc>
      </w:tr>
      <w:tr w14:paraId="078A35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45D98BFC">
            <w:pPr>
              <w:snapToGrid w:val="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Fever Rate (%)</w:t>
            </w:r>
          </w:p>
        </w:tc>
        <w:tc>
          <w:tcPr>
            <w:tcW w:w="2119" w:type="dxa"/>
            <w:tcBorders>
              <w:tl2br w:val="nil"/>
              <w:tr2bl w:val="nil"/>
            </w:tcBorders>
            <w:vAlign w:val="center"/>
          </w:tcPr>
          <w:p w14:paraId="20173960">
            <w:pPr>
              <w:snapToGrid w:val="0"/>
              <w:jc w:val="center"/>
              <w:rPr>
                <w:rFonts w:hint="default" w:ascii="Times New Roman" w:hAnsi="Times New Roman" w:eastAsia="等线" w:cs="Times New Roman"/>
                <w:sz w:val="21"/>
                <w:szCs w:val="21"/>
              </w:rPr>
            </w:pPr>
          </w:p>
        </w:tc>
        <w:tc>
          <w:tcPr>
            <w:tcW w:w="2301" w:type="dxa"/>
            <w:tcBorders>
              <w:tl2br w:val="nil"/>
              <w:tr2bl w:val="nil"/>
            </w:tcBorders>
            <w:vAlign w:val="center"/>
          </w:tcPr>
          <w:p w14:paraId="2AFF7010">
            <w:pPr>
              <w:snapToGrid w:val="0"/>
              <w:jc w:val="center"/>
              <w:rPr>
                <w:rFonts w:hint="default" w:ascii="Times New Roman" w:hAnsi="Times New Roman" w:eastAsia="等线" w:cs="Times New Roman"/>
                <w:sz w:val="21"/>
                <w:szCs w:val="21"/>
              </w:rPr>
            </w:pPr>
          </w:p>
        </w:tc>
        <w:tc>
          <w:tcPr>
            <w:tcW w:w="3496" w:type="dxa"/>
            <w:tcBorders>
              <w:tl2br w:val="nil"/>
              <w:tr2bl w:val="nil"/>
            </w:tcBorders>
            <w:vAlign w:val="center"/>
          </w:tcPr>
          <w:p w14:paraId="7CDCCF0D">
            <w:pPr>
              <w:snapToGrid w:val="0"/>
              <w:jc w:val="center"/>
              <w:rPr>
                <w:rFonts w:hint="default" w:ascii="Times New Roman" w:hAnsi="Times New Roman" w:eastAsia="等线" w:cs="Times New Roman"/>
                <w:sz w:val="21"/>
                <w:szCs w:val="21"/>
              </w:rPr>
            </w:pPr>
          </w:p>
        </w:tc>
        <w:tc>
          <w:tcPr>
            <w:tcW w:w="1044" w:type="dxa"/>
            <w:tcBorders>
              <w:tl2br w:val="nil"/>
              <w:tr2bl w:val="nil"/>
            </w:tcBorders>
            <w:vAlign w:val="center"/>
          </w:tcPr>
          <w:p w14:paraId="4B10BC6D">
            <w:pPr>
              <w:snapToGrid w:val="0"/>
              <w:jc w:val="center"/>
              <w:rPr>
                <w:rFonts w:hint="default" w:ascii="Times New Roman" w:hAnsi="Times New Roman" w:eastAsia="等线" w:cs="Times New Roman"/>
                <w:sz w:val="21"/>
                <w:szCs w:val="21"/>
              </w:rPr>
            </w:pPr>
          </w:p>
        </w:tc>
        <w:tc>
          <w:tcPr>
            <w:tcW w:w="1662" w:type="dxa"/>
            <w:tcBorders>
              <w:tl2br w:val="nil"/>
              <w:tr2bl w:val="nil"/>
            </w:tcBorders>
            <w:vAlign w:val="center"/>
          </w:tcPr>
          <w:p w14:paraId="5C9BF832">
            <w:pPr>
              <w:snapToGrid w:val="0"/>
              <w:jc w:val="center"/>
              <w:rPr>
                <w:rFonts w:hint="default" w:ascii="Times New Roman" w:hAnsi="Times New Roman" w:eastAsia="等线" w:cs="Times New Roman"/>
                <w:sz w:val="21"/>
                <w:szCs w:val="21"/>
              </w:rPr>
            </w:pPr>
          </w:p>
        </w:tc>
      </w:tr>
      <w:tr w14:paraId="6D4D48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2DB05E41">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&gt;25</w:t>
            </w:r>
          </w:p>
        </w:tc>
        <w:tc>
          <w:tcPr>
            <w:tcW w:w="2119" w:type="dxa"/>
            <w:tcBorders>
              <w:tl2br w:val="nil"/>
              <w:tr2bl w:val="nil"/>
            </w:tcBorders>
            <w:vAlign w:val="center"/>
          </w:tcPr>
          <w:p w14:paraId="615D29B7">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18</w:t>
            </w:r>
          </w:p>
        </w:tc>
        <w:tc>
          <w:tcPr>
            <w:tcW w:w="2301" w:type="dxa"/>
            <w:tcBorders>
              <w:tl2br w:val="nil"/>
              <w:tr2bl w:val="nil"/>
            </w:tcBorders>
            <w:vAlign w:val="center"/>
          </w:tcPr>
          <w:p w14:paraId="19D04B37">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2967</w:t>
            </w:r>
          </w:p>
        </w:tc>
        <w:tc>
          <w:tcPr>
            <w:tcW w:w="3496" w:type="dxa"/>
            <w:tcBorders>
              <w:tl2br w:val="nil"/>
              <w:tr2bl w:val="nil"/>
            </w:tcBorders>
            <w:vAlign w:val="center"/>
          </w:tcPr>
          <w:p w14:paraId="471C04ED">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0.5 (0.0</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1.8)</w:t>
            </w:r>
          </w:p>
        </w:tc>
        <w:tc>
          <w:tcPr>
            <w:tcW w:w="1044" w:type="dxa"/>
            <w:tcBorders>
              <w:tl2br w:val="nil"/>
              <w:tr2bl w:val="nil"/>
            </w:tcBorders>
            <w:vAlign w:val="center"/>
          </w:tcPr>
          <w:p w14:paraId="410D84FA">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41.9</w:t>
            </w:r>
          </w:p>
        </w:tc>
        <w:tc>
          <w:tcPr>
            <w:tcW w:w="1662" w:type="dxa"/>
            <w:tcBorders>
              <w:tl2br w:val="nil"/>
              <w:tr2bl w:val="nil"/>
            </w:tcBorders>
            <w:vAlign w:val="center"/>
          </w:tcPr>
          <w:p w14:paraId="6408EDC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0.7308</w:t>
            </w:r>
          </w:p>
        </w:tc>
      </w:tr>
      <w:tr w14:paraId="5E4568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73B63592">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NS</w:t>
            </w:r>
          </w:p>
        </w:tc>
        <w:tc>
          <w:tcPr>
            <w:tcW w:w="2119" w:type="dxa"/>
            <w:tcBorders>
              <w:tl2br w:val="nil"/>
              <w:tr2bl w:val="nil"/>
            </w:tcBorders>
            <w:vAlign w:val="center"/>
          </w:tcPr>
          <w:p w14:paraId="4B773E6A">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83</w:t>
            </w:r>
          </w:p>
        </w:tc>
        <w:tc>
          <w:tcPr>
            <w:tcW w:w="2301" w:type="dxa"/>
            <w:tcBorders>
              <w:tl2br w:val="nil"/>
              <w:tr2bl w:val="nil"/>
            </w:tcBorders>
            <w:vAlign w:val="center"/>
          </w:tcPr>
          <w:p w14:paraId="60A67A81">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5929</w:t>
            </w:r>
          </w:p>
        </w:tc>
        <w:tc>
          <w:tcPr>
            <w:tcW w:w="3496" w:type="dxa"/>
            <w:tcBorders>
              <w:tl2br w:val="nil"/>
              <w:tr2bl w:val="nil"/>
            </w:tcBorders>
            <w:vAlign w:val="center"/>
          </w:tcPr>
          <w:p w14:paraId="0B28D402">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0.5 (0.2</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0.8)</w:t>
            </w:r>
          </w:p>
        </w:tc>
        <w:tc>
          <w:tcPr>
            <w:tcW w:w="1044" w:type="dxa"/>
            <w:tcBorders>
              <w:tl2br w:val="nil"/>
              <w:tr2bl w:val="nil"/>
            </w:tcBorders>
            <w:vAlign w:val="center"/>
          </w:tcPr>
          <w:p w14:paraId="7568CE5B">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47.1</w:t>
            </w:r>
          </w:p>
        </w:tc>
        <w:tc>
          <w:tcPr>
            <w:tcW w:w="1662" w:type="dxa"/>
            <w:tcBorders>
              <w:tl2br w:val="nil"/>
              <w:tr2bl w:val="nil"/>
            </w:tcBorders>
            <w:vAlign w:val="center"/>
          </w:tcPr>
          <w:p w14:paraId="26469F56">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0.6472</w:t>
            </w:r>
          </w:p>
        </w:tc>
      </w:tr>
      <w:tr w14:paraId="1EA87B8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04EA0D7F">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≤25</w:t>
            </w:r>
          </w:p>
        </w:tc>
        <w:tc>
          <w:tcPr>
            <w:tcW w:w="2119" w:type="dxa"/>
            <w:tcBorders>
              <w:tl2br w:val="nil"/>
              <w:tr2bl w:val="nil"/>
            </w:tcBorders>
            <w:vAlign w:val="center"/>
          </w:tcPr>
          <w:p w14:paraId="36DCB4EA">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41</w:t>
            </w:r>
          </w:p>
        </w:tc>
        <w:tc>
          <w:tcPr>
            <w:tcW w:w="2301" w:type="dxa"/>
            <w:tcBorders>
              <w:tl2br w:val="nil"/>
              <w:tr2bl w:val="nil"/>
            </w:tcBorders>
            <w:vAlign w:val="center"/>
          </w:tcPr>
          <w:p w14:paraId="6F0C7A00">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3662</w:t>
            </w:r>
          </w:p>
        </w:tc>
        <w:tc>
          <w:tcPr>
            <w:tcW w:w="3496" w:type="dxa"/>
            <w:tcBorders>
              <w:tl2br w:val="nil"/>
              <w:tr2bl w:val="nil"/>
            </w:tcBorders>
            <w:vAlign w:val="center"/>
          </w:tcPr>
          <w:p w14:paraId="1D53A3A6">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0.3 (0.0</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0.9)</w:t>
            </w:r>
          </w:p>
        </w:tc>
        <w:tc>
          <w:tcPr>
            <w:tcW w:w="1044" w:type="dxa"/>
            <w:tcBorders>
              <w:tl2br w:val="nil"/>
              <w:tr2bl w:val="nil"/>
            </w:tcBorders>
            <w:vAlign w:val="center"/>
          </w:tcPr>
          <w:p w14:paraId="0969A506">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59.4</w:t>
            </w:r>
          </w:p>
        </w:tc>
        <w:tc>
          <w:tcPr>
            <w:tcW w:w="1662" w:type="dxa"/>
            <w:tcBorders>
              <w:tl2br w:val="nil"/>
              <w:tr2bl w:val="nil"/>
            </w:tcBorders>
            <w:vAlign w:val="center"/>
          </w:tcPr>
          <w:p w14:paraId="6E5DE56F">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Ref</w:t>
            </w:r>
          </w:p>
        </w:tc>
      </w:tr>
    </w:tbl>
    <w:p w14:paraId="57CE3F8B">
      <w:pPr>
        <w:spacing w:line="360" w:lineRule="auto"/>
        <w:ind w:firstLine="630" w:firstLineChars="300"/>
        <w:rPr>
          <w:rFonts w:hint="default" w:ascii="Times New Roman" w:hAnsi="Times New Roman" w:cs="Times New Roman"/>
          <w:b/>
          <w:bCs/>
          <w:szCs w:val="21"/>
          <w:lang w:val="en-US"/>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 .</w:t>
      </w:r>
    </w:p>
    <w:p w14:paraId="024D8C0C">
      <w:pPr>
        <w:spacing w:line="360" w:lineRule="auto"/>
        <w:outlineLvl w:val="0"/>
        <w:rPr>
          <w:rFonts w:hint="eastAsia" w:ascii="Times New Roman" w:hAnsi="Times New Roman" w:cs="Times New Roman"/>
          <w:b/>
          <w:bCs/>
          <w:i/>
          <w:iCs/>
          <w:szCs w:val="21"/>
          <w:lang w:val="en-US" w:eastAsia="zh-CN"/>
        </w:rPr>
      </w:pPr>
      <w:bookmarkStart w:id="34" w:name="_Toc15920"/>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19 Subgroup analyses of molecular assays for the detection of </w:t>
      </w:r>
      <w:r>
        <w:rPr>
          <w:rFonts w:hint="eastAsia" w:ascii="Times New Roman" w:hAnsi="Times New Roman" w:cs="Times New Roman"/>
          <w:b/>
          <w:bCs/>
          <w:i/>
          <w:iCs/>
          <w:szCs w:val="21"/>
          <w:lang w:val="en-US" w:eastAsia="zh-CN"/>
        </w:rPr>
        <w:t>Klebsiella pneumoniae</w:t>
      </w:r>
      <w:bookmarkEnd w:id="34"/>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565"/>
        <w:gridCol w:w="2149"/>
        <w:gridCol w:w="2331"/>
        <w:gridCol w:w="3545"/>
        <w:gridCol w:w="1059"/>
        <w:gridCol w:w="1477"/>
      </w:tblGrid>
      <w:tr w14:paraId="2258D9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565" w:type="dxa"/>
            <w:tcBorders>
              <w:top w:val="single" w:color="auto" w:sz="4" w:space="0"/>
              <w:bottom w:val="single" w:color="auto" w:sz="4" w:space="0"/>
            </w:tcBorders>
            <w:vAlign w:val="center"/>
          </w:tcPr>
          <w:p w14:paraId="3C2FC7DC">
            <w:pPr>
              <w:snapToGrid w:val="0"/>
              <w:jc w:val="left"/>
              <w:rPr>
                <w:rFonts w:hint="default" w:ascii="Times New Roman" w:hAnsi="Times New Roman" w:cs="Times New Roman" w:eastAsiaTheme="minorEastAsia"/>
                <w:b/>
                <w:sz w:val="21"/>
                <w:szCs w:val="21"/>
                <w:vertAlign w:val="baseline"/>
                <w:lang w:eastAsia="zh-CN"/>
              </w:rPr>
            </w:pPr>
          </w:p>
        </w:tc>
        <w:tc>
          <w:tcPr>
            <w:tcW w:w="2149" w:type="dxa"/>
            <w:tcBorders>
              <w:top w:val="single" w:color="auto" w:sz="4" w:space="0"/>
              <w:bottom w:val="single" w:color="auto" w:sz="4" w:space="0"/>
            </w:tcBorders>
            <w:vAlign w:val="center"/>
          </w:tcPr>
          <w:p w14:paraId="28A652B4">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Studies (n)</w:t>
            </w:r>
          </w:p>
        </w:tc>
        <w:tc>
          <w:tcPr>
            <w:tcW w:w="2331" w:type="dxa"/>
            <w:tcBorders>
              <w:top w:val="single" w:color="auto" w:sz="4" w:space="0"/>
              <w:bottom w:val="single" w:color="auto" w:sz="4" w:space="0"/>
            </w:tcBorders>
            <w:vAlign w:val="center"/>
          </w:tcPr>
          <w:p w14:paraId="7AB295DC">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Samples (n)</w:t>
            </w:r>
          </w:p>
        </w:tc>
        <w:tc>
          <w:tcPr>
            <w:tcW w:w="3545" w:type="dxa"/>
            <w:tcBorders>
              <w:top w:val="single" w:color="auto" w:sz="4" w:space="0"/>
              <w:bottom w:val="single" w:color="auto" w:sz="4" w:space="0"/>
            </w:tcBorders>
            <w:vAlign w:val="center"/>
          </w:tcPr>
          <w:p w14:paraId="4C3DE432">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Detection Rate (%)</w:t>
            </w:r>
          </w:p>
        </w:tc>
        <w:tc>
          <w:tcPr>
            <w:tcW w:w="1059" w:type="dxa"/>
            <w:tcBorders>
              <w:top w:val="single" w:color="auto" w:sz="4" w:space="0"/>
              <w:bottom w:val="single" w:color="auto" w:sz="4" w:space="0"/>
            </w:tcBorders>
            <w:vAlign w:val="center"/>
          </w:tcPr>
          <w:p w14:paraId="5EB0FF25">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I²</w:t>
            </w:r>
          </w:p>
        </w:tc>
        <w:tc>
          <w:tcPr>
            <w:tcW w:w="1477" w:type="dxa"/>
            <w:tcBorders>
              <w:top w:val="single" w:color="auto" w:sz="4" w:space="0"/>
              <w:bottom w:val="single" w:color="auto" w:sz="4" w:space="0"/>
            </w:tcBorders>
            <w:vAlign w:val="center"/>
          </w:tcPr>
          <w:p w14:paraId="071B8851">
            <w:pPr>
              <w:snapToGrid w:val="0"/>
              <w:jc w:val="center"/>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b/>
                <w:bCs/>
                <w:sz w:val="21"/>
                <w:szCs w:val="21"/>
                <w:vertAlign w:val="baseline"/>
                <w:lang w:eastAsia="zh-CN"/>
              </w:rPr>
              <w:t>P-val</w:t>
            </w:r>
            <w:r>
              <w:rPr>
                <w:rFonts w:hint="eastAsia" w:ascii="Times New Roman" w:hAnsi="Times New Roman" w:cs="Times New Roman"/>
                <w:b/>
                <w:bCs/>
                <w:sz w:val="21"/>
                <w:szCs w:val="21"/>
                <w:vertAlign w:val="baseline"/>
                <w:lang w:val="en-US" w:eastAsia="zh-CN"/>
              </w:rPr>
              <w:t>*</w:t>
            </w:r>
          </w:p>
        </w:tc>
      </w:tr>
      <w:tr w14:paraId="6AA302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single" w:color="auto" w:sz="4" w:space="0"/>
              <w:bottom w:val="nil"/>
              <w:tl2br w:val="nil"/>
              <w:tr2bl w:val="nil"/>
            </w:tcBorders>
            <w:vAlign w:val="center"/>
          </w:tcPr>
          <w:p w14:paraId="1D2739C4">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Total</w:t>
            </w:r>
          </w:p>
        </w:tc>
        <w:tc>
          <w:tcPr>
            <w:tcW w:w="2149" w:type="dxa"/>
            <w:tcBorders>
              <w:top w:val="single" w:color="auto" w:sz="4" w:space="0"/>
              <w:bottom w:val="nil"/>
              <w:tl2br w:val="nil"/>
              <w:tr2bl w:val="nil"/>
            </w:tcBorders>
            <w:vAlign w:val="center"/>
          </w:tcPr>
          <w:p w14:paraId="7FEC8484">
            <w:pPr>
              <w:snapToGrid w:val="0"/>
              <w:jc w:val="center"/>
              <w:rPr>
                <w:rFonts w:hint="default" w:ascii="Times New Roman" w:hAnsi="Times New Roman" w:cs="Times New Roman"/>
                <w:sz w:val="21"/>
                <w:szCs w:val="21"/>
                <w:vertAlign w:val="baseline"/>
              </w:rPr>
            </w:pPr>
          </w:p>
        </w:tc>
        <w:tc>
          <w:tcPr>
            <w:tcW w:w="2331" w:type="dxa"/>
            <w:tcBorders>
              <w:top w:val="single" w:color="auto" w:sz="4" w:space="0"/>
              <w:bottom w:val="nil"/>
              <w:tl2br w:val="nil"/>
              <w:tr2bl w:val="nil"/>
            </w:tcBorders>
            <w:vAlign w:val="center"/>
          </w:tcPr>
          <w:p w14:paraId="572B0901">
            <w:pPr>
              <w:snapToGrid w:val="0"/>
              <w:jc w:val="center"/>
              <w:rPr>
                <w:rFonts w:hint="default" w:ascii="Times New Roman" w:hAnsi="Times New Roman" w:cs="Times New Roman"/>
                <w:sz w:val="21"/>
                <w:szCs w:val="21"/>
                <w:vertAlign w:val="baseline"/>
              </w:rPr>
            </w:pPr>
          </w:p>
        </w:tc>
        <w:tc>
          <w:tcPr>
            <w:tcW w:w="3545" w:type="dxa"/>
            <w:tcBorders>
              <w:top w:val="single" w:color="auto" w:sz="4" w:space="0"/>
              <w:bottom w:val="nil"/>
              <w:tl2br w:val="nil"/>
              <w:tr2bl w:val="nil"/>
            </w:tcBorders>
            <w:vAlign w:val="center"/>
          </w:tcPr>
          <w:p w14:paraId="14A4E405">
            <w:pPr>
              <w:snapToGrid w:val="0"/>
              <w:jc w:val="center"/>
              <w:rPr>
                <w:rFonts w:hint="default" w:ascii="Times New Roman" w:hAnsi="Times New Roman" w:cs="Times New Roman"/>
                <w:sz w:val="21"/>
                <w:szCs w:val="21"/>
                <w:vertAlign w:val="baseline"/>
              </w:rPr>
            </w:pPr>
          </w:p>
        </w:tc>
        <w:tc>
          <w:tcPr>
            <w:tcW w:w="1059" w:type="dxa"/>
            <w:tcBorders>
              <w:top w:val="single" w:color="auto" w:sz="4" w:space="0"/>
              <w:bottom w:val="nil"/>
              <w:tl2br w:val="nil"/>
              <w:tr2bl w:val="nil"/>
            </w:tcBorders>
            <w:vAlign w:val="center"/>
          </w:tcPr>
          <w:p w14:paraId="1B90AB65">
            <w:pPr>
              <w:snapToGrid w:val="0"/>
              <w:jc w:val="center"/>
              <w:rPr>
                <w:rFonts w:hint="default" w:ascii="Times New Roman" w:hAnsi="Times New Roman" w:cs="Times New Roman"/>
                <w:sz w:val="21"/>
                <w:szCs w:val="21"/>
                <w:vertAlign w:val="baseline"/>
              </w:rPr>
            </w:pPr>
          </w:p>
        </w:tc>
        <w:tc>
          <w:tcPr>
            <w:tcW w:w="1477" w:type="dxa"/>
            <w:tcBorders>
              <w:top w:val="single" w:color="auto" w:sz="4" w:space="0"/>
              <w:bottom w:val="nil"/>
              <w:tl2br w:val="nil"/>
              <w:tr2bl w:val="nil"/>
            </w:tcBorders>
            <w:vAlign w:val="center"/>
          </w:tcPr>
          <w:p w14:paraId="32D1A098">
            <w:pPr>
              <w:snapToGrid w:val="0"/>
              <w:jc w:val="center"/>
              <w:rPr>
                <w:rFonts w:hint="default" w:ascii="Times New Roman" w:hAnsi="Times New Roman" w:cs="Times New Roman"/>
                <w:sz w:val="21"/>
                <w:szCs w:val="21"/>
                <w:vertAlign w:val="baseline"/>
              </w:rPr>
            </w:pPr>
          </w:p>
        </w:tc>
      </w:tr>
      <w:tr w14:paraId="623732B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bottom w:val="nil"/>
            </w:tcBorders>
            <w:vAlign w:val="center"/>
          </w:tcPr>
          <w:p w14:paraId="6F1F2D7D">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 xml:space="preserve">Study </w:t>
            </w:r>
            <w:r>
              <w:rPr>
                <w:rFonts w:hint="default" w:ascii="Times New Roman" w:hAnsi="Times New Roman" w:cs="Times New Roman"/>
                <w:b w:val="0"/>
                <w:bCs w:val="0"/>
                <w:sz w:val="21"/>
                <w:szCs w:val="21"/>
                <w:vertAlign w:val="baseline"/>
                <w:lang w:val="en-US" w:eastAsia="zh-CN"/>
              </w:rPr>
              <w:t>D</w:t>
            </w:r>
            <w:r>
              <w:rPr>
                <w:rFonts w:hint="default" w:ascii="Times New Roman" w:hAnsi="Times New Roman" w:cs="Times New Roman"/>
                <w:b w:val="0"/>
                <w:bCs w:val="0"/>
                <w:sz w:val="21"/>
                <w:szCs w:val="21"/>
                <w:vertAlign w:val="baseline"/>
              </w:rPr>
              <w:t>esign</w:t>
            </w:r>
          </w:p>
        </w:tc>
        <w:tc>
          <w:tcPr>
            <w:tcW w:w="2149" w:type="dxa"/>
            <w:tcBorders>
              <w:top w:val="nil"/>
              <w:bottom w:val="nil"/>
            </w:tcBorders>
            <w:vAlign w:val="center"/>
          </w:tcPr>
          <w:p w14:paraId="1D6F6CCE">
            <w:pPr>
              <w:snapToGrid w:val="0"/>
              <w:jc w:val="center"/>
              <w:rPr>
                <w:rFonts w:hint="default" w:ascii="Times New Roman" w:hAnsi="Times New Roman" w:cs="Times New Roman"/>
                <w:sz w:val="21"/>
                <w:szCs w:val="21"/>
                <w:vertAlign w:val="baseline"/>
              </w:rPr>
            </w:pPr>
          </w:p>
        </w:tc>
        <w:tc>
          <w:tcPr>
            <w:tcW w:w="2331" w:type="dxa"/>
            <w:tcBorders>
              <w:top w:val="nil"/>
              <w:bottom w:val="nil"/>
            </w:tcBorders>
            <w:vAlign w:val="center"/>
          </w:tcPr>
          <w:p w14:paraId="2CA58A5F">
            <w:pPr>
              <w:snapToGrid w:val="0"/>
              <w:jc w:val="center"/>
              <w:rPr>
                <w:rFonts w:hint="default" w:ascii="Times New Roman" w:hAnsi="Times New Roman" w:cs="Times New Roman"/>
                <w:sz w:val="21"/>
                <w:szCs w:val="21"/>
                <w:vertAlign w:val="baseline"/>
              </w:rPr>
            </w:pPr>
          </w:p>
        </w:tc>
        <w:tc>
          <w:tcPr>
            <w:tcW w:w="3545" w:type="dxa"/>
            <w:tcBorders>
              <w:top w:val="nil"/>
              <w:bottom w:val="nil"/>
            </w:tcBorders>
            <w:vAlign w:val="center"/>
          </w:tcPr>
          <w:p w14:paraId="78C49B1F">
            <w:pPr>
              <w:snapToGrid w:val="0"/>
              <w:jc w:val="center"/>
              <w:rPr>
                <w:rFonts w:hint="default" w:ascii="Times New Roman" w:hAnsi="Times New Roman" w:cs="Times New Roman"/>
                <w:sz w:val="21"/>
                <w:szCs w:val="21"/>
                <w:vertAlign w:val="baseline"/>
              </w:rPr>
            </w:pPr>
          </w:p>
        </w:tc>
        <w:tc>
          <w:tcPr>
            <w:tcW w:w="1059" w:type="dxa"/>
            <w:tcBorders>
              <w:top w:val="nil"/>
              <w:bottom w:val="nil"/>
            </w:tcBorders>
            <w:vAlign w:val="center"/>
          </w:tcPr>
          <w:p w14:paraId="157B8BA2">
            <w:pPr>
              <w:snapToGrid w:val="0"/>
              <w:jc w:val="center"/>
              <w:rPr>
                <w:rFonts w:hint="default" w:ascii="Times New Roman" w:hAnsi="Times New Roman" w:cs="Times New Roman"/>
                <w:sz w:val="21"/>
                <w:szCs w:val="21"/>
                <w:vertAlign w:val="baseline"/>
              </w:rPr>
            </w:pPr>
          </w:p>
        </w:tc>
        <w:tc>
          <w:tcPr>
            <w:tcW w:w="1477" w:type="dxa"/>
            <w:tcBorders>
              <w:top w:val="nil"/>
              <w:bottom w:val="nil"/>
            </w:tcBorders>
            <w:vAlign w:val="center"/>
          </w:tcPr>
          <w:p w14:paraId="7B48B47F">
            <w:pPr>
              <w:snapToGrid w:val="0"/>
              <w:jc w:val="center"/>
              <w:rPr>
                <w:rFonts w:hint="default" w:ascii="Times New Roman" w:hAnsi="Times New Roman" w:cs="Times New Roman"/>
                <w:sz w:val="21"/>
                <w:szCs w:val="21"/>
                <w:vertAlign w:val="baseline"/>
              </w:rPr>
            </w:pPr>
          </w:p>
        </w:tc>
      </w:tr>
      <w:tr w14:paraId="12CDFC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0A066DC7">
            <w:pPr>
              <w:snapToGrid w:val="0"/>
              <w:ind w:firstLine="210" w:firstLineChars="10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Case series</w:t>
            </w:r>
          </w:p>
        </w:tc>
        <w:tc>
          <w:tcPr>
            <w:tcW w:w="2149" w:type="dxa"/>
            <w:tcBorders>
              <w:top w:val="nil"/>
              <w:tl2br w:val="nil"/>
              <w:tr2bl w:val="nil"/>
            </w:tcBorders>
            <w:vAlign w:val="center"/>
          </w:tcPr>
          <w:p w14:paraId="7B741B5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kern w:val="2"/>
                <w:sz w:val="21"/>
                <w:szCs w:val="21"/>
                <w:vertAlign w:val="baseline"/>
                <w:lang w:val="en-US" w:eastAsia="zh-CN" w:bidi="ar-SA"/>
              </w:rPr>
              <w:t>11</w:t>
            </w:r>
          </w:p>
        </w:tc>
        <w:tc>
          <w:tcPr>
            <w:tcW w:w="2331" w:type="dxa"/>
            <w:tcBorders>
              <w:top w:val="nil"/>
              <w:tl2br w:val="nil"/>
              <w:tr2bl w:val="nil"/>
            </w:tcBorders>
            <w:vAlign w:val="center"/>
          </w:tcPr>
          <w:p w14:paraId="0A2C2E4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637</w:t>
            </w:r>
          </w:p>
        </w:tc>
        <w:tc>
          <w:tcPr>
            <w:tcW w:w="3545" w:type="dxa"/>
            <w:tcBorders>
              <w:top w:val="nil"/>
              <w:tl2br w:val="nil"/>
              <w:tr2bl w:val="nil"/>
            </w:tcBorders>
            <w:vAlign w:val="center"/>
          </w:tcPr>
          <w:p w14:paraId="01FD54F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 (0.0–4.2)</w:t>
            </w:r>
          </w:p>
        </w:tc>
        <w:tc>
          <w:tcPr>
            <w:tcW w:w="1059" w:type="dxa"/>
            <w:tcBorders>
              <w:top w:val="nil"/>
              <w:tl2br w:val="nil"/>
              <w:tr2bl w:val="nil"/>
            </w:tcBorders>
            <w:vAlign w:val="center"/>
          </w:tcPr>
          <w:p w14:paraId="7F3AC3E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78.4</w:t>
            </w:r>
          </w:p>
        </w:tc>
        <w:tc>
          <w:tcPr>
            <w:tcW w:w="1477" w:type="dxa"/>
            <w:tcBorders>
              <w:top w:val="nil"/>
              <w:tl2br w:val="nil"/>
              <w:tr2bl w:val="nil"/>
            </w:tcBorders>
            <w:vAlign w:val="center"/>
          </w:tcPr>
          <w:p w14:paraId="0A4140F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0.9452 </w:t>
            </w:r>
          </w:p>
        </w:tc>
      </w:tr>
      <w:tr w14:paraId="4772CE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6C8D3DAD">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eastAsiaTheme="minorEastAsia"/>
                <w:b w:val="0"/>
                <w:bCs w:val="0"/>
                <w:sz w:val="21"/>
                <w:szCs w:val="21"/>
                <w:vertAlign w:val="baseline"/>
                <w:lang w:val="en-US" w:eastAsia="zh-CN"/>
              </w:rPr>
              <w:t>Case-control</w:t>
            </w:r>
          </w:p>
        </w:tc>
        <w:tc>
          <w:tcPr>
            <w:tcW w:w="2149" w:type="dxa"/>
            <w:tcBorders>
              <w:top w:val="nil"/>
              <w:tl2br w:val="nil"/>
              <w:tr2bl w:val="nil"/>
            </w:tcBorders>
            <w:vAlign w:val="center"/>
          </w:tcPr>
          <w:p w14:paraId="1F93127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6</w:t>
            </w:r>
          </w:p>
        </w:tc>
        <w:tc>
          <w:tcPr>
            <w:tcW w:w="2331" w:type="dxa"/>
            <w:tcBorders>
              <w:top w:val="nil"/>
              <w:tl2br w:val="nil"/>
              <w:tr2bl w:val="nil"/>
            </w:tcBorders>
            <w:vAlign w:val="center"/>
          </w:tcPr>
          <w:p w14:paraId="6869216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273</w:t>
            </w:r>
          </w:p>
        </w:tc>
        <w:tc>
          <w:tcPr>
            <w:tcW w:w="3545" w:type="dxa"/>
            <w:tcBorders>
              <w:top w:val="nil"/>
              <w:tl2br w:val="nil"/>
              <w:tr2bl w:val="nil"/>
            </w:tcBorders>
            <w:vAlign w:val="center"/>
          </w:tcPr>
          <w:p w14:paraId="753E148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1.4 (0.0–4.8)</w:t>
            </w:r>
          </w:p>
        </w:tc>
        <w:tc>
          <w:tcPr>
            <w:tcW w:w="1059" w:type="dxa"/>
            <w:tcBorders>
              <w:top w:val="nil"/>
              <w:tl2br w:val="nil"/>
              <w:tr2bl w:val="nil"/>
            </w:tcBorders>
            <w:vAlign w:val="center"/>
          </w:tcPr>
          <w:p w14:paraId="558A497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63.2</w:t>
            </w:r>
          </w:p>
        </w:tc>
        <w:tc>
          <w:tcPr>
            <w:tcW w:w="1477" w:type="dxa"/>
            <w:tcBorders>
              <w:top w:val="nil"/>
              <w:tl2br w:val="nil"/>
              <w:tr2bl w:val="nil"/>
            </w:tcBorders>
            <w:vAlign w:val="center"/>
          </w:tcPr>
          <w:p w14:paraId="1AF0D58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58BB67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23AC01A0">
            <w:pPr>
              <w:snapToGrid w:val="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TB Burden (per 100,000)</w:t>
            </w:r>
          </w:p>
        </w:tc>
        <w:tc>
          <w:tcPr>
            <w:tcW w:w="2149" w:type="dxa"/>
            <w:tcBorders>
              <w:top w:val="nil"/>
              <w:tl2br w:val="nil"/>
              <w:tr2bl w:val="nil"/>
            </w:tcBorders>
            <w:vAlign w:val="center"/>
          </w:tcPr>
          <w:p w14:paraId="2F4ECC81">
            <w:pPr>
              <w:snapToGrid w:val="0"/>
              <w:jc w:val="center"/>
              <w:rPr>
                <w:rFonts w:hint="default" w:ascii="Times New Roman" w:hAnsi="Times New Roman" w:cs="Times New Roman"/>
                <w:sz w:val="21"/>
                <w:szCs w:val="21"/>
                <w:vertAlign w:val="baseline"/>
              </w:rPr>
            </w:pPr>
          </w:p>
        </w:tc>
        <w:tc>
          <w:tcPr>
            <w:tcW w:w="2331" w:type="dxa"/>
            <w:tcBorders>
              <w:top w:val="nil"/>
              <w:tl2br w:val="nil"/>
              <w:tr2bl w:val="nil"/>
            </w:tcBorders>
            <w:vAlign w:val="center"/>
          </w:tcPr>
          <w:p w14:paraId="5C633BED">
            <w:pPr>
              <w:snapToGrid w:val="0"/>
              <w:jc w:val="center"/>
              <w:rPr>
                <w:rFonts w:hint="default" w:ascii="Times New Roman" w:hAnsi="Times New Roman" w:cs="Times New Roman"/>
                <w:sz w:val="21"/>
                <w:szCs w:val="21"/>
                <w:vertAlign w:val="baseline"/>
              </w:rPr>
            </w:pPr>
          </w:p>
        </w:tc>
        <w:tc>
          <w:tcPr>
            <w:tcW w:w="3545" w:type="dxa"/>
            <w:tcBorders>
              <w:top w:val="nil"/>
              <w:tl2br w:val="nil"/>
              <w:tr2bl w:val="nil"/>
            </w:tcBorders>
            <w:vAlign w:val="center"/>
          </w:tcPr>
          <w:p w14:paraId="261770F3">
            <w:pPr>
              <w:snapToGrid w:val="0"/>
              <w:jc w:val="center"/>
              <w:rPr>
                <w:rFonts w:hint="default" w:ascii="Times New Roman" w:hAnsi="Times New Roman" w:cs="Times New Roman"/>
                <w:sz w:val="21"/>
                <w:szCs w:val="21"/>
                <w:vertAlign w:val="baseline"/>
              </w:rPr>
            </w:pPr>
          </w:p>
        </w:tc>
        <w:tc>
          <w:tcPr>
            <w:tcW w:w="1059" w:type="dxa"/>
            <w:tcBorders>
              <w:top w:val="nil"/>
              <w:tl2br w:val="nil"/>
              <w:tr2bl w:val="nil"/>
            </w:tcBorders>
            <w:vAlign w:val="center"/>
          </w:tcPr>
          <w:p w14:paraId="7B260F20">
            <w:pPr>
              <w:snapToGrid w:val="0"/>
              <w:jc w:val="center"/>
              <w:rPr>
                <w:rFonts w:hint="default" w:ascii="Times New Roman" w:hAnsi="Times New Roman" w:cs="Times New Roman"/>
                <w:sz w:val="21"/>
                <w:szCs w:val="21"/>
                <w:vertAlign w:val="baseline"/>
              </w:rPr>
            </w:pPr>
          </w:p>
        </w:tc>
        <w:tc>
          <w:tcPr>
            <w:tcW w:w="1477" w:type="dxa"/>
            <w:tcBorders>
              <w:top w:val="nil"/>
              <w:tl2br w:val="nil"/>
              <w:tr2bl w:val="nil"/>
            </w:tcBorders>
            <w:vAlign w:val="center"/>
          </w:tcPr>
          <w:p w14:paraId="2021FC68">
            <w:pPr>
              <w:snapToGrid w:val="0"/>
              <w:jc w:val="center"/>
              <w:rPr>
                <w:rFonts w:hint="default" w:ascii="Times New Roman" w:hAnsi="Times New Roman" w:cs="Times New Roman"/>
                <w:sz w:val="21"/>
                <w:szCs w:val="21"/>
                <w:vertAlign w:val="baseline"/>
              </w:rPr>
            </w:pPr>
          </w:p>
        </w:tc>
      </w:tr>
      <w:tr w14:paraId="0DAF01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25922C54">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31–100</w:t>
            </w:r>
          </w:p>
        </w:tc>
        <w:tc>
          <w:tcPr>
            <w:tcW w:w="2149" w:type="dxa"/>
            <w:tcBorders>
              <w:top w:val="nil"/>
              <w:tl2br w:val="nil"/>
              <w:tr2bl w:val="nil"/>
            </w:tcBorders>
            <w:vAlign w:val="center"/>
          </w:tcPr>
          <w:p w14:paraId="48D3DB9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11</w:t>
            </w:r>
          </w:p>
        </w:tc>
        <w:tc>
          <w:tcPr>
            <w:tcW w:w="2331" w:type="dxa"/>
            <w:tcBorders>
              <w:top w:val="nil"/>
              <w:tl2br w:val="nil"/>
              <w:tr2bl w:val="nil"/>
            </w:tcBorders>
            <w:vAlign w:val="center"/>
          </w:tcPr>
          <w:p w14:paraId="7883B6A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592</w:t>
            </w:r>
          </w:p>
        </w:tc>
        <w:tc>
          <w:tcPr>
            <w:tcW w:w="3545" w:type="dxa"/>
            <w:tcBorders>
              <w:top w:val="nil"/>
              <w:tl2br w:val="nil"/>
              <w:tr2bl w:val="nil"/>
            </w:tcBorders>
            <w:vAlign w:val="center"/>
          </w:tcPr>
          <w:p w14:paraId="4B0C6599">
            <w:pPr>
              <w:snapToGrid w:val="0"/>
              <w:jc w:val="center"/>
              <w:rPr>
                <w:rFonts w:hint="default" w:ascii="Times New Roman" w:hAnsi="Times New Roman" w:cs="Times New Roman"/>
                <w:sz w:val="21"/>
                <w:szCs w:val="21"/>
                <w:vertAlign w:val="baseline"/>
                <w:lang w:val="en-US"/>
              </w:rPr>
            </w:pPr>
            <w:r>
              <w:rPr>
                <w:rFonts w:hint="default" w:ascii="Times New Roman" w:hAnsi="Times New Roman" w:cs="Times New Roman"/>
                <w:sz w:val="21"/>
                <w:szCs w:val="21"/>
                <w:vertAlign w:val="baseline"/>
                <w:lang w:val="en-US" w:eastAsia="zh-CN"/>
              </w:rPr>
              <w:t>2.3 (0.4–5.8)</w:t>
            </w:r>
          </w:p>
        </w:tc>
        <w:tc>
          <w:tcPr>
            <w:tcW w:w="1059" w:type="dxa"/>
            <w:tcBorders>
              <w:top w:val="nil"/>
              <w:tl2br w:val="nil"/>
              <w:tr2bl w:val="nil"/>
            </w:tcBorders>
            <w:vAlign w:val="center"/>
          </w:tcPr>
          <w:p w14:paraId="5DF6492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75.8</w:t>
            </w:r>
          </w:p>
        </w:tc>
        <w:tc>
          <w:tcPr>
            <w:tcW w:w="1477" w:type="dxa"/>
            <w:tcBorders>
              <w:top w:val="nil"/>
              <w:tl2br w:val="nil"/>
              <w:tr2bl w:val="nil"/>
            </w:tcBorders>
            <w:vAlign w:val="center"/>
          </w:tcPr>
          <w:p w14:paraId="094E0FB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0.0847 </w:t>
            </w:r>
          </w:p>
        </w:tc>
      </w:tr>
      <w:tr w14:paraId="02B7244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2FD86411">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0–30</w:t>
            </w:r>
          </w:p>
        </w:tc>
        <w:tc>
          <w:tcPr>
            <w:tcW w:w="2149" w:type="dxa"/>
            <w:tcBorders>
              <w:top w:val="nil"/>
              <w:tl2br w:val="nil"/>
              <w:tr2bl w:val="nil"/>
            </w:tcBorders>
            <w:vAlign w:val="center"/>
          </w:tcPr>
          <w:p w14:paraId="4B76E5A0">
            <w:pPr>
              <w:snapToGrid w:val="0"/>
              <w:jc w:val="center"/>
              <w:rPr>
                <w:rFonts w:hint="default" w:ascii="Times New Roman" w:hAnsi="Times New Roman" w:cs="Times New Roman"/>
                <w:sz w:val="21"/>
                <w:szCs w:val="21"/>
                <w:vertAlign w:val="baseline"/>
              </w:rPr>
            </w:pPr>
            <w:r>
              <w:rPr>
                <w:rFonts w:hint="default" w:ascii="Times New Roman" w:hAnsi="Times New Roman" w:cs="Times New Roman"/>
                <w:kern w:val="2"/>
                <w:sz w:val="21"/>
                <w:szCs w:val="21"/>
                <w:vertAlign w:val="baseline"/>
                <w:lang w:val="en-US" w:eastAsia="zh-CN" w:bidi="ar-SA"/>
              </w:rPr>
              <w:t>6</w:t>
            </w:r>
          </w:p>
        </w:tc>
        <w:tc>
          <w:tcPr>
            <w:tcW w:w="2331" w:type="dxa"/>
            <w:tcBorders>
              <w:top w:val="nil"/>
              <w:tl2br w:val="nil"/>
              <w:tr2bl w:val="nil"/>
            </w:tcBorders>
            <w:vAlign w:val="center"/>
          </w:tcPr>
          <w:p w14:paraId="464AE1C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318</w:t>
            </w:r>
          </w:p>
        </w:tc>
        <w:tc>
          <w:tcPr>
            <w:tcW w:w="3545" w:type="dxa"/>
            <w:tcBorders>
              <w:top w:val="nil"/>
              <w:tl2br w:val="nil"/>
              <w:tr2bl w:val="nil"/>
            </w:tcBorders>
            <w:vAlign w:val="center"/>
          </w:tcPr>
          <w:p w14:paraId="4D379074">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(0.0–0.5)</w:t>
            </w:r>
          </w:p>
        </w:tc>
        <w:tc>
          <w:tcPr>
            <w:tcW w:w="1059" w:type="dxa"/>
            <w:tcBorders>
              <w:top w:val="nil"/>
              <w:tl2br w:val="nil"/>
              <w:tr2bl w:val="nil"/>
            </w:tcBorders>
            <w:vAlign w:val="center"/>
          </w:tcPr>
          <w:p w14:paraId="4CE6469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op w:val="nil"/>
              <w:tl2br w:val="nil"/>
              <w:tr2bl w:val="nil"/>
            </w:tcBorders>
            <w:vAlign w:val="center"/>
          </w:tcPr>
          <w:p w14:paraId="23A0206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33B776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22FF1EE2">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Publication Year</w:t>
            </w:r>
          </w:p>
        </w:tc>
        <w:tc>
          <w:tcPr>
            <w:tcW w:w="2149" w:type="dxa"/>
            <w:tcBorders>
              <w:tl2br w:val="nil"/>
              <w:tr2bl w:val="nil"/>
            </w:tcBorders>
            <w:vAlign w:val="center"/>
          </w:tcPr>
          <w:p w14:paraId="7A20273A">
            <w:pPr>
              <w:snapToGrid w:val="0"/>
              <w:jc w:val="center"/>
              <w:rPr>
                <w:rFonts w:hint="default" w:ascii="Times New Roman" w:hAnsi="Times New Roman" w:cs="Times New Roman"/>
                <w:sz w:val="21"/>
                <w:szCs w:val="21"/>
                <w:vertAlign w:val="baseline"/>
              </w:rPr>
            </w:pPr>
          </w:p>
        </w:tc>
        <w:tc>
          <w:tcPr>
            <w:tcW w:w="2331" w:type="dxa"/>
            <w:tcBorders>
              <w:tl2br w:val="nil"/>
              <w:tr2bl w:val="nil"/>
            </w:tcBorders>
            <w:vAlign w:val="center"/>
          </w:tcPr>
          <w:p w14:paraId="0F8478ED">
            <w:pPr>
              <w:snapToGrid w:val="0"/>
              <w:jc w:val="center"/>
              <w:rPr>
                <w:rFonts w:hint="default" w:ascii="Times New Roman" w:hAnsi="Times New Roman" w:cs="Times New Roman"/>
                <w:sz w:val="21"/>
                <w:szCs w:val="21"/>
                <w:vertAlign w:val="baseline"/>
              </w:rPr>
            </w:pPr>
          </w:p>
        </w:tc>
        <w:tc>
          <w:tcPr>
            <w:tcW w:w="3545" w:type="dxa"/>
            <w:tcBorders>
              <w:tl2br w:val="nil"/>
              <w:tr2bl w:val="nil"/>
            </w:tcBorders>
            <w:vAlign w:val="center"/>
          </w:tcPr>
          <w:p w14:paraId="247B74D7">
            <w:pPr>
              <w:snapToGrid w:val="0"/>
              <w:jc w:val="center"/>
              <w:rPr>
                <w:rFonts w:hint="default" w:ascii="Times New Roman" w:hAnsi="Times New Roman" w:cs="Times New Roman"/>
                <w:sz w:val="21"/>
                <w:szCs w:val="21"/>
                <w:vertAlign w:val="baseline"/>
              </w:rPr>
            </w:pPr>
          </w:p>
        </w:tc>
        <w:tc>
          <w:tcPr>
            <w:tcW w:w="1059" w:type="dxa"/>
            <w:tcBorders>
              <w:tl2br w:val="nil"/>
              <w:tr2bl w:val="nil"/>
            </w:tcBorders>
            <w:vAlign w:val="center"/>
          </w:tcPr>
          <w:p w14:paraId="7443C629">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082352FA">
            <w:pPr>
              <w:snapToGrid w:val="0"/>
              <w:jc w:val="center"/>
              <w:rPr>
                <w:rFonts w:hint="default" w:ascii="Times New Roman" w:hAnsi="Times New Roman" w:cs="Times New Roman"/>
                <w:sz w:val="21"/>
                <w:szCs w:val="21"/>
                <w:vertAlign w:val="baseline"/>
              </w:rPr>
            </w:pPr>
          </w:p>
        </w:tc>
      </w:tr>
      <w:tr w14:paraId="07A7FE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565" w:type="dxa"/>
            <w:tcBorders>
              <w:tl2br w:val="nil"/>
              <w:tr2bl w:val="nil"/>
            </w:tcBorders>
            <w:vAlign w:val="center"/>
          </w:tcPr>
          <w:p w14:paraId="5BC57646">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2011–2024</w:t>
            </w:r>
          </w:p>
        </w:tc>
        <w:tc>
          <w:tcPr>
            <w:tcW w:w="2149" w:type="dxa"/>
            <w:tcBorders>
              <w:tl2br w:val="nil"/>
              <w:tr2bl w:val="nil"/>
            </w:tcBorders>
            <w:vAlign w:val="center"/>
          </w:tcPr>
          <w:p w14:paraId="6539751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13</w:t>
            </w:r>
          </w:p>
        </w:tc>
        <w:tc>
          <w:tcPr>
            <w:tcW w:w="2331" w:type="dxa"/>
            <w:tcBorders>
              <w:tl2br w:val="nil"/>
              <w:tr2bl w:val="nil"/>
            </w:tcBorders>
            <w:vAlign w:val="center"/>
          </w:tcPr>
          <w:p w14:paraId="2DDC8F5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831</w:t>
            </w:r>
          </w:p>
        </w:tc>
        <w:tc>
          <w:tcPr>
            <w:tcW w:w="3545" w:type="dxa"/>
            <w:tcBorders>
              <w:tl2br w:val="nil"/>
              <w:tr2bl w:val="nil"/>
            </w:tcBorders>
            <w:vAlign w:val="center"/>
          </w:tcPr>
          <w:p w14:paraId="1EB2C2E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1.6 (0.2–4.3)</w:t>
            </w:r>
          </w:p>
        </w:tc>
        <w:tc>
          <w:tcPr>
            <w:tcW w:w="1059" w:type="dxa"/>
            <w:tcBorders>
              <w:tl2br w:val="nil"/>
              <w:tr2bl w:val="nil"/>
            </w:tcBorders>
            <w:vAlign w:val="center"/>
          </w:tcPr>
          <w:p w14:paraId="7FB6372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79</w:t>
            </w:r>
          </w:p>
        </w:tc>
        <w:tc>
          <w:tcPr>
            <w:tcW w:w="1477" w:type="dxa"/>
            <w:tcBorders>
              <w:tl2br w:val="nil"/>
              <w:tr2bl w:val="nil"/>
            </w:tcBorders>
            <w:vAlign w:val="center"/>
          </w:tcPr>
          <w:p w14:paraId="741959E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0.4570 </w:t>
            </w:r>
          </w:p>
        </w:tc>
      </w:tr>
      <w:tr w14:paraId="1696B5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573BF6DE">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2000–2010</w:t>
            </w:r>
          </w:p>
        </w:tc>
        <w:tc>
          <w:tcPr>
            <w:tcW w:w="2149" w:type="dxa"/>
            <w:tcBorders>
              <w:tl2br w:val="nil"/>
              <w:tr2bl w:val="nil"/>
            </w:tcBorders>
            <w:vAlign w:val="center"/>
          </w:tcPr>
          <w:p w14:paraId="1DDB0E0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4</w:t>
            </w:r>
          </w:p>
        </w:tc>
        <w:tc>
          <w:tcPr>
            <w:tcW w:w="2331" w:type="dxa"/>
            <w:tcBorders>
              <w:tl2br w:val="nil"/>
              <w:tr2bl w:val="nil"/>
            </w:tcBorders>
            <w:vAlign w:val="center"/>
          </w:tcPr>
          <w:p w14:paraId="4CDC26D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79</w:t>
            </w:r>
          </w:p>
        </w:tc>
        <w:tc>
          <w:tcPr>
            <w:tcW w:w="3545" w:type="dxa"/>
            <w:tcBorders>
              <w:tl2br w:val="nil"/>
              <w:tr2bl w:val="nil"/>
            </w:tcBorders>
            <w:vAlign w:val="center"/>
          </w:tcPr>
          <w:p w14:paraId="1DC8A2F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0.3 (0.0–2.7)</w:t>
            </w:r>
          </w:p>
        </w:tc>
        <w:tc>
          <w:tcPr>
            <w:tcW w:w="1059" w:type="dxa"/>
            <w:tcBorders>
              <w:tl2br w:val="nil"/>
              <w:tr2bl w:val="nil"/>
            </w:tcBorders>
            <w:vAlign w:val="center"/>
          </w:tcPr>
          <w:p w14:paraId="34EFDFB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4.7</w:t>
            </w:r>
          </w:p>
        </w:tc>
        <w:tc>
          <w:tcPr>
            <w:tcW w:w="1477" w:type="dxa"/>
            <w:tcBorders>
              <w:tl2br w:val="nil"/>
              <w:tr2bl w:val="nil"/>
            </w:tcBorders>
            <w:vAlign w:val="center"/>
          </w:tcPr>
          <w:p w14:paraId="3779190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54558A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4BBDD41">
            <w:pPr>
              <w:snapToGrid w:val="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Brucellosis Burden</w:t>
            </w:r>
          </w:p>
        </w:tc>
        <w:tc>
          <w:tcPr>
            <w:tcW w:w="2149" w:type="dxa"/>
            <w:tcBorders>
              <w:tl2br w:val="nil"/>
              <w:tr2bl w:val="nil"/>
            </w:tcBorders>
            <w:vAlign w:val="center"/>
          </w:tcPr>
          <w:p w14:paraId="7707B7C6">
            <w:pPr>
              <w:snapToGrid w:val="0"/>
              <w:jc w:val="center"/>
              <w:rPr>
                <w:rFonts w:hint="default" w:ascii="Times New Roman" w:hAnsi="Times New Roman" w:cs="Times New Roman"/>
                <w:sz w:val="21"/>
                <w:szCs w:val="21"/>
                <w:vertAlign w:val="baseline"/>
              </w:rPr>
            </w:pPr>
          </w:p>
        </w:tc>
        <w:tc>
          <w:tcPr>
            <w:tcW w:w="2331" w:type="dxa"/>
            <w:tcBorders>
              <w:tl2br w:val="nil"/>
              <w:tr2bl w:val="nil"/>
            </w:tcBorders>
            <w:vAlign w:val="center"/>
          </w:tcPr>
          <w:p w14:paraId="03AE1AD4">
            <w:pPr>
              <w:snapToGrid w:val="0"/>
              <w:jc w:val="center"/>
              <w:rPr>
                <w:rFonts w:hint="default" w:ascii="Times New Roman" w:hAnsi="Times New Roman" w:cs="Times New Roman"/>
                <w:sz w:val="21"/>
                <w:szCs w:val="21"/>
                <w:vertAlign w:val="baseline"/>
              </w:rPr>
            </w:pPr>
          </w:p>
        </w:tc>
        <w:tc>
          <w:tcPr>
            <w:tcW w:w="3545" w:type="dxa"/>
            <w:tcBorders>
              <w:tl2br w:val="nil"/>
              <w:tr2bl w:val="nil"/>
            </w:tcBorders>
            <w:vAlign w:val="center"/>
          </w:tcPr>
          <w:p w14:paraId="54863425">
            <w:pPr>
              <w:snapToGrid w:val="0"/>
              <w:jc w:val="center"/>
              <w:rPr>
                <w:rFonts w:hint="default" w:ascii="Times New Roman" w:hAnsi="Times New Roman" w:cs="Times New Roman"/>
                <w:sz w:val="21"/>
                <w:szCs w:val="21"/>
                <w:vertAlign w:val="baseline"/>
              </w:rPr>
            </w:pPr>
          </w:p>
        </w:tc>
        <w:tc>
          <w:tcPr>
            <w:tcW w:w="1059" w:type="dxa"/>
            <w:tcBorders>
              <w:tl2br w:val="nil"/>
              <w:tr2bl w:val="nil"/>
            </w:tcBorders>
            <w:vAlign w:val="center"/>
          </w:tcPr>
          <w:p w14:paraId="5999181A">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0F2AF39E">
            <w:pPr>
              <w:snapToGrid w:val="0"/>
              <w:jc w:val="center"/>
              <w:rPr>
                <w:rFonts w:hint="default" w:ascii="Times New Roman" w:hAnsi="Times New Roman" w:cs="Times New Roman"/>
                <w:sz w:val="21"/>
                <w:szCs w:val="21"/>
                <w:vertAlign w:val="baseline"/>
              </w:rPr>
            </w:pPr>
          </w:p>
        </w:tc>
      </w:tr>
      <w:tr w14:paraId="7D78F7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32361DA0">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Low (&lt;1.0)</w:t>
            </w:r>
          </w:p>
        </w:tc>
        <w:tc>
          <w:tcPr>
            <w:tcW w:w="2149" w:type="dxa"/>
            <w:tcBorders>
              <w:tl2br w:val="nil"/>
              <w:tr2bl w:val="nil"/>
            </w:tcBorders>
            <w:vAlign w:val="center"/>
          </w:tcPr>
          <w:p w14:paraId="6D04FE0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5</w:t>
            </w:r>
          </w:p>
        </w:tc>
        <w:tc>
          <w:tcPr>
            <w:tcW w:w="2331" w:type="dxa"/>
            <w:tcBorders>
              <w:tl2br w:val="nil"/>
              <w:tr2bl w:val="nil"/>
            </w:tcBorders>
            <w:vAlign w:val="center"/>
          </w:tcPr>
          <w:p w14:paraId="224F75A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286</w:t>
            </w:r>
          </w:p>
        </w:tc>
        <w:tc>
          <w:tcPr>
            <w:tcW w:w="3545" w:type="dxa"/>
            <w:tcBorders>
              <w:tl2br w:val="nil"/>
              <w:tr2bl w:val="nil"/>
            </w:tcBorders>
            <w:vAlign w:val="center"/>
          </w:tcPr>
          <w:p w14:paraId="5F8BDB5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0.4 (0.0–2.3)</w:t>
            </w:r>
          </w:p>
        </w:tc>
        <w:tc>
          <w:tcPr>
            <w:tcW w:w="1059" w:type="dxa"/>
            <w:tcBorders>
              <w:tl2br w:val="nil"/>
              <w:tr2bl w:val="nil"/>
            </w:tcBorders>
            <w:vAlign w:val="center"/>
          </w:tcPr>
          <w:p w14:paraId="3968798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37.6</w:t>
            </w:r>
          </w:p>
        </w:tc>
        <w:tc>
          <w:tcPr>
            <w:tcW w:w="1477" w:type="dxa"/>
            <w:tcBorders>
              <w:tl2br w:val="nil"/>
              <w:tr2bl w:val="nil"/>
            </w:tcBorders>
            <w:vAlign w:val="center"/>
          </w:tcPr>
          <w:p w14:paraId="0416293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0.6473</w:t>
            </w:r>
          </w:p>
        </w:tc>
      </w:tr>
      <w:tr w14:paraId="2165F6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0BF4428F">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Moderate (1.0–10.0)</w:t>
            </w:r>
          </w:p>
        </w:tc>
        <w:tc>
          <w:tcPr>
            <w:tcW w:w="2149" w:type="dxa"/>
            <w:tcBorders>
              <w:tl2br w:val="nil"/>
              <w:tr2bl w:val="nil"/>
            </w:tcBorders>
            <w:vAlign w:val="center"/>
          </w:tcPr>
          <w:p w14:paraId="2BEA62D4">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11</w:t>
            </w:r>
          </w:p>
        </w:tc>
        <w:tc>
          <w:tcPr>
            <w:tcW w:w="2331" w:type="dxa"/>
            <w:tcBorders>
              <w:tl2br w:val="nil"/>
              <w:tr2bl w:val="nil"/>
            </w:tcBorders>
            <w:vAlign w:val="center"/>
          </w:tcPr>
          <w:p w14:paraId="3076300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567</w:t>
            </w:r>
          </w:p>
        </w:tc>
        <w:tc>
          <w:tcPr>
            <w:tcW w:w="3545" w:type="dxa"/>
            <w:tcBorders>
              <w:tl2br w:val="nil"/>
              <w:tr2bl w:val="nil"/>
            </w:tcBorders>
            <w:vAlign w:val="center"/>
          </w:tcPr>
          <w:p w14:paraId="5DD4971E">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2.0 (0.2–5.6)</w:t>
            </w:r>
          </w:p>
        </w:tc>
        <w:tc>
          <w:tcPr>
            <w:tcW w:w="1059" w:type="dxa"/>
            <w:tcBorders>
              <w:tl2br w:val="nil"/>
              <w:tr2bl w:val="nil"/>
            </w:tcBorders>
            <w:vAlign w:val="center"/>
          </w:tcPr>
          <w:p w14:paraId="40B11B3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76.8</w:t>
            </w:r>
          </w:p>
        </w:tc>
        <w:tc>
          <w:tcPr>
            <w:tcW w:w="1477" w:type="dxa"/>
            <w:tcBorders>
              <w:tl2br w:val="nil"/>
              <w:tr2bl w:val="nil"/>
            </w:tcBorders>
            <w:vAlign w:val="center"/>
          </w:tcPr>
          <w:p w14:paraId="333CCC7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0.3325 </w:t>
            </w:r>
          </w:p>
        </w:tc>
      </w:tr>
      <w:tr w14:paraId="79E5AB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0866DD2D">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High (10.0–50.0)</w:t>
            </w:r>
          </w:p>
        </w:tc>
        <w:tc>
          <w:tcPr>
            <w:tcW w:w="2149" w:type="dxa"/>
            <w:tcBorders>
              <w:tl2br w:val="nil"/>
              <w:tr2bl w:val="nil"/>
            </w:tcBorders>
            <w:vAlign w:val="center"/>
          </w:tcPr>
          <w:p w14:paraId="7FC99784">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w:t>
            </w:r>
          </w:p>
        </w:tc>
        <w:tc>
          <w:tcPr>
            <w:tcW w:w="2331" w:type="dxa"/>
            <w:tcBorders>
              <w:tl2br w:val="nil"/>
              <w:tr2bl w:val="nil"/>
            </w:tcBorders>
            <w:vAlign w:val="center"/>
          </w:tcPr>
          <w:p w14:paraId="0D38086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910</w:t>
            </w:r>
          </w:p>
        </w:tc>
        <w:tc>
          <w:tcPr>
            <w:tcW w:w="3545" w:type="dxa"/>
            <w:tcBorders>
              <w:tl2br w:val="nil"/>
              <w:tr2bl w:val="nil"/>
            </w:tcBorders>
            <w:vAlign w:val="center"/>
          </w:tcPr>
          <w:p w14:paraId="4FF3CA47">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1.3 (0.2–5.6)</w:t>
            </w:r>
          </w:p>
        </w:tc>
        <w:tc>
          <w:tcPr>
            <w:tcW w:w="1059" w:type="dxa"/>
            <w:tcBorders>
              <w:tl2br w:val="nil"/>
              <w:tr2bl w:val="nil"/>
            </w:tcBorders>
            <w:vAlign w:val="center"/>
          </w:tcPr>
          <w:p w14:paraId="3A7C188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73.8</w:t>
            </w:r>
          </w:p>
        </w:tc>
        <w:tc>
          <w:tcPr>
            <w:tcW w:w="1477" w:type="dxa"/>
            <w:tcBorders>
              <w:tl2br w:val="nil"/>
              <w:tr2bl w:val="nil"/>
            </w:tcBorders>
            <w:vAlign w:val="center"/>
          </w:tcPr>
          <w:p w14:paraId="06D213B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074791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16FED316">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Sample Size</w:t>
            </w:r>
          </w:p>
        </w:tc>
        <w:tc>
          <w:tcPr>
            <w:tcW w:w="2149" w:type="dxa"/>
            <w:tcBorders>
              <w:tl2br w:val="nil"/>
              <w:tr2bl w:val="nil"/>
            </w:tcBorders>
            <w:vAlign w:val="center"/>
          </w:tcPr>
          <w:p w14:paraId="6FB66878">
            <w:pPr>
              <w:snapToGrid w:val="0"/>
              <w:jc w:val="center"/>
              <w:rPr>
                <w:rFonts w:hint="default" w:ascii="Times New Roman" w:hAnsi="Times New Roman" w:cs="Times New Roman"/>
                <w:sz w:val="21"/>
                <w:szCs w:val="21"/>
                <w:vertAlign w:val="baseline"/>
              </w:rPr>
            </w:pPr>
          </w:p>
        </w:tc>
        <w:tc>
          <w:tcPr>
            <w:tcW w:w="2331" w:type="dxa"/>
            <w:tcBorders>
              <w:tl2br w:val="nil"/>
              <w:tr2bl w:val="nil"/>
            </w:tcBorders>
            <w:vAlign w:val="center"/>
          </w:tcPr>
          <w:p w14:paraId="2EE05DEF">
            <w:pPr>
              <w:snapToGrid w:val="0"/>
              <w:jc w:val="center"/>
              <w:rPr>
                <w:rFonts w:hint="default" w:ascii="Times New Roman" w:hAnsi="Times New Roman" w:cs="Times New Roman"/>
                <w:sz w:val="21"/>
                <w:szCs w:val="21"/>
                <w:vertAlign w:val="baseline"/>
              </w:rPr>
            </w:pPr>
          </w:p>
        </w:tc>
        <w:tc>
          <w:tcPr>
            <w:tcW w:w="3545" w:type="dxa"/>
            <w:tcBorders>
              <w:tl2br w:val="nil"/>
              <w:tr2bl w:val="nil"/>
            </w:tcBorders>
            <w:vAlign w:val="center"/>
          </w:tcPr>
          <w:p w14:paraId="3D1D62E3">
            <w:pPr>
              <w:snapToGrid w:val="0"/>
              <w:jc w:val="center"/>
              <w:rPr>
                <w:rFonts w:hint="default" w:ascii="Times New Roman" w:hAnsi="Times New Roman" w:cs="Times New Roman"/>
                <w:sz w:val="21"/>
                <w:szCs w:val="21"/>
                <w:vertAlign w:val="baseline"/>
              </w:rPr>
            </w:pPr>
          </w:p>
        </w:tc>
        <w:tc>
          <w:tcPr>
            <w:tcW w:w="1059" w:type="dxa"/>
            <w:tcBorders>
              <w:tl2br w:val="nil"/>
              <w:tr2bl w:val="nil"/>
            </w:tcBorders>
            <w:vAlign w:val="center"/>
          </w:tcPr>
          <w:p w14:paraId="431796BA">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27373CEE">
            <w:pPr>
              <w:snapToGrid w:val="0"/>
              <w:jc w:val="center"/>
              <w:rPr>
                <w:rFonts w:hint="default" w:ascii="Times New Roman" w:hAnsi="Times New Roman" w:cs="Times New Roman"/>
                <w:sz w:val="21"/>
                <w:szCs w:val="21"/>
                <w:vertAlign w:val="baseline"/>
              </w:rPr>
            </w:pPr>
          </w:p>
        </w:tc>
      </w:tr>
      <w:tr w14:paraId="5585503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5C7A2049">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30678E9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5</w:t>
            </w:r>
          </w:p>
        </w:tc>
        <w:tc>
          <w:tcPr>
            <w:tcW w:w="2331" w:type="dxa"/>
            <w:tcBorders>
              <w:tl2br w:val="nil"/>
              <w:tr2bl w:val="nil"/>
            </w:tcBorders>
            <w:vAlign w:val="center"/>
          </w:tcPr>
          <w:p w14:paraId="02E0D57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566</w:t>
            </w:r>
          </w:p>
        </w:tc>
        <w:tc>
          <w:tcPr>
            <w:tcW w:w="3545" w:type="dxa"/>
            <w:tcBorders>
              <w:tl2br w:val="nil"/>
              <w:tr2bl w:val="nil"/>
            </w:tcBorders>
            <w:vAlign w:val="center"/>
          </w:tcPr>
          <w:p w14:paraId="2BCA7D0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0.6 (0.0–2.7)</w:t>
            </w:r>
          </w:p>
        </w:tc>
        <w:tc>
          <w:tcPr>
            <w:tcW w:w="1059" w:type="dxa"/>
            <w:tcBorders>
              <w:tl2br w:val="nil"/>
              <w:tr2bl w:val="nil"/>
            </w:tcBorders>
            <w:vAlign w:val="center"/>
          </w:tcPr>
          <w:p w14:paraId="705A977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78.6</w:t>
            </w:r>
          </w:p>
        </w:tc>
        <w:tc>
          <w:tcPr>
            <w:tcW w:w="1477" w:type="dxa"/>
            <w:tcBorders>
              <w:tl2br w:val="nil"/>
              <w:tr2bl w:val="nil"/>
            </w:tcBorders>
            <w:vAlign w:val="center"/>
          </w:tcPr>
          <w:p w14:paraId="448E9B4F">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0.4153 </w:t>
            </w:r>
          </w:p>
        </w:tc>
      </w:tr>
      <w:tr w14:paraId="3171E6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BA5AD71">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471E6D0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12</w:t>
            </w:r>
          </w:p>
        </w:tc>
        <w:tc>
          <w:tcPr>
            <w:tcW w:w="2331" w:type="dxa"/>
            <w:tcBorders>
              <w:tl2br w:val="nil"/>
              <w:tr2bl w:val="nil"/>
            </w:tcBorders>
            <w:vAlign w:val="center"/>
          </w:tcPr>
          <w:p w14:paraId="210027E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344</w:t>
            </w:r>
          </w:p>
        </w:tc>
        <w:tc>
          <w:tcPr>
            <w:tcW w:w="3545" w:type="dxa"/>
            <w:tcBorders>
              <w:tl2br w:val="nil"/>
              <w:tr2bl w:val="nil"/>
            </w:tcBorders>
            <w:vAlign w:val="center"/>
          </w:tcPr>
          <w:p w14:paraId="2FDEA0A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1.8 (0.1–5.2)</w:t>
            </w:r>
          </w:p>
        </w:tc>
        <w:tc>
          <w:tcPr>
            <w:tcW w:w="1059" w:type="dxa"/>
            <w:tcBorders>
              <w:tl2br w:val="nil"/>
              <w:tr2bl w:val="nil"/>
            </w:tcBorders>
            <w:vAlign w:val="center"/>
          </w:tcPr>
          <w:p w14:paraId="0312763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71.3</w:t>
            </w:r>
          </w:p>
        </w:tc>
        <w:tc>
          <w:tcPr>
            <w:tcW w:w="1477" w:type="dxa"/>
            <w:tcBorders>
              <w:tl2br w:val="nil"/>
              <w:tr2bl w:val="nil"/>
            </w:tcBorders>
            <w:vAlign w:val="center"/>
          </w:tcPr>
          <w:p w14:paraId="2FF7FEC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4E028F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33336439">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Male (%)</w:t>
            </w:r>
          </w:p>
        </w:tc>
        <w:tc>
          <w:tcPr>
            <w:tcW w:w="2149" w:type="dxa"/>
            <w:tcBorders>
              <w:tl2br w:val="nil"/>
              <w:tr2bl w:val="nil"/>
            </w:tcBorders>
            <w:vAlign w:val="center"/>
          </w:tcPr>
          <w:p w14:paraId="4ADD21DF">
            <w:pPr>
              <w:snapToGrid w:val="0"/>
              <w:jc w:val="center"/>
              <w:rPr>
                <w:rFonts w:hint="default" w:ascii="Times New Roman" w:hAnsi="Times New Roman" w:cs="Times New Roman"/>
                <w:sz w:val="21"/>
                <w:szCs w:val="21"/>
                <w:vertAlign w:val="baseline"/>
              </w:rPr>
            </w:pPr>
          </w:p>
        </w:tc>
        <w:tc>
          <w:tcPr>
            <w:tcW w:w="2331" w:type="dxa"/>
            <w:tcBorders>
              <w:tl2br w:val="nil"/>
              <w:tr2bl w:val="nil"/>
            </w:tcBorders>
            <w:vAlign w:val="center"/>
          </w:tcPr>
          <w:p w14:paraId="553D1E00">
            <w:pPr>
              <w:snapToGrid w:val="0"/>
              <w:jc w:val="center"/>
              <w:rPr>
                <w:rFonts w:hint="default" w:ascii="Times New Roman" w:hAnsi="Times New Roman" w:cs="Times New Roman"/>
                <w:sz w:val="21"/>
                <w:szCs w:val="21"/>
                <w:vertAlign w:val="baseline"/>
              </w:rPr>
            </w:pPr>
          </w:p>
        </w:tc>
        <w:tc>
          <w:tcPr>
            <w:tcW w:w="3545" w:type="dxa"/>
            <w:tcBorders>
              <w:tl2br w:val="nil"/>
              <w:tr2bl w:val="nil"/>
            </w:tcBorders>
            <w:vAlign w:val="center"/>
          </w:tcPr>
          <w:p w14:paraId="1E28217A">
            <w:pPr>
              <w:snapToGrid w:val="0"/>
              <w:jc w:val="center"/>
              <w:rPr>
                <w:rFonts w:hint="default" w:ascii="Times New Roman" w:hAnsi="Times New Roman" w:cs="Times New Roman"/>
                <w:sz w:val="21"/>
                <w:szCs w:val="21"/>
                <w:vertAlign w:val="baseline"/>
              </w:rPr>
            </w:pPr>
          </w:p>
        </w:tc>
        <w:tc>
          <w:tcPr>
            <w:tcW w:w="1059" w:type="dxa"/>
            <w:tcBorders>
              <w:tl2br w:val="nil"/>
              <w:tr2bl w:val="nil"/>
            </w:tcBorders>
            <w:vAlign w:val="center"/>
          </w:tcPr>
          <w:p w14:paraId="4FAF22F2">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61C424A2">
            <w:pPr>
              <w:snapToGrid w:val="0"/>
              <w:jc w:val="center"/>
              <w:rPr>
                <w:rFonts w:hint="default" w:ascii="Times New Roman" w:hAnsi="Times New Roman" w:cs="Times New Roman"/>
                <w:sz w:val="21"/>
                <w:szCs w:val="21"/>
                <w:vertAlign w:val="baseline"/>
              </w:rPr>
            </w:pPr>
          </w:p>
        </w:tc>
      </w:tr>
      <w:tr w14:paraId="719293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74CF1A9">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5107F96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3</w:t>
            </w:r>
          </w:p>
        </w:tc>
        <w:tc>
          <w:tcPr>
            <w:tcW w:w="2331" w:type="dxa"/>
            <w:tcBorders>
              <w:tl2br w:val="nil"/>
              <w:tr2bl w:val="nil"/>
            </w:tcBorders>
            <w:vAlign w:val="center"/>
          </w:tcPr>
          <w:p w14:paraId="2991CE4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620</w:t>
            </w:r>
          </w:p>
        </w:tc>
        <w:tc>
          <w:tcPr>
            <w:tcW w:w="3545" w:type="dxa"/>
            <w:tcBorders>
              <w:tl2br w:val="nil"/>
              <w:tr2bl w:val="nil"/>
            </w:tcBorders>
            <w:vAlign w:val="center"/>
          </w:tcPr>
          <w:p w14:paraId="382F1B9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2.1 (0.3–5.3)</w:t>
            </w:r>
          </w:p>
        </w:tc>
        <w:tc>
          <w:tcPr>
            <w:tcW w:w="1059" w:type="dxa"/>
            <w:tcBorders>
              <w:tl2br w:val="nil"/>
              <w:tr2bl w:val="nil"/>
            </w:tcBorders>
            <w:vAlign w:val="center"/>
          </w:tcPr>
          <w:p w14:paraId="3E4FB89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75.5</w:t>
            </w:r>
          </w:p>
        </w:tc>
        <w:tc>
          <w:tcPr>
            <w:tcW w:w="1477" w:type="dxa"/>
            <w:tcBorders>
              <w:tl2br w:val="nil"/>
              <w:tr2bl w:val="nil"/>
            </w:tcBorders>
            <w:vAlign w:val="center"/>
          </w:tcPr>
          <w:p w14:paraId="4A59870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0.4064 </w:t>
            </w:r>
          </w:p>
        </w:tc>
      </w:tr>
      <w:tr w14:paraId="369FC1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15C196E7">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149" w:type="dxa"/>
            <w:tcBorders>
              <w:tl2br w:val="nil"/>
              <w:tr2bl w:val="nil"/>
            </w:tcBorders>
            <w:vAlign w:val="center"/>
          </w:tcPr>
          <w:p w14:paraId="10F3D44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w:t>
            </w:r>
          </w:p>
        </w:tc>
        <w:tc>
          <w:tcPr>
            <w:tcW w:w="2331" w:type="dxa"/>
            <w:tcBorders>
              <w:tl2br w:val="nil"/>
              <w:tr2bl w:val="nil"/>
            </w:tcBorders>
            <w:vAlign w:val="center"/>
          </w:tcPr>
          <w:p w14:paraId="0454540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202</w:t>
            </w:r>
          </w:p>
        </w:tc>
        <w:tc>
          <w:tcPr>
            <w:tcW w:w="3545" w:type="dxa"/>
            <w:tcBorders>
              <w:tl2br w:val="nil"/>
              <w:tr2bl w:val="nil"/>
            </w:tcBorders>
            <w:vAlign w:val="center"/>
          </w:tcPr>
          <w:p w14:paraId="545771CE">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(0.0–0.5)</w:t>
            </w:r>
          </w:p>
        </w:tc>
        <w:tc>
          <w:tcPr>
            <w:tcW w:w="1059" w:type="dxa"/>
            <w:tcBorders>
              <w:tl2br w:val="nil"/>
              <w:tr2bl w:val="nil"/>
            </w:tcBorders>
            <w:vAlign w:val="center"/>
          </w:tcPr>
          <w:p w14:paraId="2F77724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l2br w:val="nil"/>
              <w:tr2bl w:val="nil"/>
            </w:tcBorders>
            <w:vAlign w:val="center"/>
          </w:tcPr>
          <w:p w14:paraId="0C0F2377">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0.6340 </w:t>
            </w:r>
          </w:p>
        </w:tc>
      </w:tr>
      <w:tr w14:paraId="7CF3CE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32645282">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5A8D2F77">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12</w:t>
            </w:r>
          </w:p>
        </w:tc>
        <w:tc>
          <w:tcPr>
            <w:tcW w:w="2331" w:type="dxa"/>
            <w:tcBorders>
              <w:tl2br w:val="nil"/>
              <w:tr2bl w:val="nil"/>
            </w:tcBorders>
            <w:vAlign w:val="center"/>
          </w:tcPr>
          <w:p w14:paraId="629ADD8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88</w:t>
            </w:r>
          </w:p>
        </w:tc>
        <w:tc>
          <w:tcPr>
            <w:tcW w:w="3545" w:type="dxa"/>
            <w:tcBorders>
              <w:tl2br w:val="nil"/>
              <w:tr2bl w:val="nil"/>
            </w:tcBorders>
            <w:vAlign w:val="center"/>
          </w:tcPr>
          <w:p w14:paraId="4496A41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0.4 (0.0–3.4)</w:t>
            </w:r>
          </w:p>
        </w:tc>
        <w:tc>
          <w:tcPr>
            <w:tcW w:w="1059" w:type="dxa"/>
            <w:tcBorders>
              <w:tl2br w:val="nil"/>
              <w:tr2bl w:val="nil"/>
            </w:tcBorders>
            <w:vAlign w:val="center"/>
          </w:tcPr>
          <w:p w14:paraId="4E7CAC9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28.8</w:t>
            </w:r>
          </w:p>
        </w:tc>
        <w:tc>
          <w:tcPr>
            <w:tcW w:w="1477" w:type="dxa"/>
            <w:tcBorders>
              <w:tl2br w:val="nil"/>
              <w:tr2bl w:val="nil"/>
            </w:tcBorders>
            <w:vAlign w:val="center"/>
          </w:tcPr>
          <w:p w14:paraId="2D67291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25795D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126865A6">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Fever Rate (%)</w:t>
            </w:r>
          </w:p>
        </w:tc>
        <w:tc>
          <w:tcPr>
            <w:tcW w:w="2149" w:type="dxa"/>
            <w:tcBorders>
              <w:tl2br w:val="nil"/>
              <w:tr2bl w:val="nil"/>
            </w:tcBorders>
            <w:vAlign w:val="center"/>
          </w:tcPr>
          <w:p w14:paraId="7925DC9E">
            <w:pPr>
              <w:snapToGrid w:val="0"/>
              <w:jc w:val="center"/>
              <w:rPr>
                <w:rFonts w:hint="default" w:ascii="Times New Roman" w:hAnsi="Times New Roman" w:cs="Times New Roman"/>
                <w:sz w:val="21"/>
                <w:szCs w:val="21"/>
                <w:vertAlign w:val="baseline"/>
              </w:rPr>
            </w:pPr>
          </w:p>
        </w:tc>
        <w:tc>
          <w:tcPr>
            <w:tcW w:w="2331" w:type="dxa"/>
            <w:tcBorders>
              <w:tl2br w:val="nil"/>
              <w:tr2bl w:val="nil"/>
            </w:tcBorders>
            <w:vAlign w:val="center"/>
          </w:tcPr>
          <w:p w14:paraId="737AC1E8">
            <w:pPr>
              <w:snapToGrid w:val="0"/>
              <w:jc w:val="center"/>
              <w:rPr>
                <w:rFonts w:hint="default" w:ascii="Times New Roman" w:hAnsi="Times New Roman" w:cs="Times New Roman"/>
                <w:sz w:val="21"/>
                <w:szCs w:val="21"/>
                <w:vertAlign w:val="baseline"/>
              </w:rPr>
            </w:pPr>
          </w:p>
        </w:tc>
        <w:tc>
          <w:tcPr>
            <w:tcW w:w="3545" w:type="dxa"/>
            <w:tcBorders>
              <w:tl2br w:val="nil"/>
              <w:tr2bl w:val="nil"/>
            </w:tcBorders>
            <w:vAlign w:val="center"/>
          </w:tcPr>
          <w:p w14:paraId="386A3AD8">
            <w:pPr>
              <w:snapToGrid w:val="0"/>
              <w:jc w:val="center"/>
              <w:rPr>
                <w:rFonts w:hint="default" w:ascii="Times New Roman" w:hAnsi="Times New Roman" w:cs="Times New Roman"/>
                <w:sz w:val="21"/>
                <w:szCs w:val="21"/>
                <w:vertAlign w:val="baseline"/>
              </w:rPr>
            </w:pPr>
          </w:p>
        </w:tc>
        <w:tc>
          <w:tcPr>
            <w:tcW w:w="1059" w:type="dxa"/>
            <w:tcBorders>
              <w:tl2br w:val="nil"/>
              <w:tr2bl w:val="nil"/>
            </w:tcBorders>
            <w:vAlign w:val="center"/>
          </w:tcPr>
          <w:p w14:paraId="56D64885">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6689E2AB">
            <w:pPr>
              <w:snapToGrid w:val="0"/>
              <w:jc w:val="center"/>
              <w:rPr>
                <w:rFonts w:hint="default" w:ascii="Times New Roman" w:hAnsi="Times New Roman" w:cs="Times New Roman"/>
                <w:sz w:val="21"/>
                <w:szCs w:val="21"/>
                <w:vertAlign w:val="baseline"/>
              </w:rPr>
            </w:pPr>
          </w:p>
        </w:tc>
      </w:tr>
      <w:tr w14:paraId="654F70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57FD1A6F">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149" w:type="dxa"/>
            <w:tcBorders>
              <w:tl2br w:val="nil"/>
              <w:tr2bl w:val="nil"/>
            </w:tcBorders>
            <w:vAlign w:val="center"/>
          </w:tcPr>
          <w:p w14:paraId="0D59B08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14</w:t>
            </w:r>
          </w:p>
        </w:tc>
        <w:tc>
          <w:tcPr>
            <w:tcW w:w="2331" w:type="dxa"/>
            <w:tcBorders>
              <w:tl2br w:val="nil"/>
              <w:tr2bl w:val="nil"/>
            </w:tcBorders>
            <w:vAlign w:val="center"/>
          </w:tcPr>
          <w:p w14:paraId="30577CB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714</w:t>
            </w:r>
          </w:p>
        </w:tc>
        <w:tc>
          <w:tcPr>
            <w:tcW w:w="3545" w:type="dxa"/>
            <w:tcBorders>
              <w:tl2br w:val="nil"/>
              <w:tr2bl w:val="nil"/>
            </w:tcBorders>
            <w:vAlign w:val="center"/>
          </w:tcPr>
          <w:p w14:paraId="5F9129FF">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0.4 (0.0–1.4)</w:t>
            </w:r>
          </w:p>
        </w:tc>
        <w:tc>
          <w:tcPr>
            <w:tcW w:w="1059" w:type="dxa"/>
            <w:tcBorders>
              <w:tl2br w:val="nil"/>
              <w:tr2bl w:val="nil"/>
            </w:tcBorders>
            <w:vAlign w:val="center"/>
          </w:tcPr>
          <w:p w14:paraId="111ACD9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41.5</w:t>
            </w:r>
          </w:p>
        </w:tc>
        <w:tc>
          <w:tcPr>
            <w:tcW w:w="1477" w:type="dxa"/>
            <w:tcBorders>
              <w:tl2br w:val="nil"/>
              <w:tr2bl w:val="nil"/>
            </w:tcBorders>
            <w:vAlign w:val="center"/>
          </w:tcPr>
          <w:p w14:paraId="644B24A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w:t>
            </w:r>
          </w:p>
        </w:tc>
      </w:tr>
      <w:tr w14:paraId="2429AA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346BD8D9">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&gt;25</w:t>
            </w:r>
          </w:p>
        </w:tc>
        <w:tc>
          <w:tcPr>
            <w:tcW w:w="2149" w:type="dxa"/>
            <w:tcBorders>
              <w:tl2br w:val="nil"/>
              <w:tr2bl w:val="nil"/>
            </w:tcBorders>
            <w:vAlign w:val="center"/>
          </w:tcPr>
          <w:p w14:paraId="7CFE194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3</w:t>
            </w:r>
          </w:p>
        </w:tc>
        <w:tc>
          <w:tcPr>
            <w:tcW w:w="2331" w:type="dxa"/>
            <w:tcBorders>
              <w:tl2br w:val="nil"/>
              <w:tr2bl w:val="nil"/>
            </w:tcBorders>
            <w:vAlign w:val="center"/>
          </w:tcPr>
          <w:p w14:paraId="6FE7EC3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196</w:t>
            </w:r>
          </w:p>
        </w:tc>
        <w:tc>
          <w:tcPr>
            <w:tcW w:w="3545" w:type="dxa"/>
            <w:tcBorders>
              <w:tl2br w:val="nil"/>
              <w:tr2bl w:val="nil"/>
            </w:tcBorders>
            <w:vAlign w:val="center"/>
          </w:tcPr>
          <w:p w14:paraId="5206657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8.0 (0.6–22.4)</w:t>
            </w:r>
          </w:p>
        </w:tc>
        <w:tc>
          <w:tcPr>
            <w:tcW w:w="1059" w:type="dxa"/>
            <w:tcBorders>
              <w:tl2br w:val="nil"/>
              <w:tr2bl w:val="nil"/>
            </w:tcBorders>
            <w:vAlign w:val="center"/>
          </w:tcPr>
          <w:p w14:paraId="666238F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84.8</w:t>
            </w:r>
          </w:p>
        </w:tc>
        <w:tc>
          <w:tcPr>
            <w:tcW w:w="1477" w:type="dxa"/>
            <w:tcBorders>
              <w:tl2br w:val="nil"/>
              <w:tr2bl w:val="nil"/>
            </w:tcBorders>
            <w:vAlign w:val="center"/>
          </w:tcPr>
          <w:p w14:paraId="69AFA70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w:t>
            </w:r>
          </w:p>
        </w:tc>
      </w:tr>
    </w:tbl>
    <w:p w14:paraId="5EEDC45C">
      <w:pPr>
        <w:spacing w:line="360" w:lineRule="auto"/>
        <w:ind w:firstLine="630" w:firstLineChars="300"/>
        <w:rPr>
          <w:rFonts w:hint="default" w:ascii="Times New Roman" w:hAnsi="Times New Roman" w:cs="Times New Roman"/>
          <w:b w:val="0"/>
          <w:bCs w:val="0"/>
          <w:szCs w:val="21"/>
          <w:lang w:val="en-US" w:eastAsia="zh-CN"/>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p>
    <w:p w14:paraId="3C15086B">
      <w:pPr>
        <w:spacing w:line="360" w:lineRule="auto"/>
        <w:rPr>
          <w:rFonts w:hint="default" w:ascii="Times New Roman" w:hAnsi="Times New Roman" w:cs="Times New Roman"/>
          <w:b/>
          <w:bCs/>
          <w:szCs w:val="21"/>
          <w:lang w:val="en-US" w:eastAsia="zh-CN"/>
        </w:rPr>
      </w:pPr>
    </w:p>
    <w:p w14:paraId="208398A2">
      <w:pPr>
        <w:spacing w:line="360" w:lineRule="auto"/>
        <w:rPr>
          <w:rFonts w:hint="default" w:ascii="Times New Roman" w:hAnsi="Times New Roman" w:cs="Times New Roman"/>
          <w:b/>
          <w:bCs/>
          <w:szCs w:val="21"/>
          <w:lang w:val="en-US" w:eastAsia="zh-CN"/>
        </w:rPr>
      </w:pPr>
    </w:p>
    <w:p w14:paraId="2A2D2BCD">
      <w:pPr>
        <w:spacing w:line="360" w:lineRule="auto"/>
        <w:outlineLvl w:val="0"/>
        <w:rPr>
          <w:rFonts w:hint="eastAsia" w:ascii="Times New Roman" w:hAnsi="Times New Roman" w:cs="Times New Roman"/>
          <w:b/>
          <w:bCs/>
          <w:szCs w:val="21"/>
          <w:lang w:val="en-US" w:eastAsia="zh-CN"/>
        </w:rPr>
      </w:pPr>
      <w:bookmarkStart w:id="35" w:name="_Toc15252"/>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20 Subgroup analyses of molecular assays for the detection of </w:t>
      </w:r>
      <w:r>
        <w:rPr>
          <w:rFonts w:hint="eastAsia" w:ascii="Times New Roman" w:hAnsi="Times New Roman" w:cs="Times New Roman"/>
          <w:b/>
          <w:bCs/>
          <w:i/>
          <w:iCs/>
          <w:szCs w:val="21"/>
          <w:lang w:val="en-US" w:eastAsia="zh-CN"/>
        </w:rPr>
        <w:t>Pseudomonas aeruginosa</w:t>
      </w:r>
      <w:bookmarkEnd w:id="35"/>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504"/>
        <w:gridCol w:w="2119"/>
        <w:gridCol w:w="2301"/>
        <w:gridCol w:w="3496"/>
        <w:gridCol w:w="1044"/>
        <w:gridCol w:w="1662"/>
      </w:tblGrid>
      <w:tr w14:paraId="4FFCF2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504" w:type="dxa"/>
            <w:tcBorders>
              <w:top w:val="single" w:color="auto" w:sz="4" w:space="0"/>
              <w:bottom w:val="single" w:color="auto" w:sz="4" w:space="0"/>
            </w:tcBorders>
            <w:vAlign w:val="center"/>
          </w:tcPr>
          <w:p w14:paraId="7F68B045">
            <w:pPr>
              <w:snapToGrid w:val="0"/>
              <w:jc w:val="left"/>
              <w:rPr>
                <w:rFonts w:hint="default" w:ascii="Times New Roman" w:hAnsi="Times New Roman" w:cs="Times New Roman" w:eastAsiaTheme="minorEastAsia"/>
                <w:b/>
                <w:sz w:val="21"/>
                <w:szCs w:val="21"/>
                <w:vertAlign w:val="baseline"/>
                <w:lang w:eastAsia="zh-CN"/>
              </w:rPr>
            </w:pPr>
          </w:p>
        </w:tc>
        <w:tc>
          <w:tcPr>
            <w:tcW w:w="2119" w:type="dxa"/>
            <w:tcBorders>
              <w:top w:val="single" w:color="auto" w:sz="4" w:space="0"/>
              <w:bottom w:val="single" w:color="auto" w:sz="4" w:space="0"/>
            </w:tcBorders>
            <w:vAlign w:val="center"/>
          </w:tcPr>
          <w:p w14:paraId="34D7B704">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Studies (n)</w:t>
            </w:r>
          </w:p>
        </w:tc>
        <w:tc>
          <w:tcPr>
            <w:tcW w:w="2301" w:type="dxa"/>
            <w:tcBorders>
              <w:top w:val="single" w:color="auto" w:sz="4" w:space="0"/>
              <w:bottom w:val="single" w:color="auto" w:sz="4" w:space="0"/>
            </w:tcBorders>
            <w:vAlign w:val="center"/>
          </w:tcPr>
          <w:p w14:paraId="681D99FC">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Samples (n)</w:t>
            </w:r>
          </w:p>
        </w:tc>
        <w:tc>
          <w:tcPr>
            <w:tcW w:w="3496" w:type="dxa"/>
            <w:tcBorders>
              <w:top w:val="single" w:color="auto" w:sz="4" w:space="0"/>
              <w:bottom w:val="single" w:color="auto" w:sz="4" w:space="0"/>
            </w:tcBorders>
            <w:vAlign w:val="center"/>
          </w:tcPr>
          <w:p w14:paraId="115B5224">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Detection Rate (%)</w:t>
            </w:r>
          </w:p>
        </w:tc>
        <w:tc>
          <w:tcPr>
            <w:tcW w:w="1044" w:type="dxa"/>
            <w:tcBorders>
              <w:top w:val="single" w:color="auto" w:sz="4" w:space="0"/>
              <w:bottom w:val="single" w:color="auto" w:sz="4" w:space="0"/>
            </w:tcBorders>
            <w:vAlign w:val="center"/>
          </w:tcPr>
          <w:p w14:paraId="35E0A57E">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I²</w:t>
            </w:r>
          </w:p>
        </w:tc>
        <w:tc>
          <w:tcPr>
            <w:tcW w:w="1662" w:type="dxa"/>
            <w:tcBorders>
              <w:top w:val="single" w:color="auto" w:sz="4" w:space="0"/>
              <w:bottom w:val="single" w:color="auto" w:sz="4" w:space="0"/>
            </w:tcBorders>
            <w:vAlign w:val="center"/>
          </w:tcPr>
          <w:p w14:paraId="605D4F3D">
            <w:pPr>
              <w:snapToGrid w:val="0"/>
              <w:jc w:val="center"/>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b/>
                <w:bCs/>
                <w:sz w:val="21"/>
                <w:szCs w:val="21"/>
                <w:vertAlign w:val="baseline"/>
                <w:lang w:eastAsia="zh-CN"/>
              </w:rPr>
              <w:t>P-val</w:t>
            </w:r>
            <w:r>
              <w:rPr>
                <w:rFonts w:hint="eastAsia" w:ascii="Times New Roman" w:hAnsi="Times New Roman" w:cs="Times New Roman"/>
                <w:b/>
                <w:bCs/>
                <w:sz w:val="21"/>
                <w:szCs w:val="21"/>
                <w:vertAlign w:val="baseline"/>
                <w:lang w:val="en-US" w:eastAsia="zh-CN"/>
              </w:rPr>
              <w:t>*</w:t>
            </w:r>
          </w:p>
        </w:tc>
      </w:tr>
      <w:tr w14:paraId="398035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single" w:color="auto" w:sz="4" w:space="0"/>
              <w:bottom w:val="nil"/>
              <w:tl2br w:val="nil"/>
              <w:tr2bl w:val="nil"/>
            </w:tcBorders>
            <w:vAlign w:val="center"/>
          </w:tcPr>
          <w:p w14:paraId="22F8B00A">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Total</w:t>
            </w:r>
          </w:p>
        </w:tc>
        <w:tc>
          <w:tcPr>
            <w:tcW w:w="2119" w:type="dxa"/>
            <w:tcBorders>
              <w:top w:val="single" w:color="auto" w:sz="4" w:space="0"/>
              <w:bottom w:val="nil"/>
              <w:tl2br w:val="nil"/>
              <w:tr2bl w:val="nil"/>
            </w:tcBorders>
            <w:vAlign w:val="center"/>
          </w:tcPr>
          <w:p w14:paraId="4E1FD716">
            <w:pPr>
              <w:snapToGrid w:val="0"/>
              <w:jc w:val="center"/>
              <w:rPr>
                <w:rFonts w:hint="default" w:ascii="Times New Roman" w:hAnsi="Times New Roman" w:cs="Times New Roman"/>
                <w:sz w:val="21"/>
                <w:szCs w:val="21"/>
                <w:vertAlign w:val="baseline"/>
              </w:rPr>
            </w:pPr>
          </w:p>
        </w:tc>
        <w:tc>
          <w:tcPr>
            <w:tcW w:w="2301" w:type="dxa"/>
            <w:tcBorders>
              <w:top w:val="single" w:color="auto" w:sz="4" w:space="0"/>
              <w:bottom w:val="nil"/>
              <w:tl2br w:val="nil"/>
              <w:tr2bl w:val="nil"/>
            </w:tcBorders>
            <w:vAlign w:val="center"/>
          </w:tcPr>
          <w:p w14:paraId="6949E150">
            <w:pPr>
              <w:snapToGrid w:val="0"/>
              <w:jc w:val="center"/>
              <w:rPr>
                <w:rFonts w:hint="default" w:ascii="Times New Roman" w:hAnsi="Times New Roman" w:cs="Times New Roman"/>
                <w:sz w:val="21"/>
                <w:szCs w:val="21"/>
                <w:vertAlign w:val="baseline"/>
              </w:rPr>
            </w:pPr>
          </w:p>
        </w:tc>
        <w:tc>
          <w:tcPr>
            <w:tcW w:w="3496" w:type="dxa"/>
            <w:tcBorders>
              <w:top w:val="single" w:color="auto" w:sz="4" w:space="0"/>
              <w:bottom w:val="nil"/>
              <w:tl2br w:val="nil"/>
              <w:tr2bl w:val="nil"/>
            </w:tcBorders>
            <w:vAlign w:val="center"/>
          </w:tcPr>
          <w:p w14:paraId="37B74B1C">
            <w:pPr>
              <w:snapToGrid w:val="0"/>
              <w:jc w:val="center"/>
              <w:rPr>
                <w:rFonts w:hint="default" w:ascii="Times New Roman" w:hAnsi="Times New Roman" w:cs="Times New Roman"/>
                <w:sz w:val="21"/>
                <w:szCs w:val="21"/>
                <w:vertAlign w:val="baseline"/>
              </w:rPr>
            </w:pPr>
          </w:p>
        </w:tc>
        <w:tc>
          <w:tcPr>
            <w:tcW w:w="1044" w:type="dxa"/>
            <w:tcBorders>
              <w:top w:val="single" w:color="auto" w:sz="4" w:space="0"/>
              <w:bottom w:val="nil"/>
              <w:tl2br w:val="nil"/>
              <w:tr2bl w:val="nil"/>
            </w:tcBorders>
            <w:vAlign w:val="center"/>
          </w:tcPr>
          <w:p w14:paraId="0C15A2B3">
            <w:pPr>
              <w:snapToGrid w:val="0"/>
              <w:jc w:val="center"/>
              <w:rPr>
                <w:rFonts w:hint="default" w:ascii="Times New Roman" w:hAnsi="Times New Roman" w:cs="Times New Roman"/>
                <w:sz w:val="21"/>
                <w:szCs w:val="21"/>
                <w:vertAlign w:val="baseline"/>
              </w:rPr>
            </w:pPr>
          </w:p>
        </w:tc>
        <w:tc>
          <w:tcPr>
            <w:tcW w:w="1662" w:type="dxa"/>
            <w:tcBorders>
              <w:top w:val="single" w:color="auto" w:sz="4" w:space="0"/>
              <w:bottom w:val="nil"/>
              <w:tl2br w:val="nil"/>
              <w:tr2bl w:val="nil"/>
            </w:tcBorders>
            <w:vAlign w:val="center"/>
          </w:tcPr>
          <w:p w14:paraId="4801E1C2">
            <w:pPr>
              <w:snapToGrid w:val="0"/>
              <w:jc w:val="center"/>
              <w:rPr>
                <w:rFonts w:hint="default" w:ascii="Times New Roman" w:hAnsi="Times New Roman" w:cs="Times New Roman"/>
                <w:sz w:val="21"/>
                <w:szCs w:val="21"/>
                <w:vertAlign w:val="baseline"/>
              </w:rPr>
            </w:pPr>
          </w:p>
        </w:tc>
      </w:tr>
      <w:tr w14:paraId="7ACABC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bottom w:val="nil"/>
            </w:tcBorders>
            <w:vAlign w:val="center"/>
          </w:tcPr>
          <w:p w14:paraId="6CFBE37C">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 xml:space="preserve">Study </w:t>
            </w:r>
            <w:r>
              <w:rPr>
                <w:rFonts w:hint="default" w:ascii="Times New Roman" w:hAnsi="Times New Roman" w:cs="Times New Roman"/>
                <w:b w:val="0"/>
                <w:bCs w:val="0"/>
                <w:sz w:val="21"/>
                <w:szCs w:val="21"/>
                <w:vertAlign w:val="baseline"/>
                <w:lang w:val="en-US" w:eastAsia="zh-CN"/>
              </w:rPr>
              <w:t>D</w:t>
            </w:r>
            <w:r>
              <w:rPr>
                <w:rFonts w:hint="default" w:ascii="Times New Roman" w:hAnsi="Times New Roman" w:cs="Times New Roman"/>
                <w:b w:val="0"/>
                <w:bCs w:val="0"/>
                <w:sz w:val="21"/>
                <w:szCs w:val="21"/>
                <w:vertAlign w:val="baseline"/>
              </w:rPr>
              <w:t>esign</w:t>
            </w:r>
          </w:p>
        </w:tc>
        <w:tc>
          <w:tcPr>
            <w:tcW w:w="2119" w:type="dxa"/>
            <w:tcBorders>
              <w:top w:val="nil"/>
              <w:bottom w:val="nil"/>
            </w:tcBorders>
            <w:vAlign w:val="center"/>
          </w:tcPr>
          <w:p w14:paraId="54424092">
            <w:pPr>
              <w:snapToGrid w:val="0"/>
              <w:jc w:val="center"/>
              <w:rPr>
                <w:rFonts w:hint="default" w:ascii="Times New Roman" w:hAnsi="Times New Roman" w:cs="Times New Roman"/>
                <w:sz w:val="21"/>
                <w:szCs w:val="21"/>
                <w:vertAlign w:val="baseline"/>
              </w:rPr>
            </w:pPr>
          </w:p>
        </w:tc>
        <w:tc>
          <w:tcPr>
            <w:tcW w:w="2301" w:type="dxa"/>
            <w:tcBorders>
              <w:top w:val="nil"/>
              <w:bottom w:val="nil"/>
            </w:tcBorders>
            <w:vAlign w:val="center"/>
          </w:tcPr>
          <w:p w14:paraId="6DC34D98">
            <w:pPr>
              <w:snapToGrid w:val="0"/>
              <w:jc w:val="center"/>
              <w:rPr>
                <w:rFonts w:hint="default" w:ascii="Times New Roman" w:hAnsi="Times New Roman" w:cs="Times New Roman" w:eastAsiaTheme="minorEastAsia"/>
                <w:sz w:val="21"/>
                <w:szCs w:val="21"/>
                <w:vertAlign w:val="baseline"/>
                <w:lang w:val="en-US" w:eastAsia="zh-CN"/>
              </w:rPr>
            </w:pPr>
          </w:p>
        </w:tc>
        <w:tc>
          <w:tcPr>
            <w:tcW w:w="3496" w:type="dxa"/>
            <w:tcBorders>
              <w:top w:val="nil"/>
              <w:bottom w:val="nil"/>
            </w:tcBorders>
            <w:vAlign w:val="center"/>
          </w:tcPr>
          <w:p w14:paraId="34C1B894">
            <w:pPr>
              <w:snapToGrid w:val="0"/>
              <w:jc w:val="center"/>
              <w:rPr>
                <w:rFonts w:hint="default" w:ascii="Times New Roman" w:hAnsi="Times New Roman" w:cs="Times New Roman" w:eastAsiaTheme="minorEastAsia"/>
                <w:sz w:val="21"/>
                <w:szCs w:val="21"/>
                <w:vertAlign w:val="baseline"/>
                <w:lang w:val="en-US" w:eastAsia="zh-CN"/>
              </w:rPr>
            </w:pPr>
          </w:p>
        </w:tc>
        <w:tc>
          <w:tcPr>
            <w:tcW w:w="1044" w:type="dxa"/>
            <w:tcBorders>
              <w:top w:val="nil"/>
              <w:bottom w:val="nil"/>
            </w:tcBorders>
            <w:vAlign w:val="center"/>
          </w:tcPr>
          <w:p w14:paraId="55EF532E">
            <w:pPr>
              <w:snapToGrid w:val="0"/>
              <w:jc w:val="center"/>
              <w:rPr>
                <w:rFonts w:hint="default" w:ascii="Times New Roman" w:hAnsi="Times New Roman" w:cs="Times New Roman" w:eastAsiaTheme="minorEastAsia"/>
                <w:sz w:val="21"/>
                <w:szCs w:val="21"/>
                <w:vertAlign w:val="baseline"/>
                <w:lang w:val="en-US" w:eastAsia="zh-CN"/>
              </w:rPr>
            </w:pPr>
          </w:p>
        </w:tc>
        <w:tc>
          <w:tcPr>
            <w:tcW w:w="1662" w:type="dxa"/>
            <w:tcBorders>
              <w:top w:val="nil"/>
              <w:bottom w:val="nil"/>
            </w:tcBorders>
            <w:vAlign w:val="center"/>
          </w:tcPr>
          <w:p w14:paraId="54807F3E">
            <w:pPr>
              <w:snapToGrid w:val="0"/>
              <w:jc w:val="center"/>
              <w:rPr>
                <w:rFonts w:hint="default" w:ascii="Times New Roman" w:hAnsi="Times New Roman" w:cs="Times New Roman"/>
                <w:sz w:val="21"/>
                <w:szCs w:val="21"/>
                <w:vertAlign w:val="baseline"/>
              </w:rPr>
            </w:pPr>
          </w:p>
        </w:tc>
      </w:tr>
      <w:tr w14:paraId="5BE5264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66C54571">
            <w:pPr>
              <w:snapToGrid w:val="0"/>
              <w:ind w:firstLine="210" w:firstLineChars="10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Case series</w:t>
            </w:r>
          </w:p>
        </w:tc>
        <w:tc>
          <w:tcPr>
            <w:tcW w:w="2119" w:type="dxa"/>
            <w:tcBorders>
              <w:top w:val="nil"/>
              <w:tl2br w:val="nil"/>
              <w:tr2bl w:val="nil"/>
            </w:tcBorders>
            <w:vAlign w:val="center"/>
          </w:tcPr>
          <w:p w14:paraId="15359EC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kern w:val="2"/>
                <w:sz w:val="21"/>
                <w:szCs w:val="21"/>
                <w:vertAlign w:val="baseline"/>
                <w:lang w:val="en-US" w:eastAsia="zh-CN" w:bidi="ar-SA"/>
              </w:rPr>
              <w:t>11</w:t>
            </w:r>
          </w:p>
        </w:tc>
        <w:tc>
          <w:tcPr>
            <w:tcW w:w="2301" w:type="dxa"/>
            <w:tcBorders>
              <w:top w:val="nil"/>
              <w:tl2br w:val="nil"/>
              <w:tr2bl w:val="nil"/>
            </w:tcBorders>
            <w:vAlign w:val="center"/>
          </w:tcPr>
          <w:p w14:paraId="5E0BF31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637</w:t>
            </w:r>
          </w:p>
        </w:tc>
        <w:tc>
          <w:tcPr>
            <w:tcW w:w="3496" w:type="dxa"/>
            <w:tcBorders>
              <w:top w:val="nil"/>
              <w:tl2br w:val="nil"/>
              <w:tr2bl w:val="nil"/>
            </w:tcBorders>
            <w:vAlign w:val="center"/>
          </w:tcPr>
          <w:p w14:paraId="13AAD6D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1.3 (0.3–3.0)</w:t>
            </w:r>
          </w:p>
        </w:tc>
        <w:tc>
          <w:tcPr>
            <w:tcW w:w="1044" w:type="dxa"/>
            <w:tcBorders>
              <w:top w:val="nil"/>
              <w:tl2br w:val="nil"/>
              <w:tr2bl w:val="nil"/>
            </w:tcBorders>
            <w:vAlign w:val="center"/>
          </w:tcPr>
          <w:p w14:paraId="6E1B3CDF">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49.4</w:t>
            </w:r>
          </w:p>
        </w:tc>
        <w:tc>
          <w:tcPr>
            <w:tcW w:w="1662" w:type="dxa"/>
            <w:tcBorders>
              <w:top w:val="nil"/>
              <w:tl2br w:val="nil"/>
              <w:tr2bl w:val="nil"/>
            </w:tcBorders>
            <w:vAlign w:val="center"/>
          </w:tcPr>
          <w:p w14:paraId="1B7D0C7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0.3123 </w:t>
            </w:r>
          </w:p>
        </w:tc>
      </w:tr>
      <w:tr w14:paraId="56B741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30FF4FA7">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eastAsiaTheme="minorEastAsia"/>
                <w:b w:val="0"/>
                <w:bCs w:val="0"/>
                <w:sz w:val="21"/>
                <w:szCs w:val="21"/>
                <w:vertAlign w:val="baseline"/>
                <w:lang w:val="en-US" w:eastAsia="zh-CN"/>
              </w:rPr>
              <w:t>Case-control</w:t>
            </w:r>
          </w:p>
        </w:tc>
        <w:tc>
          <w:tcPr>
            <w:tcW w:w="2119" w:type="dxa"/>
            <w:tcBorders>
              <w:top w:val="nil"/>
              <w:tl2br w:val="nil"/>
              <w:tr2bl w:val="nil"/>
            </w:tcBorders>
            <w:vAlign w:val="center"/>
          </w:tcPr>
          <w:p w14:paraId="64F35B0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6</w:t>
            </w:r>
          </w:p>
        </w:tc>
        <w:tc>
          <w:tcPr>
            <w:tcW w:w="2301" w:type="dxa"/>
            <w:tcBorders>
              <w:top w:val="nil"/>
              <w:tl2br w:val="nil"/>
              <w:tr2bl w:val="nil"/>
            </w:tcBorders>
            <w:vAlign w:val="center"/>
          </w:tcPr>
          <w:p w14:paraId="1404E7B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273</w:t>
            </w:r>
          </w:p>
        </w:tc>
        <w:tc>
          <w:tcPr>
            <w:tcW w:w="3496" w:type="dxa"/>
            <w:tcBorders>
              <w:top w:val="nil"/>
              <w:tl2br w:val="nil"/>
              <w:tr2bl w:val="nil"/>
            </w:tcBorders>
            <w:vAlign w:val="center"/>
          </w:tcPr>
          <w:p w14:paraId="53914D8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0.4 (0.0–1.9)</w:t>
            </w:r>
          </w:p>
        </w:tc>
        <w:tc>
          <w:tcPr>
            <w:tcW w:w="1044" w:type="dxa"/>
            <w:tcBorders>
              <w:top w:val="nil"/>
              <w:tl2br w:val="nil"/>
              <w:tr2bl w:val="nil"/>
            </w:tcBorders>
            <w:vAlign w:val="center"/>
          </w:tcPr>
          <w:p w14:paraId="116BF74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31.7</w:t>
            </w:r>
          </w:p>
        </w:tc>
        <w:tc>
          <w:tcPr>
            <w:tcW w:w="1662" w:type="dxa"/>
            <w:tcBorders>
              <w:top w:val="nil"/>
              <w:tl2br w:val="nil"/>
              <w:tr2bl w:val="nil"/>
            </w:tcBorders>
            <w:vAlign w:val="center"/>
          </w:tcPr>
          <w:p w14:paraId="46F86B4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4C27C9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3958830F">
            <w:pPr>
              <w:snapToGrid w:val="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TB Burden (per 100,000)</w:t>
            </w:r>
          </w:p>
        </w:tc>
        <w:tc>
          <w:tcPr>
            <w:tcW w:w="2119" w:type="dxa"/>
            <w:tcBorders>
              <w:top w:val="nil"/>
              <w:tl2br w:val="nil"/>
              <w:tr2bl w:val="nil"/>
            </w:tcBorders>
            <w:vAlign w:val="center"/>
          </w:tcPr>
          <w:p w14:paraId="09920978">
            <w:pPr>
              <w:snapToGrid w:val="0"/>
              <w:jc w:val="center"/>
              <w:rPr>
                <w:rFonts w:hint="default" w:ascii="Times New Roman" w:hAnsi="Times New Roman" w:cs="Times New Roman"/>
                <w:sz w:val="21"/>
                <w:szCs w:val="21"/>
                <w:vertAlign w:val="baseline"/>
              </w:rPr>
            </w:pPr>
          </w:p>
        </w:tc>
        <w:tc>
          <w:tcPr>
            <w:tcW w:w="2301" w:type="dxa"/>
            <w:tcBorders>
              <w:top w:val="nil"/>
              <w:tl2br w:val="nil"/>
              <w:tr2bl w:val="nil"/>
            </w:tcBorders>
            <w:vAlign w:val="center"/>
          </w:tcPr>
          <w:p w14:paraId="48D612A2">
            <w:pPr>
              <w:snapToGrid w:val="0"/>
              <w:jc w:val="center"/>
              <w:rPr>
                <w:rFonts w:hint="default" w:ascii="Times New Roman" w:hAnsi="Times New Roman" w:cs="Times New Roman"/>
                <w:sz w:val="21"/>
                <w:szCs w:val="21"/>
                <w:vertAlign w:val="baseline"/>
              </w:rPr>
            </w:pPr>
          </w:p>
        </w:tc>
        <w:tc>
          <w:tcPr>
            <w:tcW w:w="3496" w:type="dxa"/>
            <w:tcBorders>
              <w:top w:val="nil"/>
              <w:tl2br w:val="nil"/>
              <w:tr2bl w:val="nil"/>
            </w:tcBorders>
            <w:vAlign w:val="center"/>
          </w:tcPr>
          <w:p w14:paraId="5ADF8949">
            <w:pPr>
              <w:snapToGrid w:val="0"/>
              <w:jc w:val="center"/>
              <w:rPr>
                <w:rFonts w:hint="default" w:ascii="Times New Roman" w:hAnsi="Times New Roman" w:cs="Times New Roman"/>
                <w:sz w:val="21"/>
                <w:szCs w:val="21"/>
                <w:vertAlign w:val="baseline"/>
              </w:rPr>
            </w:pPr>
          </w:p>
        </w:tc>
        <w:tc>
          <w:tcPr>
            <w:tcW w:w="1044" w:type="dxa"/>
            <w:tcBorders>
              <w:top w:val="nil"/>
              <w:tl2br w:val="nil"/>
              <w:tr2bl w:val="nil"/>
            </w:tcBorders>
            <w:vAlign w:val="center"/>
          </w:tcPr>
          <w:p w14:paraId="1CAC00E9">
            <w:pPr>
              <w:snapToGrid w:val="0"/>
              <w:jc w:val="center"/>
              <w:rPr>
                <w:rFonts w:hint="default" w:ascii="Times New Roman" w:hAnsi="Times New Roman" w:cs="Times New Roman"/>
                <w:sz w:val="21"/>
                <w:szCs w:val="21"/>
                <w:vertAlign w:val="baseline"/>
              </w:rPr>
            </w:pPr>
          </w:p>
        </w:tc>
        <w:tc>
          <w:tcPr>
            <w:tcW w:w="1662" w:type="dxa"/>
            <w:tcBorders>
              <w:top w:val="nil"/>
              <w:tl2br w:val="nil"/>
              <w:tr2bl w:val="nil"/>
            </w:tcBorders>
            <w:vAlign w:val="center"/>
          </w:tcPr>
          <w:p w14:paraId="3DD0AC29">
            <w:pPr>
              <w:snapToGrid w:val="0"/>
              <w:jc w:val="center"/>
              <w:rPr>
                <w:rFonts w:hint="default" w:ascii="Times New Roman" w:hAnsi="Times New Roman" w:cs="Times New Roman"/>
                <w:sz w:val="21"/>
                <w:szCs w:val="21"/>
                <w:vertAlign w:val="baseline"/>
              </w:rPr>
            </w:pPr>
          </w:p>
        </w:tc>
      </w:tr>
      <w:tr w14:paraId="438715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721B9376">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31–100</w:t>
            </w:r>
          </w:p>
        </w:tc>
        <w:tc>
          <w:tcPr>
            <w:tcW w:w="2119" w:type="dxa"/>
            <w:tcBorders>
              <w:top w:val="nil"/>
              <w:tl2br w:val="nil"/>
              <w:tr2bl w:val="nil"/>
            </w:tcBorders>
            <w:vAlign w:val="center"/>
          </w:tcPr>
          <w:p w14:paraId="44EA6F4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11</w:t>
            </w:r>
          </w:p>
        </w:tc>
        <w:tc>
          <w:tcPr>
            <w:tcW w:w="2301" w:type="dxa"/>
            <w:tcBorders>
              <w:top w:val="nil"/>
              <w:tl2br w:val="nil"/>
              <w:tr2bl w:val="nil"/>
            </w:tcBorders>
            <w:vAlign w:val="center"/>
          </w:tcPr>
          <w:p w14:paraId="2020F64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592</w:t>
            </w:r>
          </w:p>
        </w:tc>
        <w:tc>
          <w:tcPr>
            <w:tcW w:w="3496" w:type="dxa"/>
            <w:tcBorders>
              <w:top w:val="nil"/>
              <w:tl2br w:val="nil"/>
              <w:tr2bl w:val="nil"/>
            </w:tcBorders>
            <w:vAlign w:val="center"/>
          </w:tcPr>
          <w:p w14:paraId="47A46B6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1.3 (0.0.3–3)</w:t>
            </w:r>
          </w:p>
        </w:tc>
        <w:tc>
          <w:tcPr>
            <w:tcW w:w="1044" w:type="dxa"/>
            <w:tcBorders>
              <w:top w:val="nil"/>
              <w:tl2br w:val="nil"/>
              <w:tr2bl w:val="nil"/>
            </w:tcBorders>
            <w:vAlign w:val="center"/>
          </w:tcPr>
          <w:p w14:paraId="01F1D9F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46.4</w:t>
            </w:r>
          </w:p>
        </w:tc>
        <w:tc>
          <w:tcPr>
            <w:tcW w:w="1662" w:type="dxa"/>
            <w:tcBorders>
              <w:top w:val="nil"/>
              <w:tl2br w:val="nil"/>
              <w:tr2bl w:val="nil"/>
            </w:tcBorders>
            <w:vAlign w:val="center"/>
          </w:tcPr>
          <w:p w14:paraId="34283C2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0.2774 </w:t>
            </w:r>
          </w:p>
        </w:tc>
      </w:tr>
      <w:tr w14:paraId="3C3FF4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op w:val="nil"/>
              <w:tl2br w:val="nil"/>
              <w:tr2bl w:val="nil"/>
            </w:tcBorders>
            <w:vAlign w:val="center"/>
          </w:tcPr>
          <w:p w14:paraId="72A6D15E">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0–30</w:t>
            </w:r>
          </w:p>
        </w:tc>
        <w:tc>
          <w:tcPr>
            <w:tcW w:w="2119" w:type="dxa"/>
            <w:tcBorders>
              <w:top w:val="nil"/>
              <w:tl2br w:val="nil"/>
              <w:tr2bl w:val="nil"/>
            </w:tcBorders>
            <w:vAlign w:val="center"/>
          </w:tcPr>
          <w:p w14:paraId="12E823C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kern w:val="2"/>
                <w:sz w:val="21"/>
                <w:szCs w:val="21"/>
                <w:vertAlign w:val="baseline"/>
                <w:lang w:val="en-US" w:eastAsia="zh-CN" w:bidi="ar-SA"/>
              </w:rPr>
              <w:t>6</w:t>
            </w:r>
          </w:p>
        </w:tc>
        <w:tc>
          <w:tcPr>
            <w:tcW w:w="2301" w:type="dxa"/>
            <w:tcBorders>
              <w:top w:val="nil"/>
              <w:tl2br w:val="nil"/>
              <w:tr2bl w:val="nil"/>
            </w:tcBorders>
            <w:vAlign w:val="center"/>
          </w:tcPr>
          <w:p w14:paraId="1ECE846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318</w:t>
            </w:r>
          </w:p>
        </w:tc>
        <w:tc>
          <w:tcPr>
            <w:tcW w:w="3496" w:type="dxa"/>
            <w:tcBorders>
              <w:top w:val="nil"/>
              <w:tl2br w:val="nil"/>
              <w:tr2bl w:val="nil"/>
            </w:tcBorders>
            <w:vAlign w:val="center"/>
          </w:tcPr>
          <w:p w14:paraId="3EF8749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0.4 (0.0–1.4)</w:t>
            </w:r>
          </w:p>
        </w:tc>
        <w:tc>
          <w:tcPr>
            <w:tcW w:w="1044" w:type="dxa"/>
            <w:tcBorders>
              <w:top w:val="nil"/>
              <w:tl2br w:val="nil"/>
              <w:tr2bl w:val="nil"/>
            </w:tcBorders>
            <w:vAlign w:val="center"/>
          </w:tcPr>
          <w:p w14:paraId="075F312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32.3</w:t>
            </w:r>
          </w:p>
        </w:tc>
        <w:tc>
          <w:tcPr>
            <w:tcW w:w="1662" w:type="dxa"/>
            <w:tcBorders>
              <w:top w:val="nil"/>
              <w:tl2br w:val="nil"/>
              <w:tr2bl w:val="nil"/>
            </w:tcBorders>
            <w:vAlign w:val="center"/>
          </w:tcPr>
          <w:p w14:paraId="1AB6A58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6EAA24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58DA918F">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Publication Year</w:t>
            </w:r>
          </w:p>
        </w:tc>
        <w:tc>
          <w:tcPr>
            <w:tcW w:w="2119" w:type="dxa"/>
            <w:tcBorders>
              <w:tl2br w:val="nil"/>
              <w:tr2bl w:val="nil"/>
            </w:tcBorders>
            <w:vAlign w:val="center"/>
          </w:tcPr>
          <w:p w14:paraId="0C07A795">
            <w:pPr>
              <w:snapToGrid w:val="0"/>
              <w:jc w:val="center"/>
              <w:rPr>
                <w:rFonts w:hint="default" w:ascii="Times New Roman" w:hAnsi="Times New Roman" w:cs="Times New Roman"/>
                <w:sz w:val="21"/>
                <w:szCs w:val="21"/>
                <w:vertAlign w:val="baseline"/>
              </w:rPr>
            </w:pPr>
          </w:p>
        </w:tc>
        <w:tc>
          <w:tcPr>
            <w:tcW w:w="2301" w:type="dxa"/>
            <w:tcBorders>
              <w:tl2br w:val="nil"/>
              <w:tr2bl w:val="nil"/>
            </w:tcBorders>
            <w:vAlign w:val="center"/>
          </w:tcPr>
          <w:p w14:paraId="4AE1BCEA">
            <w:pPr>
              <w:snapToGrid w:val="0"/>
              <w:jc w:val="center"/>
              <w:rPr>
                <w:rFonts w:hint="default" w:ascii="Times New Roman" w:hAnsi="Times New Roman" w:cs="Times New Roman"/>
                <w:sz w:val="21"/>
                <w:szCs w:val="21"/>
                <w:vertAlign w:val="baseline"/>
              </w:rPr>
            </w:pPr>
          </w:p>
        </w:tc>
        <w:tc>
          <w:tcPr>
            <w:tcW w:w="3496" w:type="dxa"/>
            <w:tcBorders>
              <w:tl2br w:val="nil"/>
              <w:tr2bl w:val="nil"/>
            </w:tcBorders>
            <w:vAlign w:val="center"/>
          </w:tcPr>
          <w:p w14:paraId="033FAB0D">
            <w:pPr>
              <w:snapToGrid w:val="0"/>
              <w:jc w:val="center"/>
              <w:rPr>
                <w:rFonts w:hint="default" w:ascii="Times New Roman" w:hAnsi="Times New Roman" w:cs="Times New Roman"/>
                <w:sz w:val="21"/>
                <w:szCs w:val="21"/>
                <w:vertAlign w:val="baseline"/>
              </w:rPr>
            </w:pPr>
          </w:p>
        </w:tc>
        <w:tc>
          <w:tcPr>
            <w:tcW w:w="1044" w:type="dxa"/>
            <w:tcBorders>
              <w:tl2br w:val="nil"/>
              <w:tr2bl w:val="nil"/>
            </w:tcBorders>
            <w:vAlign w:val="center"/>
          </w:tcPr>
          <w:p w14:paraId="029A30EF">
            <w:pPr>
              <w:snapToGrid w:val="0"/>
              <w:jc w:val="center"/>
              <w:rPr>
                <w:rFonts w:hint="default" w:ascii="Times New Roman" w:hAnsi="Times New Roman" w:cs="Times New Roman"/>
                <w:sz w:val="21"/>
                <w:szCs w:val="21"/>
                <w:vertAlign w:val="baseline"/>
              </w:rPr>
            </w:pPr>
          </w:p>
        </w:tc>
        <w:tc>
          <w:tcPr>
            <w:tcW w:w="1662" w:type="dxa"/>
            <w:tcBorders>
              <w:tl2br w:val="nil"/>
              <w:tr2bl w:val="nil"/>
            </w:tcBorders>
            <w:vAlign w:val="center"/>
          </w:tcPr>
          <w:p w14:paraId="2AD72DFF">
            <w:pPr>
              <w:snapToGrid w:val="0"/>
              <w:jc w:val="center"/>
              <w:rPr>
                <w:rFonts w:hint="default" w:ascii="Times New Roman" w:hAnsi="Times New Roman" w:cs="Times New Roman"/>
                <w:sz w:val="21"/>
                <w:szCs w:val="21"/>
                <w:vertAlign w:val="baseline"/>
              </w:rPr>
            </w:pPr>
          </w:p>
        </w:tc>
      </w:tr>
      <w:tr w14:paraId="29C3D90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752AC5DE">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2011–2024</w:t>
            </w:r>
          </w:p>
        </w:tc>
        <w:tc>
          <w:tcPr>
            <w:tcW w:w="2119" w:type="dxa"/>
            <w:tcBorders>
              <w:tl2br w:val="nil"/>
              <w:tr2bl w:val="nil"/>
            </w:tcBorders>
            <w:vAlign w:val="center"/>
          </w:tcPr>
          <w:p w14:paraId="1B2D5A81">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13</w:t>
            </w:r>
          </w:p>
        </w:tc>
        <w:tc>
          <w:tcPr>
            <w:tcW w:w="2301" w:type="dxa"/>
            <w:tcBorders>
              <w:tl2br w:val="nil"/>
              <w:tr2bl w:val="nil"/>
            </w:tcBorders>
            <w:vAlign w:val="center"/>
          </w:tcPr>
          <w:p w14:paraId="255BF9D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831</w:t>
            </w:r>
          </w:p>
        </w:tc>
        <w:tc>
          <w:tcPr>
            <w:tcW w:w="3496" w:type="dxa"/>
            <w:tcBorders>
              <w:tl2br w:val="nil"/>
              <w:tr2bl w:val="nil"/>
            </w:tcBorders>
            <w:vAlign w:val="center"/>
          </w:tcPr>
          <w:p w14:paraId="7C4F0AC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 (0.3–2.2)</w:t>
            </w:r>
          </w:p>
        </w:tc>
        <w:tc>
          <w:tcPr>
            <w:tcW w:w="1044" w:type="dxa"/>
            <w:tcBorders>
              <w:tl2br w:val="nil"/>
              <w:tr2bl w:val="nil"/>
            </w:tcBorders>
            <w:vAlign w:val="center"/>
          </w:tcPr>
          <w:p w14:paraId="3BA1121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46.3</w:t>
            </w:r>
          </w:p>
        </w:tc>
        <w:tc>
          <w:tcPr>
            <w:tcW w:w="1662" w:type="dxa"/>
            <w:tcBorders>
              <w:tl2br w:val="nil"/>
              <w:tr2bl w:val="nil"/>
            </w:tcBorders>
            <w:vAlign w:val="center"/>
          </w:tcPr>
          <w:p w14:paraId="35F55C7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 0.7819 </w:t>
            </w:r>
          </w:p>
        </w:tc>
      </w:tr>
      <w:tr w14:paraId="12A045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70344CB3">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2000–2010</w:t>
            </w:r>
          </w:p>
        </w:tc>
        <w:tc>
          <w:tcPr>
            <w:tcW w:w="2119" w:type="dxa"/>
            <w:tcBorders>
              <w:tl2br w:val="nil"/>
              <w:tr2bl w:val="nil"/>
            </w:tcBorders>
            <w:vAlign w:val="center"/>
          </w:tcPr>
          <w:p w14:paraId="437B8277">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4</w:t>
            </w:r>
          </w:p>
        </w:tc>
        <w:tc>
          <w:tcPr>
            <w:tcW w:w="2301" w:type="dxa"/>
            <w:tcBorders>
              <w:tl2br w:val="nil"/>
              <w:tr2bl w:val="nil"/>
            </w:tcBorders>
            <w:vAlign w:val="center"/>
          </w:tcPr>
          <w:p w14:paraId="54B36DC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79</w:t>
            </w:r>
          </w:p>
        </w:tc>
        <w:tc>
          <w:tcPr>
            <w:tcW w:w="3496" w:type="dxa"/>
            <w:tcBorders>
              <w:tl2br w:val="nil"/>
              <w:tr2bl w:val="nil"/>
            </w:tcBorders>
            <w:vAlign w:val="center"/>
          </w:tcPr>
          <w:p w14:paraId="6E448DB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0.7 (0.0–5.7)</w:t>
            </w:r>
          </w:p>
        </w:tc>
        <w:tc>
          <w:tcPr>
            <w:tcW w:w="1044" w:type="dxa"/>
            <w:tcBorders>
              <w:tl2br w:val="nil"/>
              <w:tr2bl w:val="nil"/>
            </w:tcBorders>
            <w:vAlign w:val="center"/>
          </w:tcPr>
          <w:p w14:paraId="125166F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52.4</w:t>
            </w:r>
          </w:p>
        </w:tc>
        <w:tc>
          <w:tcPr>
            <w:tcW w:w="1662" w:type="dxa"/>
            <w:tcBorders>
              <w:tl2br w:val="nil"/>
              <w:tr2bl w:val="nil"/>
            </w:tcBorders>
            <w:vAlign w:val="center"/>
          </w:tcPr>
          <w:p w14:paraId="1C31102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4D0CA2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3C47C755">
            <w:pPr>
              <w:snapToGrid w:val="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Brucellosis Burden</w:t>
            </w:r>
          </w:p>
        </w:tc>
        <w:tc>
          <w:tcPr>
            <w:tcW w:w="2119" w:type="dxa"/>
            <w:tcBorders>
              <w:tl2br w:val="nil"/>
              <w:tr2bl w:val="nil"/>
            </w:tcBorders>
            <w:vAlign w:val="center"/>
          </w:tcPr>
          <w:p w14:paraId="6146D216">
            <w:pPr>
              <w:snapToGrid w:val="0"/>
              <w:jc w:val="center"/>
              <w:rPr>
                <w:rFonts w:hint="default" w:ascii="Times New Roman" w:hAnsi="Times New Roman" w:cs="Times New Roman"/>
                <w:sz w:val="21"/>
                <w:szCs w:val="21"/>
                <w:vertAlign w:val="baseline"/>
              </w:rPr>
            </w:pPr>
          </w:p>
        </w:tc>
        <w:tc>
          <w:tcPr>
            <w:tcW w:w="2301" w:type="dxa"/>
            <w:tcBorders>
              <w:tl2br w:val="nil"/>
              <w:tr2bl w:val="nil"/>
            </w:tcBorders>
            <w:vAlign w:val="center"/>
          </w:tcPr>
          <w:p w14:paraId="33337CC1">
            <w:pPr>
              <w:snapToGrid w:val="0"/>
              <w:jc w:val="center"/>
              <w:rPr>
                <w:rFonts w:hint="default" w:ascii="Times New Roman" w:hAnsi="Times New Roman" w:cs="Times New Roman"/>
                <w:sz w:val="21"/>
                <w:szCs w:val="21"/>
                <w:vertAlign w:val="baseline"/>
              </w:rPr>
            </w:pPr>
          </w:p>
        </w:tc>
        <w:tc>
          <w:tcPr>
            <w:tcW w:w="3496" w:type="dxa"/>
            <w:tcBorders>
              <w:tl2br w:val="nil"/>
              <w:tr2bl w:val="nil"/>
            </w:tcBorders>
            <w:vAlign w:val="center"/>
          </w:tcPr>
          <w:p w14:paraId="7FB6BD13">
            <w:pPr>
              <w:snapToGrid w:val="0"/>
              <w:jc w:val="center"/>
              <w:rPr>
                <w:rFonts w:hint="default" w:ascii="Times New Roman" w:hAnsi="Times New Roman" w:cs="Times New Roman"/>
                <w:sz w:val="21"/>
                <w:szCs w:val="21"/>
                <w:vertAlign w:val="baseline"/>
              </w:rPr>
            </w:pPr>
          </w:p>
        </w:tc>
        <w:tc>
          <w:tcPr>
            <w:tcW w:w="1044" w:type="dxa"/>
            <w:tcBorders>
              <w:tl2br w:val="nil"/>
              <w:tr2bl w:val="nil"/>
            </w:tcBorders>
            <w:vAlign w:val="center"/>
          </w:tcPr>
          <w:p w14:paraId="5FF6864F">
            <w:pPr>
              <w:snapToGrid w:val="0"/>
              <w:jc w:val="center"/>
              <w:rPr>
                <w:rFonts w:hint="default" w:ascii="Times New Roman" w:hAnsi="Times New Roman" w:cs="Times New Roman"/>
                <w:sz w:val="21"/>
                <w:szCs w:val="21"/>
                <w:vertAlign w:val="baseline"/>
              </w:rPr>
            </w:pPr>
          </w:p>
        </w:tc>
        <w:tc>
          <w:tcPr>
            <w:tcW w:w="1662" w:type="dxa"/>
            <w:tcBorders>
              <w:tl2br w:val="nil"/>
              <w:tr2bl w:val="nil"/>
            </w:tcBorders>
            <w:vAlign w:val="center"/>
          </w:tcPr>
          <w:p w14:paraId="07C6BBCA">
            <w:pPr>
              <w:snapToGrid w:val="0"/>
              <w:jc w:val="center"/>
              <w:rPr>
                <w:rFonts w:hint="default" w:ascii="Times New Roman" w:hAnsi="Times New Roman" w:cs="Times New Roman"/>
                <w:sz w:val="21"/>
                <w:szCs w:val="21"/>
                <w:vertAlign w:val="baseline"/>
              </w:rPr>
            </w:pPr>
          </w:p>
        </w:tc>
      </w:tr>
      <w:tr w14:paraId="6795D84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1535F56F">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Low (&lt;1.0)</w:t>
            </w:r>
          </w:p>
        </w:tc>
        <w:tc>
          <w:tcPr>
            <w:tcW w:w="2119" w:type="dxa"/>
            <w:tcBorders>
              <w:tl2br w:val="nil"/>
              <w:tr2bl w:val="nil"/>
            </w:tcBorders>
            <w:vAlign w:val="center"/>
          </w:tcPr>
          <w:p w14:paraId="39DCDFF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5</w:t>
            </w:r>
          </w:p>
        </w:tc>
        <w:tc>
          <w:tcPr>
            <w:tcW w:w="2301" w:type="dxa"/>
            <w:tcBorders>
              <w:tl2br w:val="nil"/>
              <w:tr2bl w:val="nil"/>
            </w:tcBorders>
            <w:vAlign w:val="center"/>
          </w:tcPr>
          <w:p w14:paraId="1435781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286</w:t>
            </w:r>
          </w:p>
        </w:tc>
        <w:tc>
          <w:tcPr>
            <w:tcW w:w="3496" w:type="dxa"/>
            <w:tcBorders>
              <w:tl2br w:val="nil"/>
              <w:tr2bl w:val="nil"/>
            </w:tcBorders>
            <w:vAlign w:val="center"/>
          </w:tcPr>
          <w:p w14:paraId="2684A5B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0.5 (0.0–1.6)</w:t>
            </w:r>
          </w:p>
        </w:tc>
        <w:tc>
          <w:tcPr>
            <w:tcW w:w="1044" w:type="dxa"/>
            <w:tcBorders>
              <w:tl2br w:val="nil"/>
              <w:tr2bl w:val="nil"/>
            </w:tcBorders>
            <w:vAlign w:val="center"/>
          </w:tcPr>
          <w:p w14:paraId="3D03CEB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41.5</w:t>
            </w:r>
          </w:p>
        </w:tc>
        <w:tc>
          <w:tcPr>
            <w:tcW w:w="1662" w:type="dxa"/>
            <w:tcBorders>
              <w:tl2br w:val="nil"/>
              <w:tr2bl w:val="nil"/>
            </w:tcBorders>
            <w:vAlign w:val="center"/>
          </w:tcPr>
          <w:p w14:paraId="3EB124F4">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0.4715 </w:t>
            </w:r>
          </w:p>
        </w:tc>
      </w:tr>
      <w:tr w14:paraId="7E40EE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7C30190D">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Moderate (1.0–10.0)</w:t>
            </w:r>
          </w:p>
        </w:tc>
        <w:tc>
          <w:tcPr>
            <w:tcW w:w="2119" w:type="dxa"/>
            <w:tcBorders>
              <w:tl2br w:val="nil"/>
              <w:tr2bl w:val="nil"/>
            </w:tcBorders>
            <w:vAlign w:val="center"/>
          </w:tcPr>
          <w:p w14:paraId="636F886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11</w:t>
            </w:r>
          </w:p>
        </w:tc>
        <w:tc>
          <w:tcPr>
            <w:tcW w:w="2301" w:type="dxa"/>
            <w:tcBorders>
              <w:tl2br w:val="nil"/>
              <w:tr2bl w:val="nil"/>
            </w:tcBorders>
            <w:vAlign w:val="center"/>
          </w:tcPr>
          <w:p w14:paraId="25A947E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567</w:t>
            </w:r>
          </w:p>
        </w:tc>
        <w:tc>
          <w:tcPr>
            <w:tcW w:w="3496" w:type="dxa"/>
            <w:tcBorders>
              <w:tl2br w:val="nil"/>
              <w:tr2bl w:val="nil"/>
            </w:tcBorders>
            <w:vAlign w:val="center"/>
          </w:tcPr>
          <w:p w14:paraId="69FD2D1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1.4 (0.4–3.1)</w:t>
            </w:r>
          </w:p>
        </w:tc>
        <w:tc>
          <w:tcPr>
            <w:tcW w:w="1044" w:type="dxa"/>
            <w:tcBorders>
              <w:tl2br w:val="nil"/>
              <w:tr2bl w:val="nil"/>
            </w:tcBorders>
            <w:vAlign w:val="center"/>
          </w:tcPr>
          <w:p w14:paraId="4596F4D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41.7</w:t>
            </w:r>
          </w:p>
        </w:tc>
        <w:tc>
          <w:tcPr>
            <w:tcW w:w="1662" w:type="dxa"/>
            <w:tcBorders>
              <w:tl2br w:val="nil"/>
              <w:tr2bl w:val="nil"/>
            </w:tcBorders>
            <w:vAlign w:val="center"/>
          </w:tcPr>
          <w:p w14:paraId="7E6CB64A">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0.1885 </w:t>
            </w:r>
          </w:p>
        </w:tc>
      </w:tr>
      <w:tr w14:paraId="2ACF88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3FF30B79">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High (10.0–50.0)</w:t>
            </w:r>
          </w:p>
        </w:tc>
        <w:tc>
          <w:tcPr>
            <w:tcW w:w="2119" w:type="dxa"/>
            <w:tcBorders>
              <w:tl2br w:val="nil"/>
              <w:tr2bl w:val="nil"/>
            </w:tcBorders>
            <w:vAlign w:val="center"/>
          </w:tcPr>
          <w:p w14:paraId="4C913600">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w:t>
            </w:r>
          </w:p>
        </w:tc>
        <w:tc>
          <w:tcPr>
            <w:tcW w:w="2301" w:type="dxa"/>
            <w:tcBorders>
              <w:tl2br w:val="nil"/>
              <w:tr2bl w:val="nil"/>
            </w:tcBorders>
            <w:vAlign w:val="center"/>
          </w:tcPr>
          <w:p w14:paraId="2DF2A7A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910</w:t>
            </w:r>
          </w:p>
        </w:tc>
        <w:tc>
          <w:tcPr>
            <w:tcW w:w="3496" w:type="dxa"/>
            <w:tcBorders>
              <w:tl2br w:val="nil"/>
              <w:tr2bl w:val="nil"/>
            </w:tcBorders>
            <w:vAlign w:val="center"/>
          </w:tcPr>
          <w:p w14:paraId="0361F6F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0.9 (0.3–2.1)</w:t>
            </w:r>
          </w:p>
        </w:tc>
        <w:tc>
          <w:tcPr>
            <w:tcW w:w="1044" w:type="dxa"/>
            <w:tcBorders>
              <w:tl2br w:val="nil"/>
              <w:tr2bl w:val="nil"/>
            </w:tcBorders>
            <w:vAlign w:val="center"/>
          </w:tcPr>
          <w:p w14:paraId="10CA730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44.4</w:t>
            </w:r>
          </w:p>
        </w:tc>
        <w:tc>
          <w:tcPr>
            <w:tcW w:w="1662" w:type="dxa"/>
            <w:tcBorders>
              <w:tl2br w:val="nil"/>
              <w:tr2bl w:val="nil"/>
            </w:tcBorders>
            <w:vAlign w:val="center"/>
          </w:tcPr>
          <w:p w14:paraId="09B984A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3970D7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98D02C0">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Sample Size</w:t>
            </w:r>
          </w:p>
        </w:tc>
        <w:tc>
          <w:tcPr>
            <w:tcW w:w="2119" w:type="dxa"/>
            <w:tcBorders>
              <w:tl2br w:val="nil"/>
              <w:tr2bl w:val="nil"/>
            </w:tcBorders>
            <w:vAlign w:val="center"/>
          </w:tcPr>
          <w:p w14:paraId="70987218">
            <w:pPr>
              <w:snapToGrid w:val="0"/>
              <w:jc w:val="center"/>
              <w:rPr>
                <w:rFonts w:hint="default" w:ascii="Times New Roman" w:hAnsi="Times New Roman" w:cs="Times New Roman"/>
                <w:sz w:val="21"/>
                <w:szCs w:val="21"/>
                <w:vertAlign w:val="baseline"/>
              </w:rPr>
            </w:pPr>
          </w:p>
        </w:tc>
        <w:tc>
          <w:tcPr>
            <w:tcW w:w="2301" w:type="dxa"/>
            <w:tcBorders>
              <w:tl2br w:val="nil"/>
              <w:tr2bl w:val="nil"/>
            </w:tcBorders>
            <w:vAlign w:val="center"/>
          </w:tcPr>
          <w:p w14:paraId="40BB848F">
            <w:pPr>
              <w:snapToGrid w:val="0"/>
              <w:jc w:val="center"/>
              <w:rPr>
                <w:rFonts w:hint="default" w:ascii="Times New Roman" w:hAnsi="Times New Roman" w:cs="Times New Roman"/>
                <w:sz w:val="21"/>
                <w:szCs w:val="21"/>
                <w:vertAlign w:val="baseline"/>
              </w:rPr>
            </w:pPr>
          </w:p>
        </w:tc>
        <w:tc>
          <w:tcPr>
            <w:tcW w:w="3496" w:type="dxa"/>
            <w:tcBorders>
              <w:tl2br w:val="nil"/>
              <w:tr2bl w:val="nil"/>
            </w:tcBorders>
            <w:vAlign w:val="center"/>
          </w:tcPr>
          <w:p w14:paraId="7F7CED40">
            <w:pPr>
              <w:snapToGrid w:val="0"/>
              <w:jc w:val="center"/>
              <w:rPr>
                <w:rFonts w:hint="default" w:ascii="Times New Roman" w:hAnsi="Times New Roman" w:cs="Times New Roman"/>
                <w:sz w:val="21"/>
                <w:szCs w:val="21"/>
                <w:vertAlign w:val="baseline"/>
              </w:rPr>
            </w:pPr>
          </w:p>
        </w:tc>
        <w:tc>
          <w:tcPr>
            <w:tcW w:w="1044" w:type="dxa"/>
            <w:tcBorders>
              <w:tl2br w:val="nil"/>
              <w:tr2bl w:val="nil"/>
            </w:tcBorders>
            <w:vAlign w:val="center"/>
          </w:tcPr>
          <w:p w14:paraId="18196E87">
            <w:pPr>
              <w:snapToGrid w:val="0"/>
              <w:jc w:val="center"/>
              <w:rPr>
                <w:rFonts w:hint="default" w:ascii="Times New Roman" w:hAnsi="Times New Roman" w:cs="Times New Roman"/>
                <w:sz w:val="21"/>
                <w:szCs w:val="21"/>
                <w:vertAlign w:val="baseline"/>
              </w:rPr>
            </w:pPr>
          </w:p>
        </w:tc>
        <w:tc>
          <w:tcPr>
            <w:tcW w:w="1662" w:type="dxa"/>
            <w:tcBorders>
              <w:tl2br w:val="nil"/>
              <w:tr2bl w:val="nil"/>
            </w:tcBorders>
            <w:vAlign w:val="center"/>
          </w:tcPr>
          <w:p w14:paraId="6A3498BA">
            <w:pPr>
              <w:snapToGrid w:val="0"/>
              <w:jc w:val="center"/>
              <w:rPr>
                <w:rFonts w:hint="default" w:ascii="Times New Roman" w:hAnsi="Times New Roman" w:cs="Times New Roman"/>
                <w:sz w:val="21"/>
                <w:szCs w:val="21"/>
                <w:vertAlign w:val="baseline"/>
              </w:rPr>
            </w:pPr>
          </w:p>
        </w:tc>
      </w:tr>
      <w:tr w14:paraId="26CD382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40E7455B">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119" w:type="dxa"/>
            <w:tcBorders>
              <w:tl2br w:val="nil"/>
              <w:tr2bl w:val="nil"/>
            </w:tcBorders>
            <w:vAlign w:val="center"/>
          </w:tcPr>
          <w:p w14:paraId="7F50F51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5</w:t>
            </w:r>
          </w:p>
        </w:tc>
        <w:tc>
          <w:tcPr>
            <w:tcW w:w="2301" w:type="dxa"/>
            <w:tcBorders>
              <w:tl2br w:val="nil"/>
              <w:tr2bl w:val="nil"/>
            </w:tcBorders>
            <w:vAlign w:val="center"/>
          </w:tcPr>
          <w:p w14:paraId="7AC5120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566</w:t>
            </w:r>
          </w:p>
        </w:tc>
        <w:tc>
          <w:tcPr>
            <w:tcW w:w="3496" w:type="dxa"/>
            <w:tcBorders>
              <w:tl2br w:val="nil"/>
              <w:tr2bl w:val="nil"/>
            </w:tcBorders>
            <w:vAlign w:val="center"/>
          </w:tcPr>
          <w:p w14:paraId="21AF3E8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1.1 (0.3–2.5)</w:t>
            </w:r>
          </w:p>
        </w:tc>
        <w:tc>
          <w:tcPr>
            <w:tcW w:w="1044" w:type="dxa"/>
            <w:tcBorders>
              <w:tl2br w:val="nil"/>
              <w:tr2bl w:val="nil"/>
            </w:tcBorders>
            <w:vAlign w:val="center"/>
          </w:tcPr>
          <w:p w14:paraId="2D3F8A6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41.7</w:t>
            </w:r>
          </w:p>
        </w:tc>
        <w:tc>
          <w:tcPr>
            <w:tcW w:w="1662" w:type="dxa"/>
            <w:tcBorders>
              <w:tl2br w:val="nil"/>
              <w:tr2bl w:val="nil"/>
            </w:tcBorders>
            <w:vAlign w:val="center"/>
          </w:tcPr>
          <w:p w14:paraId="6E3C89D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0.7691 </w:t>
            </w:r>
          </w:p>
        </w:tc>
      </w:tr>
      <w:tr w14:paraId="29D050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8B18F3A">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119" w:type="dxa"/>
            <w:tcBorders>
              <w:tl2br w:val="nil"/>
              <w:tr2bl w:val="nil"/>
            </w:tcBorders>
            <w:vAlign w:val="center"/>
          </w:tcPr>
          <w:p w14:paraId="3841C3E4">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12</w:t>
            </w:r>
          </w:p>
        </w:tc>
        <w:tc>
          <w:tcPr>
            <w:tcW w:w="2301" w:type="dxa"/>
            <w:tcBorders>
              <w:tl2br w:val="nil"/>
              <w:tr2bl w:val="nil"/>
            </w:tcBorders>
            <w:vAlign w:val="center"/>
          </w:tcPr>
          <w:p w14:paraId="0B98EFE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344</w:t>
            </w:r>
          </w:p>
        </w:tc>
        <w:tc>
          <w:tcPr>
            <w:tcW w:w="3496" w:type="dxa"/>
            <w:tcBorders>
              <w:tl2br w:val="nil"/>
              <w:tr2bl w:val="nil"/>
            </w:tcBorders>
            <w:vAlign w:val="center"/>
          </w:tcPr>
          <w:p w14:paraId="7BFB37B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0.8 (0.0–2.7)</w:t>
            </w:r>
          </w:p>
        </w:tc>
        <w:tc>
          <w:tcPr>
            <w:tcW w:w="1044" w:type="dxa"/>
            <w:tcBorders>
              <w:tl2br w:val="nil"/>
              <w:tr2bl w:val="nil"/>
            </w:tcBorders>
            <w:vAlign w:val="center"/>
          </w:tcPr>
          <w:p w14:paraId="41B9586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49.3</w:t>
            </w:r>
          </w:p>
        </w:tc>
        <w:tc>
          <w:tcPr>
            <w:tcW w:w="1662" w:type="dxa"/>
            <w:tcBorders>
              <w:tl2br w:val="nil"/>
              <w:tr2bl w:val="nil"/>
            </w:tcBorders>
            <w:vAlign w:val="center"/>
          </w:tcPr>
          <w:p w14:paraId="3163896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0C0F09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7467EBF3">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Male (%)</w:t>
            </w:r>
          </w:p>
        </w:tc>
        <w:tc>
          <w:tcPr>
            <w:tcW w:w="2119" w:type="dxa"/>
            <w:tcBorders>
              <w:tl2br w:val="nil"/>
              <w:tr2bl w:val="nil"/>
            </w:tcBorders>
            <w:vAlign w:val="center"/>
          </w:tcPr>
          <w:p w14:paraId="1D018D5F">
            <w:pPr>
              <w:snapToGrid w:val="0"/>
              <w:jc w:val="center"/>
              <w:rPr>
                <w:rFonts w:hint="default" w:ascii="Times New Roman" w:hAnsi="Times New Roman" w:cs="Times New Roman"/>
                <w:sz w:val="21"/>
                <w:szCs w:val="21"/>
                <w:vertAlign w:val="baseline"/>
              </w:rPr>
            </w:pPr>
          </w:p>
        </w:tc>
        <w:tc>
          <w:tcPr>
            <w:tcW w:w="2301" w:type="dxa"/>
            <w:tcBorders>
              <w:tl2br w:val="nil"/>
              <w:tr2bl w:val="nil"/>
            </w:tcBorders>
            <w:vAlign w:val="center"/>
          </w:tcPr>
          <w:p w14:paraId="2D5CBEFD">
            <w:pPr>
              <w:snapToGrid w:val="0"/>
              <w:jc w:val="center"/>
              <w:rPr>
                <w:rFonts w:hint="default" w:ascii="Times New Roman" w:hAnsi="Times New Roman" w:cs="Times New Roman"/>
                <w:sz w:val="21"/>
                <w:szCs w:val="21"/>
                <w:vertAlign w:val="baseline"/>
              </w:rPr>
            </w:pPr>
          </w:p>
        </w:tc>
        <w:tc>
          <w:tcPr>
            <w:tcW w:w="3496" w:type="dxa"/>
            <w:tcBorders>
              <w:tl2br w:val="nil"/>
              <w:tr2bl w:val="nil"/>
            </w:tcBorders>
            <w:vAlign w:val="center"/>
          </w:tcPr>
          <w:p w14:paraId="22254FA9">
            <w:pPr>
              <w:snapToGrid w:val="0"/>
              <w:jc w:val="center"/>
              <w:rPr>
                <w:rFonts w:hint="default" w:ascii="Times New Roman" w:hAnsi="Times New Roman" w:cs="Times New Roman"/>
                <w:sz w:val="21"/>
                <w:szCs w:val="21"/>
                <w:vertAlign w:val="baseline"/>
              </w:rPr>
            </w:pPr>
          </w:p>
        </w:tc>
        <w:tc>
          <w:tcPr>
            <w:tcW w:w="1044" w:type="dxa"/>
            <w:tcBorders>
              <w:tl2br w:val="nil"/>
              <w:tr2bl w:val="nil"/>
            </w:tcBorders>
            <w:vAlign w:val="center"/>
          </w:tcPr>
          <w:p w14:paraId="4C3FA839">
            <w:pPr>
              <w:snapToGrid w:val="0"/>
              <w:jc w:val="center"/>
              <w:rPr>
                <w:rFonts w:hint="default" w:ascii="Times New Roman" w:hAnsi="Times New Roman" w:cs="Times New Roman"/>
                <w:sz w:val="21"/>
                <w:szCs w:val="21"/>
                <w:vertAlign w:val="baseline"/>
              </w:rPr>
            </w:pPr>
          </w:p>
        </w:tc>
        <w:tc>
          <w:tcPr>
            <w:tcW w:w="1662" w:type="dxa"/>
            <w:tcBorders>
              <w:tl2br w:val="nil"/>
              <w:tr2bl w:val="nil"/>
            </w:tcBorders>
            <w:vAlign w:val="center"/>
          </w:tcPr>
          <w:p w14:paraId="60D6CA14">
            <w:pPr>
              <w:snapToGrid w:val="0"/>
              <w:jc w:val="center"/>
              <w:rPr>
                <w:rFonts w:hint="default" w:ascii="Times New Roman" w:hAnsi="Times New Roman" w:cs="Times New Roman"/>
                <w:sz w:val="21"/>
                <w:szCs w:val="21"/>
                <w:vertAlign w:val="baseline"/>
              </w:rPr>
            </w:pPr>
          </w:p>
        </w:tc>
      </w:tr>
      <w:tr w14:paraId="7375C1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2B932962">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119" w:type="dxa"/>
            <w:tcBorders>
              <w:tl2br w:val="nil"/>
              <w:tr2bl w:val="nil"/>
            </w:tcBorders>
            <w:vAlign w:val="center"/>
          </w:tcPr>
          <w:p w14:paraId="119A186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3</w:t>
            </w:r>
          </w:p>
        </w:tc>
        <w:tc>
          <w:tcPr>
            <w:tcW w:w="2301" w:type="dxa"/>
            <w:tcBorders>
              <w:tl2br w:val="nil"/>
              <w:tr2bl w:val="nil"/>
            </w:tcBorders>
            <w:vAlign w:val="center"/>
          </w:tcPr>
          <w:p w14:paraId="1CA680D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620</w:t>
            </w:r>
          </w:p>
        </w:tc>
        <w:tc>
          <w:tcPr>
            <w:tcW w:w="3496" w:type="dxa"/>
            <w:tcBorders>
              <w:tl2br w:val="nil"/>
              <w:tr2bl w:val="nil"/>
            </w:tcBorders>
            <w:vAlign w:val="center"/>
          </w:tcPr>
          <w:p w14:paraId="0CDAFC9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1.1 (0.2–2.7)</w:t>
            </w:r>
          </w:p>
        </w:tc>
        <w:tc>
          <w:tcPr>
            <w:tcW w:w="1044" w:type="dxa"/>
            <w:tcBorders>
              <w:tl2br w:val="nil"/>
              <w:tr2bl w:val="nil"/>
            </w:tcBorders>
            <w:vAlign w:val="center"/>
          </w:tcPr>
          <w:p w14:paraId="191C135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48.4</w:t>
            </w:r>
          </w:p>
        </w:tc>
        <w:tc>
          <w:tcPr>
            <w:tcW w:w="1662" w:type="dxa"/>
            <w:tcBorders>
              <w:tl2br w:val="nil"/>
              <w:tr2bl w:val="nil"/>
            </w:tcBorders>
            <w:vAlign w:val="center"/>
          </w:tcPr>
          <w:p w14:paraId="2D3916DC">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0.8090 </w:t>
            </w:r>
          </w:p>
        </w:tc>
      </w:tr>
      <w:tr w14:paraId="523D59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2B7ECC8E">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119" w:type="dxa"/>
            <w:tcBorders>
              <w:tl2br w:val="nil"/>
              <w:tr2bl w:val="nil"/>
            </w:tcBorders>
            <w:vAlign w:val="center"/>
          </w:tcPr>
          <w:p w14:paraId="01F00BE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2</w:t>
            </w:r>
          </w:p>
        </w:tc>
        <w:tc>
          <w:tcPr>
            <w:tcW w:w="2301" w:type="dxa"/>
            <w:tcBorders>
              <w:tl2br w:val="nil"/>
              <w:tr2bl w:val="nil"/>
            </w:tcBorders>
            <w:vAlign w:val="center"/>
          </w:tcPr>
          <w:p w14:paraId="6C315EA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202</w:t>
            </w:r>
          </w:p>
        </w:tc>
        <w:tc>
          <w:tcPr>
            <w:tcW w:w="3496" w:type="dxa"/>
            <w:tcBorders>
              <w:tl2br w:val="nil"/>
              <w:tr2bl w:val="nil"/>
            </w:tcBorders>
            <w:vAlign w:val="center"/>
          </w:tcPr>
          <w:p w14:paraId="428D57D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0.4 (0.0–1.8)</w:t>
            </w:r>
          </w:p>
        </w:tc>
        <w:tc>
          <w:tcPr>
            <w:tcW w:w="1044" w:type="dxa"/>
            <w:tcBorders>
              <w:tl2br w:val="nil"/>
              <w:tr2bl w:val="nil"/>
            </w:tcBorders>
            <w:vAlign w:val="center"/>
          </w:tcPr>
          <w:p w14:paraId="314A908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662" w:type="dxa"/>
            <w:tcBorders>
              <w:tl2br w:val="nil"/>
              <w:tr2bl w:val="nil"/>
            </w:tcBorders>
            <w:vAlign w:val="center"/>
          </w:tcPr>
          <w:p w14:paraId="4B201A5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 xml:space="preserve">0.7239 </w:t>
            </w:r>
          </w:p>
        </w:tc>
      </w:tr>
      <w:tr w14:paraId="3FF34CF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71AD776">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119" w:type="dxa"/>
            <w:tcBorders>
              <w:tl2br w:val="nil"/>
              <w:tr2bl w:val="nil"/>
            </w:tcBorders>
            <w:vAlign w:val="center"/>
          </w:tcPr>
          <w:p w14:paraId="73F9EE27">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12</w:t>
            </w:r>
          </w:p>
        </w:tc>
        <w:tc>
          <w:tcPr>
            <w:tcW w:w="2301" w:type="dxa"/>
            <w:tcBorders>
              <w:tl2br w:val="nil"/>
              <w:tr2bl w:val="nil"/>
            </w:tcBorders>
            <w:vAlign w:val="center"/>
          </w:tcPr>
          <w:p w14:paraId="3A86EBD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88</w:t>
            </w:r>
          </w:p>
        </w:tc>
        <w:tc>
          <w:tcPr>
            <w:tcW w:w="3496" w:type="dxa"/>
            <w:tcBorders>
              <w:tl2br w:val="nil"/>
              <w:tr2bl w:val="nil"/>
            </w:tcBorders>
            <w:vAlign w:val="center"/>
          </w:tcPr>
          <w:p w14:paraId="51C9F25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0.8 (0.0–7.1)</w:t>
            </w:r>
          </w:p>
        </w:tc>
        <w:tc>
          <w:tcPr>
            <w:tcW w:w="1044" w:type="dxa"/>
            <w:tcBorders>
              <w:tl2br w:val="nil"/>
              <w:tr2bl w:val="nil"/>
            </w:tcBorders>
            <w:vAlign w:val="center"/>
          </w:tcPr>
          <w:p w14:paraId="20889AF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64.8</w:t>
            </w:r>
          </w:p>
        </w:tc>
        <w:tc>
          <w:tcPr>
            <w:tcW w:w="1662" w:type="dxa"/>
            <w:tcBorders>
              <w:tl2br w:val="nil"/>
              <w:tr2bl w:val="nil"/>
            </w:tcBorders>
            <w:vAlign w:val="center"/>
          </w:tcPr>
          <w:p w14:paraId="1CBE6C2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2F671F3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0AA938DC">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Fever Rate (%)</w:t>
            </w:r>
          </w:p>
        </w:tc>
        <w:tc>
          <w:tcPr>
            <w:tcW w:w="2119" w:type="dxa"/>
            <w:tcBorders>
              <w:tl2br w:val="nil"/>
              <w:tr2bl w:val="nil"/>
            </w:tcBorders>
            <w:vAlign w:val="center"/>
          </w:tcPr>
          <w:p w14:paraId="53816B3B">
            <w:pPr>
              <w:snapToGrid w:val="0"/>
              <w:jc w:val="center"/>
              <w:rPr>
                <w:rFonts w:hint="default" w:ascii="Times New Roman" w:hAnsi="Times New Roman" w:cs="Times New Roman"/>
                <w:sz w:val="21"/>
                <w:szCs w:val="21"/>
                <w:vertAlign w:val="baseline"/>
              </w:rPr>
            </w:pPr>
          </w:p>
        </w:tc>
        <w:tc>
          <w:tcPr>
            <w:tcW w:w="2301" w:type="dxa"/>
            <w:tcBorders>
              <w:tl2br w:val="nil"/>
              <w:tr2bl w:val="nil"/>
            </w:tcBorders>
            <w:vAlign w:val="center"/>
          </w:tcPr>
          <w:p w14:paraId="05995765">
            <w:pPr>
              <w:snapToGrid w:val="0"/>
              <w:jc w:val="center"/>
              <w:rPr>
                <w:rFonts w:hint="default" w:ascii="Times New Roman" w:hAnsi="Times New Roman" w:cs="Times New Roman"/>
                <w:sz w:val="21"/>
                <w:szCs w:val="21"/>
                <w:vertAlign w:val="baseline"/>
              </w:rPr>
            </w:pPr>
          </w:p>
        </w:tc>
        <w:tc>
          <w:tcPr>
            <w:tcW w:w="3496" w:type="dxa"/>
            <w:tcBorders>
              <w:tl2br w:val="nil"/>
              <w:tr2bl w:val="nil"/>
            </w:tcBorders>
            <w:vAlign w:val="center"/>
          </w:tcPr>
          <w:p w14:paraId="0FE38E59">
            <w:pPr>
              <w:snapToGrid w:val="0"/>
              <w:jc w:val="center"/>
              <w:rPr>
                <w:rFonts w:hint="default" w:ascii="Times New Roman" w:hAnsi="Times New Roman" w:cs="Times New Roman"/>
                <w:sz w:val="21"/>
                <w:szCs w:val="21"/>
                <w:vertAlign w:val="baseline"/>
              </w:rPr>
            </w:pPr>
          </w:p>
        </w:tc>
        <w:tc>
          <w:tcPr>
            <w:tcW w:w="1044" w:type="dxa"/>
            <w:tcBorders>
              <w:tl2br w:val="nil"/>
              <w:tr2bl w:val="nil"/>
            </w:tcBorders>
            <w:vAlign w:val="center"/>
          </w:tcPr>
          <w:p w14:paraId="776C54F7">
            <w:pPr>
              <w:snapToGrid w:val="0"/>
              <w:jc w:val="center"/>
              <w:rPr>
                <w:rFonts w:hint="default" w:ascii="Times New Roman" w:hAnsi="Times New Roman" w:cs="Times New Roman"/>
                <w:sz w:val="21"/>
                <w:szCs w:val="21"/>
                <w:vertAlign w:val="baseline"/>
              </w:rPr>
            </w:pPr>
          </w:p>
        </w:tc>
        <w:tc>
          <w:tcPr>
            <w:tcW w:w="1662" w:type="dxa"/>
            <w:tcBorders>
              <w:tl2br w:val="nil"/>
              <w:tr2bl w:val="nil"/>
            </w:tcBorders>
            <w:vAlign w:val="center"/>
          </w:tcPr>
          <w:p w14:paraId="02E2366C">
            <w:pPr>
              <w:snapToGrid w:val="0"/>
              <w:jc w:val="center"/>
              <w:rPr>
                <w:rFonts w:hint="default" w:ascii="Times New Roman" w:hAnsi="Times New Roman" w:cs="Times New Roman"/>
                <w:sz w:val="21"/>
                <w:szCs w:val="21"/>
                <w:vertAlign w:val="baseline"/>
              </w:rPr>
            </w:pPr>
          </w:p>
        </w:tc>
      </w:tr>
      <w:tr w14:paraId="14B548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678A0CE2">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119" w:type="dxa"/>
            <w:tcBorders>
              <w:tl2br w:val="nil"/>
              <w:tr2bl w:val="nil"/>
            </w:tcBorders>
            <w:vAlign w:val="center"/>
          </w:tcPr>
          <w:p w14:paraId="4D026C7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14</w:t>
            </w:r>
          </w:p>
        </w:tc>
        <w:tc>
          <w:tcPr>
            <w:tcW w:w="2301" w:type="dxa"/>
            <w:tcBorders>
              <w:tl2br w:val="nil"/>
              <w:tr2bl w:val="nil"/>
            </w:tcBorders>
            <w:vAlign w:val="center"/>
          </w:tcPr>
          <w:p w14:paraId="11E5FDB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714</w:t>
            </w:r>
          </w:p>
        </w:tc>
        <w:tc>
          <w:tcPr>
            <w:tcW w:w="3496" w:type="dxa"/>
            <w:tcBorders>
              <w:tl2br w:val="nil"/>
              <w:tr2bl w:val="nil"/>
            </w:tcBorders>
            <w:vAlign w:val="center"/>
          </w:tcPr>
          <w:p w14:paraId="5E4407B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0.9 (0.2–2.3)</w:t>
            </w:r>
          </w:p>
        </w:tc>
        <w:tc>
          <w:tcPr>
            <w:tcW w:w="1044" w:type="dxa"/>
            <w:tcBorders>
              <w:tl2br w:val="nil"/>
              <w:tr2bl w:val="nil"/>
            </w:tcBorders>
            <w:vAlign w:val="center"/>
          </w:tcPr>
          <w:p w14:paraId="0D5289F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47.2</w:t>
            </w:r>
          </w:p>
        </w:tc>
        <w:tc>
          <w:tcPr>
            <w:tcW w:w="1662" w:type="dxa"/>
            <w:tcBorders>
              <w:tl2br w:val="nil"/>
              <w:tr2bl w:val="nil"/>
            </w:tcBorders>
            <w:vAlign w:val="center"/>
          </w:tcPr>
          <w:p w14:paraId="07A2E93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w:t>
            </w:r>
          </w:p>
        </w:tc>
      </w:tr>
      <w:tr w14:paraId="2832F0E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04" w:type="dxa"/>
            <w:tcBorders>
              <w:tl2br w:val="nil"/>
              <w:tr2bl w:val="nil"/>
            </w:tcBorders>
            <w:vAlign w:val="center"/>
          </w:tcPr>
          <w:p w14:paraId="06B6A3FA">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&gt;25</w:t>
            </w:r>
          </w:p>
        </w:tc>
        <w:tc>
          <w:tcPr>
            <w:tcW w:w="2119" w:type="dxa"/>
            <w:tcBorders>
              <w:tl2br w:val="nil"/>
              <w:tr2bl w:val="nil"/>
            </w:tcBorders>
            <w:vAlign w:val="center"/>
          </w:tcPr>
          <w:p w14:paraId="22AA368E">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3</w:t>
            </w:r>
          </w:p>
        </w:tc>
        <w:tc>
          <w:tcPr>
            <w:tcW w:w="2301" w:type="dxa"/>
            <w:tcBorders>
              <w:tl2br w:val="nil"/>
              <w:tr2bl w:val="nil"/>
            </w:tcBorders>
            <w:vAlign w:val="center"/>
          </w:tcPr>
          <w:p w14:paraId="73C4CB1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196</w:t>
            </w:r>
          </w:p>
        </w:tc>
        <w:tc>
          <w:tcPr>
            <w:tcW w:w="3496" w:type="dxa"/>
            <w:tcBorders>
              <w:tl2br w:val="nil"/>
              <w:tr2bl w:val="nil"/>
            </w:tcBorders>
            <w:vAlign w:val="center"/>
          </w:tcPr>
          <w:p w14:paraId="26F5C4C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1.1 (0.0–4.3)</w:t>
            </w:r>
          </w:p>
        </w:tc>
        <w:tc>
          <w:tcPr>
            <w:tcW w:w="1044" w:type="dxa"/>
            <w:tcBorders>
              <w:tl2br w:val="nil"/>
              <w:tr2bl w:val="nil"/>
            </w:tcBorders>
            <w:vAlign w:val="center"/>
          </w:tcPr>
          <w:p w14:paraId="541C754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52.1</w:t>
            </w:r>
          </w:p>
        </w:tc>
        <w:tc>
          <w:tcPr>
            <w:tcW w:w="1662" w:type="dxa"/>
            <w:tcBorders>
              <w:tl2br w:val="nil"/>
              <w:tr2bl w:val="nil"/>
            </w:tcBorders>
            <w:shd w:val="clear" w:color="auto" w:fill="auto"/>
            <w:vAlign w:val="center"/>
          </w:tcPr>
          <w:p w14:paraId="50C673CB">
            <w:pPr>
              <w:snapToGrid w:val="0"/>
              <w:jc w:val="center"/>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w:t>
            </w:r>
          </w:p>
        </w:tc>
      </w:tr>
    </w:tbl>
    <w:p w14:paraId="1F32AA89">
      <w:pPr>
        <w:spacing w:line="360" w:lineRule="auto"/>
        <w:ind w:firstLine="630" w:firstLineChars="300"/>
        <w:rPr>
          <w:rFonts w:hint="default" w:ascii="Times New Roman" w:hAnsi="Times New Roman" w:cs="Times New Roman"/>
          <w:b w:val="0"/>
          <w:bCs w:val="0"/>
          <w:szCs w:val="21"/>
          <w:lang w:val="en-US" w:eastAsia="zh-CN"/>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p>
    <w:p w14:paraId="422D3D73">
      <w:pPr>
        <w:spacing w:line="360" w:lineRule="auto"/>
        <w:rPr>
          <w:rFonts w:hint="eastAsia" w:ascii="Times New Roman" w:hAnsi="Times New Roman" w:cs="Times New Roman"/>
          <w:b/>
          <w:bCs/>
          <w:szCs w:val="21"/>
          <w:lang w:val="en-US" w:eastAsia="zh-CN"/>
        </w:rPr>
      </w:pPr>
    </w:p>
    <w:p w14:paraId="6C483C26">
      <w:pPr>
        <w:spacing w:line="360" w:lineRule="auto"/>
        <w:rPr>
          <w:rFonts w:hint="eastAsia" w:ascii="Times New Roman" w:hAnsi="Times New Roman" w:cs="Times New Roman"/>
          <w:b/>
          <w:bCs/>
          <w:szCs w:val="21"/>
          <w:lang w:val="en-US" w:eastAsia="zh-CN"/>
        </w:rPr>
      </w:pPr>
    </w:p>
    <w:p w14:paraId="64BDB953">
      <w:pPr>
        <w:spacing w:line="360" w:lineRule="auto"/>
        <w:ind w:firstLine="630" w:firstLineChars="300"/>
        <w:outlineLvl w:val="0"/>
        <w:rPr>
          <w:rFonts w:hint="eastAsia" w:ascii="Times New Roman" w:hAnsi="Times New Roman" w:cs="Times New Roman"/>
          <w:b/>
          <w:bCs/>
          <w:i/>
          <w:iCs/>
          <w:szCs w:val="21"/>
          <w:lang w:val="en-US" w:eastAsia="zh-CN"/>
        </w:rPr>
      </w:pPr>
      <w:bookmarkStart w:id="36" w:name="_Toc13201"/>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21 Subgroup analyses of blood culture assays for the detection of </w:t>
      </w:r>
      <w:r>
        <w:rPr>
          <w:rFonts w:hint="eastAsia" w:ascii="Times New Roman" w:hAnsi="Times New Roman" w:cs="Times New Roman"/>
          <w:b/>
          <w:bCs/>
          <w:i/>
          <w:iCs/>
          <w:szCs w:val="21"/>
          <w:lang w:val="en-US" w:eastAsia="zh-CN"/>
        </w:rPr>
        <w:t>Pseudomonas aeruginosa</w:t>
      </w:r>
      <w:bookmarkEnd w:id="36"/>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565"/>
        <w:gridCol w:w="2149"/>
        <w:gridCol w:w="2331"/>
        <w:gridCol w:w="3545"/>
        <w:gridCol w:w="1059"/>
        <w:gridCol w:w="1477"/>
      </w:tblGrid>
      <w:tr w14:paraId="7F76D33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565" w:type="dxa"/>
            <w:tcBorders>
              <w:top w:val="single" w:color="auto" w:sz="4" w:space="0"/>
              <w:bottom w:val="single" w:color="auto" w:sz="4" w:space="0"/>
            </w:tcBorders>
            <w:vAlign w:val="center"/>
          </w:tcPr>
          <w:p w14:paraId="79690068">
            <w:pPr>
              <w:snapToGrid w:val="0"/>
              <w:jc w:val="left"/>
              <w:rPr>
                <w:rFonts w:hint="default" w:ascii="Times New Roman" w:hAnsi="Times New Roman" w:cs="Times New Roman" w:eastAsiaTheme="minorEastAsia"/>
                <w:b/>
                <w:sz w:val="21"/>
                <w:szCs w:val="21"/>
                <w:vertAlign w:val="baseline"/>
                <w:lang w:eastAsia="zh-CN"/>
              </w:rPr>
            </w:pPr>
          </w:p>
        </w:tc>
        <w:tc>
          <w:tcPr>
            <w:tcW w:w="2149" w:type="dxa"/>
            <w:tcBorders>
              <w:top w:val="single" w:color="auto" w:sz="4" w:space="0"/>
              <w:bottom w:val="single" w:color="auto" w:sz="4" w:space="0"/>
            </w:tcBorders>
            <w:vAlign w:val="center"/>
          </w:tcPr>
          <w:p w14:paraId="0477A9B2">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Studies (n)</w:t>
            </w:r>
          </w:p>
        </w:tc>
        <w:tc>
          <w:tcPr>
            <w:tcW w:w="2331" w:type="dxa"/>
            <w:tcBorders>
              <w:top w:val="single" w:color="auto" w:sz="4" w:space="0"/>
              <w:bottom w:val="single" w:color="auto" w:sz="4" w:space="0"/>
            </w:tcBorders>
            <w:vAlign w:val="center"/>
          </w:tcPr>
          <w:p w14:paraId="10181E83">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Samples (n)</w:t>
            </w:r>
          </w:p>
        </w:tc>
        <w:tc>
          <w:tcPr>
            <w:tcW w:w="3545" w:type="dxa"/>
            <w:tcBorders>
              <w:top w:val="single" w:color="auto" w:sz="4" w:space="0"/>
              <w:bottom w:val="single" w:color="auto" w:sz="4" w:space="0"/>
            </w:tcBorders>
            <w:vAlign w:val="center"/>
          </w:tcPr>
          <w:p w14:paraId="7227E46A">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Detection Rate (%)</w:t>
            </w:r>
          </w:p>
        </w:tc>
        <w:tc>
          <w:tcPr>
            <w:tcW w:w="1059" w:type="dxa"/>
            <w:tcBorders>
              <w:top w:val="single" w:color="auto" w:sz="4" w:space="0"/>
              <w:bottom w:val="single" w:color="auto" w:sz="4" w:space="0"/>
            </w:tcBorders>
            <w:vAlign w:val="center"/>
          </w:tcPr>
          <w:p w14:paraId="0AB84319">
            <w:pPr>
              <w:snapToGrid w:val="0"/>
              <w:jc w:val="center"/>
              <w:rPr>
                <w:rFonts w:hint="default" w:ascii="Times New Roman" w:hAnsi="Times New Roman" w:cs="Times New Roman" w:eastAsiaTheme="minorEastAsia"/>
                <w:b/>
                <w:bCs/>
                <w:sz w:val="21"/>
                <w:szCs w:val="21"/>
                <w:vertAlign w:val="baseline"/>
                <w:lang w:eastAsia="zh-CN"/>
              </w:rPr>
            </w:pPr>
            <w:r>
              <w:rPr>
                <w:rFonts w:hint="default" w:ascii="Times New Roman" w:hAnsi="Times New Roman" w:cs="Times New Roman"/>
                <w:b/>
                <w:bCs/>
                <w:sz w:val="21"/>
                <w:szCs w:val="21"/>
                <w:vertAlign w:val="baseline"/>
                <w:lang w:eastAsia="zh-CN"/>
              </w:rPr>
              <w:t>I²</w:t>
            </w:r>
          </w:p>
        </w:tc>
        <w:tc>
          <w:tcPr>
            <w:tcW w:w="1477" w:type="dxa"/>
            <w:tcBorders>
              <w:top w:val="single" w:color="auto" w:sz="4" w:space="0"/>
              <w:bottom w:val="single" w:color="auto" w:sz="4" w:space="0"/>
            </w:tcBorders>
            <w:vAlign w:val="center"/>
          </w:tcPr>
          <w:p w14:paraId="25C22B5E">
            <w:pPr>
              <w:snapToGrid w:val="0"/>
              <w:jc w:val="center"/>
              <w:rPr>
                <w:rFonts w:hint="default" w:ascii="Times New Roman" w:hAnsi="Times New Roman" w:cs="Times New Roman"/>
                <w:b/>
                <w:sz w:val="21"/>
                <w:szCs w:val="21"/>
                <w:vertAlign w:val="baseline"/>
                <w:lang w:val="en-US" w:eastAsia="zh-CN"/>
              </w:rPr>
            </w:pPr>
            <w:r>
              <w:rPr>
                <w:rFonts w:hint="default" w:ascii="Times New Roman" w:hAnsi="Times New Roman" w:cs="Times New Roman"/>
                <w:b/>
                <w:sz w:val="21"/>
                <w:szCs w:val="21"/>
                <w:vertAlign w:val="baseline"/>
                <w:lang w:eastAsia="zh-CN"/>
              </w:rPr>
              <w:t>P-val</w:t>
            </w:r>
            <w:r>
              <w:rPr>
                <w:rFonts w:hint="eastAsia" w:ascii="Times New Roman" w:hAnsi="Times New Roman" w:cs="Times New Roman"/>
                <w:b/>
                <w:sz w:val="21"/>
                <w:szCs w:val="21"/>
                <w:vertAlign w:val="baseline"/>
                <w:lang w:val="en-US" w:eastAsia="zh-CN"/>
              </w:rPr>
              <w:t>*</w:t>
            </w:r>
          </w:p>
        </w:tc>
      </w:tr>
      <w:tr w14:paraId="175B0D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single" w:color="auto" w:sz="4" w:space="0"/>
              <w:bottom w:val="nil"/>
              <w:tl2br w:val="nil"/>
              <w:tr2bl w:val="nil"/>
            </w:tcBorders>
            <w:vAlign w:val="center"/>
          </w:tcPr>
          <w:p w14:paraId="34BC7AC2">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Total</w:t>
            </w:r>
          </w:p>
        </w:tc>
        <w:tc>
          <w:tcPr>
            <w:tcW w:w="2149" w:type="dxa"/>
            <w:tcBorders>
              <w:top w:val="single" w:color="auto" w:sz="4" w:space="0"/>
              <w:bottom w:val="nil"/>
              <w:tl2br w:val="nil"/>
              <w:tr2bl w:val="nil"/>
            </w:tcBorders>
            <w:vAlign w:val="center"/>
          </w:tcPr>
          <w:p w14:paraId="0FD67C33">
            <w:pPr>
              <w:snapToGrid w:val="0"/>
              <w:jc w:val="center"/>
              <w:rPr>
                <w:rFonts w:hint="default" w:ascii="Times New Roman" w:hAnsi="Times New Roman" w:cs="Times New Roman"/>
                <w:sz w:val="21"/>
                <w:szCs w:val="21"/>
                <w:vertAlign w:val="baseline"/>
              </w:rPr>
            </w:pPr>
          </w:p>
        </w:tc>
        <w:tc>
          <w:tcPr>
            <w:tcW w:w="2331" w:type="dxa"/>
            <w:tcBorders>
              <w:top w:val="single" w:color="auto" w:sz="4" w:space="0"/>
              <w:bottom w:val="nil"/>
              <w:tl2br w:val="nil"/>
              <w:tr2bl w:val="nil"/>
            </w:tcBorders>
            <w:vAlign w:val="center"/>
          </w:tcPr>
          <w:p w14:paraId="58F5960C">
            <w:pPr>
              <w:snapToGrid w:val="0"/>
              <w:jc w:val="center"/>
              <w:rPr>
                <w:rFonts w:hint="default" w:ascii="Times New Roman" w:hAnsi="Times New Roman" w:cs="Times New Roman"/>
                <w:sz w:val="21"/>
                <w:szCs w:val="21"/>
                <w:vertAlign w:val="baseline"/>
              </w:rPr>
            </w:pPr>
          </w:p>
        </w:tc>
        <w:tc>
          <w:tcPr>
            <w:tcW w:w="3545" w:type="dxa"/>
            <w:tcBorders>
              <w:top w:val="single" w:color="auto" w:sz="4" w:space="0"/>
              <w:bottom w:val="nil"/>
              <w:tl2br w:val="nil"/>
              <w:tr2bl w:val="nil"/>
            </w:tcBorders>
            <w:vAlign w:val="center"/>
          </w:tcPr>
          <w:p w14:paraId="542516C8">
            <w:pPr>
              <w:snapToGrid w:val="0"/>
              <w:jc w:val="center"/>
              <w:rPr>
                <w:rFonts w:hint="default" w:ascii="Times New Roman" w:hAnsi="Times New Roman" w:cs="Times New Roman"/>
                <w:sz w:val="21"/>
                <w:szCs w:val="21"/>
                <w:vertAlign w:val="baseline"/>
              </w:rPr>
            </w:pPr>
          </w:p>
        </w:tc>
        <w:tc>
          <w:tcPr>
            <w:tcW w:w="1059" w:type="dxa"/>
            <w:tcBorders>
              <w:top w:val="single" w:color="auto" w:sz="4" w:space="0"/>
              <w:bottom w:val="nil"/>
              <w:tl2br w:val="nil"/>
              <w:tr2bl w:val="nil"/>
            </w:tcBorders>
            <w:vAlign w:val="center"/>
          </w:tcPr>
          <w:p w14:paraId="0D47860B">
            <w:pPr>
              <w:snapToGrid w:val="0"/>
              <w:jc w:val="center"/>
              <w:rPr>
                <w:rFonts w:hint="default" w:ascii="Times New Roman" w:hAnsi="Times New Roman" w:cs="Times New Roman"/>
                <w:sz w:val="21"/>
                <w:szCs w:val="21"/>
                <w:vertAlign w:val="baseline"/>
              </w:rPr>
            </w:pPr>
          </w:p>
        </w:tc>
        <w:tc>
          <w:tcPr>
            <w:tcW w:w="1477" w:type="dxa"/>
            <w:tcBorders>
              <w:top w:val="single" w:color="auto" w:sz="4" w:space="0"/>
              <w:bottom w:val="nil"/>
              <w:tl2br w:val="nil"/>
              <w:tr2bl w:val="nil"/>
            </w:tcBorders>
            <w:vAlign w:val="center"/>
          </w:tcPr>
          <w:p w14:paraId="02EA13A3">
            <w:pPr>
              <w:snapToGrid w:val="0"/>
              <w:jc w:val="center"/>
              <w:rPr>
                <w:rFonts w:hint="default" w:ascii="Times New Roman" w:hAnsi="Times New Roman" w:cs="Times New Roman"/>
                <w:sz w:val="21"/>
                <w:szCs w:val="21"/>
                <w:vertAlign w:val="baseline"/>
                <w:lang w:eastAsia="zh-CN"/>
              </w:rPr>
            </w:pPr>
          </w:p>
        </w:tc>
      </w:tr>
      <w:tr w14:paraId="255FD2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bottom w:val="nil"/>
            </w:tcBorders>
            <w:vAlign w:val="center"/>
          </w:tcPr>
          <w:p w14:paraId="13E82064">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Study Quality</w:t>
            </w:r>
          </w:p>
        </w:tc>
        <w:tc>
          <w:tcPr>
            <w:tcW w:w="2149" w:type="dxa"/>
            <w:tcBorders>
              <w:top w:val="nil"/>
              <w:bottom w:val="nil"/>
            </w:tcBorders>
            <w:vAlign w:val="center"/>
          </w:tcPr>
          <w:p w14:paraId="35A03146">
            <w:pPr>
              <w:snapToGrid w:val="0"/>
              <w:jc w:val="center"/>
              <w:rPr>
                <w:rFonts w:hint="default" w:ascii="Times New Roman" w:hAnsi="Times New Roman" w:cs="Times New Roman"/>
                <w:sz w:val="21"/>
                <w:szCs w:val="21"/>
                <w:vertAlign w:val="baseline"/>
              </w:rPr>
            </w:pPr>
          </w:p>
        </w:tc>
        <w:tc>
          <w:tcPr>
            <w:tcW w:w="2331" w:type="dxa"/>
            <w:tcBorders>
              <w:top w:val="nil"/>
              <w:bottom w:val="nil"/>
            </w:tcBorders>
            <w:vAlign w:val="center"/>
          </w:tcPr>
          <w:p w14:paraId="58214FD9">
            <w:pPr>
              <w:snapToGrid w:val="0"/>
              <w:jc w:val="center"/>
              <w:rPr>
                <w:rFonts w:hint="default" w:ascii="Times New Roman" w:hAnsi="Times New Roman" w:cs="Times New Roman"/>
                <w:sz w:val="21"/>
                <w:szCs w:val="21"/>
                <w:vertAlign w:val="baseline"/>
              </w:rPr>
            </w:pPr>
          </w:p>
        </w:tc>
        <w:tc>
          <w:tcPr>
            <w:tcW w:w="3545" w:type="dxa"/>
            <w:tcBorders>
              <w:top w:val="nil"/>
              <w:bottom w:val="nil"/>
            </w:tcBorders>
            <w:vAlign w:val="center"/>
          </w:tcPr>
          <w:p w14:paraId="052B68C3">
            <w:pPr>
              <w:snapToGrid w:val="0"/>
              <w:jc w:val="center"/>
              <w:rPr>
                <w:rFonts w:hint="default" w:ascii="Times New Roman" w:hAnsi="Times New Roman" w:cs="Times New Roman"/>
                <w:sz w:val="21"/>
                <w:szCs w:val="21"/>
                <w:vertAlign w:val="baseline"/>
              </w:rPr>
            </w:pPr>
          </w:p>
        </w:tc>
        <w:tc>
          <w:tcPr>
            <w:tcW w:w="1059" w:type="dxa"/>
            <w:tcBorders>
              <w:top w:val="nil"/>
              <w:bottom w:val="nil"/>
            </w:tcBorders>
            <w:vAlign w:val="center"/>
          </w:tcPr>
          <w:p w14:paraId="35EFF627">
            <w:pPr>
              <w:snapToGrid w:val="0"/>
              <w:jc w:val="center"/>
              <w:rPr>
                <w:rFonts w:hint="default" w:ascii="Times New Roman" w:hAnsi="Times New Roman" w:cs="Times New Roman"/>
                <w:sz w:val="21"/>
                <w:szCs w:val="21"/>
                <w:vertAlign w:val="baseline"/>
              </w:rPr>
            </w:pPr>
          </w:p>
        </w:tc>
        <w:tc>
          <w:tcPr>
            <w:tcW w:w="1477" w:type="dxa"/>
            <w:tcBorders>
              <w:top w:val="nil"/>
              <w:bottom w:val="nil"/>
            </w:tcBorders>
            <w:vAlign w:val="center"/>
          </w:tcPr>
          <w:p w14:paraId="5604DD9B">
            <w:pPr>
              <w:snapToGrid w:val="0"/>
              <w:jc w:val="center"/>
              <w:rPr>
                <w:rFonts w:hint="default" w:ascii="Times New Roman" w:hAnsi="Times New Roman" w:cs="Times New Roman"/>
                <w:sz w:val="21"/>
                <w:szCs w:val="21"/>
                <w:vertAlign w:val="baseline"/>
                <w:lang w:eastAsia="zh-CN"/>
              </w:rPr>
            </w:pPr>
          </w:p>
        </w:tc>
      </w:tr>
      <w:tr w14:paraId="62FA703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179EA788">
            <w:pPr>
              <w:snapToGrid w:val="0"/>
              <w:ind w:firstLine="210" w:firstLineChars="10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Low (0–3)</w:t>
            </w:r>
          </w:p>
        </w:tc>
        <w:tc>
          <w:tcPr>
            <w:tcW w:w="2149" w:type="dxa"/>
            <w:tcBorders>
              <w:top w:val="nil"/>
              <w:tl2br w:val="nil"/>
              <w:tr2bl w:val="nil"/>
            </w:tcBorders>
            <w:vAlign w:val="center"/>
          </w:tcPr>
          <w:p w14:paraId="7E4662D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w:t>
            </w:r>
          </w:p>
        </w:tc>
        <w:tc>
          <w:tcPr>
            <w:tcW w:w="2331" w:type="dxa"/>
            <w:tcBorders>
              <w:top w:val="nil"/>
              <w:tl2br w:val="nil"/>
              <w:tr2bl w:val="nil"/>
            </w:tcBorders>
            <w:vAlign w:val="center"/>
          </w:tcPr>
          <w:p w14:paraId="10B46C7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127</w:t>
            </w:r>
          </w:p>
        </w:tc>
        <w:tc>
          <w:tcPr>
            <w:tcW w:w="3545" w:type="dxa"/>
            <w:tcBorders>
              <w:top w:val="nil"/>
              <w:tl2br w:val="nil"/>
              <w:tr2bl w:val="nil"/>
            </w:tcBorders>
            <w:vAlign w:val="center"/>
          </w:tcPr>
          <w:p w14:paraId="6D6D9C7F">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0.3 (0.0</w:t>
            </w:r>
            <w:r>
              <w:rPr>
                <w:rFonts w:hint="default" w:ascii="Times New Roman" w:hAnsi="Times New Roman" w:cs="Times New Roman"/>
                <w:b w:val="0"/>
                <w:bCs w:val="0"/>
                <w:sz w:val="21"/>
                <w:szCs w:val="21"/>
                <w:vertAlign w:val="baseline"/>
                <w:lang w:val="en-US" w:eastAsia="zh-CN"/>
              </w:rPr>
              <w:t>–2.1</w:t>
            </w:r>
            <w:r>
              <w:rPr>
                <w:rFonts w:hint="default" w:ascii="Times New Roman" w:hAnsi="Times New Roman" w:cs="Times New Roman"/>
                <w:sz w:val="21"/>
                <w:szCs w:val="21"/>
                <w:vertAlign w:val="baseline"/>
                <w:lang w:val="en-US" w:eastAsia="zh-CN"/>
              </w:rPr>
              <w:t>)</w:t>
            </w:r>
          </w:p>
        </w:tc>
        <w:tc>
          <w:tcPr>
            <w:tcW w:w="1059" w:type="dxa"/>
            <w:tcBorders>
              <w:top w:val="nil"/>
              <w:tl2br w:val="nil"/>
              <w:tr2bl w:val="nil"/>
            </w:tcBorders>
            <w:vAlign w:val="center"/>
          </w:tcPr>
          <w:p w14:paraId="236AB0B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op w:val="nil"/>
              <w:tl2br w:val="nil"/>
              <w:tr2bl w:val="nil"/>
            </w:tcBorders>
            <w:vAlign w:val="center"/>
          </w:tcPr>
          <w:p w14:paraId="30CF290D">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rPr>
              <w:t xml:space="preserve">0.3796 </w:t>
            </w:r>
          </w:p>
        </w:tc>
      </w:tr>
      <w:tr w14:paraId="000A50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7AC4174A">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Moderate (4–6)</w:t>
            </w:r>
          </w:p>
        </w:tc>
        <w:tc>
          <w:tcPr>
            <w:tcW w:w="2149" w:type="dxa"/>
            <w:tcBorders>
              <w:top w:val="nil"/>
              <w:tl2br w:val="nil"/>
              <w:tr2bl w:val="nil"/>
            </w:tcBorders>
            <w:vAlign w:val="center"/>
          </w:tcPr>
          <w:p w14:paraId="3C0F255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37</w:t>
            </w:r>
          </w:p>
        </w:tc>
        <w:tc>
          <w:tcPr>
            <w:tcW w:w="2331" w:type="dxa"/>
            <w:tcBorders>
              <w:top w:val="nil"/>
              <w:tl2br w:val="nil"/>
              <w:tr2bl w:val="nil"/>
            </w:tcBorders>
            <w:vAlign w:val="center"/>
          </w:tcPr>
          <w:p w14:paraId="4393AC40">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3267</w:t>
            </w:r>
          </w:p>
        </w:tc>
        <w:tc>
          <w:tcPr>
            <w:tcW w:w="3545" w:type="dxa"/>
            <w:tcBorders>
              <w:top w:val="nil"/>
              <w:tl2br w:val="nil"/>
              <w:tr2bl w:val="nil"/>
            </w:tcBorders>
            <w:vAlign w:val="center"/>
          </w:tcPr>
          <w:p w14:paraId="187A7E5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–0.2</w:t>
            </w:r>
            <w:r>
              <w:rPr>
                <w:rFonts w:hint="default" w:ascii="Times New Roman" w:hAnsi="Times New Roman" w:cs="Times New Roman"/>
                <w:sz w:val="21"/>
                <w:szCs w:val="21"/>
                <w:vertAlign w:val="baseline"/>
                <w:lang w:val="en-US" w:eastAsia="zh-CN"/>
              </w:rPr>
              <w:t>)</w:t>
            </w:r>
          </w:p>
        </w:tc>
        <w:tc>
          <w:tcPr>
            <w:tcW w:w="1059" w:type="dxa"/>
            <w:tcBorders>
              <w:top w:val="nil"/>
              <w:tl2br w:val="nil"/>
              <w:tr2bl w:val="nil"/>
            </w:tcBorders>
            <w:vAlign w:val="center"/>
          </w:tcPr>
          <w:p w14:paraId="4006F12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op w:val="nil"/>
              <w:tl2br w:val="nil"/>
              <w:tr2bl w:val="nil"/>
            </w:tcBorders>
            <w:vAlign w:val="center"/>
          </w:tcPr>
          <w:p w14:paraId="0DD1CBD8">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rPr>
              <w:t>0.5948</w:t>
            </w:r>
          </w:p>
        </w:tc>
      </w:tr>
      <w:tr w14:paraId="609AA84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313C214B">
            <w:pPr>
              <w:snapToGrid w:val="0"/>
              <w:ind w:firstLine="210" w:firstLineChars="100"/>
              <w:jc w:val="left"/>
              <w:rPr>
                <w:rFonts w:hint="default" w:ascii="Times New Roman" w:hAnsi="Times New Roman" w:cs="Times New Roman" w:eastAsiaTheme="minorEastAsia"/>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High (7–8)</w:t>
            </w:r>
          </w:p>
        </w:tc>
        <w:tc>
          <w:tcPr>
            <w:tcW w:w="2149" w:type="dxa"/>
            <w:tcBorders>
              <w:top w:val="nil"/>
              <w:tl2br w:val="nil"/>
              <w:tr2bl w:val="nil"/>
            </w:tcBorders>
            <w:vAlign w:val="center"/>
          </w:tcPr>
          <w:p w14:paraId="7CCBA3C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w:t>
            </w:r>
          </w:p>
        </w:tc>
        <w:tc>
          <w:tcPr>
            <w:tcW w:w="2331" w:type="dxa"/>
            <w:tcBorders>
              <w:top w:val="nil"/>
              <w:tl2br w:val="nil"/>
              <w:tr2bl w:val="nil"/>
            </w:tcBorders>
            <w:vAlign w:val="center"/>
          </w:tcPr>
          <w:p w14:paraId="1A9B3CE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126</w:t>
            </w:r>
          </w:p>
        </w:tc>
        <w:tc>
          <w:tcPr>
            <w:tcW w:w="3545" w:type="dxa"/>
            <w:tcBorders>
              <w:top w:val="nil"/>
              <w:tl2br w:val="nil"/>
              <w:tr2bl w:val="nil"/>
            </w:tcBorders>
            <w:vAlign w:val="center"/>
          </w:tcPr>
          <w:p w14:paraId="6BBC3CC9">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–2.9</w:t>
            </w:r>
            <w:r>
              <w:rPr>
                <w:rFonts w:hint="default" w:ascii="Times New Roman" w:hAnsi="Times New Roman" w:cs="Times New Roman"/>
                <w:sz w:val="21"/>
                <w:szCs w:val="21"/>
                <w:vertAlign w:val="baseline"/>
                <w:lang w:val="en-US" w:eastAsia="zh-CN"/>
              </w:rPr>
              <w:t>)</w:t>
            </w:r>
          </w:p>
        </w:tc>
        <w:tc>
          <w:tcPr>
            <w:tcW w:w="1059" w:type="dxa"/>
            <w:tcBorders>
              <w:top w:val="nil"/>
              <w:tl2br w:val="nil"/>
              <w:tr2bl w:val="nil"/>
            </w:tcBorders>
            <w:vAlign w:val="center"/>
          </w:tcPr>
          <w:p w14:paraId="5C000395">
            <w:pPr>
              <w:snapToGrid w:val="0"/>
              <w:jc w:val="center"/>
              <w:rPr>
                <w:rFonts w:hint="default" w:ascii="Times New Roman" w:hAnsi="Times New Roman" w:cs="Times New Roman" w:eastAsiaTheme="minorEastAsia"/>
                <w:sz w:val="21"/>
                <w:szCs w:val="21"/>
                <w:vertAlign w:val="baseline"/>
                <w:lang w:val="en-US" w:eastAsia="zh-CN"/>
              </w:rPr>
            </w:pPr>
          </w:p>
        </w:tc>
        <w:tc>
          <w:tcPr>
            <w:tcW w:w="1477" w:type="dxa"/>
            <w:tcBorders>
              <w:top w:val="nil"/>
              <w:tl2br w:val="nil"/>
              <w:tr2bl w:val="nil"/>
            </w:tcBorders>
            <w:vAlign w:val="center"/>
          </w:tcPr>
          <w:p w14:paraId="2C43F830">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2635EE0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10D4EC74">
            <w:pPr>
              <w:snapToGrid w:val="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TB Burden (per 100,000)</w:t>
            </w:r>
          </w:p>
        </w:tc>
        <w:tc>
          <w:tcPr>
            <w:tcW w:w="2149" w:type="dxa"/>
            <w:tcBorders>
              <w:top w:val="nil"/>
              <w:tl2br w:val="nil"/>
              <w:tr2bl w:val="nil"/>
            </w:tcBorders>
            <w:vAlign w:val="center"/>
          </w:tcPr>
          <w:p w14:paraId="25DE1687">
            <w:pPr>
              <w:snapToGrid w:val="0"/>
              <w:jc w:val="center"/>
              <w:rPr>
                <w:rFonts w:hint="default" w:ascii="Times New Roman" w:hAnsi="Times New Roman" w:cs="Times New Roman"/>
                <w:sz w:val="21"/>
                <w:szCs w:val="21"/>
                <w:vertAlign w:val="baseline"/>
              </w:rPr>
            </w:pPr>
          </w:p>
        </w:tc>
        <w:tc>
          <w:tcPr>
            <w:tcW w:w="2331" w:type="dxa"/>
            <w:tcBorders>
              <w:top w:val="nil"/>
              <w:tl2br w:val="nil"/>
              <w:tr2bl w:val="nil"/>
            </w:tcBorders>
            <w:vAlign w:val="center"/>
          </w:tcPr>
          <w:p w14:paraId="141E1410">
            <w:pPr>
              <w:snapToGrid w:val="0"/>
              <w:jc w:val="center"/>
              <w:rPr>
                <w:rFonts w:hint="default" w:ascii="Times New Roman" w:hAnsi="Times New Roman" w:cs="Times New Roman"/>
                <w:sz w:val="21"/>
                <w:szCs w:val="21"/>
                <w:vertAlign w:val="baseline"/>
              </w:rPr>
            </w:pPr>
          </w:p>
        </w:tc>
        <w:tc>
          <w:tcPr>
            <w:tcW w:w="3545" w:type="dxa"/>
            <w:tcBorders>
              <w:top w:val="nil"/>
              <w:tl2br w:val="nil"/>
              <w:tr2bl w:val="nil"/>
            </w:tcBorders>
            <w:vAlign w:val="center"/>
          </w:tcPr>
          <w:p w14:paraId="417DB8FD">
            <w:pPr>
              <w:snapToGrid w:val="0"/>
              <w:jc w:val="center"/>
              <w:rPr>
                <w:rFonts w:hint="default" w:ascii="Times New Roman" w:hAnsi="Times New Roman" w:cs="Times New Roman"/>
                <w:sz w:val="21"/>
                <w:szCs w:val="21"/>
                <w:vertAlign w:val="baseline"/>
              </w:rPr>
            </w:pPr>
          </w:p>
        </w:tc>
        <w:tc>
          <w:tcPr>
            <w:tcW w:w="1059" w:type="dxa"/>
            <w:tcBorders>
              <w:top w:val="nil"/>
              <w:tl2br w:val="nil"/>
              <w:tr2bl w:val="nil"/>
            </w:tcBorders>
            <w:vAlign w:val="center"/>
          </w:tcPr>
          <w:p w14:paraId="3C55BFCE">
            <w:pPr>
              <w:snapToGrid w:val="0"/>
              <w:jc w:val="center"/>
              <w:rPr>
                <w:rFonts w:hint="default" w:ascii="Times New Roman" w:hAnsi="Times New Roman" w:cs="Times New Roman"/>
                <w:sz w:val="21"/>
                <w:szCs w:val="21"/>
                <w:vertAlign w:val="baseline"/>
              </w:rPr>
            </w:pPr>
          </w:p>
        </w:tc>
        <w:tc>
          <w:tcPr>
            <w:tcW w:w="1477" w:type="dxa"/>
            <w:tcBorders>
              <w:top w:val="nil"/>
              <w:tl2br w:val="nil"/>
              <w:tr2bl w:val="nil"/>
            </w:tcBorders>
            <w:vAlign w:val="center"/>
          </w:tcPr>
          <w:p w14:paraId="3D52BBC4">
            <w:pPr>
              <w:snapToGrid w:val="0"/>
              <w:jc w:val="center"/>
              <w:rPr>
                <w:rFonts w:hint="default" w:ascii="Times New Roman" w:hAnsi="Times New Roman" w:cs="Times New Roman"/>
                <w:sz w:val="21"/>
                <w:szCs w:val="21"/>
                <w:vertAlign w:val="baseline"/>
                <w:lang w:eastAsia="zh-CN"/>
              </w:rPr>
            </w:pPr>
          </w:p>
        </w:tc>
      </w:tr>
      <w:tr w14:paraId="6C1439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68949249">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31–100</w:t>
            </w:r>
          </w:p>
        </w:tc>
        <w:tc>
          <w:tcPr>
            <w:tcW w:w="2149" w:type="dxa"/>
            <w:tcBorders>
              <w:top w:val="nil"/>
              <w:tl2br w:val="nil"/>
              <w:tr2bl w:val="nil"/>
            </w:tcBorders>
            <w:vAlign w:val="center"/>
          </w:tcPr>
          <w:p w14:paraId="77291C0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7</w:t>
            </w:r>
          </w:p>
        </w:tc>
        <w:tc>
          <w:tcPr>
            <w:tcW w:w="2331" w:type="dxa"/>
            <w:tcBorders>
              <w:top w:val="nil"/>
              <w:tl2br w:val="nil"/>
              <w:tr2bl w:val="nil"/>
            </w:tcBorders>
            <w:vAlign w:val="center"/>
          </w:tcPr>
          <w:p w14:paraId="1DEB300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386</w:t>
            </w:r>
          </w:p>
        </w:tc>
        <w:tc>
          <w:tcPr>
            <w:tcW w:w="3545" w:type="dxa"/>
            <w:tcBorders>
              <w:top w:val="nil"/>
              <w:tl2br w:val="nil"/>
              <w:tr2bl w:val="nil"/>
            </w:tcBorders>
            <w:vAlign w:val="center"/>
          </w:tcPr>
          <w:p w14:paraId="247366A7">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–0.9</w:t>
            </w:r>
            <w:r>
              <w:rPr>
                <w:rFonts w:hint="default" w:ascii="Times New Roman" w:hAnsi="Times New Roman" w:cs="Times New Roman"/>
                <w:sz w:val="21"/>
                <w:szCs w:val="21"/>
                <w:vertAlign w:val="baseline"/>
                <w:lang w:val="en-US" w:eastAsia="zh-CN"/>
              </w:rPr>
              <w:t>)</w:t>
            </w:r>
          </w:p>
        </w:tc>
        <w:tc>
          <w:tcPr>
            <w:tcW w:w="1059" w:type="dxa"/>
            <w:tcBorders>
              <w:top w:val="nil"/>
              <w:tl2br w:val="nil"/>
              <w:tr2bl w:val="nil"/>
            </w:tcBorders>
            <w:vAlign w:val="center"/>
          </w:tcPr>
          <w:p w14:paraId="0E4AD93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op w:val="nil"/>
              <w:tl2br w:val="nil"/>
              <w:tr2bl w:val="nil"/>
            </w:tcBorders>
            <w:vAlign w:val="center"/>
          </w:tcPr>
          <w:p w14:paraId="63660217">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rPr>
              <w:t>0.5554</w:t>
            </w:r>
          </w:p>
        </w:tc>
      </w:tr>
      <w:tr w14:paraId="0B10E1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op w:val="nil"/>
              <w:tl2br w:val="nil"/>
              <w:tr2bl w:val="nil"/>
            </w:tcBorders>
            <w:vAlign w:val="center"/>
          </w:tcPr>
          <w:p w14:paraId="32E4DF01">
            <w:pPr>
              <w:snapToGrid w:val="0"/>
              <w:ind w:firstLine="210" w:firstLineChars="100"/>
              <w:jc w:val="left"/>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0–30</w:t>
            </w:r>
          </w:p>
        </w:tc>
        <w:tc>
          <w:tcPr>
            <w:tcW w:w="2149" w:type="dxa"/>
            <w:tcBorders>
              <w:top w:val="nil"/>
              <w:tl2br w:val="nil"/>
              <w:tr2bl w:val="nil"/>
            </w:tcBorders>
            <w:vAlign w:val="center"/>
          </w:tcPr>
          <w:p w14:paraId="630C165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39</w:t>
            </w:r>
          </w:p>
        </w:tc>
        <w:tc>
          <w:tcPr>
            <w:tcW w:w="2331" w:type="dxa"/>
            <w:tcBorders>
              <w:top w:val="nil"/>
              <w:tl2br w:val="nil"/>
              <w:tr2bl w:val="nil"/>
            </w:tcBorders>
            <w:vAlign w:val="center"/>
          </w:tcPr>
          <w:p w14:paraId="66627EF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3134</w:t>
            </w:r>
          </w:p>
        </w:tc>
        <w:tc>
          <w:tcPr>
            <w:tcW w:w="3545" w:type="dxa"/>
            <w:tcBorders>
              <w:top w:val="nil"/>
              <w:tl2br w:val="nil"/>
              <w:tr2bl w:val="nil"/>
            </w:tcBorders>
            <w:vAlign w:val="center"/>
          </w:tcPr>
          <w:p w14:paraId="48A9B1A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–0.2</w:t>
            </w:r>
            <w:r>
              <w:rPr>
                <w:rFonts w:hint="default" w:ascii="Times New Roman" w:hAnsi="Times New Roman" w:cs="Times New Roman"/>
                <w:sz w:val="21"/>
                <w:szCs w:val="21"/>
                <w:vertAlign w:val="baseline"/>
                <w:lang w:val="en-US" w:eastAsia="zh-CN"/>
              </w:rPr>
              <w:t>)</w:t>
            </w:r>
          </w:p>
        </w:tc>
        <w:tc>
          <w:tcPr>
            <w:tcW w:w="1059" w:type="dxa"/>
            <w:tcBorders>
              <w:top w:val="nil"/>
              <w:tl2br w:val="nil"/>
              <w:tr2bl w:val="nil"/>
            </w:tcBorders>
            <w:vAlign w:val="center"/>
          </w:tcPr>
          <w:p w14:paraId="0D4AF74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op w:val="nil"/>
              <w:tl2br w:val="nil"/>
              <w:tr2bl w:val="nil"/>
            </w:tcBorders>
            <w:vAlign w:val="center"/>
          </w:tcPr>
          <w:p w14:paraId="11139A13">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1505E01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43B7FDE9">
            <w:pPr>
              <w:snapToGrid w:val="0"/>
              <w:jc w:val="left"/>
              <w:rPr>
                <w:rFonts w:hint="default" w:ascii="Times New Roman" w:hAnsi="Times New Roman" w:cs="Times New Roman"/>
                <w:b w:val="0"/>
                <w:bCs w:val="0"/>
                <w:sz w:val="21"/>
                <w:szCs w:val="21"/>
                <w:vertAlign w:val="baseline"/>
              </w:rPr>
            </w:pPr>
            <w:r>
              <w:rPr>
                <w:rFonts w:hint="default" w:ascii="Times New Roman" w:hAnsi="Times New Roman" w:cs="Times New Roman"/>
                <w:b w:val="0"/>
                <w:bCs w:val="0"/>
                <w:sz w:val="21"/>
                <w:szCs w:val="21"/>
                <w:vertAlign w:val="baseline"/>
              </w:rPr>
              <w:t>Publication Year</w:t>
            </w:r>
          </w:p>
        </w:tc>
        <w:tc>
          <w:tcPr>
            <w:tcW w:w="2149" w:type="dxa"/>
            <w:tcBorders>
              <w:tl2br w:val="nil"/>
              <w:tr2bl w:val="nil"/>
            </w:tcBorders>
            <w:vAlign w:val="center"/>
          </w:tcPr>
          <w:p w14:paraId="46D8F210">
            <w:pPr>
              <w:snapToGrid w:val="0"/>
              <w:jc w:val="center"/>
              <w:rPr>
                <w:rFonts w:hint="default" w:ascii="Times New Roman" w:hAnsi="Times New Roman" w:cs="Times New Roman"/>
                <w:sz w:val="21"/>
                <w:szCs w:val="21"/>
                <w:vertAlign w:val="baseline"/>
              </w:rPr>
            </w:pPr>
          </w:p>
        </w:tc>
        <w:tc>
          <w:tcPr>
            <w:tcW w:w="2331" w:type="dxa"/>
            <w:tcBorders>
              <w:tl2br w:val="nil"/>
              <w:tr2bl w:val="nil"/>
            </w:tcBorders>
            <w:vAlign w:val="center"/>
          </w:tcPr>
          <w:p w14:paraId="587E30C8">
            <w:pPr>
              <w:snapToGrid w:val="0"/>
              <w:jc w:val="center"/>
              <w:rPr>
                <w:rFonts w:hint="default" w:ascii="Times New Roman" w:hAnsi="Times New Roman" w:cs="Times New Roman"/>
                <w:sz w:val="21"/>
                <w:szCs w:val="21"/>
                <w:vertAlign w:val="baseline"/>
              </w:rPr>
            </w:pPr>
          </w:p>
        </w:tc>
        <w:tc>
          <w:tcPr>
            <w:tcW w:w="3545" w:type="dxa"/>
            <w:tcBorders>
              <w:tl2br w:val="nil"/>
              <w:tr2bl w:val="nil"/>
            </w:tcBorders>
            <w:vAlign w:val="center"/>
          </w:tcPr>
          <w:p w14:paraId="60AAF08E">
            <w:pPr>
              <w:snapToGrid w:val="0"/>
              <w:jc w:val="center"/>
              <w:rPr>
                <w:rFonts w:hint="default" w:ascii="Times New Roman" w:hAnsi="Times New Roman" w:cs="Times New Roman"/>
                <w:sz w:val="21"/>
                <w:szCs w:val="21"/>
                <w:vertAlign w:val="baseline"/>
              </w:rPr>
            </w:pPr>
          </w:p>
        </w:tc>
        <w:tc>
          <w:tcPr>
            <w:tcW w:w="1059" w:type="dxa"/>
            <w:tcBorders>
              <w:tl2br w:val="nil"/>
              <w:tr2bl w:val="nil"/>
            </w:tcBorders>
            <w:vAlign w:val="center"/>
          </w:tcPr>
          <w:p w14:paraId="1EE09747">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61624967">
            <w:pPr>
              <w:snapToGrid w:val="0"/>
              <w:jc w:val="center"/>
              <w:rPr>
                <w:rFonts w:hint="default" w:ascii="Times New Roman" w:hAnsi="Times New Roman" w:cs="Times New Roman"/>
                <w:sz w:val="21"/>
                <w:szCs w:val="21"/>
                <w:vertAlign w:val="baseline"/>
                <w:lang w:eastAsia="zh-CN"/>
              </w:rPr>
            </w:pPr>
          </w:p>
        </w:tc>
      </w:tr>
      <w:tr w14:paraId="619FCA7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3ACD4BC">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 xml:space="preserve">Before </w:t>
            </w:r>
            <w:r>
              <w:rPr>
                <w:rFonts w:hint="default" w:ascii="Times New Roman" w:hAnsi="Times New Roman" w:cs="Times New Roman"/>
                <w:sz w:val="21"/>
                <w:szCs w:val="21"/>
                <w:vertAlign w:val="baseline"/>
              </w:rPr>
              <w:t>2010</w:t>
            </w:r>
          </w:p>
        </w:tc>
        <w:tc>
          <w:tcPr>
            <w:tcW w:w="2149" w:type="dxa"/>
            <w:tcBorders>
              <w:tl2br w:val="nil"/>
              <w:tr2bl w:val="nil"/>
            </w:tcBorders>
            <w:vAlign w:val="center"/>
          </w:tcPr>
          <w:p w14:paraId="06F4316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w:t>
            </w:r>
          </w:p>
        </w:tc>
        <w:tc>
          <w:tcPr>
            <w:tcW w:w="2331" w:type="dxa"/>
            <w:tcBorders>
              <w:tl2br w:val="nil"/>
              <w:tr2bl w:val="nil"/>
            </w:tcBorders>
            <w:vAlign w:val="center"/>
          </w:tcPr>
          <w:p w14:paraId="501364E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245</w:t>
            </w:r>
          </w:p>
        </w:tc>
        <w:tc>
          <w:tcPr>
            <w:tcW w:w="3545" w:type="dxa"/>
            <w:tcBorders>
              <w:tl2br w:val="nil"/>
              <w:tr2bl w:val="nil"/>
            </w:tcBorders>
            <w:vAlign w:val="center"/>
          </w:tcPr>
          <w:p w14:paraId="73E63E75">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–0.6</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7F4E517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l2br w:val="nil"/>
              <w:tr2bl w:val="nil"/>
            </w:tcBorders>
            <w:vAlign w:val="center"/>
          </w:tcPr>
          <w:p w14:paraId="31D7BB70">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rPr>
              <w:t>0.7325</w:t>
            </w:r>
          </w:p>
        </w:tc>
      </w:tr>
      <w:tr w14:paraId="1F52821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5934D682">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After 2010</w:t>
            </w:r>
          </w:p>
        </w:tc>
        <w:tc>
          <w:tcPr>
            <w:tcW w:w="2149" w:type="dxa"/>
            <w:tcBorders>
              <w:tl2br w:val="nil"/>
              <w:tr2bl w:val="nil"/>
            </w:tcBorders>
            <w:vAlign w:val="center"/>
          </w:tcPr>
          <w:p w14:paraId="3D76A70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36</w:t>
            </w:r>
          </w:p>
        </w:tc>
        <w:tc>
          <w:tcPr>
            <w:tcW w:w="2331" w:type="dxa"/>
            <w:tcBorders>
              <w:tl2br w:val="nil"/>
              <w:tr2bl w:val="nil"/>
            </w:tcBorders>
            <w:vAlign w:val="center"/>
          </w:tcPr>
          <w:p w14:paraId="1E724F0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3275</w:t>
            </w:r>
          </w:p>
        </w:tc>
        <w:tc>
          <w:tcPr>
            <w:tcW w:w="3545" w:type="dxa"/>
            <w:tcBorders>
              <w:tl2br w:val="nil"/>
              <w:tr2bl w:val="nil"/>
            </w:tcBorders>
            <w:vAlign w:val="center"/>
          </w:tcPr>
          <w:p w14:paraId="4598A417">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–0.3</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486A2798">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l2br w:val="nil"/>
              <w:tr2bl w:val="nil"/>
            </w:tcBorders>
            <w:vAlign w:val="center"/>
          </w:tcPr>
          <w:p w14:paraId="42C0845B">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1ACDB1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33528DF4">
            <w:pPr>
              <w:snapToGrid w:val="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Brucellosis Burden</w:t>
            </w:r>
          </w:p>
        </w:tc>
        <w:tc>
          <w:tcPr>
            <w:tcW w:w="2149" w:type="dxa"/>
            <w:tcBorders>
              <w:tl2br w:val="nil"/>
              <w:tr2bl w:val="nil"/>
            </w:tcBorders>
            <w:vAlign w:val="center"/>
          </w:tcPr>
          <w:p w14:paraId="774793AE">
            <w:pPr>
              <w:snapToGrid w:val="0"/>
              <w:jc w:val="center"/>
              <w:rPr>
                <w:rFonts w:hint="default" w:ascii="Times New Roman" w:hAnsi="Times New Roman" w:cs="Times New Roman"/>
                <w:sz w:val="21"/>
                <w:szCs w:val="21"/>
                <w:vertAlign w:val="baseline"/>
              </w:rPr>
            </w:pPr>
          </w:p>
        </w:tc>
        <w:tc>
          <w:tcPr>
            <w:tcW w:w="2331" w:type="dxa"/>
            <w:tcBorders>
              <w:tl2br w:val="nil"/>
              <w:tr2bl w:val="nil"/>
            </w:tcBorders>
            <w:vAlign w:val="center"/>
          </w:tcPr>
          <w:p w14:paraId="448B240D">
            <w:pPr>
              <w:snapToGrid w:val="0"/>
              <w:jc w:val="center"/>
              <w:rPr>
                <w:rFonts w:hint="default" w:ascii="Times New Roman" w:hAnsi="Times New Roman" w:cs="Times New Roman"/>
                <w:sz w:val="21"/>
                <w:szCs w:val="21"/>
                <w:vertAlign w:val="baseline"/>
              </w:rPr>
            </w:pPr>
          </w:p>
        </w:tc>
        <w:tc>
          <w:tcPr>
            <w:tcW w:w="3545" w:type="dxa"/>
            <w:tcBorders>
              <w:tl2br w:val="nil"/>
              <w:tr2bl w:val="nil"/>
            </w:tcBorders>
            <w:vAlign w:val="center"/>
          </w:tcPr>
          <w:p w14:paraId="1710CE33">
            <w:pPr>
              <w:snapToGrid w:val="0"/>
              <w:jc w:val="center"/>
              <w:rPr>
                <w:rFonts w:hint="default" w:ascii="Times New Roman" w:hAnsi="Times New Roman" w:cs="Times New Roman"/>
                <w:sz w:val="21"/>
                <w:szCs w:val="21"/>
                <w:vertAlign w:val="baseline"/>
              </w:rPr>
            </w:pPr>
          </w:p>
        </w:tc>
        <w:tc>
          <w:tcPr>
            <w:tcW w:w="1059" w:type="dxa"/>
            <w:tcBorders>
              <w:tl2br w:val="nil"/>
              <w:tr2bl w:val="nil"/>
            </w:tcBorders>
            <w:vAlign w:val="center"/>
          </w:tcPr>
          <w:p w14:paraId="1BE577A5">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65639C70">
            <w:pPr>
              <w:snapToGrid w:val="0"/>
              <w:jc w:val="center"/>
              <w:rPr>
                <w:rFonts w:hint="default" w:ascii="Times New Roman" w:hAnsi="Times New Roman" w:cs="Times New Roman"/>
                <w:sz w:val="21"/>
                <w:szCs w:val="21"/>
                <w:vertAlign w:val="baseline"/>
                <w:lang w:eastAsia="zh-CN"/>
              </w:rPr>
            </w:pPr>
          </w:p>
        </w:tc>
      </w:tr>
      <w:tr w14:paraId="5E3B2A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0973300E">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Moderate (1.0–10.0)</w:t>
            </w:r>
          </w:p>
        </w:tc>
        <w:tc>
          <w:tcPr>
            <w:tcW w:w="2149" w:type="dxa"/>
            <w:tcBorders>
              <w:tl2br w:val="nil"/>
              <w:tr2bl w:val="nil"/>
            </w:tcBorders>
            <w:vAlign w:val="center"/>
          </w:tcPr>
          <w:p w14:paraId="6E06332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10</w:t>
            </w:r>
          </w:p>
        </w:tc>
        <w:tc>
          <w:tcPr>
            <w:tcW w:w="2331" w:type="dxa"/>
            <w:tcBorders>
              <w:tl2br w:val="nil"/>
              <w:tr2bl w:val="nil"/>
            </w:tcBorders>
            <w:vAlign w:val="center"/>
          </w:tcPr>
          <w:p w14:paraId="2D6B552C">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909</w:t>
            </w:r>
          </w:p>
        </w:tc>
        <w:tc>
          <w:tcPr>
            <w:tcW w:w="3545" w:type="dxa"/>
            <w:tcBorders>
              <w:tl2br w:val="nil"/>
              <w:tr2bl w:val="nil"/>
            </w:tcBorders>
            <w:vAlign w:val="center"/>
          </w:tcPr>
          <w:p w14:paraId="20CC9F38">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–0.1</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3688FC2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l2br w:val="nil"/>
              <w:tr2bl w:val="nil"/>
            </w:tcBorders>
            <w:vAlign w:val="center"/>
          </w:tcPr>
          <w:p w14:paraId="2EC3BD81">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rPr>
              <w:t xml:space="preserve">0.0945 </w:t>
            </w:r>
          </w:p>
        </w:tc>
      </w:tr>
      <w:tr w14:paraId="44BFF80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3BD1BBE1">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Low (&lt;1.0)</w:t>
            </w:r>
          </w:p>
        </w:tc>
        <w:tc>
          <w:tcPr>
            <w:tcW w:w="2149" w:type="dxa"/>
            <w:tcBorders>
              <w:tl2br w:val="nil"/>
              <w:tr2bl w:val="nil"/>
            </w:tcBorders>
            <w:vAlign w:val="center"/>
          </w:tcPr>
          <w:p w14:paraId="21F2736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36</w:t>
            </w:r>
          </w:p>
        </w:tc>
        <w:tc>
          <w:tcPr>
            <w:tcW w:w="2331" w:type="dxa"/>
            <w:tcBorders>
              <w:tl2br w:val="nil"/>
              <w:tr2bl w:val="nil"/>
            </w:tcBorders>
            <w:vAlign w:val="center"/>
          </w:tcPr>
          <w:p w14:paraId="496B65C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2611</w:t>
            </w:r>
          </w:p>
        </w:tc>
        <w:tc>
          <w:tcPr>
            <w:tcW w:w="3545" w:type="dxa"/>
            <w:tcBorders>
              <w:tl2br w:val="nil"/>
              <w:tr2bl w:val="nil"/>
            </w:tcBorders>
            <w:vAlign w:val="center"/>
          </w:tcPr>
          <w:p w14:paraId="41CA5F2B">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–0.4</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4D1C9AF1">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l2br w:val="nil"/>
              <w:tr2bl w:val="nil"/>
            </w:tcBorders>
            <w:vAlign w:val="center"/>
          </w:tcPr>
          <w:p w14:paraId="7DAE60AE">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634E7F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614FF267">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Sample Size</w:t>
            </w:r>
          </w:p>
        </w:tc>
        <w:tc>
          <w:tcPr>
            <w:tcW w:w="2149" w:type="dxa"/>
            <w:tcBorders>
              <w:tl2br w:val="nil"/>
              <w:tr2bl w:val="nil"/>
            </w:tcBorders>
            <w:vAlign w:val="center"/>
          </w:tcPr>
          <w:p w14:paraId="2448B402">
            <w:pPr>
              <w:snapToGrid w:val="0"/>
              <w:jc w:val="center"/>
              <w:rPr>
                <w:rFonts w:hint="default" w:ascii="Times New Roman" w:hAnsi="Times New Roman" w:cs="Times New Roman"/>
                <w:sz w:val="21"/>
                <w:szCs w:val="21"/>
                <w:vertAlign w:val="baseline"/>
              </w:rPr>
            </w:pPr>
          </w:p>
        </w:tc>
        <w:tc>
          <w:tcPr>
            <w:tcW w:w="2331" w:type="dxa"/>
            <w:tcBorders>
              <w:tl2br w:val="nil"/>
              <w:tr2bl w:val="nil"/>
            </w:tcBorders>
            <w:vAlign w:val="center"/>
          </w:tcPr>
          <w:p w14:paraId="73531739">
            <w:pPr>
              <w:snapToGrid w:val="0"/>
              <w:jc w:val="center"/>
              <w:rPr>
                <w:rFonts w:hint="default" w:ascii="Times New Roman" w:hAnsi="Times New Roman" w:cs="Times New Roman"/>
                <w:sz w:val="21"/>
                <w:szCs w:val="21"/>
                <w:vertAlign w:val="baseline"/>
              </w:rPr>
            </w:pPr>
          </w:p>
        </w:tc>
        <w:tc>
          <w:tcPr>
            <w:tcW w:w="3545" w:type="dxa"/>
            <w:tcBorders>
              <w:tl2br w:val="nil"/>
              <w:tr2bl w:val="nil"/>
            </w:tcBorders>
            <w:vAlign w:val="center"/>
          </w:tcPr>
          <w:p w14:paraId="79D67A8D">
            <w:pPr>
              <w:snapToGrid w:val="0"/>
              <w:jc w:val="center"/>
              <w:rPr>
                <w:rFonts w:hint="default" w:ascii="Times New Roman" w:hAnsi="Times New Roman" w:cs="Times New Roman"/>
                <w:sz w:val="21"/>
                <w:szCs w:val="21"/>
                <w:vertAlign w:val="baseline"/>
              </w:rPr>
            </w:pPr>
          </w:p>
        </w:tc>
        <w:tc>
          <w:tcPr>
            <w:tcW w:w="1059" w:type="dxa"/>
            <w:tcBorders>
              <w:tl2br w:val="nil"/>
              <w:tr2bl w:val="nil"/>
            </w:tcBorders>
            <w:vAlign w:val="center"/>
          </w:tcPr>
          <w:p w14:paraId="11923322">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2111D853">
            <w:pPr>
              <w:snapToGrid w:val="0"/>
              <w:jc w:val="center"/>
              <w:rPr>
                <w:rFonts w:hint="default" w:ascii="Times New Roman" w:hAnsi="Times New Roman" w:cs="Times New Roman"/>
                <w:sz w:val="21"/>
                <w:szCs w:val="21"/>
                <w:vertAlign w:val="baseline"/>
                <w:lang w:eastAsia="zh-CN"/>
              </w:rPr>
            </w:pPr>
          </w:p>
        </w:tc>
      </w:tr>
      <w:tr w14:paraId="4D00FE8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2DB9A351">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50B0C13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21</w:t>
            </w:r>
          </w:p>
        </w:tc>
        <w:tc>
          <w:tcPr>
            <w:tcW w:w="2331" w:type="dxa"/>
            <w:tcBorders>
              <w:tl2br w:val="nil"/>
              <w:tr2bl w:val="nil"/>
            </w:tcBorders>
            <w:vAlign w:val="center"/>
          </w:tcPr>
          <w:p w14:paraId="1219A85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2948</w:t>
            </w:r>
          </w:p>
        </w:tc>
        <w:tc>
          <w:tcPr>
            <w:tcW w:w="3545" w:type="dxa"/>
            <w:tcBorders>
              <w:tl2br w:val="nil"/>
              <w:tr2bl w:val="nil"/>
            </w:tcBorders>
            <w:vAlign w:val="center"/>
          </w:tcPr>
          <w:p w14:paraId="14B3CEDD">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–0.3</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64E661F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l2br w:val="nil"/>
              <w:tr2bl w:val="nil"/>
            </w:tcBorders>
            <w:vAlign w:val="center"/>
          </w:tcPr>
          <w:p w14:paraId="4A5E9ACC">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rPr>
              <w:t xml:space="preserve">0.9186 </w:t>
            </w:r>
          </w:p>
        </w:tc>
      </w:tr>
      <w:tr w14:paraId="754C9F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459AEFB2">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4F9D723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25</w:t>
            </w:r>
          </w:p>
        </w:tc>
        <w:tc>
          <w:tcPr>
            <w:tcW w:w="2331" w:type="dxa"/>
            <w:tcBorders>
              <w:tl2br w:val="nil"/>
              <w:tr2bl w:val="nil"/>
            </w:tcBorders>
            <w:vAlign w:val="center"/>
          </w:tcPr>
          <w:p w14:paraId="79F8787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572</w:t>
            </w:r>
          </w:p>
        </w:tc>
        <w:tc>
          <w:tcPr>
            <w:tcW w:w="3545" w:type="dxa"/>
            <w:tcBorders>
              <w:tl2br w:val="nil"/>
              <w:tr2bl w:val="nil"/>
            </w:tcBorders>
            <w:vAlign w:val="center"/>
          </w:tcPr>
          <w:p w14:paraId="378E7226">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–0.4</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3AD10E1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l2br w:val="nil"/>
              <w:tr2bl w:val="nil"/>
            </w:tcBorders>
            <w:vAlign w:val="center"/>
          </w:tcPr>
          <w:p w14:paraId="3F9C1B71">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6C9B6B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3175FA59">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Male (%)</w:t>
            </w:r>
          </w:p>
        </w:tc>
        <w:tc>
          <w:tcPr>
            <w:tcW w:w="2149" w:type="dxa"/>
            <w:tcBorders>
              <w:tl2br w:val="nil"/>
              <w:tr2bl w:val="nil"/>
            </w:tcBorders>
            <w:vAlign w:val="center"/>
          </w:tcPr>
          <w:p w14:paraId="4CE96C4B">
            <w:pPr>
              <w:snapToGrid w:val="0"/>
              <w:jc w:val="center"/>
              <w:rPr>
                <w:rFonts w:hint="default" w:ascii="Times New Roman" w:hAnsi="Times New Roman" w:cs="Times New Roman"/>
                <w:sz w:val="21"/>
                <w:szCs w:val="21"/>
                <w:vertAlign w:val="baseline"/>
              </w:rPr>
            </w:pPr>
          </w:p>
        </w:tc>
        <w:tc>
          <w:tcPr>
            <w:tcW w:w="2331" w:type="dxa"/>
            <w:tcBorders>
              <w:tl2br w:val="nil"/>
              <w:tr2bl w:val="nil"/>
            </w:tcBorders>
            <w:vAlign w:val="center"/>
          </w:tcPr>
          <w:p w14:paraId="6420C2A5">
            <w:pPr>
              <w:snapToGrid w:val="0"/>
              <w:jc w:val="center"/>
              <w:rPr>
                <w:rFonts w:hint="default" w:ascii="Times New Roman" w:hAnsi="Times New Roman" w:cs="Times New Roman"/>
                <w:sz w:val="21"/>
                <w:szCs w:val="21"/>
                <w:vertAlign w:val="baseline"/>
              </w:rPr>
            </w:pPr>
          </w:p>
        </w:tc>
        <w:tc>
          <w:tcPr>
            <w:tcW w:w="3545" w:type="dxa"/>
            <w:tcBorders>
              <w:tl2br w:val="nil"/>
              <w:tr2bl w:val="nil"/>
            </w:tcBorders>
            <w:vAlign w:val="center"/>
          </w:tcPr>
          <w:p w14:paraId="3CBDF83F">
            <w:pPr>
              <w:snapToGrid w:val="0"/>
              <w:jc w:val="center"/>
              <w:rPr>
                <w:rFonts w:hint="default" w:ascii="Times New Roman" w:hAnsi="Times New Roman" w:cs="Times New Roman"/>
                <w:sz w:val="21"/>
                <w:szCs w:val="21"/>
                <w:vertAlign w:val="baseline"/>
              </w:rPr>
            </w:pPr>
          </w:p>
        </w:tc>
        <w:tc>
          <w:tcPr>
            <w:tcW w:w="1059" w:type="dxa"/>
            <w:tcBorders>
              <w:tl2br w:val="nil"/>
              <w:tr2bl w:val="nil"/>
            </w:tcBorders>
            <w:vAlign w:val="center"/>
          </w:tcPr>
          <w:p w14:paraId="1E365B87">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446C7363">
            <w:pPr>
              <w:snapToGrid w:val="0"/>
              <w:jc w:val="center"/>
              <w:rPr>
                <w:rFonts w:hint="default" w:ascii="Times New Roman" w:hAnsi="Times New Roman" w:cs="Times New Roman"/>
                <w:sz w:val="21"/>
                <w:szCs w:val="21"/>
                <w:vertAlign w:val="baseline"/>
                <w:lang w:eastAsia="zh-CN"/>
              </w:rPr>
            </w:pPr>
          </w:p>
        </w:tc>
      </w:tr>
      <w:tr w14:paraId="499B47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0AD1B8C4">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rPr>
              <w:t>&gt;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0E00E54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29</w:t>
            </w:r>
          </w:p>
        </w:tc>
        <w:tc>
          <w:tcPr>
            <w:tcW w:w="2331" w:type="dxa"/>
            <w:tcBorders>
              <w:tl2br w:val="nil"/>
              <w:tr2bl w:val="nil"/>
            </w:tcBorders>
            <w:vAlign w:val="center"/>
          </w:tcPr>
          <w:p w14:paraId="5F19A8F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2639</w:t>
            </w:r>
          </w:p>
        </w:tc>
        <w:tc>
          <w:tcPr>
            <w:tcW w:w="3545" w:type="dxa"/>
            <w:tcBorders>
              <w:tl2br w:val="nil"/>
              <w:tr2bl w:val="nil"/>
            </w:tcBorders>
            <w:vAlign w:val="center"/>
          </w:tcPr>
          <w:p w14:paraId="2257B95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–0.3</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30D6877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l2br w:val="nil"/>
              <w:tr2bl w:val="nil"/>
            </w:tcBorders>
            <w:vAlign w:val="center"/>
          </w:tcPr>
          <w:p w14:paraId="36197B8E">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rPr>
              <w:t xml:space="preserve">0.2831 </w:t>
            </w:r>
          </w:p>
        </w:tc>
      </w:tr>
      <w:tr w14:paraId="44C8052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21FF4C35">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149" w:type="dxa"/>
            <w:tcBorders>
              <w:tl2br w:val="nil"/>
              <w:tr2bl w:val="nil"/>
            </w:tcBorders>
            <w:vAlign w:val="center"/>
          </w:tcPr>
          <w:p w14:paraId="660801AF">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w:t>
            </w:r>
          </w:p>
        </w:tc>
        <w:tc>
          <w:tcPr>
            <w:tcW w:w="2331" w:type="dxa"/>
            <w:tcBorders>
              <w:tl2br w:val="nil"/>
              <w:tr2bl w:val="nil"/>
            </w:tcBorders>
            <w:vAlign w:val="center"/>
          </w:tcPr>
          <w:p w14:paraId="567B7DF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386</w:t>
            </w:r>
          </w:p>
        </w:tc>
        <w:tc>
          <w:tcPr>
            <w:tcW w:w="3545" w:type="dxa"/>
            <w:tcBorders>
              <w:tl2br w:val="nil"/>
              <w:tr2bl w:val="nil"/>
            </w:tcBorders>
            <w:vAlign w:val="center"/>
          </w:tcPr>
          <w:p w14:paraId="0AD53AEE">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0.5 (0.0</w:t>
            </w:r>
            <w:r>
              <w:rPr>
                <w:rFonts w:hint="default" w:ascii="Times New Roman" w:hAnsi="Times New Roman" w:cs="Times New Roman"/>
                <w:b w:val="0"/>
                <w:bCs w:val="0"/>
                <w:sz w:val="21"/>
                <w:szCs w:val="21"/>
                <w:vertAlign w:val="baseline"/>
                <w:lang w:val="en-US" w:eastAsia="zh-CN"/>
              </w:rPr>
              <w:t>–1.8</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252BB8E7">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22.3</w:t>
            </w:r>
          </w:p>
        </w:tc>
        <w:tc>
          <w:tcPr>
            <w:tcW w:w="1477" w:type="dxa"/>
            <w:tcBorders>
              <w:tl2br w:val="nil"/>
              <w:tr2bl w:val="nil"/>
            </w:tcBorders>
            <w:vAlign w:val="center"/>
          </w:tcPr>
          <w:p w14:paraId="25BE6194">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rPr>
              <w:t xml:space="preserve">0.1048 </w:t>
            </w:r>
          </w:p>
        </w:tc>
      </w:tr>
      <w:tr w14:paraId="6156EF8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B12718B">
            <w:pPr>
              <w:snapToGrid w:val="0"/>
              <w:ind w:firstLine="210" w:firstLineChars="100"/>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rPr>
              <w:t>≤</w:t>
            </w:r>
            <w:r>
              <w:rPr>
                <w:rFonts w:hint="default" w:ascii="Times New Roman" w:hAnsi="Times New Roman" w:cs="Times New Roman"/>
                <w:sz w:val="21"/>
                <w:szCs w:val="21"/>
                <w:vertAlign w:val="baseline"/>
                <w:lang w:val="en-US" w:eastAsia="zh-CN"/>
              </w:rPr>
              <w:t>50</w:t>
            </w:r>
          </w:p>
        </w:tc>
        <w:tc>
          <w:tcPr>
            <w:tcW w:w="2149" w:type="dxa"/>
            <w:tcBorders>
              <w:tl2br w:val="nil"/>
              <w:tr2bl w:val="nil"/>
            </w:tcBorders>
            <w:vAlign w:val="center"/>
          </w:tcPr>
          <w:p w14:paraId="5A9A5FB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12</w:t>
            </w:r>
          </w:p>
        </w:tc>
        <w:tc>
          <w:tcPr>
            <w:tcW w:w="2331" w:type="dxa"/>
            <w:tcBorders>
              <w:tl2br w:val="nil"/>
              <w:tr2bl w:val="nil"/>
            </w:tcBorders>
            <w:vAlign w:val="center"/>
          </w:tcPr>
          <w:p w14:paraId="4DE066DA">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495</w:t>
            </w:r>
          </w:p>
        </w:tc>
        <w:tc>
          <w:tcPr>
            <w:tcW w:w="3545" w:type="dxa"/>
            <w:tcBorders>
              <w:tl2br w:val="nil"/>
              <w:tr2bl w:val="nil"/>
            </w:tcBorders>
            <w:vAlign w:val="center"/>
          </w:tcPr>
          <w:p w14:paraId="51399B53">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–0.2</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64AD20E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l2br w:val="nil"/>
              <w:tr2bl w:val="nil"/>
            </w:tcBorders>
            <w:vAlign w:val="center"/>
          </w:tcPr>
          <w:p w14:paraId="0FFB8347">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r w14:paraId="6B59F3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72E6807B">
            <w:pPr>
              <w:snapToGrid w:val="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Fever Rate (%)</w:t>
            </w:r>
          </w:p>
        </w:tc>
        <w:tc>
          <w:tcPr>
            <w:tcW w:w="2149" w:type="dxa"/>
            <w:tcBorders>
              <w:tl2br w:val="nil"/>
              <w:tr2bl w:val="nil"/>
            </w:tcBorders>
            <w:vAlign w:val="center"/>
          </w:tcPr>
          <w:p w14:paraId="44113D8E">
            <w:pPr>
              <w:snapToGrid w:val="0"/>
              <w:jc w:val="center"/>
              <w:rPr>
                <w:rFonts w:hint="default" w:ascii="Times New Roman" w:hAnsi="Times New Roman" w:cs="Times New Roman"/>
                <w:sz w:val="21"/>
                <w:szCs w:val="21"/>
                <w:vertAlign w:val="baseline"/>
              </w:rPr>
            </w:pPr>
          </w:p>
        </w:tc>
        <w:tc>
          <w:tcPr>
            <w:tcW w:w="2331" w:type="dxa"/>
            <w:tcBorders>
              <w:tl2br w:val="nil"/>
              <w:tr2bl w:val="nil"/>
            </w:tcBorders>
            <w:vAlign w:val="center"/>
          </w:tcPr>
          <w:p w14:paraId="2C3A10E9">
            <w:pPr>
              <w:snapToGrid w:val="0"/>
              <w:jc w:val="center"/>
              <w:rPr>
                <w:rFonts w:hint="default" w:ascii="Times New Roman" w:hAnsi="Times New Roman" w:cs="Times New Roman"/>
                <w:sz w:val="21"/>
                <w:szCs w:val="21"/>
                <w:vertAlign w:val="baseline"/>
              </w:rPr>
            </w:pPr>
          </w:p>
        </w:tc>
        <w:tc>
          <w:tcPr>
            <w:tcW w:w="3545" w:type="dxa"/>
            <w:tcBorders>
              <w:tl2br w:val="nil"/>
              <w:tr2bl w:val="nil"/>
            </w:tcBorders>
            <w:vAlign w:val="center"/>
          </w:tcPr>
          <w:p w14:paraId="39D8D6AB">
            <w:pPr>
              <w:snapToGrid w:val="0"/>
              <w:jc w:val="center"/>
              <w:rPr>
                <w:rFonts w:hint="default" w:ascii="Times New Roman" w:hAnsi="Times New Roman" w:cs="Times New Roman"/>
                <w:sz w:val="21"/>
                <w:szCs w:val="21"/>
                <w:vertAlign w:val="baseline"/>
              </w:rPr>
            </w:pPr>
          </w:p>
        </w:tc>
        <w:tc>
          <w:tcPr>
            <w:tcW w:w="1059" w:type="dxa"/>
            <w:tcBorders>
              <w:tl2br w:val="nil"/>
              <w:tr2bl w:val="nil"/>
            </w:tcBorders>
            <w:vAlign w:val="center"/>
          </w:tcPr>
          <w:p w14:paraId="17A0553B">
            <w:pPr>
              <w:snapToGrid w:val="0"/>
              <w:jc w:val="center"/>
              <w:rPr>
                <w:rFonts w:hint="default" w:ascii="Times New Roman" w:hAnsi="Times New Roman" w:cs="Times New Roman"/>
                <w:sz w:val="21"/>
                <w:szCs w:val="21"/>
                <w:vertAlign w:val="baseline"/>
              </w:rPr>
            </w:pPr>
          </w:p>
        </w:tc>
        <w:tc>
          <w:tcPr>
            <w:tcW w:w="1477" w:type="dxa"/>
            <w:tcBorders>
              <w:tl2br w:val="nil"/>
              <w:tr2bl w:val="nil"/>
            </w:tcBorders>
            <w:vAlign w:val="center"/>
          </w:tcPr>
          <w:p w14:paraId="31D688CF">
            <w:pPr>
              <w:snapToGrid w:val="0"/>
              <w:jc w:val="center"/>
              <w:rPr>
                <w:rFonts w:hint="default" w:ascii="Times New Roman" w:hAnsi="Times New Roman" w:cs="Times New Roman"/>
                <w:sz w:val="21"/>
                <w:szCs w:val="21"/>
                <w:vertAlign w:val="baseline"/>
                <w:lang w:eastAsia="zh-CN"/>
              </w:rPr>
            </w:pPr>
          </w:p>
        </w:tc>
      </w:tr>
      <w:tr w14:paraId="093363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1E13480E">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&gt;25</w:t>
            </w:r>
          </w:p>
        </w:tc>
        <w:tc>
          <w:tcPr>
            <w:tcW w:w="2149" w:type="dxa"/>
            <w:tcBorders>
              <w:tl2br w:val="nil"/>
              <w:tr2bl w:val="nil"/>
            </w:tcBorders>
            <w:vAlign w:val="center"/>
          </w:tcPr>
          <w:p w14:paraId="51BA4232">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8</w:t>
            </w:r>
          </w:p>
        </w:tc>
        <w:tc>
          <w:tcPr>
            <w:tcW w:w="2331" w:type="dxa"/>
            <w:tcBorders>
              <w:tl2br w:val="nil"/>
              <w:tr2bl w:val="nil"/>
            </w:tcBorders>
            <w:vAlign w:val="center"/>
          </w:tcPr>
          <w:p w14:paraId="7ED22FBB">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1558</w:t>
            </w:r>
          </w:p>
        </w:tc>
        <w:tc>
          <w:tcPr>
            <w:tcW w:w="3545" w:type="dxa"/>
            <w:tcBorders>
              <w:tl2br w:val="nil"/>
              <w:tr2bl w:val="nil"/>
            </w:tcBorders>
            <w:vAlign w:val="center"/>
          </w:tcPr>
          <w:p w14:paraId="4E4BF62E">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–0.7</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3EEBD003">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55.6</w:t>
            </w:r>
          </w:p>
        </w:tc>
        <w:tc>
          <w:tcPr>
            <w:tcW w:w="1477" w:type="dxa"/>
            <w:tcBorders>
              <w:tl2br w:val="nil"/>
              <w:tr2bl w:val="nil"/>
            </w:tcBorders>
            <w:vAlign w:val="center"/>
          </w:tcPr>
          <w:p w14:paraId="783B60F1">
            <w:pPr>
              <w:snapToGrid w:val="0"/>
              <w:jc w:val="center"/>
              <w:rPr>
                <w:rFonts w:hint="default" w:ascii="Times New Roman" w:hAnsi="Times New Roman" w:cs="Times New Roman"/>
                <w:sz w:val="21"/>
                <w:szCs w:val="21"/>
                <w:vertAlign w:val="baseline"/>
                <w:lang w:eastAsia="zh-CN"/>
              </w:rPr>
            </w:pPr>
            <w:r>
              <w:rPr>
                <w:rFonts w:hint="default" w:ascii="Times New Roman" w:hAnsi="Times New Roman" w:cs="Times New Roman"/>
                <w:sz w:val="21"/>
                <w:szCs w:val="21"/>
                <w:vertAlign w:val="baseline"/>
              </w:rPr>
              <w:t>0.6734</w:t>
            </w:r>
          </w:p>
        </w:tc>
      </w:tr>
      <w:tr w14:paraId="0DC7617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22C91F0A">
            <w:pPr>
              <w:snapToGrid w:val="0"/>
              <w:ind w:firstLine="210" w:firstLineChars="100"/>
              <w:jc w:val="left"/>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NS</w:t>
            </w:r>
          </w:p>
        </w:tc>
        <w:tc>
          <w:tcPr>
            <w:tcW w:w="2149" w:type="dxa"/>
            <w:tcBorders>
              <w:tl2br w:val="nil"/>
              <w:tr2bl w:val="nil"/>
            </w:tcBorders>
            <w:vAlign w:val="center"/>
          </w:tcPr>
          <w:p w14:paraId="5B65D0E9">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18</w:t>
            </w:r>
          </w:p>
        </w:tc>
        <w:tc>
          <w:tcPr>
            <w:tcW w:w="2331" w:type="dxa"/>
            <w:tcBorders>
              <w:tl2br w:val="nil"/>
              <w:tr2bl w:val="nil"/>
            </w:tcBorders>
            <w:vAlign w:val="center"/>
          </w:tcPr>
          <w:p w14:paraId="5D3E023D">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1352</w:t>
            </w:r>
          </w:p>
        </w:tc>
        <w:tc>
          <w:tcPr>
            <w:tcW w:w="3545" w:type="dxa"/>
            <w:tcBorders>
              <w:tl2br w:val="nil"/>
              <w:tr2bl w:val="nil"/>
            </w:tcBorders>
            <w:vAlign w:val="center"/>
          </w:tcPr>
          <w:p w14:paraId="4F2B9B82">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0.1 (0.0</w:t>
            </w:r>
            <w:r>
              <w:rPr>
                <w:rFonts w:hint="default" w:ascii="Times New Roman" w:hAnsi="Times New Roman" w:cs="Times New Roman"/>
                <w:b w:val="0"/>
                <w:bCs w:val="0"/>
                <w:sz w:val="21"/>
                <w:szCs w:val="21"/>
                <w:vertAlign w:val="baseline"/>
                <w:lang w:val="en-US" w:eastAsia="zh-CN"/>
              </w:rPr>
              <w:t>–0.4</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03598F24">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l2br w:val="nil"/>
              <w:tr2bl w:val="nil"/>
            </w:tcBorders>
            <w:vAlign w:val="center"/>
          </w:tcPr>
          <w:p w14:paraId="2AC68565">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rPr>
              <w:t xml:space="preserve">0.6025 </w:t>
            </w:r>
          </w:p>
        </w:tc>
      </w:tr>
      <w:tr w14:paraId="370795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565" w:type="dxa"/>
            <w:tcBorders>
              <w:tl2br w:val="nil"/>
              <w:tr2bl w:val="nil"/>
            </w:tcBorders>
            <w:vAlign w:val="center"/>
          </w:tcPr>
          <w:p w14:paraId="6D2A1D90">
            <w:pPr>
              <w:snapToGrid w:val="0"/>
              <w:ind w:firstLine="210" w:firstLineChars="100"/>
              <w:jc w:val="left"/>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rPr>
              <w:t>≤25</w:t>
            </w:r>
          </w:p>
        </w:tc>
        <w:tc>
          <w:tcPr>
            <w:tcW w:w="2149" w:type="dxa"/>
            <w:tcBorders>
              <w:tl2br w:val="nil"/>
              <w:tr2bl w:val="nil"/>
            </w:tcBorders>
            <w:vAlign w:val="center"/>
          </w:tcPr>
          <w:p w14:paraId="4F516DE5">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20</w:t>
            </w:r>
          </w:p>
        </w:tc>
        <w:tc>
          <w:tcPr>
            <w:tcW w:w="2331" w:type="dxa"/>
            <w:tcBorders>
              <w:tl2br w:val="nil"/>
              <w:tr2bl w:val="nil"/>
            </w:tcBorders>
            <w:vAlign w:val="center"/>
          </w:tcPr>
          <w:p w14:paraId="688CD1BE">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610</w:t>
            </w:r>
          </w:p>
        </w:tc>
        <w:tc>
          <w:tcPr>
            <w:tcW w:w="3545" w:type="dxa"/>
            <w:tcBorders>
              <w:tl2br w:val="nil"/>
              <w:tr2bl w:val="nil"/>
            </w:tcBorders>
            <w:vAlign w:val="center"/>
          </w:tcPr>
          <w:p w14:paraId="35E518B7">
            <w:pPr>
              <w:snapToGrid w:val="0"/>
              <w:jc w:val="center"/>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0.0 (0.0</w:t>
            </w:r>
            <w:r>
              <w:rPr>
                <w:rFonts w:hint="default" w:ascii="Times New Roman" w:hAnsi="Times New Roman" w:cs="Times New Roman"/>
                <w:b w:val="0"/>
                <w:bCs w:val="0"/>
                <w:sz w:val="21"/>
                <w:szCs w:val="21"/>
                <w:vertAlign w:val="baseline"/>
                <w:lang w:val="en-US" w:eastAsia="zh-CN"/>
              </w:rPr>
              <w:t>–0.3</w:t>
            </w:r>
            <w:r>
              <w:rPr>
                <w:rFonts w:hint="default" w:ascii="Times New Roman" w:hAnsi="Times New Roman" w:cs="Times New Roman"/>
                <w:sz w:val="21"/>
                <w:szCs w:val="21"/>
                <w:vertAlign w:val="baseline"/>
                <w:lang w:val="en-US" w:eastAsia="zh-CN"/>
              </w:rPr>
              <w:t>)</w:t>
            </w:r>
          </w:p>
        </w:tc>
        <w:tc>
          <w:tcPr>
            <w:tcW w:w="1059" w:type="dxa"/>
            <w:tcBorders>
              <w:tl2br w:val="nil"/>
              <w:tr2bl w:val="nil"/>
            </w:tcBorders>
            <w:vAlign w:val="center"/>
          </w:tcPr>
          <w:p w14:paraId="207C4C76">
            <w:pPr>
              <w:snapToGrid w:val="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0</w:t>
            </w:r>
          </w:p>
        </w:tc>
        <w:tc>
          <w:tcPr>
            <w:tcW w:w="1477" w:type="dxa"/>
            <w:tcBorders>
              <w:tl2br w:val="nil"/>
              <w:tr2bl w:val="nil"/>
            </w:tcBorders>
            <w:vAlign w:val="center"/>
          </w:tcPr>
          <w:p w14:paraId="76161A1E">
            <w:pPr>
              <w:snapToGrid w:val="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Ref</w:t>
            </w:r>
          </w:p>
        </w:tc>
      </w:tr>
    </w:tbl>
    <w:p w14:paraId="4DF011CE">
      <w:pPr>
        <w:spacing w:line="360" w:lineRule="auto"/>
        <w:ind w:firstLine="630" w:firstLineChars="300"/>
        <w:rPr>
          <w:rFonts w:hint="default" w:ascii="Times New Roman" w:hAnsi="Times New Roman" w:cs="Times New Roman"/>
          <w:b w:val="0"/>
          <w:bCs w:val="0"/>
          <w:szCs w:val="21"/>
          <w:lang w:val="en-US" w:eastAsia="zh-CN"/>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w:t>
      </w:r>
      <w:r>
        <w:rPr>
          <w:rFonts w:hint="eastAsia" w:ascii="Times New Roman" w:hAnsi="Times New Roman" w:cs="Times New Roman"/>
          <w:b w:val="0"/>
          <w:bCs w:val="0"/>
          <w:szCs w:val="21"/>
          <w:lang w:val="en-US" w:eastAsia="zh-CN"/>
        </w:rPr>
        <w:t xml:space="preserve">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p>
    <w:p w14:paraId="690820B1">
      <w:pPr>
        <w:spacing w:line="360" w:lineRule="auto"/>
        <w:rPr>
          <w:rFonts w:ascii="Times New Roman" w:hAnsi="Times New Roman" w:cs="Times New Roman"/>
          <w:b/>
          <w:bCs/>
          <w:szCs w:val="21"/>
        </w:rPr>
      </w:pPr>
    </w:p>
    <w:p w14:paraId="43681CAF">
      <w:pPr>
        <w:spacing w:line="360" w:lineRule="auto"/>
        <w:outlineLvl w:val="0"/>
        <w:rPr>
          <w:rFonts w:hint="eastAsia" w:ascii="Times New Roman" w:hAnsi="Times New Roman" w:cs="Times New Roman"/>
          <w:b/>
          <w:bCs/>
          <w:szCs w:val="21"/>
          <w:lang w:val="en-US" w:eastAsia="zh-CN"/>
        </w:rPr>
      </w:pPr>
      <w:bookmarkStart w:id="37" w:name="_Toc32396"/>
      <w:r>
        <w:rPr>
          <w:rFonts w:ascii="Times New Roman" w:hAnsi="Times New Roman" w:cs="Times New Roman"/>
          <w:b/>
          <w:bCs/>
          <w:szCs w:val="21"/>
        </w:rPr>
        <w:t>Table S</w:t>
      </w:r>
      <w:r>
        <w:rPr>
          <w:rFonts w:hint="eastAsia" w:ascii="Times New Roman" w:hAnsi="Times New Roman" w:cs="Times New Roman"/>
          <w:b/>
          <w:bCs/>
          <w:szCs w:val="21"/>
          <w:lang w:val="en-US" w:eastAsia="zh-CN"/>
        </w:rPr>
        <w:t xml:space="preserve">22 Subgroup analyses of tissue-based assays for the detection of </w:t>
      </w:r>
      <w:r>
        <w:rPr>
          <w:rFonts w:hint="eastAsia" w:ascii="Times New Roman" w:hAnsi="Times New Roman" w:cs="Times New Roman"/>
          <w:b/>
          <w:bCs/>
          <w:i/>
          <w:iCs/>
          <w:szCs w:val="21"/>
          <w:lang w:val="en-US" w:eastAsia="zh-CN"/>
        </w:rPr>
        <w:t>Pseudomonas aeruginosa</w:t>
      </w:r>
      <w:bookmarkEnd w:id="37"/>
    </w:p>
    <w:tbl>
      <w:tblPr>
        <w:tblStyle w:val="6"/>
        <w:tblW w:w="1512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32" w:type="dxa"/>
          <w:left w:w="64" w:type="dxa"/>
          <w:bottom w:w="32" w:type="dxa"/>
          <w:right w:w="64" w:type="dxa"/>
        </w:tblCellMar>
      </w:tblPr>
      <w:tblGrid>
        <w:gridCol w:w="4444"/>
        <w:gridCol w:w="2089"/>
        <w:gridCol w:w="2270"/>
        <w:gridCol w:w="3451"/>
        <w:gridCol w:w="1032"/>
        <w:gridCol w:w="1840"/>
      </w:tblGrid>
      <w:tr w14:paraId="36A87D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4444" w:type="dxa"/>
            <w:tcBorders>
              <w:top w:val="single" w:color="auto" w:sz="4" w:space="0"/>
              <w:bottom w:val="single" w:color="auto" w:sz="4" w:space="0"/>
            </w:tcBorders>
            <w:vAlign w:val="center"/>
          </w:tcPr>
          <w:p w14:paraId="7248B36B">
            <w:pPr>
              <w:snapToGrid w:val="0"/>
              <w:jc w:val="left"/>
              <w:rPr>
                <w:rFonts w:hint="default" w:ascii="Times New Roman" w:hAnsi="Times New Roman" w:cs="Times New Roman" w:eastAsiaTheme="minorEastAsia"/>
                <w:b/>
                <w:sz w:val="21"/>
                <w:szCs w:val="21"/>
                <w:lang w:eastAsia="zh-CN"/>
              </w:rPr>
            </w:pPr>
          </w:p>
        </w:tc>
        <w:tc>
          <w:tcPr>
            <w:tcW w:w="2089" w:type="dxa"/>
            <w:tcBorders>
              <w:top w:val="single" w:color="auto" w:sz="4" w:space="0"/>
              <w:bottom w:val="single" w:color="auto" w:sz="4" w:space="0"/>
            </w:tcBorders>
            <w:vAlign w:val="center"/>
          </w:tcPr>
          <w:p w14:paraId="3DED09B9">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Studies (n)</w:t>
            </w:r>
          </w:p>
        </w:tc>
        <w:tc>
          <w:tcPr>
            <w:tcW w:w="2270" w:type="dxa"/>
            <w:tcBorders>
              <w:top w:val="single" w:color="auto" w:sz="4" w:space="0"/>
              <w:bottom w:val="single" w:color="auto" w:sz="4" w:space="0"/>
            </w:tcBorders>
            <w:vAlign w:val="center"/>
          </w:tcPr>
          <w:p w14:paraId="298334E7">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Samples (n)</w:t>
            </w:r>
          </w:p>
        </w:tc>
        <w:tc>
          <w:tcPr>
            <w:tcW w:w="3451" w:type="dxa"/>
            <w:tcBorders>
              <w:top w:val="single" w:color="auto" w:sz="4" w:space="0"/>
              <w:bottom w:val="single" w:color="auto" w:sz="4" w:space="0"/>
            </w:tcBorders>
            <w:vAlign w:val="center"/>
          </w:tcPr>
          <w:p w14:paraId="7940BB9D">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Detection Rate (%)</w:t>
            </w:r>
          </w:p>
        </w:tc>
        <w:tc>
          <w:tcPr>
            <w:tcW w:w="1032" w:type="dxa"/>
            <w:tcBorders>
              <w:top w:val="single" w:color="auto" w:sz="4" w:space="0"/>
              <w:bottom w:val="single" w:color="auto" w:sz="4" w:space="0"/>
            </w:tcBorders>
            <w:vAlign w:val="center"/>
          </w:tcPr>
          <w:p w14:paraId="1889A042">
            <w:pPr>
              <w:snapToGrid w:val="0"/>
              <w:jc w:val="center"/>
              <w:rPr>
                <w:rFonts w:hint="default" w:ascii="Times New Roman" w:hAnsi="Times New Roman" w:cs="Times New Roman" w:eastAsiaTheme="minorEastAsia"/>
                <w:b/>
                <w:bCs/>
                <w:sz w:val="21"/>
                <w:szCs w:val="21"/>
                <w:lang w:eastAsia="zh-CN"/>
              </w:rPr>
            </w:pPr>
            <w:r>
              <w:rPr>
                <w:rFonts w:hint="default" w:ascii="Times New Roman" w:hAnsi="Times New Roman" w:cs="Times New Roman"/>
                <w:b/>
                <w:bCs/>
                <w:sz w:val="21"/>
                <w:szCs w:val="21"/>
                <w:lang w:eastAsia="zh-CN"/>
              </w:rPr>
              <w:t>I²</w:t>
            </w:r>
          </w:p>
        </w:tc>
        <w:tc>
          <w:tcPr>
            <w:tcW w:w="1840" w:type="dxa"/>
            <w:tcBorders>
              <w:top w:val="single" w:color="auto" w:sz="4" w:space="0"/>
              <w:bottom w:val="single" w:color="auto" w:sz="4" w:space="0"/>
            </w:tcBorders>
            <w:vAlign w:val="center"/>
          </w:tcPr>
          <w:p w14:paraId="63F64C56">
            <w:pPr>
              <w:snapToGrid w:val="0"/>
              <w:jc w:val="center"/>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b/>
                <w:bCs/>
                <w:sz w:val="21"/>
                <w:szCs w:val="21"/>
                <w:lang w:eastAsia="zh-CN"/>
              </w:rPr>
              <w:t>P-val</w:t>
            </w:r>
            <w:r>
              <w:rPr>
                <w:rFonts w:hint="eastAsia" w:ascii="Times New Roman" w:hAnsi="Times New Roman" w:cs="Times New Roman"/>
                <w:b/>
                <w:bCs/>
                <w:sz w:val="21"/>
                <w:szCs w:val="21"/>
                <w:lang w:val="en-US" w:eastAsia="zh-CN"/>
              </w:rPr>
              <w:t>&amp;*</w:t>
            </w:r>
          </w:p>
        </w:tc>
      </w:tr>
      <w:tr w14:paraId="591A6A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op w:val="single" w:color="auto" w:sz="4" w:space="0"/>
              <w:bottom w:val="nil"/>
              <w:tl2br w:val="nil"/>
              <w:tr2bl w:val="nil"/>
            </w:tcBorders>
            <w:vAlign w:val="center"/>
          </w:tcPr>
          <w:p w14:paraId="36489B74">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Total</w:t>
            </w:r>
          </w:p>
        </w:tc>
        <w:tc>
          <w:tcPr>
            <w:tcW w:w="2089" w:type="dxa"/>
            <w:tcBorders>
              <w:top w:val="single" w:color="auto" w:sz="4" w:space="0"/>
              <w:bottom w:val="nil"/>
              <w:tl2br w:val="nil"/>
              <w:tr2bl w:val="nil"/>
            </w:tcBorders>
            <w:vAlign w:val="center"/>
          </w:tcPr>
          <w:p w14:paraId="1B704CA8">
            <w:pPr>
              <w:snapToGrid w:val="0"/>
              <w:jc w:val="center"/>
              <w:rPr>
                <w:rFonts w:hint="default" w:ascii="Times New Roman" w:hAnsi="Times New Roman" w:cs="Times New Roman"/>
                <w:sz w:val="21"/>
                <w:szCs w:val="21"/>
              </w:rPr>
            </w:pPr>
          </w:p>
        </w:tc>
        <w:tc>
          <w:tcPr>
            <w:tcW w:w="2270" w:type="dxa"/>
            <w:tcBorders>
              <w:top w:val="single" w:color="auto" w:sz="4" w:space="0"/>
              <w:bottom w:val="nil"/>
              <w:tl2br w:val="nil"/>
              <w:tr2bl w:val="nil"/>
            </w:tcBorders>
            <w:vAlign w:val="center"/>
          </w:tcPr>
          <w:p w14:paraId="4DEBA953">
            <w:pPr>
              <w:snapToGrid w:val="0"/>
              <w:jc w:val="center"/>
              <w:rPr>
                <w:rFonts w:hint="default" w:ascii="Times New Roman" w:hAnsi="Times New Roman" w:cs="Times New Roman"/>
                <w:sz w:val="21"/>
                <w:szCs w:val="21"/>
              </w:rPr>
            </w:pPr>
          </w:p>
        </w:tc>
        <w:tc>
          <w:tcPr>
            <w:tcW w:w="3451" w:type="dxa"/>
            <w:tcBorders>
              <w:top w:val="single" w:color="auto" w:sz="4" w:space="0"/>
              <w:bottom w:val="nil"/>
              <w:tl2br w:val="nil"/>
              <w:tr2bl w:val="nil"/>
            </w:tcBorders>
            <w:vAlign w:val="center"/>
          </w:tcPr>
          <w:p w14:paraId="7EB55A02">
            <w:pPr>
              <w:snapToGrid w:val="0"/>
              <w:jc w:val="center"/>
              <w:rPr>
                <w:rFonts w:hint="default" w:ascii="Times New Roman" w:hAnsi="Times New Roman" w:cs="Times New Roman"/>
                <w:sz w:val="21"/>
                <w:szCs w:val="21"/>
              </w:rPr>
            </w:pPr>
          </w:p>
        </w:tc>
        <w:tc>
          <w:tcPr>
            <w:tcW w:w="1032" w:type="dxa"/>
            <w:tcBorders>
              <w:top w:val="single" w:color="auto" w:sz="4" w:space="0"/>
              <w:bottom w:val="nil"/>
              <w:tl2br w:val="nil"/>
              <w:tr2bl w:val="nil"/>
            </w:tcBorders>
            <w:vAlign w:val="center"/>
          </w:tcPr>
          <w:p w14:paraId="0A45890F">
            <w:pPr>
              <w:snapToGrid w:val="0"/>
              <w:jc w:val="center"/>
              <w:rPr>
                <w:rFonts w:hint="default" w:ascii="Times New Roman" w:hAnsi="Times New Roman" w:cs="Times New Roman"/>
                <w:sz w:val="21"/>
                <w:szCs w:val="21"/>
              </w:rPr>
            </w:pPr>
          </w:p>
        </w:tc>
        <w:tc>
          <w:tcPr>
            <w:tcW w:w="1840" w:type="dxa"/>
            <w:tcBorders>
              <w:top w:val="single" w:color="auto" w:sz="4" w:space="0"/>
              <w:bottom w:val="nil"/>
              <w:tl2br w:val="nil"/>
              <w:tr2bl w:val="nil"/>
            </w:tcBorders>
            <w:vAlign w:val="center"/>
          </w:tcPr>
          <w:p w14:paraId="5FAAAF19">
            <w:pPr>
              <w:snapToGrid w:val="0"/>
              <w:jc w:val="center"/>
              <w:rPr>
                <w:rFonts w:hint="default" w:ascii="Times New Roman" w:hAnsi="Times New Roman" w:cs="Times New Roman"/>
                <w:sz w:val="21"/>
                <w:szCs w:val="21"/>
              </w:rPr>
            </w:pPr>
          </w:p>
        </w:tc>
      </w:tr>
      <w:tr w14:paraId="4E5950D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op w:val="nil"/>
              <w:bottom w:val="nil"/>
            </w:tcBorders>
            <w:vAlign w:val="center"/>
          </w:tcPr>
          <w:p w14:paraId="29234408">
            <w:pPr>
              <w:snapToGrid w:val="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Study Quality</w:t>
            </w:r>
          </w:p>
        </w:tc>
        <w:tc>
          <w:tcPr>
            <w:tcW w:w="2089" w:type="dxa"/>
            <w:tcBorders>
              <w:top w:val="nil"/>
              <w:bottom w:val="nil"/>
            </w:tcBorders>
            <w:vAlign w:val="center"/>
          </w:tcPr>
          <w:p w14:paraId="08F1AF00">
            <w:pPr>
              <w:snapToGrid w:val="0"/>
              <w:jc w:val="center"/>
              <w:rPr>
                <w:rFonts w:hint="default" w:ascii="Times New Roman" w:hAnsi="Times New Roman" w:eastAsia="等线" w:cs="Times New Roman"/>
                <w:sz w:val="21"/>
                <w:szCs w:val="21"/>
              </w:rPr>
            </w:pPr>
          </w:p>
        </w:tc>
        <w:tc>
          <w:tcPr>
            <w:tcW w:w="2270" w:type="dxa"/>
            <w:tcBorders>
              <w:top w:val="nil"/>
              <w:bottom w:val="nil"/>
            </w:tcBorders>
            <w:vAlign w:val="center"/>
          </w:tcPr>
          <w:p w14:paraId="557AF63B">
            <w:pPr>
              <w:snapToGrid w:val="0"/>
              <w:jc w:val="center"/>
              <w:rPr>
                <w:rFonts w:hint="default" w:ascii="Times New Roman" w:hAnsi="Times New Roman" w:eastAsia="等线" w:cs="Times New Roman"/>
                <w:sz w:val="21"/>
                <w:szCs w:val="21"/>
              </w:rPr>
            </w:pPr>
          </w:p>
        </w:tc>
        <w:tc>
          <w:tcPr>
            <w:tcW w:w="3451" w:type="dxa"/>
            <w:tcBorders>
              <w:top w:val="nil"/>
              <w:bottom w:val="nil"/>
            </w:tcBorders>
            <w:vAlign w:val="center"/>
          </w:tcPr>
          <w:p w14:paraId="1AAE8C8C">
            <w:pPr>
              <w:snapToGrid w:val="0"/>
              <w:jc w:val="center"/>
              <w:rPr>
                <w:rFonts w:hint="default" w:ascii="Times New Roman" w:hAnsi="Times New Roman" w:eastAsia="等线" w:cs="Times New Roman"/>
                <w:sz w:val="21"/>
                <w:szCs w:val="21"/>
              </w:rPr>
            </w:pPr>
          </w:p>
        </w:tc>
        <w:tc>
          <w:tcPr>
            <w:tcW w:w="1032" w:type="dxa"/>
            <w:tcBorders>
              <w:top w:val="nil"/>
              <w:bottom w:val="nil"/>
            </w:tcBorders>
            <w:vAlign w:val="center"/>
          </w:tcPr>
          <w:p w14:paraId="5CDB9E9D">
            <w:pPr>
              <w:snapToGrid w:val="0"/>
              <w:jc w:val="center"/>
              <w:rPr>
                <w:rFonts w:hint="default" w:ascii="Times New Roman" w:hAnsi="Times New Roman" w:eastAsia="等线" w:cs="Times New Roman"/>
                <w:sz w:val="21"/>
                <w:szCs w:val="21"/>
              </w:rPr>
            </w:pPr>
          </w:p>
        </w:tc>
        <w:tc>
          <w:tcPr>
            <w:tcW w:w="1840" w:type="dxa"/>
            <w:tcBorders>
              <w:top w:val="nil"/>
              <w:bottom w:val="nil"/>
            </w:tcBorders>
            <w:vAlign w:val="center"/>
          </w:tcPr>
          <w:p w14:paraId="52B69628">
            <w:pPr>
              <w:snapToGrid w:val="0"/>
              <w:jc w:val="center"/>
              <w:rPr>
                <w:rFonts w:hint="default" w:ascii="Times New Roman" w:hAnsi="Times New Roman" w:eastAsia="等线" w:cs="Times New Roman"/>
                <w:sz w:val="21"/>
                <w:szCs w:val="21"/>
              </w:rPr>
            </w:pPr>
          </w:p>
        </w:tc>
      </w:tr>
      <w:tr w14:paraId="238707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444" w:type="dxa"/>
            <w:tcBorders>
              <w:top w:val="nil"/>
              <w:tl2br w:val="nil"/>
              <w:tr2bl w:val="nil"/>
            </w:tcBorders>
            <w:vAlign w:val="center"/>
          </w:tcPr>
          <w:p w14:paraId="4162EA33">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Low (0–3)</w:t>
            </w:r>
          </w:p>
        </w:tc>
        <w:tc>
          <w:tcPr>
            <w:tcW w:w="2089" w:type="dxa"/>
            <w:tcBorders>
              <w:top w:val="nil"/>
              <w:tl2br w:val="nil"/>
              <w:tr2bl w:val="nil"/>
            </w:tcBorders>
            <w:vAlign w:val="center"/>
          </w:tcPr>
          <w:p w14:paraId="12DF3399">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22</w:t>
            </w:r>
          </w:p>
        </w:tc>
        <w:tc>
          <w:tcPr>
            <w:tcW w:w="2270" w:type="dxa"/>
            <w:tcBorders>
              <w:top w:val="nil"/>
              <w:tl2br w:val="nil"/>
              <w:tr2bl w:val="nil"/>
            </w:tcBorders>
            <w:vAlign w:val="center"/>
          </w:tcPr>
          <w:p w14:paraId="7F5735B3">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2740</w:t>
            </w:r>
          </w:p>
        </w:tc>
        <w:tc>
          <w:tcPr>
            <w:tcW w:w="3451" w:type="dxa"/>
            <w:tcBorders>
              <w:top w:val="nil"/>
              <w:tl2br w:val="nil"/>
              <w:tr2bl w:val="nil"/>
            </w:tcBorders>
            <w:vAlign w:val="center"/>
          </w:tcPr>
          <w:p w14:paraId="717054F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0.9 (0.1</w:t>
            </w:r>
            <w:r>
              <w:rPr>
                <w:rFonts w:hint="default" w:ascii="Times New Roman" w:hAnsi="Times New Roman" w:eastAsia="等线" w:cs="Times New Roman"/>
                <w:sz w:val="21"/>
                <w:szCs w:val="21"/>
                <w:lang w:eastAsia="zh-CN"/>
              </w:rPr>
              <w:t>–</w:t>
            </w:r>
            <w:r>
              <w:rPr>
                <w:rFonts w:hint="default" w:ascii="Times New Roman" w:hAnsi="Times New Roman" w:eastAsia="等线" w:cs="Times New Roman"/>
                <w:sz w:val="21"/>
                <w:szCs w:val="21"/>
              </w:rPr>
              <w:t>2.5)</w:t>
            </w:r>
          </w:p>
        </w:tc>
        <w:tc>
          <w:tcPr>
            <w:tcW w:w="1032" w:type="dxa"/>
            <w:tcBorders>
              <w:top w:val="nil"/>
              <w:tl2br w:val="nil"/>
              <w:tr2bl w:val="nil"/>
            </w:tcBorders>
            <w:vAlign w:val="center"/>
          </w:tcPr>
          <w:p w14:paraId="09ED24D9">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79.5</w:t>
            </w:r>
          </w:p>
        </w:tc>
        <w:tc>
          <w:tcPr>
            <w:tcW w:w="1840" w:type="dxa"/>
            <w:tcBorders>
              <w:top w:val="nil"/>
              <w:tl2br w:val="nil"/>
              <w:tr2bl w:val="nil"/>
            </w:tcBorders>
            <w:vAlign w:val="center"/>
          </w:tcPr>
          <w:p w14:paraId="3644AA18">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0.9825</w:t>
            </w:r>
          </w:p>
        </w:tc>
      </w:tr>
      <w:tr w14:paraId="69F0DC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op w:val="nil"/>
              <w:tl2br w:val="nil"/>
              <w:tr2bl w:val="nil"/>
            </w:tcBorders>
            <w:vAlign w:val="center"/>
          </w:tcPr>
          <w:p w14:paraId="2D1256CD">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Moderate (4–6)</w:t>
            </w:r>
          </w:p>
        </w:tc>
        <w:tc>
          <w:tcPr>
            <w:tcW w:w="2089" w:type="dxa"/>
            <w:tcBorders>
              <w:top w:val="nil"/>
              <w:tl2br w:val="nil"/>
              <w:tr2bl w:val="nil"/>
            </w:tcBorders>
            <w:vAlign w:val="center"/>
          </w:tcPr>
          <w:p w14:paraId="025BE8DF">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108</w:t>
            </w:r>
          </w:p>
        </w:tc>
        <w:tc>
          <w:tcPr>
            <w:tcW w:w="2270" w:type="dxa"/>
            <w:tcBorders>
              <w:top w:val="nil"/>
              <w:tl2br w:val="nil"/>
              <w:tr2bl w:val="nil"/>
            </w:tcBorders>
            <w:vAlign w:val="center"/>
          </w:tcPr>
          <w:p w14:paraId="7CFBD7C8">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9250</w:t>
            </w:r>
          </w:p>
        </w:tc>
        <w:tc>
          <w:tcPr>
            <w:tcW w:w="3451" w:type="dxa"/>
            <w:tcBorders>
              <w:top w:val="nil"/>
              <w:tl2br w:val="nil"/>
              <w:tr2bl w:val="nil"/>
            </w:tcBorders>
            <w:vAlign w:val="center"/>
          </w:tcPr>
          <w:p w14:paraId="3B0F75C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0.4 (0.2</w:t>
            </w:r>
            <w:r>
              <w:rPr>
                <w:rFonts w:hint="default" w:ascii="Times New Roman" w:hAnsi="Times New Roman" w:eastAsia="等线" w:cs="Times New Roman"/>
                <w:sz w:val="21"/>
                <w:szCs w:val="21"/>
                <w:lang w:eastAsia="zh-CN"/>
              </w:rPr>
              <w:t>–</w:t>
            </w:r>
            <w:r>
              <w:rPr>
                <w:rFonts w:hint="default" w:ascii="Times New Roman" w:hAnsi="Times New Roman" w:eastAsia="等线" w:cs="Times New Roman"/>
                <w:sz w:val="21"/>
                <w:szCs w:val="21"/>
              </w:rPr>
              <w:t>0.7)</w:t>
            </w:r>
          </w:p>
        </w:tc>
        <w:tc>
          <w:tcPr>
            <w:tcW w:w="1032" w:type="dxa"/>
            <w:tcBorders>
              <w:top w:val="nil"/>
              <w:tl2br w:val="nil"/>
              <w:tr2bl w:val="nil"/>
            </w:tcBorders>
            <w:vAlign w:val="center"/>
          </w:tcPr>
          <w:p w14:paraId="4E4ED04B">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40.4</w:t>
            </w:r>
          </w:p>
        </w:tc>
        <w:tc>
          <w:tcPr>
            <w:tcW w:w="1840" w:type="dxa"/>
            <w:tcBorders>
              <w:top w:val="nil"/>
              <w:tl2br w:val="nil"/>
              <w:tr2bl w:val="nil"/>
            </w:tcBorders>
            <w:vAlign w:val="center"/>
          </w:tcPr>
          <w:p w14:paraId="1EF98EB2">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0.4703</w:t>
            </w:r>
          </w:p>
        </w:tc>
      </w:tr>
      <w:tr w14:paraId="1875CD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op w:val="nil"/>
              <w:tl2br w:val="nil"/>
              <w:tr2bl w:val="nil"/>
            </w:tcBorders>
            <w:vAlign w:val="center"/>
          </w:tcPr>
          <w:p w14:paraId="02E52022">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High (7–8)</w:t>
            </w:r>
          </w:p>
        </w:tc>
        <w:tc>
          <w:tcPr>
            <w:tcW w:w="2089" w:type="dxa"/>
            <w:tcBorders>
              <w:top w:val="nil"/>
              <w:tl2br w:val="nil"/>
              <w:tr2bl w:val="nil"/>
            </w:tcBorders>
            <w:vAlign w:val="center"/>
          </w:tcPr>
          <w:p w14:paraId="74F10535">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12</w:t>
            </w:r>
          </w:p>
        </w:tc>
        <w:tc>
          <w:tcPr>
            <w:tcW w:w="2270" w:type="dxa"/>
            <w:tcBorders>
              <w:top w:val="nil"/>
              <w:tl2br w:val="nil"/>
              <w:tr2bl w:val="nil"/>
            </w:tcBorders>
            <w:vAlign w:val="center"/>
          </w:tcPr>
          <w:p w14:paraId="6698F810">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568</w:t>
            </w:r>
          </w:p>
        </w:tc>
        <w:tc>
          <w:tcPr>
            <w:tcW w:w="3451" w:type="dxa"/>
            <w:tcBorders>
              <w:top w:val="nil"/>
              <w:tl2br w:val="nil"/>
              <w:tr2bl w:val="nil"/>
            </w:tcBorders>
            <w:vAlign w:val="center"/>
          </w:tcPr>
          <w:p w14:paraId="3D2292DD">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1.0 (0.0</w:t>
            </w:r>
            <w:r>
              <w:rPr>
                <w:rFonts w:hint="default" w:ascii="Times New Roman" w:hAnsi="Times New Roman" w:eastAsia="等线" w:cs="Times New Roman"/>
                <w:sz w:val="21"/>
                <w:szCs w:val="21"/>
                <w:lang w:eastAsia="zh-CN"/>
              </w:rPr>
              <w:t>–</w:t>
            </w:r>
            <w:r>
              <w:rPr>
                <w:rFonts w:hint="default" w:ascii="Times New Roman" w:hAnsi="Times New Roman" w:eastAsia="等线" w:cs="Times New Roman"/>
                <w:sz w:val="21"/>
                <w:szCs w:val="21"/>
              </w:rPr>
              <w:t>3.3)</w:t>
            </w:r>
          </w:p>
        </w:tc>
        <w:tc>
          <w:tcPr>
            <w:tcW w:w="1032" w:type="dxa"/>
            <w:tcBorders>
              <w:top w:val="nil"/>
              <w:tl2br w:val="nil"/>
              <w:tr2bl w:val="nil"/>
            </w:tcBorders>
            <w:vAlign w:val="center"/>
          </w:tcPr>
          <w:p w14:paraId="0D27DF73">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54.5</w:t>
            </w:r>
          </w:p>
        </w:tc>
        <w:tc>
          <w:tcPr>
            <w:tcW w:w="1840" w:type="dxa"/>
            <w:tcBorders>
              <w:top w:val="nil"/>
              <w:tl2br w:val="nil"/>
              <w:tr2bl w:val="nil"/>
            </w:tcBorders>
            <w:vAlign w:val="center"/>
          </w:tcPr>
          <w:p w14:paraId="1F4D1997">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Ref</w:t>
            </w:r>
          </w:p>
        </w:tc>
      </w:tr>
      <w:tr w14:paraId="3C962E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444" w:type="dxa"/>
            <w:tcBorders>
              <w:top w:val="nil"/>
              <w:tl2br w:val="nil"/>
              <w:tr2bl w:val="nil"/>
            </w:tcBorders>
            <w:vAlign w:val="center"/>
          </w:tcPr>
          <w:p w14:paraId="052EAB93">
            <w:pPr>
              <w:snapToGrid w:val="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TB Burden (per 100,000)</w:t>
            </w:r>
          </w:p>
        </w:tc>
        <w:tc>
          <w:tcPr>
            <w:tcW w:w="2089" w:type="dxa"/>
            <w:tcBorders>
              <w:top w:val="nil"/>
              <w:tl2br w:val="nil"/>
              <w:tr2bl w:val="nil"/>
            </w:tcBorders>
            <w:vAlign w:val="center"/>
          </w:tcPr>
          <w:p w14:paraId="3912298E">
            <w:pPr>
              <w:snapToGrid w:val="0"/>
              <w:jc w:val="center"/>
              <w:rPr>
                <w:rFonts w:hint="default" w:ascii="Times New Roman" w:hAnsi="Times New Roman" w:eastAsia="等线" w:cs="Times New Roman"/>
                <w:sz w:val="21"/>
                <w:szCs w:val="21"/>
              </w:rPr>
            </w:pPr>
          </w:p>
        </w:tc>
        <w:tc>
          <w:tcPr>
            <w:tcW w:w="2270" w:type="dxa"/>
            <w:tcBorders>
              <w:top w:val="nil"/>
              <w:tl2br w:val="nil"/>
              <w:tr2bl w:val="nil"/>
            </w:tcBorders>
            <w:vAlign w:val="center"/>
          </w:tcPr>
          <w:p w14:paraId="1CB8999C">
            <w:pPr>
              <w:snapToGrid w:val="0"/>
              <w:jc w:val="center"/>
              <w:rPr>
                <w:rFonts w:hint="default" w:ascii="Times New Roman" w:hAnsi="Times New Roman" w:eastAsia="等线" w:cs="Times New Roman"/>
                <w:sz w:val="21"/>
                <w:szCs w:val="21"/>
              </w:rPr>
            </w:pPr>
          </w:p>
        </w:tc>
        <w:tc>
          <w:tcPr>
            <w:tcW w:w="3451" w:type="dxa"/>
            <w:tcBorders>
              <w:top w:val="nil"/>
              <w:tl2br w:val="nil"/>
              <w:tr2bl w:val="nil"/>
            </w:tcBorders>
            <w:vAlign w:val="center"/>
          </w:tcPr>
          <w:p w14:paraId="4C7D8223">
            <w:pPr>
              <w:snapToGrid w:val="0"/>
              <w:jc w:val="center"/>
              <w:rPr>
                <w:rFonts w:hint="default" w:ascii="Times New Roman" w:hAnsi="Times New Roman" w:eastAsia="等线" w:cs="Times New Roman"/>
                <w:sz w:val="21"/>
                <w:szCs w:val="21"/>
              </w:rPr>
            </w:pPr>
          </w:p>
        </w:tc>
        <w:tc>
          <w:tcPr>
            <w:tcW w:w="1032" w:type="dxa"/>
            <w:tcBorders>
              <w:top w:val="nil"/>
              <w:tl2br w:val="nil"/>
              <w:tr2bl w:val="nil"/>
            </w:tcBorders>
            <w:vAlign w:val="center"/>
          </w:tcPr>
          <w:p w14:paraId="3FC58478">
            <w:pPr>
              <w:snapToGrid w:val="0"/>
              <w:jc w:val="center"/>
              <w:rPr>
                <w:rFonts w:hint="default" w:ascii="Times New Roman" w:hAnsi="Times New Roman" w:eastAsia="等线" w:cs="Times New Roman"/>
                <w:sz w:val="21"/>
                <w:szCs w:val="21"/>
              </w:rPr>
            </w:pPr>
          </w:p>
        </w:tc>
        <w:tc>
          <w:tcPr>
            <w:tcW w:w="1840" w:type="dxa"/>
            <w:tcBorders>
              <w:top w:val="nil"/>
              <w:tl2br w:val="nil"/>
              <w:tr2bl w:val="nil"/>
            </w:tcBorders>
            <w:vAlign w:val="center"/>
          </w:tcPr>
          <w:p w14:paraId="11F89BE4">
            <w:pPr>
              <w:snapToGrid w:val="0"/>
              <w:jc w:val="center"/>
              <w:rPr>
                <w:rFonts w:hint="default" w:ascii="Times New Roman" w:hAnsi="Times New Roman" w:eastAsia="等线" w:cs="Times New Roman"/>
                <w:sz w:val="21"/>
                <w:szCs w:val="21"/>
              </w:rPr>
            </w:pPr>
          </w:p>
        </w:tc>
      </w:tr>
      <w:tr w14:paraId="47DE83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op w:val="nil"/>
              <w:tl2br w:val="nil"/>
              <w:tr2bl w:val="nil"/>
            </w:tcBorders>
            <w:vAlign w:val="center"/>
          </w:tcPr>
          <w:p w14:paraId="45F2C779">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31–100</w:t>
            </w:r>
          </w:p>
        </w:tc>
        <w:tc>
          <w:tcPr>
            <w:tcW w:w="2089" w:type="dxa"/>
            <w:tcBorders>
              <w:top w:val="nil"/>
              <w:tl2br w:val="nil"/>
              <w:tr2bl w:val="nil"/>
            </w:tcBorders>
            <w:vAlign w:val="center"/>
          </w:tcPr>
          <w:p w14:paraId="44435997">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47</w:t>
            </w:r>
          </w:p>
        </w:tc>
        <w:tc>
          <w:tcPr>
            <w:tcW w:w="2270" w:type="dxa"/>
            <w:tcBorders>
              <w:top w:val="nil"/>
              <w:tl2br w:val="nil"/>
              <w:tr2bl w:val="nil"/>
            </w:tcBorders>
            <w:vAlign w:val="center"/>
          </w:tcPr>
          <w:p w14:paraId="14AD17D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4970</w:t>
            </w:r>
          </w:p>
        </w:tc>
        <w:tc>
          <w:tcPr>
            <w:tcW w:w="3451" w:type="dxa"/>
            <w:tcBorders>
              <w:top w:val="nil"/>
              <w:tl2br w:val="nil"/>
              <w:tr2bl w:val="nil"/>
            </w:tcBorders>
            <w:vAlign w:val="center"/>
          </w:tcPr>
          <w:p w14:paraId="19370B92">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0.4 (0.1</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0.9)</w:t>
            </w:r>
          </w:p>
        </w:tc>
        <w:tc>
          <w:tcPr>
            <w:tcW w:w="1032" w:type="dxa"/>
            <w:tcBorders>
              <w:top w:val="nil"/>
              <w:tl2br w:val="nil"/>
              <w:tr2bl w:val="nil"/>
            </w:tcBorders>
            <w:vAlign w:val="center"/>
          </w:tcPr>
          <w:p w14:paraId="2B42EE67">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56.1</w:t>
            </w:r>
          </w:p>
        </w:tc>
        <w:tc>
          <w:tcPr>
            <w:tcW w:w="1840" w:type="dxa"/>
            <w:tcBorders>
              <w:top w:val="nil"/>
              <w:tl2br w:val="nil"/>
              <w:tr2bl w:val="nil"/>
            </w:tcBorders>
            <w:vAlign w:val="center"/>
          </w:tcPr>
          <w:p w14:paraId="51624485">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0.2551</w:t>
            </w:r>
          </w:p>
        </w:tc>
      </w:tr>
      <w:tr w14:paraId="216F45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op w:val="nil"/>
              <w:tl2br w:val="nil"/>
              <w:tr2bl w:val="nil"/>
            </w:tcBorders>
            <w:vAlign w:val="center"/>
          </w:tcPr>
          <w:p w14:paraId="1EC5D44F">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101–200</w:t>
            </w:r>
          </w:p>
        </w:tc>
        <w:tc>
          <w:tcPr>
            <w:tcW w:w="2089" w:type="dxa"/>
            <w:tcBorders>
              <w:top w:val="nil"/>
              <w:tl2br w:val="nil"/>
              <w:tr2bl w:val="nil"/>
            </w:tcBorders>
            <w:vAlign w:val="center"/>
          </w:tcPr>
          <w:p w14:paraId="426F50A8">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w:t>
            </w:r>
          </w:p>
        </w:tc>
        <w:tc>
          <w:tcPr>
            <w:tcW w:w="2270" w:type="dxa"/>
            <w:tcBorders>
              <w:top w:val="nil"/>
              <w:tl2br w:val="nil"/>
              <w:tr2bl w:val="nil"/>
            </w:tcBorders>
            <w:vAlign w:val="center"/>
          </w:tcPr>
          <w:p w14:paraId="48A39329">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148</w:t>
            </w:r>
          </w:p>
        </w:tc>
        <w:tc>
          <w:tcPr>
            <w:tcW w:w="3451" w:type="dxa"/>
            <w:tcBorders>
              <w:top w:val="nil"/>
              <w:tl2br w:val="nil"/>
              <w:tr2bl w:val="nil"/>
            </w:tcBorders>
            <w:vAlign w:val="center"/>
          </w:tcPr>
          <w:p w14:paraId="5209C9D5">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2.0 (0.0</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0.8)</w:t>
            </w:r>
          </w:p>
        </w:tc>
        <w:tc>
          <w:tcPr>
            <w:tcW w:w="1032" w:type="dxa"/>
            <w:tcBorders>
              <w:top w:val="nil"/>
              <w:tl2br w:val="nil"/>
              <w:tr2bl w:val="nil"/>
            </w:tcBorders>
            <w:vAlign w:val="center"/>
          </w:tcPr>
          <w:p w14:paraId="2ACEF0B8">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72.4</w:t>
            </w:r>
          </w:p>
        </w:tc>
        <w:tc>
          <w:tcPr>
            <w:tcW w:w="1840" w:type="dxa"/>
            <w:tcBorders>
              <w:top w:val="nil"/>
              <w:tl2br w:val="nil"/>
              <w:tr2bl w:val="nil"/>
            </w:tcBorders>
            <w:vAlign w:val="center"/>
          </w:tcPr>
          <w:p w14:paraId="3C9B7115">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0.6193</w:t>
            </w:r>
          </w:p>
        </w:tc>
      </w:tr>
      <w:tr w14:paraId="6E5E2E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op w:val="nil"/>
              <w:tl2br w:val="nil"/>
              <w:tr2bl w:val="nil"/>
            </w:tcBorders>
            <w:vAlign w:val="center"/>
          </w:tcPr>
          <w:p w14:paraId="6AAF5E83">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0–30</w:t>
            </w:r>
          </w:p>
        </w:tc>
        <w:tc>
          <w:tcPr>
            <w:tcW w:w="2089" w:type="dxa"/>
            <w:tcBorders>
              <w:top w:val="nil"/>
              <w:tl2br w:val="nil"/>
              <w:tr2bl w:val="nil"/>
            </w:tcBorders>
            <w:vAlign w:val="center"/>
          </w:tcPr>
          <w:p w14:paraId="7C411DF6">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91</w:t>
            </w:r>
          </w:p>
        </w:tc>
        <w:tc>
          <w:tcPr>
            <w:tcW w:w="2270" w:type="dxa"/>
            <w:tcBorders>
              <w:top w:val="nil"/>
              <w:tl2br w:val="nil"/>
              <w:tr2bl w:val="nil"/>
            </w:tcBorders>
            <w:vAlign w:val="center"/>
          </w:tcPr>
          <w:p w14:paraId="7F258B4A">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7440</w:t>
            </w:r>
          </w:p>
        </w:tc>
        <w:tc>
          <w:tcPr>
            <w:tcW w:w="3451" w:type="dxa"/>
            <w:tcBorders>
              <w:top w:val="nil"/>
              <w:tl2br w:val="nil"/>
              <w:tr2bl w:val="nil"/>
            </w:tcBorders>
            <w:vAlign w:val="center"/>
          </w:tcPr>
          <w:p w14:paraId="217CE20C">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0.5 (0.2</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0.9)</w:t>
            </w:r>
          </w:p>
        </w:tc>
        <w:tc>
          <w:tcPr>
            <w:tcW w:w="1032" w:type="dxa"/>
            <w:tcBorders>
              <w:top w:val="nil"/>
              <w:tl2br w:val="nil"/>
              <w:tr2bl w:val="nil"/>
            </w:tcBorders>
            <w:vAlign w:val="center"/>
          </w:tcPr>
          <w:p w14:paraId="122C23D3">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53.1</w:t>
            </w:r>
          </w:p>
        </w:tc>
        <w:tc>
          <w:tcPr>
            <w:tcW w:w="1840" w:type="dxa"/>
            <w:tcBorders>
              <w:top w:val="nil"/>
              <w:tl2br w:val="nil"/>
              <w:tr2bl w:val="nil"/>
            </w:tcBorders>
            <w:vAlign w:val="center"/>
          </w:tcPr>
          <w:p w14:paraId="69AF1037">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Ref</w:t>
            </w:r>
          </w:p>
        </w:tc>
      </w:tr>
      <w:tr w14:paraId="38FCEC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56FEE1E5">
            <w:pPr>
              <w:snapToGrid w:val="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Publication Year</w:t>
            </w:r>
          </w:p>
        </w:tc>
        <w:tc>
          <w:tcPr>
            <w:tcW w:w="2089" w:type="dxa"/>
            <w:tcBorders>
              <w:tl2br w:val="nil"/>
              <w:tr2bl w:val="nil"/>
            </w:tcBorders>
            <w:vAlign w:val="center"/>
          </w:tcPr>
          <w:p w14:paraId="62EF759A">
            <w:pPr>
              <w:snapToGrid w:val="0"/>
              <w:jc w:val="center"/>
              <w:rPr>
                <w:rFonts w:hint="default" w:ascii="Times New Roman" w:hAnsi="Times New Roman" w:eastAsia="等线" w:cs="Times New Roman"/>
                <w:sz w:val="21"/>
                <w:szCs w:val="21"/>
              </w:rPr>
            </w:pPr>
          </w:p>
        </w:tc>
        <w:tc>
          <w:tcPr>
            <w:tcW w:w="2270" w:type="dxa"/>
            <w:tcBorders>
              <w:tl2br w:val="nil"/>
              <w:tr2bl w:val="nil"/>
            </w:tcBorders>
            <w:vAlign w:val="center"/>
          </w:tcPr>
          <w:p w14:paraId="5D2943B2">
            <w:pPr>
              <w:snapToGrid w:val="0"/>
              <w:jc w:val="center"/>
              <w:rPr>
                <w:rFonts w:hint="default" w:ascii="Times New Roman" w:hAnsi="Times New Roman" w:eastAsia="等线" w:cs="Times New Roman"/>
                <w:sz w:val="21"/>
                <w:szCs w:val="21"/>
              </w:rPr>
            </w:pPr>
          </w:p>
        </w:tc>
        <w:tc>
          <w:tcPr>
            <w:tcW w:w="3451" w:type="dxa"/>
            <w:tcBorders>
              <w:tl2br w:val="nil"/>
              <w:tr2bl w:val="nil"/>
            </w:tcBorders>
            <w:vAlign w:val="center"/>
          </w:tcPr>
          <w:p w14:paraId="150B7344">
            <w:pPr>
              <w:snapToGrid w:val="0"/>
              <w:jc w:val="center"/>
              <w:rPr>
                <w:rFonts w:hint="default" w:ascii="Times New Roman" w:hAnsi="Times New Roman" w:eastAsia="等线" w:cs="Times New Roman"/>
                <w:sz w:val="21"/>
                <w:szCs w:val="21"/>
              </w:rPr>
            </w:pPr>
          </w:p>
        </w:tc>
        <w:tc>
          <w:tcPr>
            <w:tcW w:w="1032" w:type="dxa"/>
            <w:tcBorders>
              <w:tl2br w:val="nil"/>
              <w:tr2bl w:val="nil"/>
            </w:tcBorders>
            <w:vAlign w:val="center"/>
          </w:tcPr>
          <w:p w14:paraId="2D7D2264">
            <w:pPr>
              <w:snapToGrid w:val="0"/>
              <w:jc w:val="center"/>
              <w:rPr>
                <w:rFonts w:hint="default" w:ascii="Times New Roman" w:hAnsi="Times New Roman" w:eastAsia="等线" w:cs="Times New Roman"/>
                <w:sz w:val="21"/>
                <w:szCs w:val="21"/>
              </w:rPr>
            </w:pPr>
          </w:p>
        </w:tc>
        <w:tc>
          <w:tcPr>
            <w:tcW w:w="1840" w:type="dxa"/>
            <w:tcBorders>
              <w:tl2br w:val="nil"/>
              <w:tr2bl w:val="nil"/>
            </w:tcBorders>
            <w:vAlign w:val="center"/>
          </w:tcPr>
          <w:p w14:paraId="5AFD9139">
            <w:pPr>
              <w:snapToGrid w:val="0"/>
              <w:jc w:val="center"/>
              <w:rPr>
                <w:rFonts w:hint="default" w:ascii="Times New Roman" w:hAnsi="Times New Roman" w:eastAsia="等线" w:cs="Times New Roman"/>
                <w:sz w:val="21"/>
                <w:szCs w:val="21"/>
              </w:rPr>
            </w:pPr>
          </w:p>
        </w:tc>
      </w:tr>
      <w:tr w14:paraId="28C7242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444" w:type="dxa"/>
            <w:tcBorders>
              <w:tl2br w:val="nil"/>
              <w:tr2bl w:val="nil"/>
            </w:tcBorders>
            <w:vAlign w:val="center"/>
          </w:tcPr>
          <w:p w14:paraId="37F40776">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Before 2010</w:t>
            </w:r>
          </w:p>
        </w:tc>
        <w:tc>
          <w:tcPr>
            <w:tcW w:w="2089" w:type="dxa"/>
            <w:tcBorders>
              <w:tl2br w:val="nil"/>
              <w:tr2bl w:val="nil"/>
            </w:tcBorders>
            <w:vAlign w:val="center"/>
          </w:tcPr>
          <w:p w14:paraId="0192A79C">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30</w:t>
            </w:r>
          </w:p>
        </w:tc>
        <w:tc>
          <w:tcPr>
            <w:tcW w:w="2270" w:type="dxa"/>
            <w:tcBorders>
              <w:tl2br w:val="nil"/>
              <w:tr2bl w:val="nil"/>
            </w:tcBorders>
            <w:vAlign w:val="center"/>
          </w:tcPr>
          <w:p w14:paraId="0D871F5D">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2344</w:t>
            </w:r>
          </w:p>
        </w:tc>
        <w:tc>
          <w:tcPr>
            <w:tcW w:w="3451" w:type="dxa"/>
            <w:tcBorders>
              <w:tl2br w:val="nil"/>
              <w:tr2bl w:val="nil"/>
            </w:tcBorders>
            <w:vAlign w:val="center"/>
          </w:tcPr>
          <w:p w14:paraId="657A51F6">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0.4 (0.0</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1.2)</w:t>
            </w:r>
          </w:p>
        </w:tc>
        <w:tc>
          <w:tcPr>
            <w:tcW w:w="1032" w:type="dxa"/>
            <w:tcBorders>
              <w:tl2br w:val="nil"/>
              <w:tr2bl w:val="nil"/>
            </w:tcBorders>
            <w:vAlign w:val="center"/>
          </w:tcPr>
          <w:p w14:paraId="2A2ADD8A">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65.2</w:t>
            </w:r>
          </w:p>
        </w:tc>
        <w:tc>
          <w:tcPr>
            <w:tcW w:w="1840" w:type="dxa"/>
            <w:tcBorders>
              <w:tl2br w:val="nil"/>
              <w:tr2bl w:val="nil"/>
            </w:tcBorders>
            <w:vAlign w:val="center"/>
          </w:tcPr>
          <w:p w14:paraId="2C6B26B2">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 xml:space="preserve">  0.8392 </w:t>
            </w:r>
          </w:p>
        </w:tc>
      </w:tr>
      <w:tr w14:paraId="213528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0DF47819">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After 2010</w:t>
            </w:r>
          </w:p>
        </w:tc>
        <w:tc>
          <w:tcPr>
            <w:tcW w:w="2089" w:type="dxa"/>
            <w:tcBorders>
              <w:tl2br w:val="nil"/>
              <w:tr2bl w:val="nil"/>
            </w:tcBorders>
            <w:vAlign w:val="center"/>
          </w:tcPr>
          <w:p w14:paraId="1018AD58">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112</w:t>
            </w:r>
          </w:p>
        </w:tc>
        <w:tc>
          <w:tcPr>
            <w:tcW w:w="2270" w:type="dxa"/>
            <w:tcBorders>
              <w:tl2br w:val="nil"/>
              <w:tr2bl w:val="nil"/>
            </w:tcBorders>
            <w:vAlign w:val="center"/>
          </w:tcPr>
          <w:p w14:paraId="543F86C6">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10214</w:t>
            </w:r>
          </w:p>
        </w:tc>
        <w:tc>
          <w:tcPr>
            <w:tcW w:w="3451" w:type="dxa"/>
            <w:tcBorders>
              <w:tl2br w:val="nil"/>
              <w:tr2bl w:val="nil"/>
            </w:tcBorders>
            <w:vAlign w:val="center"/>
          </w:tcPr>
          <w:p w14:paraId="667671F1">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0.5 (0.3</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0.8)</w:t>
            </w:r>
          </w:p>
        </w:tc>
        <w:tc>
          <w:tcPr>
            <w:tcW w:w="1032" w:type="dxa"/>
            <w:tcBorders>
              <w:tl2br w:val="nil"/>
              <w:tr2bl w:val="nil"/>
            </w:tcBorders>
            <w:vAlign w:val="center"/>
          </w:tcPr>
          <w:p w14:paraId="767C6BC1">
            <w:pPr>
              <w:snapToGrid w:val="0"/>
              <w:jc w:val="center"/>
              <w:rPr>
                <w:rFonts w:hint="default" w:ascii="Times New Roman" w:hAnsi="Times New Roman" w:eastAsia="等线" w:cs="Times New Roman"/>
                <w:sz w:val="21"/>
                <w:szCs w:val="21"/>
                <w:lang w:val="en-US" w:eastAsia="zh-CN"/>
              </w:rPr>
            </w:pPr>
            <w:r>
              <w:rPr>
                <w:rFonts w:hint="default" w:ascii="Times New Roman" w:hAnsi="Times New Roman" w:eastAsia="等线" w:cs="Times New Roman"/>
                <w:color w:val="000000"/>
                <w:sz w:val="21"/>
                <w:szCs w:val="21"/>
              </w:rPr>
              <w:t>51</w:t>
            </w:r>
            <w:r>
              <w:rPr>
                <w:rFonts w:hint="default" w:ascii="Times New Roman" w:hAnsi="Times New Roman" w:eastAsia="等线" w:cs="Times New Roman"/>
                <w:color w:val="000000"/>
                <w:sz w:val="21"/>
                <w:szCs w:val="21"/>
                <w:lang w:val="en-US" w:eastAsia="zh-CN"/>
              </w:rPr>
              <w:t>,0</w:t>
            </w:r>
          </w:p>
        </w:tc>
        <w:tc>
          <w:tcPr>
            <w:tcW w:w="1840" w:type="dxa"/>
            <w:tcBorders>
              <w:tl2br w:val="nil"/>
              <w:tr2bl w:val="nil"/>
            </w:tcBorders>
            <w:vAlign w:val="center"/>
          </w:tcPr>
          <w:p w14:paraId="2CD45AAF">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Ref</w:t>
            </w:r>
          </w:p>
        </w:tc>
      </w:tr>
      <w:tr w14:paraId="77F343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0002503D">
            <w:pPr>
              <w:snapToGrid w:val="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Brucellosis Burden</w:t>
            </w:r>
          </w:p>
        </w:tc>
        <w:tc>
          <w:tcPr>
            <w:tcW w:w="2089" w:type="dxa"/>
            <w:tcBorders>
              <w:tl2br w:val="nil"/>
              <w:tr2bl w:val="nil"/>
            </w:tcBorders>
            <w:vAlign w:val="center"/>
          </w:tcPr>
          <w:p w14:paraId="34745E1A">
            <w:pPr>
              <w:snapToGrid w:val="0"/>
              <w:jc w:val="center"/>
              <w:rPr>
                <w:rFonts w:hint="default" w:ascii="Times New Roman" w:hAnsi="Times New Roman" w:eastAsia="等线" w:cs="Times New Roman"/>
                <w:sz w:val="21"/>
                <w:szCs w:val="21"/>
              </w:rPr>
            </w:pPr>
          </w:p>
        </w:tc>
        <w:tc>
          <w:tcPr>
            <w:tcW w:w="2270" w:type="dxa"/>
            <w:tcBorders>
              <w:tl2br w:val="nil"/>
              <w:tr2bl w:val="nil"/>
            </w:tcBorders>
            <w:vAlign w:val="center"/>
          </w:tcPr>
          <w:p w14:paraId="74EABB9B">
            <w:pPr>
              <w:snapToGrid w:val="0"/>
              <w:jc w:val="center"/>
              <w:rPr>
                <w:rFonts w:hint="default" w:ascii="Times New Roman" w:hAnsi="Times New Roman" w:eastAsia="等线" w:cs="Times New Roman"/>
                <w:sz w:val="21"/>
                <w:szCs w:val="21"/>
              </w:rPr>
            </w:pPr>
          </w:p>
        </w:tc>
        <w:tc>
          <w:tcPr>
            <w:tcW w:w="3451" w:type="dxa"/>
            <w:tcBorders>
              <w:tl2br w:val="nil"/>
              <w:tr2bl w:val="nil"/>
            </w:tcBorders>
            <w:vAlign w:val="center"/>
          </w:tcPr>
          <w:p w14:paraId="75466D47">
            <w:pPr>
              <w:snapToGrid w:val="0"/>
              <w:jc w:val="center"/>
              <w:rPr>
                <w:rFonts w:hint="default" w:ascii="Times New Roman" w:hAnsi="Times New Roman" w:eastAsia="等线" w:cs="Times New Roman"/>
                <w:sz w:val="21"/>
                <w:szCs w:val="21"/>
              </w:rPr>
            </w:pPr>
          </w:p>
        </w:tc>
        <w:tc>
          <w:tcPr>
            <w:tcW w:w="1032" w:type="dxa"/>
            <w:tcBorders>
              <w:tl2br w:val="nil"/>
              <w:tr2bl w:val="nil"/>
            </w:tcBorders>
            <w:vAlign w:val="center"/>
          </w:tcPr>
          <w:p w14:paraId="0D75F512">
            <w:pPr>
              <w:snapToGrid w:val="0"/>
              <w:jc w:val="center"/>
              <w:rPr>
                <w:rFonts w:hint="default" w:ascii="Times New Roman" w:hAnsi="Times New Roman" w:eastAsia="等线" w:cs="Times New Roman"/>
                <w:sz w:val="21"/>
                <w:szCs w:val="21"/>
              </w:rPr>
            </w:pPr>
          </w:p>
        </w:tc>
        <w:tc>
          <w:tcPr>
            <w:tcW w:w="1840" w:type="dxa"/>
            <w:tcBorders>
              <w:tl2br w:val="nil"/>
              <w:tr2bl w:val="nil"/>
            </w:tcBorders>
            <w:vAlign w:val="center"/>
          </w:tcPr>
          <w:p w14:paraId="1763D01E">
            <w:pPr>
              <w:snapToGrid w:val="0"/>
              <w:jc w:val="center"/>
              <w:rPr>
                <w:rFonts w:hint="default" w:ascii="Times New Roman" w:hAnsi="Times New Roman" w:eastAsia="等线" w:cs="Times New Roman"/>
                <w:sz w:val="21"/>
                <w:szCs w:val="21"/>
              </w:rPr>
            </w:pPr>
          </w:p>
        </w:tc>
      </w:tr>
      <w:tr w14:paraId="791D854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0" w:hRule="atLeast"/>
          <w:jc w:val="center"/>
        </w:trPr>
        <w:tc>
          <w:tcPr>
            <w:tcW w:w="4444" w:type="dxa"/>
            <w:tcBorders>
              <w:tl2br w:val="nil"/>
              <w:tr2bl w:val="nil"/>
            </w:tcBorders>
            <w:vAlign w:val="center"/>
          </w:tcPr>
          <w:p w14:paraId="4000BE14">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Moderate (1.0–10.0)</w:t>
            </w:r>
          </w:p>
        </w:tc>
        <w:tc>
          <w:tcPr>
            <w:tcW w:w="2089" w:type="dxa"/>
            <w:tcBorders>
              <w:tl2br w:val="nil"/>
              <w:tr2bl w:val="nil"/>
            </w:tcBorders>
            <w:vAlign w:val="center"/>
          </w:tcPr>
          <w:p w14:paraId="1AB453E6">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42</w:t>
            </w:r>
          </w:p>
        </w:tc>
        <w:tc>
          <w:tcPr>
            <w:tcW w:w="2270" w:type="dxa"/>
            <w:tcBorders>
              <w:tl2br w:val="nil"/>
              <w:tr2bl w:val="nil"/>
            </w:tcBorders>
            <w:vAlign w:val="center"/>
          </w:tcPr>
          <w:p w14:paraId="35E6BF7C">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3260</w:t>
            </w:r>
          </w:p>
        </w:tc>
        <w:tc>
          <w:tcPr>
            <w:tcW w:w="3451" w:type="dxa"/>
            <w:tcBorders>
              <w:tl2br w:val="nil"/>
              <w:tr2bl w:val="nil"/>
            </w:tcBorders>
            <w:vAlign w:val="center"/>
          </w:tcPr>
          <w:p w14:paraId="61ECD693">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0.8 (0.3</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1.6)</w:t>
            </w:r>
          </w:p>
        </w:tc>
        <w:tc>
          <w:tcPr>
            <w:tcW w:w="1032" w:type="dxa"/>
            <w:tcBorders>
              <w:tl2br w:val="nil"/>
              <w:tr2bl w:val="nil"/>
            </w:tcBorders>
            <w:vAlign w:val="center"/>
          </w:tcPr>
          <w:p w14:paraId="58640C8D">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59.4</w:t>
            </w:r>
          </w:p>
        </w:tc>
        <w:tc>
          <w:tcPr>
            <w:tcW w:w="1840" w:type="dxa"/>
            <w:tcBorders>
              <w:tl2br w:val="nil"/>
              <w:tr2bl w:val="nil"/>
            </w:tcBorders>
            <w:vAlign w:val="center"/>
          </w:tcPr>
          <w:p w14:paraId="1011B013">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 xml:space="preserve">  0.2184  </w:t>
            </w:r>
          </w:p>
        </w:tc>
      </w:tr>
      <w:tr w14:paraId="04D075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267404AB">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Low (&lt;1.0)</w:t>
            </w:r>
          </w:p>
        </w:tc>
        <w:tc>
          <w:tcPr>
            <w:tcW w:w="2089" w:type="dxa"/>
            <w:tcBorders>
              <w:tl2br w:val="nil"/>
              <w:tr2bl w:val="nil"/>
            </w:tcBorders>
            <w:vAlign w:val="center"/>
          </w:tcPr>
          <w:p w14:paraId="1419DDA1">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100</w:t>
            </w:r>
          </w:p>
        </w:tc>
        <w:tc>
          <w:tcPr>
            <w:tcW w:w="2270" w:type="dxa"/>
            <w:tcBorders>
              <w:tl2br w:val="nil"/>
              <w:tr2bl w:val="nil"/>
            </w:tcBorders>
            <w:vAlign w:val="center"/>
          </w:tcPr>
          <w:p w14:paraId="67BA1909">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9298</w:t>
            </w:r>
          </w:p>
        </w:tc>
        <w:tc>
          <w:tcPr>
            <w:tcW w:w="3451" w:type="dxa"/>
            <w:tcBorders>
              <w:tl2br w:val="nil"/>
              <w:tr2bl w:val="nil"/>
            </w:tcBorders>
            <w:vAlign w:val="center"/>
          </w:tcPr>
          <w:p w14:paraId="510D84CB">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0.4 (0.2</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0.7)</w:t>
            </w:r>
          </w:p>
        </w:tc>
        <w:tc>
          <w:tcPr>
            <w:tcW w:w="1032" w:type="dxa"/>
            <w:tcBorders>
              <w:tl2br w:val="nil"/>
              <w:tr2bl w:val="nil"/>
            </w:tcBorders>
            <w:vAlign w:val="center"/>
          </w:tcPr>
          <w:p w14:paraId="56166EF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50.6</w:t>
            </w:r>
          </w:p>
        </w:tc>
        <w:tc>
          <w:tcPr>
            <w:tcW w:w="1840" w:type="dxa"/>
            <w:tcBorders>
              <w:tl2br w:val="nil"/>
              <w:tr2bl w:val="nil"/>
            </w:tcBorders>
            <w:vAlign w:val="center"/>
          </w:tcPr>
          <w:p w14:paraId="362C604D">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Ref</w:t>
            </w:r>
          </w:p>
        </w:tc>
      </w:tr>
      <w:tr w14:paraId="0A0AB6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5C01ABCA">
            <w:pPr>
              <w:snapToGrid w:val="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Sample Size</w:t>
            </w:r>
          </w:p>
        </w:tc>
        <w:tc>
          <w:tcPr>
            <w:tcW w:w="2089" w:type="dxa"/>
            <w:tcBorders>
              <w:tl2br w:val="nil"/>
              <w:tr2bl w:val="nil"/>
            </w:tcBorders>
            <w:vAlign w:val="center"/>
          </w:tcPr>
          <w:p w14:paraId="348445CC">
            <w:pPr>
              <w:snapToGrid w:val="0"/>
              <w:jc w:val="center"/>
              <w:rPr>
                <w:rFonts w:hint="default" w:ascii="Times New Roman" w:hAnsi="Times New Roman" w:eastAsia="等线" w:cs="Times New Roman"/>
                <w:sz w:val="21"/>
                <w:szCs w:val="21"/>
              </w:rPr>
            </w:pPr>
          </w:p>
        </w:tc>
        <w:tc>
          <w:tcPr>
            <w:tcW w:w="2270" w:type="dxa"/>
            <w:tcBorders>
              <w:tl2br w:val="nil"/>
              <w:tr2bl w:val="nil"/>
            </w:tcBorders>
            <w:vAlign w:val="center"/>
          </w:tcPr>
          <w:p w14:paraId="0C3EFBC7">
            <w:pPr>
              <w:snapToGrid w:val="0"/>
              <w:jc w:val="center"/>
              <w:rPr>
                <w:rFonts w:hint="default" w:ascii="Times New Roman" w:hAnsi="Times New Roman" w:eastAsia="等线" w:cs="Times New Roman"/>
                <w:sz w:val="21"/>
                <w:szCs w:val="21"/>
              </w:rPr>
            </w:pPr>
          </w:p>
        </w:tc>
        <w:tc>
          <w:tcPr>
            <w:tcW w:w="3451" w:type="dxa"/>
            <w:tcBorders>
              <w:tl2br w:val="nil"/>
              <w:tr2bl w:val="nil"/>
            </w:tcBorders>
            <w:vAlign w:val="center"/>
          </w:tcPr>
          <w:p w14:paraId="7726D81E">
            <w:pPr>
              <w:snapToGrid w:val="0"/>
              <w:jc w:val="center"/>
              <w:rPr>
                <w:rFonts w:hint="default" w:ascii="Times New Roman" w:hAnsi="Times New Roman" w:eastAsia="等线" w:cs="Times New Roman"/>
                <w:sz w:val="21"/>
                <w:szCs w:val="21"/>
              </w:rPr>
            </w:pPr>
          </w:p>
        </w:tc>
        <w:tc>
          <w:tcPr>
            <w:tcW w:w="1032" w:type="dxa"/>
            <w:tcBorders>
              <w:tl2br w:val="nil"/>
              <w:tr2bl w:val="nil"/>
            </w:tcBorders>
            <w:vAlign w:val="center"/>
          </w:tcPr>
          <w:p w14:paraId="70385037">
            <w:pPr>
              <w:snapToGrid w:val="0"/>
              <w:jc w:val="center"/>
              <w:rPr>
                <w:rFonts w:hint="default" w:ascii="Times New Roman" w:hAnsi="Times New Roman" w:eastAsia="等线" w:cs="Times New Roman"/>
                <w:sz w:val="21"/>
                <w:szCs w:val="21"/>
              </w:rPr>
            </w:pPr>
          </w:p>
        </w:tc>
        <w:tc>
          <w:tcPr>
            <w:tcW w:w="1840" w:type="dxa"/>
            <w:tcBorders>
              <w:tl2br w:val="nil"/>
              <w:tr2bl w:val="nil"/>
            </w:tcBorders>
            <w:vAlign w:val="center"/>
          </w:tcPr>
          <w:p w14:paraId="30CDA6AD">
            <w:pPr>
              <w:snapToGrid w:val="0"/>
              <w:jc w:val="center"/>
              <w:rPr>
                <w:rFonts w:hint="default" w:ascii="Times New Roman" w:hAnsi="Times New Roman" w:eastAsia="等线" w:cs="Times New Roman"/>
                <w:sz w:val="21"/>
                <w:szCs w:val="21"/>
              </w:rPr>
            </w:pPr>
          </w:p>
        </w:tc>
      </w:tr>
      <w:tr w14:paraId="540E81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2906F880">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&gt;50</w:t>
            </w:r>
          </w:p>
        </w:tc>
        <w:tc>
          <w:tcPr>
            <w:tcW w:w="2089" w:type="dxa"/>
            <w:tcBorders>
              <w:tl2br w:val="nil"/>
              <w:tr2bl w:val="nil"/>
            </w:tcBorders>
            <w:vAlign w:val="center"/>
          </w:tcPr>
          <w:p w14:paraId="43F7ACD6">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57</w:t>
            </w:r>
          </w:p>
        </w:tc>
        <w:tc>
          <w:tcPr>
            <w:tcW w:w="2270" w:type="dxa"/>
            <w:tcBorders>
              <w:tl2br w:val="nil"/>
              <w:tr2bl w:val="nil"/>
            </w:tcBorders>
            <w:vAlign w:val="center"/>
          </w:tcPr>
          <w:p w14:paraId="37E8B0D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6637</w:t>
            </w:r>
          </w:p>
        </w:tc>
        <w:tc>
          <w:tcPr>
            <w:tcW w:w="3451" w:type="dxa"/>
            <w:tcBorders>
              <w:tl2br w:val="nil"/>
              <w:tr2bl w:val="nil"/>
            </w:tcBorders>
            <w:vAlign w:val="center"/>
          </w:tcPr>
          <w:p w14:paraId="64199DFD">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0.7 (0.3</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1.2)</w:t>
            </w:r>
          </w:p>
        </w:tc>
        <w:tc>
          <w:tcPr>
            <w:tcW w:w="1032" w:type="dxa"/>
            <w:tcBorders>
              <w:tl2br w:val="nil"/>
              <w:tr2bl w:val="nil"/>
            </w:tcBorders>
            <w:vAlign w:val="center"/>
          </w:tcPr>
          <w:p w14:paraId="2D95648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51.1</w:t>
            </w:r>
          </w:p>
        </w:tc>
        <w:tc>
          <w:tcPr>
            <w:tcW w:w="1840" w:type="dxa"/>
            <w:tcBorders>
              <w:tl2br w:val="nil"/>
              <w:tr2bl w:val="nil"/>
            </w:tcBorders>
            <w:vAlign w:val="center"/>
          </w:tcPr>
          <w:p w14:paraId="6C15A92B">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 xml:space="preserve">0.3788  </w:t>
            </w:r>
          </w:p>
        </w:tc>
      </w:tr>
      <w:tr w14:paraId="18DDBA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5B7E1BDA">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≤50</w:t>
            </w:r>
          </w:p>
        </w:tc>
        <w:tc>
          <w:tcPr>
            <w:tcW w:w="2089" w:type="dxa"/>
            <w:tcBorders>
              <w:tl2br w:val="nil"/>
              <w:tr2bl w:val="nil"/>
            </w:tcBorders>
            <w:vAlign w:val="center"/>
          </w:tcPr>
          <w:p w14:paraId="708FA8A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85</w:t>
            </w:r>
          </w:p>
        </w:tc>
        <w:tc>
          <w:tcPr>
            <w:tcW w:w="2270" w:type="dxa"/>
            <w:tcBorders>
              <w:tl2br w:val="nil"/>
              <w:tr2bl w:val="nil"/>
            </w:tcBorders>
            <w:vAlign w:val="center"/>
          </w:tcPr>
          <w:p w14:paraId="13476661">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5921</w:t>
            </w:r>
          </w:p>
        </w:tc>
        <w:tc>
          <w:tcPr>
            <w:tcW w:w="3451" w:type="dxa"/>
            <w:tcBorders>
              <w:tl2br w:val="nil"/>
              <w:tr2bl w:val="nil"/>
            </w:tcBorders>
            <w:vAlign w:val="center"/>
          </w:tcPr>
          <w:p w14:paraId="17ED9FFC">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0.4 (0.2</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0.8)</w:t>
            </w:r>
          </w:p>
        </w:tc>
        <w:tc>
          <w:tcPr>
            <w:tcW w:w="1032" w:type="dxa"/>
            <w:tcBorders>
              <w:tl2br w:val="nil"/>
              <w:tr2bl w:val="nil"/>
            </w:tcBorders>
            <w:vAlign w:val="center"/>
          </w:tcPr>
          <w:p w14:paraId="09883F1A">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55.1</w:t>
            </w:r>
          </w:p>
        </w:tc>
        <w:tc>
          <w:tcPr>
            <w:tcW w:w="1840" w:type="dxa"/>
            <w:tcBorders>
              <w:tl2br w:val="nil"/>
              <w:tr2bl w:val="nil"/>
            </w:tcBorders>
            <w:vAlign w:val="center"/>
          </w:tcPr>
          <w:p w14:paraId="4EB7EF10">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Ref</w:t>
            </w:r>
          </w:p>
        </w:tc>
      </w:tr>
      <w:tr w14:paraId="04BCA7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48850122">
            <w:pPr>
              <w:snapToGrid w:val="0"/>
              <w:jc w:val="left"/>
              <w:rPr>
                <w:rFonts w:hint="default" w:ascii="Times New Roman" w:hAnsi="Times New Roman" w:cs="Times New Roman"/>
                <w:sz w:val="21"/>
                <w:szCs w:val="21"/>
              </w:rPr>
            </w:pPr>
            <w:r>
              <w:rPr>
                <w:rFonts w:hint="default" w:ascii="Times New Roman" w:hAnsi="Times New Roman" w:cs="Times New Roman"/>
                <w:sz w:val="21"/>
                <w:szCs w:val="21"/>
              </w:rPr>
              <w:t>Male (%)</w:t>
            </w:r>
          </w:p>
        </w:tc>
        <w:tc>
          <w:tcPr>
            <w:tcW w:w="2089" w:type="dxa"/>
            <w:tcBorders>
              <w:tl2br w:val="nil"/>
              <w:tr2bl w:val="nil"/>
            </w:tcBorders>
            <w:vAlign w:val="center"/>
          </w:tcPr>
          <w:p w14:paraId="3FF81E9E">
            <w:pPr>
              <w:snapToGrid w:val="0"/>
              <w:jc w:val="center"/>
              <w:rPr>
                <w:rFonts w:hint="default" w:ascii="Times New Roman" w:hAnsi="Times New Roman" w:cs="Times New Roman"/>
                <w:sz w:val="21"/>
                <w:szCs w:val="21"/>
              </w:rPr>
            </w:pPr>
          </w:p>
        </w:tc>
        <w:tc>
          <w:tcPr>
            <w:tcW w:w="2270" w:type="dxa"/>
            <w:tcBorders>
              <w:tl2br w:val="nil"/>
              <w:tr2bl w:val="nil"/>
            </w:tcBorders>
            <w:vAlign w:val="center"/>
          </w:tcPr>
          <w:p w14:paraId="67F5AF7E">
            <w:pPr>
              <w:snapToGrid w:val="0"/>
              <w:jc w:val="center"/>
              <w:rPr>
                <w:rFonts w:hint="default" w:ascii="Times New Roman" w:hAnsi="Times New Roman" w:cs="Times New Roman"/>
                <w:sz w:val="21"/>
                <w:szCs w:val="21"/>
              </w:rPr>
            </w:pPr>
          </w:p>
        </w:tc>
        <w:tc>
          <w:tcPr>
            <w:tcW w:w="3451" w:type="dxa"/>
            <w:tcBorders>
              <w:tl2br w:val="nil"/>
              <w:tr2bl w:val="nil"/>
            </w:tcBorders>
            <w:vAlign w:val="center"/>
          </w:tcPr>
          <w:p w14:paraId="61FE1D4C">
            <w:pPr>
              <w:snapToGrid w:val="0"/>
              <w:jc w:val="center"/>
              <w:rPr>
                <w:rFonts w:hint="default" w:ascii="Times New Roman" w:hAnsi="Times New Roman" w:cs="Times New Roman"/>
                <w:sz w:val="21"/>
                <w:szCs w:val="21"/>
              </w:rPr>
            </w:pPr>
          </w:p>
        </w:tc>
        <w:tc>
          <w:tcPr>
            <w:tcW w:w="1032" w:type="dxa"/>
            <w:tcBorders>
              <w:tl2br w:val="nil"/>
              <w:tr2bl w:val="nil"/>
            </w:tcBorders>
            <w:vAlign w:val="center"/>
          </w:tcPr>
          <w:p w14:paraId="0A987E7E">
            <w:pPr>
              <w:snapToGrid w:val="0"/>
              <w:jc w:val="center"/>
              <w:rPr>
                <w:rFonts w:hint="default" w:ascii="Times New Roman" w:hAnsi="Times New Roman" w:cs="Times New Roman"/>
                <w:sz w:val="21"/>
                <w:szCs w:val="21"/>
              </w:rPr>
            </w:pPr>
          </w:p>
        </w:tc>
        <w:tc>
          <w:tcPr>
            <w:tcW w:w="1840" w:type="dxa"/>
            <w:tcBorders>
              <w:tl2br w:val="nil"/>
              <w:tr2bl w:val="nil"/>
            </w:tcBorders>
            <w:vAlign w:val="center"/>
          </w:tcPr>
          <w:p w14:paraId="166C18B2">
            <w:pPr>
              <w:snapToGrid w:val="0"/>
              <w:jc w:val="center"/>
              <w:rPr>
                <w:rFonts w:hint="default" w:ascii="Times New Roman" w:hAnsi="Times New Roman" w:cs="Times New Roman"/>
                <w:sz w:val="21"/>
                <w:szCs w:val="21"/>
              </w:rPr>
            </w:pPr>
          </w:p>
        </w:tc>
      </w:tr>
      <w:tr w14:paraId="645C35A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23399D9A">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&gt;50</w:t>
            </w:r>
          </w:p>
        </w:tc>
        <w:tc>
          <w:tcPr>
            <w:tcW w:w="2089" w:type="dxa"/>
            <w:tcBorders>
              <w:tl2br w:val="nil"/>
              <w:tr2bl w:val="nil"/>
            </w:tcBorders>
            <w:vAlign w:val="center"/>
          </w:tcPr>
          <w:p w14:paraId="60D565B7">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94</w:t>
            </w:r>
          </w:p>
        </w:tc>
        <w:tc>
          <w:tcPr>
            <w:tcW w:w="2270" w:type="dxa"/>
            <w:tcBorders>
              <w:tl2br w:val="nil"/>
              <w:tr2bl w:val="nil"/>
            </w:tcBorders>
            <w:vAlign w:val="center"/>
          </w:tcPr>
          <w:p w14:paraId="2EAFFE25">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7846</w:t>
            </w:r>
          </w:p>
        </w:tc>
        <w:tc>
          <w:tcPr>
            <w:tcW w:w="3451" w:type="dxa"/>
            <w:tcBorders>
              <w:tl2br w:val="nil"/>
              <w:tr2bl w:val="nil"/>
            </w:tcBorders>
            <w:vAlign w:val="center"/>
          </w:tcPr>
          <w:p w14:paraId="5677DAF3">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0.5 (0.2</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0.8)</w:t>
            </w:r>
          </w:p>
        </w:tc>
        <w:tc>
          <w:tcPr>
            <w:tcW w:w="1032" w:type="dxa"/>
            <w:tcBorders>
              <w:tl2br w:val="nil"/>
              <w:tr2bl w:val="nil"/>
            </w:tcBorders>
            <w:vAlign w:val="center"/>
          </w:tcPr>
          <w:p w14:paraId="57B14783">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43.8</w:t>
            </w:r>
          </w:p>
        </w:tc>
        <w:tc>
          <w:tcPr>
            <w:tcW w:w="1840" w:type="dxa"/>
            <w:tcBorders>
              <w:tl2br w:val="nil"/>
              <w:tr2bl w:val="nil"/>
            </w:tcBorders>
            <w:vAlign w:val="center"/>
          </w:tcPr>
          <w:p w14:paraId="29404FC4">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0.7984</w:t>
            </w:r>
          </w:p>
        </w:tc>
      </w:tr>
      <w:tr w14:paraId="62E484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3DD46B2E">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NS</w:t>
            </w:r>
          </w:p>
        </w:tc>
        <w:tc>
          <w:tcPr>
            <w:tcW w:w="2089" w:type="dxa"/>
            <w:tcBorders>
              <w:tl2br w:val="nil"/>
              <w:tr2bl w:val="nil"/>
            </w:tcBorders>
            <w:vAlign w:val="center"/>
          </w:tcPr>
          <w:p w14:paraId="36E6B2A2">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16</w:t>
            </w:r>
          </w:p>
        </w:tc>
        <w:tc>
          <w:tcPr>
            <w:tcW w:w="2270" w:type="dxa"/>
            <w:tcBorders>
              <w:tl2br w:val="nil"/>
              <w:tr2bl w:val="nil"/>
            </w:tcBorders>
            <w:vAlign w:val="center"/>
          </w:tcPr>
          <w:p w14:paraId="43220DA1">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764</w:t>
            </w:r>
          </w:p>
        </w:tc>
        <w:tc>
          <w:tcPr>
            <w:tcW w:w="3451" w:type="dxa"/>
            <w:tcBorders>
              <w:tl2br w:val="nil"/>
              <w:tr2bl w:val="nil"/>
            </w:tcBorders>
            <w:vAlign w:val="center"/>
          </w:tcPr>
          <w:p w14:paraId="537453AD">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1.0 (0.1</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3.1)</w:t>
            </w:r>
          </w:p>
        </w:tc>
        <w:tc>
          <w:tcPr>
            <w:tcW w:w="1032" w:type="dxa"/>
            <w:tcBorders>
              <w:tl2br w:val="nil"/>
              <w:tr2bl w:val="nil"/>
            </w:tcBorders>
            <w:vAlign w:val="center"/>
          </w:tcPr>
          <w:p w14:paraId="20E11431">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60.9</w:t>
            </w:r>
          </w:p>
        </w:tc>
        <w:tc>
          <w:tcPr>
            <w:tcW w:w="1840" w:type="dxa"/>
            <w:tcBorders>
              <w:tl2br w:val="nil"/>
              <w:tr2bl w:val="nil"/>
            </w:tcBorders>
            <w:vAlign w:val="center"/>
          </w:tcPr>
          <w:p w14:paraId="7A1BD629">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0.4939</w:t>
            </w:r>
          </w:p>
        </w:tc>
      </w:tr>
      <w:tr w14:paraId="0CC7E3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64C9CA27">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≤50</w:t>
            </w:r>
          </w:p>
        </w:tc>
        <w:tc>
          <w:tcPr>
            <w:tcW w:w="2089" w:type="dxa"/>
            <w:tcBorders>
              <w:tl2br w:val="nil"/>
              <w:tr2bl w:val="nil"/>
            </w:tcBorders>
            <w:vAlign w:val="center"/>
          </w:tcPr>
          <w:p w14:paraId="4C3368C3">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32</w:t>
            </w:r>
          </w:p>
        </w:tc>
        <w:tc>
          <w:tcPr>
            <w:tcW w:w="2270" w:type="dxa"/>
            <w:tcBorders>
              <w:tl2br w:val="nil"/>
              <w:tr2bl w:val="nil"/>
            </w:tcBorders>
            <w:vAlign w:val="center"/>
          </w:tcPr>
          <w:p w14:paraId="41E84EA4">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3948</w:t>
            </w:r>
          </w:p>
        </w:tc>
        <w:tc>
          <w:tcPr>
            <w:tcW w:w="3451" w:type="dxa"/>
            <w:tcBorders>
              <w:tl2br w:val="nil"/>
              <w:tr2bl w:val="nil"/>
            </w:tcBorders>
            <w:vAlign w:val="center"/>
          </w:tcPr>
          <w:p w14:paraId="1E10E7F0">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0.5 (0.1</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1.5)</w:t>
            </w:r>
          </w:p>
        </w:tc>
        <w:tc>
          <w:tcPr>
            <w:tcW w:w="1032" w:type="dxa"/>
            <w:tcBorders>
              <w:tl2br w:val="nil"/>
              <w:tr2bl w:val="nil"/>
            </w:tcBorders>
            <w:vAlign w:val="center"/>
          </w:tcPr>
          <w:p w14:paraId="55651C8A">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68.7</w:t>
            </w:r>
          </w:p>
        </w:tc>
        <w:tc>
          <w:tcPr>
            <w:tcW w:w="1840" w:type="dxa"/>
            <w:tcBorders>
              <w:tl2br w:val="nil"/>
              <w:tr2bl w:val="nil"/>
            </w:tcBorders>
            <w:vAlign w:val="center"/>
          </w:tcPr>
          <w:p w14:paraId="06172EE6">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Ref</w:t>
            </w:r>
          </w:p>
        </w:tc>
      </w:tr>
      <w:tr w14:paraId="519455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78DCAF39">
            <w:pPr>
              <w:snapToGrid w:val="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Fever Rate (%)</w:t>
            </w:r>
          </w:p>
        </w:tc>
        <w:tc>
          <w:tcPr>
            <w:tcW w:w="2089" w:type="dxa"/>
            <w:tcBorders>
              <w:tl2br w:val="nil"/>
              <w:tr2bl w:val="nil"/>
            </w:tcBorders>
            <w:vAlign w:val="center"/>
          </w:tcPr>
          <w:p w14:paraId="49966DB9">
            <w:pPr>
              <w:snapToGrid w:val="0"/>
              <w:jc w:val="center"/>
              <w:rPr>
                <w:rFonts w:hint="default" w:ascii="Times New Roman" w:hAnsi="Times New Roman" w:eastAsia="等线" w:cs="Times New Roman"/>
                <w:sz w:val="21"/>
                <w:szCs w:val="21"/>
              </w:rPr>
            </w:pPr>
          </w:p>
        </w:tc>
        <w:tc>
          <w:tcPr>
            <w:tcW w:w="2270" w:type="dxa"/>
            <w:tcBorders>
              <w:tl2br w:val="nil"/>
              <w:tr2bl w:val="nil"/>
            </w:tcBorders>
            <w:vAlign w:val="center"/>
          </w:tcPr>
          <w:p w14:paraId="00D99BF8">
            <w:pPr>
              <w:snapToGrid w:val="0"/>
              <w:jc w:val="center"/>
              <w:rPr>
                <w:rFonts w:hint="default" w:ascii="Times New Roman" w:hAnsi="Times New Roman" w:eastAsia="等线" w:cs="Times New Roman"/>
                <w:sz w:val="21"/>
                <w:szCs w:val="21"/>
              </w:rPr>
            </w:pPr>
          </w:p>
        </w:tc>
        <w:tc>
          <w:tcPr>
            <w:tcW w:w="3451" w:type="dxa"/>
            <w:tcBorders>
              <w:tl2br w:val="nil"/>
              <w:tr2bl w:val="nil"/>
            </w:tcBorders>
            <w:vAlign w:val="center"/>
          </w:tcPr>
          <w:p w14:paraId="6761DF69">
            <w:pPr>
              <w:snapToGrid w:val="0"/>
              <w:jc w:val="center"/>
              <w:rPr>
                <w:rFonts w:hint="default" w:ascii="Times New Roman" w:hAnsi="Times New Roman" w:eastAsia="等线" w:cs="Times New Roman"/>
                <w:sz w:val="21"/>
                <w:szCs w:val="21"/>
              </w:rPr>
            </w:pPr>
          </w:p>
        </w:tc>
        <w:tc>
          <w:tcPr>
            <w:tcW w:w="1032" w:type="dxa"/>
            <w:tcBorders>
              <w:tl2br w:val="nil"/>
              <w:tr2bl w:val="nil"/>
            </w:tcBorders>
            <w:vAlign w:val="center"/>
          </w:tcPr>
          <w:p w14:paraId="4D2F9DC1">
            <w:pPr>
              <w:snapToGrid w:val="0"/>
              <w:jc w:val="center"/>
              <w:rPr>
                <w:rFonts w:hint="default" w:ascii="Times New Roman" w:hAnsi="Times New Roman" w:eastAsia="等线" w:cs="Times New Roman"/>
                <w:sz w:val="21"/>
                <w:szCs w:val="21"/>
              </w:rPr>
            </w:pPr>
          </w:p>
        </w:tc>
        <w:tc>
          <w:tcPr>
            <w:tcW w:w="1840" w:type="dxa"/>
            <w:tcBorders>
              <w:tl2br w:val="nil"/>
              <w:tr2bl w:val="nil"/>
            </w:tcBorders>
            <w:vAlign w:val="center"/>
          </w:tcPr>
          <w:p w14:paraId="57A398A7">
            <w:pPr>
              <w:snapToGrid w:val="0"/>
              <w:jc w:val="center"/>
              <w:rPr>
                <w:rFonts w:hint="default" w:ascii="Times New Roman" w:hAnsi="Times New Roman" w:eastAsia="等线" w:cs="Times New Roman"/>
                <w:sz w:val="21"/>
                <w:szCs w:val="21"/>
              </w:rPr>
            </w:pPr>
          </w:p>
        </w:tc>
      </w:tr>
      <w:tr w14:paraId="1C2CE8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119BFB97">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&gt;25</w:t>
            </w:r>
          </w:p>
        </w:tc>
        <w:tc>
          <w:tcPr>
            <w:tcW w:w="2089" w:type="dxa"/>
            <w:tcBorders>
              <w:tl2br w:val="nil"/>
              <w:tr2bl w:val="nil"/>
            </w:tcBorders>
            <w:vAlign w:val="center"/>
          </w:tcPr>
          <w:p w14:paraId="39413E87">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18</w:t>
            </w:r>
          </w:p>
        </w:tc>
        <w:tc>
          <w:tcPr>
            <w:tcW w:w="2270" w:type="dxa"/>
            <w:tcBorders>
              <w:tl2br w:val="nil"/>
              <w:tr2bl w:val="nil"/>
            </w:tcBorders>
            <w:vAlign w:val="center"/>
          </w:tcPr>
          <w:p w14:paraId="5D4D8AEC">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2967</w:t>
            </w:r>
          </w:p>
        </w:tc>
        <w:tc>
          <w:tcPr>
            <w:tcW w:w="3451" w:type="dxa"/>
            <w:tcBorders>
              <w:tl2br w:val="nil"/>
              <w:tr2bl w:val="nil"/>
            </w:tcBorders>
            <w:vAlign w:val="center"/>
          </w:tcPr>
          <w:p w14:paraId="76A00ED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0.6 (0.1</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1.7)</w:t>
            </w:r>
          </w:p>
        </w:tc>
        <w:tc>
          <w:tcPr>
            <w:tcW w:w="1032" w:type="dxa"/>
            <w:tcBorders>
              <w:tl2br w:val="nil"/>
              <w:tr2bl w:val="nil"/>
            </w:tcBorders>
            <w:vAlign w:val="center"/>
          </w:tcPr>
          <w:p w14:paraId="04BE4735">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31.3</w:t>
            </w:r>
          </w:p>
        </w:tc>
        <w:tc>
          <w:tcPr>
            <w:tcW w:w="1840" w:type="dxa"/>
            <w:tcBorders>
              <w:tl2br w:val="nil"/>
              <w:tr2bl w:val="nil"/>
            </w:tcBorders>
            <w:vAlign w:val="center"/>
          </w:tcPr>
          <w:p w14:paraId="33715907">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0.7379</w:t>
            </w:r>
          </w:p>
        </w:tc>
      </w:tr>
      <w:tr w14:paraId="7A9EB6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4E6F21FE">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NS</w:t>
            </w:r>
          </w:p>
        </w:tc>
        <w:tc>
          <w:tcPr>
            <w:tcW w:w="2089" w:type="dxa"/>
            <w:tcBorders>
              <w:tl2br w:val="nil"/>
              <w:tr2bl w:val="nil"/>
            </w:tcBorders>
            <w:vAlign w:val="center"/>
          </w:tcPr>
          <w:p w14:paraId="02011186">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83</w:t>
            </w:r>
          </w:p>
        </w:tc>
        <w:tc>
          <w:tcPr>
            <w:tcW w:w="2270" w:type="dxa"/>
            <w:tcBorders>
              <w:tl2br w:val="nil"/>
              <w:tr2bl w:val="nil"/>
            </w:tcBorders>
            <w:vAlign w:val="center"/>
          </w:tcPr>
          <w:p w14:paraId="221CAC9E">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5929</w:t>
            </w:r>
          </w:p>
        </w:tc>
        <w:tc>
          <w:tcPr>
            <w:tcW w:w="3451" w:type="dxa"/>
            <w:tcBorders>
              <w:tl2br w:val="nil"/>
              <w:tr2bl w:val="nil"/>
            </w:tcBorders>
            <w:vAlign w:val="center"/>
          </w:tcPr>
          <w:p w14:paraId="281DD066">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0.5 (0.2</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0.9)</w:t>
            </w:r>
          </w:p>
        </w:tc>
        <w:tc>
          <w:tcPr>
            <w:tcW w:w="1032" w:type="dxa"/>
            <w:tcBorders>
              <w:tl2br w:val="nil"/>
              <w:tr2bl w:val="nil"/>
            </w:tcBorders>
            <w:vAlign w:val="center"/>
          </w:tcPr>
          <w:p w14:paraId="3A06B9A5">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56.3</w:t>
            </w:r>
          </w:p>
        </w:tc>
        <w:tc>
          <w:tcPr>
            <w:tcW w:w="1840" w:type="dxa"/>
            <w:tcBorders>
              <w:tl2br w:val="nil"/>
              <w:tr2bl w:val="nil"/>
            </w:tcBorders>
            <w:vAlign w:val="center"/>
          </w:tcPr>
          <w:p w14:paraId="178BEA8C">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0.7814</w:t>
            </w:r>
          </w:p>
        </w:tc>
      </w:tr>
      <w:tr w14:paraId="031879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444" w:type="dxa"/>
            <w:tcBorders>
              <w:tl2br w:val="nil"/>
              <w:tr2bl w:val="nil"/>
            </w:tcBorders>
            <w:vAlign w:val="center"/>
          </w:tcPr>
          <w:p w14:paraId="61EFFFF8">
            <w:pPr>
              <w:snapToGrid w:val="0"/>
              <w:ind w:firstLine="210" w:firstLineChars="100"/>
              <w:jc w:val="left"/>
              <w:rPr>
                <w:rFonts w:hint="default" w:ascii="Times New Roman" w:hAnsi="Times New Roman" w:eastAsia="等线" w:cs="Times New Roman"/>
                <w:sz w:val="21"/>
                <w:szCs w:val="21"/>
              </w:rPr>
            </w:pPr>
            <w:r>
              <w:rPr>
                <w:rFonts w:hint="default" w:ascii="Times New Roman" w:hAnsi="Times New Roman" w:eastAsia="等线" w:cs="Times New Roman"/>
                <w:sz w:val="21"/>
                <w:szCs w:val="21"/>
              </w:rPr>
              <w:t>≤25</w:t>
            </w:r>
          </w:p>
        </w:tc>
        <w:tc>
          <w:tcPr>
            <w:tcW w:w="2089" w:type="dxa"/>
            <w:tcBorders>
              <w:tl2br w:val="nil"/>
              <w:tr2bl w:val="nil"/>
            </w:tcBorders>
            <w:vAlign w:val="center"/>
          </w:tcPr>
          <w:p w14:paraId="1D4F742F">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41</w:t>
            </w:r>
          </w:p>
        </w:tc>
        <w:tc>
          <w:tcPr>
            <w:tcW w:w="2270" w:type="dxa"/>
            <w:tcBorders>
              <w:tl2br w:val="nil"/>
              <w:tr2bl w:val="nil"/>
            </w:tcBorders>
            <w:vAlign w:val="center"/>
          </w:tcPr>
          <w:p w14:paraId="33DDF219">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3662</w:t>
            </w:r>
          </w:p>
        </w:tc>
        <w:tc>
          <w:tcPr>
            <w:tcW w:w="3451" w:type="dxa"/>
            <w:tcBorders>
              <w:tl2br w:val="nil"/>
              <w:tr2bl w:val="nil"/>
            </w:tcBorders>
            <w:vAlign w:val="center"/>
          </w:tcPr>
          <w:p w14:paraId="791CC5CD">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0.4 (0.1</w:t>
            </w:r>
            <w:r>
              <w:rPr>
                <w:rFonts w:hint="default" w:ascii="Times New Roman" w:hAnsi="Times New Roman" w:eastAsia="等线" w:cs="Times New Roman"/>
                <w:color w:val="000000"/>
                <w:sz w:val="21"/>
                <w:szCs w:val="21"/>
                <w:lang w:eastAsia="zh-CN"/>
              </w:rPr>
              <w:t>–</w:t>
            </w:r>
            <w:r>
              <w:rPr>
                <w:rFonts w:hint="default" w:ascii="Times New Roman" w:hAnsi="Times New Roman" w:eastAsia="等线" w:cs="Times New Roman"/>
                <w:color w:val="000000"/>
                <w:sz w:val="21"/>
                <w:szCs w:val="21"/>
              </w:rPr>
              <w:t>1.0)</w:t>
            </w:r>
          </w:p>
        </w:tc>
        <w:tc>
          <w:tcPr>
            <w:tcW w:w="1032" w:type="dxa"/>
            <w:tcBorders>
              <w:tl2br w:val="nil"/>
              <w:tr2bl w:val="nil"/>
            </w:tcBorders>
            <w:vAlign w:val="center"/>
          </w:tcPr>
          <w:p w14:paraId="2FB225B9">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color w:val="000000"/>
                <w:sz w:val="21"/>
                <w:szCs w:val="21"/>
              </w:rPr>
              <w:t>55.9</w:t>
            </w:r>
          </w:p>
        </w:tc>
        <w:tc>
          <w:tcPr>
            <w:tcW w:w="1840" w:type="dxa"/>
            <w:tcBorders>
              <w:tl2br w:val="nil"/>
              <w:tr2bl w:val="nil"/>
            </w:tcBorders>
            <w:vAlign w:val="center"/>
          </w:tcPr>
          <w:p w14:paraId="2262836A">
            <w:pPr>
              <w:snapToGrid w:val="0"/>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Ref</w:t>
            </w:r>
          </w:p>
        </w:tc>
      </w:tr>
    </w:tbl>
    <w:p w14:paraId="2AB5D339">
      <w:pPr>
        <w:spacing w:line="360" w:lineRule="auto"/>
        <w:ind w:firstLine="630" w:firstLineChars="300"/>
        <w:rPr>
          <w:rFonts w:hint="default" w:ascii="Times New Roman" w:hAnsi="Times New Roman" w:cs="Times New Roman"/>
          <w:b w:val="0"/>
          <w:bCs w:val="0"/>
          <w:szCs w:val="21"/>
          <w:lang w:val="en-US" w:eastAsia="zh-CN"/>
        </w:rPr>
      </w:pPr>
      <w:r>
        <w:rPr>
          <w:rFonts w:hint="default" w:ascii="Times New Roman" w:hAnsi="Times New Roman" w:cs="Times New Roman"/>
          <w:b w:val="0"/>
          <w:bCs w:val="0"/>
          <w:szCs w:val="21"/>
          <w:lang w:val="en-US" w:eastAsia="zh-CN"/>
        </w:rPr>
        <w:t>Abbreviation:</w:t>
      </w:r>
      <w:r>
        <w:rPr>
          <w:rFonts w:hint="eastAsia" w:ascii="Times New Roman" w:hAnsi="Times New Roman" w:cs="Times New Roman"/>
          <w:b w:val="0"/>
          <w:bCs w:val="0"/>
          <w:szCs w:val="21"/>
          <w:lang w:val="en-US" w:eastAsia="zh-CN"/>
        </w:rPr>
        <w:t xml:space="preserve"> TB: Tuberculosis, Ref: Reference</w:t>
      </w:r>
      <w:r>
        <w:rPr>
          <w:rFonts w:hint="default" w:ascii="Times New Roman" w:hAnsi="Times New Roman" w:cs="Times New Roman"/>
          <w:b w:val="0"/>
          <w:bCs w:val="0"/>
          <w:szCs w:val="21"/>
          <w:lang w:val="en-US" w:eastAsia="zh-CN"/>
        </w:rPr>
        <w:t>. </w:t>
      </w:r>
      <w:r>
        <w:rPr>
          <w:rFonts w:hint="eastAsia" w:ascii="Times New Roman" w:hAnsi="Times New Roman" w:cs="Times New Roman"/>
          <w:b w:val="0"/>
          <w:bCs w:val="0"/>
          <w:szCs w:val="21"/>
          <w:lang w:val="en-US" w:eastAsia="zh-CN"/>
        </w:rPr>
        <w:t xml:space="preserve"> </w:t>
      </w:r>
      <w:r>
        <w:rPr>
          <w:rFonts w:hint="eastAsia" w:ascii="Times New Roman" w:hAnsi="Times New Roman" w:cs="Times New Roman"/>
          <w:b w:val="0"/>
          <w:bCs w:val="0"/>
          <w:szCs w:val="21"/>
          <w:lang w:val="en-US" w:eastAsia="zh-CN"/>
        </w:rPr>
        <w:t>*</w:t>
      </w:r>
      <w:r>
        <w:rPr>
          <w:rFonts w:hint="default" w:ascii="Times New Roman" w:hAnsi="Times New Roman" w:cs="Times New Roman"/>
          <w:b w:val="0"/>
          <w:bCs w:val="0"/>
          <w:szCs w:val="21"/>
          <w:lang w:val="en-US" w:eastAsia="zh-CN"/>
        </w:rPr>
        <w:t>P-val</w:t>
      </w:r>
      <w:r>
        <w:rPr>
          <w:rFonts w:hint="eastAsia" w:ascii="Times New Roman" w:hAnsi="Times New Roman" w:cs="Times New Roman"/>
          <w:b w:val="0"/>
          <w:bCs w:val="0"/>
          <w:szCs w:val="21"/>
          <w:lang w:val="en-US" w:eastAsia="zh-CN"/>
        </w:rPr>
        <w:t>ue of Univariable Meta-regression.</w:t>
      </w:r>
      <w:bookmarkStart w:id="39" w:name="_GoBack"/>
      <w:bookmarkEnd w:id="39"/>
    </w:p>
    <w:p w14:paraId="3FE9F866">
      <w:pPr>
        <w:spacing w:line="360" w:lineRule="auto"/>
        <w:ind w:firstLine="630" w:firstLineChars="300"/>
        <w:rPr>
          <w:rFonts w:hint="default" w:ascii="Times New Roman" w:hAnsi="Times New Roman" w:cs="Times New Roman"/>
          <w:b w:val="0"/>
          <w:bCs w:val="0"/>
          <w:szCs w:val="21"/>
          <w:lang w:val="en-US" w:eastAsia="zh-CN"/>
        </w:rPr>
      </w:pPr>
    </w:p>
    <w:p w14:paraId="51AC440B">
      <w:pPr>
        <w:jc w:val="center"/>
        <w:outlineLvl w:val="9"/>
      </w:pPr>
      <w:r>
        <w:fldChar w:fldCharType="begin"/>
      </w:r>
      <w:r>
        <w:instrText xml:space="preserve"> ADDIN KYMRDOC</w:instrText>
      </w:r>
      <w:r>
        <w:fldChar w:fldCharType="separate"/>
      </w:r>
      <w:r>
        <w:rPr>
          <w:rFonts w:ascii="Times New Roman" w:hAnsi="Times New Roman" w:eastAsia="宋体"/>
          <w:b/>
          <w:sz w:val="32"/>
        </w:rPr>
        <w:t>References</w:t>
      </w:r>
    </w:p>
    <w:p w14:paraId="58BB48D0">
      <w:pPr>
        <w:rPr>
          <w:rFonts w:hint="eastAsia" w:ascii="宋体" w:hAnsi="宋体"/>
        </w:rPr>
      </w:pPr>
    </w:p>
    <w:p w14:paraId="23E54634">
      <w:pPr>
        <w:ind w:left="540" w:hanging="540" w:hangingChars="300"/>
      </w:pPr>
      <w:r>
        <w:rPr>
          <w:rFonts w:ascii="Times New Roman" w:hAnsi="Times New Roman" w:eastAsia="宋体"/>
          <w:sz w:val="18"/>
        </w:rPr>
        <w:t>1.</w:t>
      </w:r>
      <w:r>
        <w:rPr>
          <w:rFonts w:ascii="Times New Roman" w:hAnsi="Times New Roman" w:eastAsia="宋体"/>
          <w:sz w:val="18"/>
        </w:rPr>
        <w:tab/>
      </w:r>
      <w:r>
        <w:rPr>
          <w:rFonts w:ascii="Times New Roman" w:hAnsi="Times New Roman" w:eastAsia="宋体"/>
          <w:sz w:val="18"/>
        </w:rPr>
        <w:t>Ahl T, Hedström M, von Heijne A, Hammers Stie</w:t>
      </w:r>
      <w:r>
        <w:rPr>
          <w:rFonts w:hint="eastAsia" w:ascii="Times New Roman" w:hAnsi="Times New Roman" w:eastAsia="宋体"/>
          <w:sz w:val="18"/>
          <w:lang w:eastAsia="zh-CN"/>
        </w:rPr>
        <w:t>RNA</w:t>
      </w:r>
      <w:r>
        <w:rPr>
          <w:rFonts w:ascii="Times New Roman" w:hAnsi="Times New Roman" w:eastAsia="宋体"/>
          <w:sz w:val="18"/>
        </w:rPr>
        <w:t>tedt S. Acute spinal epidural abscess without concurrent spondylodiscitis. Successful closed treatment in 10 cases. Acta Orthop Scand. 1999;70(2):199-202.</w:t>
      </w:r>
    </w:p>
    <w:p w14:paraId="2DC30F49">
      <w:pPr>
        <w:ind w:left="540" w:hanging="540" w:hangingChars="300"/>
      </w:pPr>
      <w:r>
        <w:rPr>
          <w:rFonts w:ascii="Times New Roman" w:hAnsi="Times New Roman" w:eastAsia="宋体"/>
          <w:sz w:val="18"/>
        </w:rPr>
        <w:t>2.</w:t>
      </w:r>
      <w:r>
        <w:rPr>
          <w:rFonts w:ascii="Times New Roman" w:hAnsi="Times New Roman" w:eastAsia="宋体"/>
          <w:sz w:val="18"/>
        </w:rPr>
        <w:tab/>
      </w:r>
      <w:r>
        <w:rPr>
          <w:rFonts w:ascii="Times New Roman" w:hAnsi="Times New Roman" w:eastAsia="宋体"/>
          <w:sz w:val="18"/>
        </w:rPr>
        <w:t>Chandrasenan J, Klezl Z, Bommireddy R, Calthorpe D. Spondylodiscitis in children: a retrospective series. J Bone Joint Surg Br. 2011. 93(8): 1122-5.</w:t>
      </w:r>
    </w:p>
    <w:p w14:paraId="2F2E278E">
      <w:pPr>
        <w:ind w:left="540" w:hanging="540" w:hangingChars="300"/>
      </w:pPr>
      <w:r>
        <w:rPr>
          <w:rFonts w:ascii="Times New Roman" w:hAnsi="Times New Roman" w:eastAsia="宋体"/>
          <w:sz w:val="18"/>
        </w:rPr>
        <w:t>3.</w:t>
      </w:r>
      <w:r>
        <w:rPr>
          <w:rFonts w:ascii="Times New Roman" w:hAnsi="Times New Roman" w:eastAsia="宋体"/>
          <w:sz w:val="18"/>
        </w:rPr>
        <w:tab/>
      </w:r>
      <w:r>
        <w:rPr>
          <w:rFonts w:ascii="Times New Roman" w:hAnsi="Times New Roman" w:eastAsia="宋体"/>
          <w:sz w:val="18"/>
        </w:rPr>
        <w:t>Chen EL, Rosenberg M, Saran N, Ozgen B, Xie K, Mar WA. Paraspinal Fat Stranding as an Unexpected Finding on Body Computed Tomography: A Key to Early Detection of Spinal Osteomyelitis. J Clin Imaging Sci. 2020. 10: 6.</w:t>
      </w:r>
    </w:p>
    <w:p w14:paraId="18B049BB">
      <w:pPr>
        <w:ind w:left="540" w:hanging="540" w:hangingChars="300"/>
      </w:pPr>
      <w:r>
        <w:rPr>
          <w:rFonts w:ascii="Times New Roman" w:hAnsi="Times New Roman" w:eastAsia="宋体"/>
          <w:sz w:val="18"/>
        </w:rPr>
        <w:t>4.</w:t>
      </w:r>
      <w:r>
        <w:rPr>
          <w:rFonts w:ascii="Times New Roman" w:hAnsi="Times New Roman" w:eastAsia="宋体"/>
          <w:sz w:val="18"/>
        </w:rPr>
        <w:tab/>
      </w:r>
      <w:r>
        <w:rPr>
          <w:rFonts w:ascii="Times New Roman" w:hAnsi="Times New Roman" w:eastAsia="宋体"/>
          <w:sz w:val="18"/>
        </w:rPr>
        <w:t>Colip CG, Lotfi M, Buch K, Holalkere N, Setty BN. Emergent spinal MRI in IVDU patients presenting with back pain: do we need an MRI in every case. Emerg Radiol. 2018. 25(3): 247-256.</w:t>
      </w:r>
    </w:p>
    <w:p w14:paraId="3E0947ED">
      <w:pPr>
        <w:ind w:left="540" w:hanging="540" w:hangingChars="300"/>
      </w:pPr>
      <w:r>
        <w:rPr>
          <w:rFonts w:ascii="Times New Roman" w:hAnsi="Times New Roman" w:eastAsia="宋体"/>
          <w:sz w:val="18"/>
        </w:rPr>
        <w:t>5.</w:t>
      </w:r>
      <w:r>
        <w:rPr>
          <w:rFonts w:ascii="Times New Roman" w:hAnsi="Times New Roman" w:eastAsia="宋体"/>
          <w:sz w:val="18"/>
        </w:rPr>
        <w:tab/>
      </w:r>
      <w:r>
        <w:rPr>
          <w:rFonts w:ascii="Times New Roman" w:hAnsi="Times New Roman" w:eastAsia="宋体"/>
          <w:sz w:val="18"/>
        </w:rPr>
        <w:t>Dholoo F, Sriramanarayanan A, Prasad S, et al. Spondylodiscitis-a cohort analysis of its identification and management. Int Orthop. 2023. 47(3): 813-818.</w:t>
      </w:r>
    </w:p>
    <w:p w14:paraId="05192365">
      <w:pPr>
        <w:ind w:left="540" w:hanging="540" w:hangingChars="300"/>
      </w:pPr>
      <w:r>
        <w:rPr>
          <w:rFonts w:ascii="Times New Roman" w:hAnsi="Times New Roman" w:eastAsia="宋体"/>
          <w:sz w:val="18"/>
        </w:rPr>
        <w:t>6.</w:t>
      </w:r>
      <w:r>
        <w:rPr>
          <w:rFonts w:ascii="Times New Roman" w:hAnsi="Times New Roman" w:eastAsia="宋体"/>
          <w:sz w:val="18"/>
        </w:rPr>
        <w:tab/>
      </w:r>
      <w:r>
        <w:rPr>
          <w:rFonts w:ascii="Times New Roman" w:hAnsi="Times New Roman" w:eastAsia="宋体"/>
          <w:sz w:val="18"/>
        </w:rPr>
        <w:t>Dobran M, Marini A, Gladi M, Nasi D, Colasanti R, Benigni R, et al. Deep spinal infection in instrumented spinal surgery: diagnostic factors and therapy. G Chir. 2017;38(3):124-9.</w:t>
      </w:r>
    </w:p>
    <w:p w14:paraId="306F9A6E">
      <w:pPr>
        <w:ind w:left="540" w:hanging="540" w:hangingChars="300"/>
      </w:pPr>
      <w:r>
        <w:rPr>
          <w:rFonts w:ascii="Times New Roman" w:hAnsi="Times New Roman" w:eastAsia="宋体"/>
          <w:sz w:val="18"/>
        </w:rPr>
        <w:t>7.</w:t>
      </w:r>
      <w:r>
        <w:rPr>
          <w:rFonts w:ascii="Times New Roman" w:hAnsi="Times New Roman" w:eastAsia="宋体"/>
          <w:sz w:val="18"/>
        </w:rPr>
        <w:tab/>
      </w:r>
      <w:r>
        <w:rPr>
          <w:rFonts w:ascii="Times New Roman" w:hAnsi="Times New Roman" w:eastAsia="宋体"/>
          <w:sz w:val="18"/>
        </w:rPr>
        <w:t>Guo W, Wang M, Chen G, Chen KH, Wan Y, Chen B, et al. Early surgery with antibiotic medication was effective and efficient in treating pyogenic spondylodiscitis. BMC Musculoskelet Disord. 2021;22(1):288.</w:t>
      </w:r>
    </w:p>
    <w:p w14:paraId="44844567">
      <w:pPr>
        <w:ind w:left="540" w:hanging="540" w:hangingChars="300"/>
      </w:pPr>
      <w:r>
        <w:rPr>
          <w:rFonts w:ascii="Times New Roman" w:hAnsi="Times New Roman" w:eastAsia="宋体"/>
          <w:sz w:val="18"/>
        </w:rPr>
        <w:t>8.</w:t>
      </w:r>
      <w:r>
        <w:rPr>
          <w:rFonts w:ascii="Times New Roman" w:hAnsi="Times New Roman" w:eastAsia="宋体"/>
          <w:sz w:val="18"/>
        </w:rPr>
        <w:tab/>
      </w:r>
      <w:r>
        <w:rPr>
          <w:rFonts w:ascii="Times New Roman" w:hAnsi="Times New Roman" w:eastAsia="宋体"/>
          <w:sz w:val="18"/>
        </w:rPr>
        <w:t>Jean M, Irisson JO, Gras G, Bouchand F, Simo D, Duran C, et al. Diagnostic delay of pyogenic vertebral osteomyelitis and its associated factors. Scand J Rheumatol. 2017;46(1):64-8.</w:t>
      </w:r>
    </w:p>
    <w:p w14:paraId="21675949">
      <w:pPr>
        <w:ind w:left="540" w:hanging="540" w:hangingChars="300"/>
      </w:pPr>
      <w:r>
        <w:rPr>
          <w:rFonts w:ascii="Times New Roman" w:hAnsi="Times New Roman" w:eastAsia="宋体"/>
          <w:sz w:val="18"/>
        </w:rPr>
        <w:t>9.</w:t>
      </w:r>
      <w:r>
        <w:rPr>
          <w:rFonts w:ascii="Times New Roman" w:hAnsi="Times New Roman" w:eastAsia="宋体"/>
          <w:sz w:val="18"/>
        </w:rPr>
        <w:tab/>
      </w:r>
      <w:r>
        <w:rPr>
          <w:rFonts w:ascii="Times New Roman" w:hAnsi="Times New Roman" w:eastAsia="宋体"/>
          <w:sz w:val="18"/>
        </w:rPr>
        <w:t>Nakamura T, Morimoto T, Katsube K, Yamamori Y, Mashino J, Kikuchi K. Clinical characteristics of pyogenic spondylitis and psoas abscess at a tertiary care hospital: a retrospective cohort study. J Orthop Surg Res. 2018;13(1):302.</w:t>
      </w:r>
    </w:p>
    <w:p w14:paraId="14D90955">
      <w:pPr>
        <w:ind w:left="540" w:hanging="540" w:hangingChars="300"/>
      </w:pPr>
      <w:r>
        <w:rPr>
          <w:rFonts w:ascii="Times New Roman" w:hAnsi="Times New Roman" w:eastAsia="宋体"/>
          <w:sz w:val="18"/>
        </w:rPr>
        <w:t>10.</w:t>
      </w:r>
      <w:r>
        <w:rPr>
          <w:rFonts w:ascii="Times New Roman" w:hAnsi="Times New Roman" w:eastAsia="宋体"/>
          <w:sz w:val="18"/>
        </w:rPr>
        <w:tab/>
      </w:r>
      <w:r>
        <w:rPr>
          <w:rFonts w:ascii="Times New Roman" w:hAnsi="Times New Roman" w:eastAsia="宋体"/>
          <w:sz w:val="18"/>
        </w:rPr>
        <w:t>Rankine JJ, Barron DA, Robinson P, Millner PA, Dickson RA. Therapeutic impact of percutaneous spinal biopsy in spinal infection. Postgrad Med J. 2004;80(948):607-9.</w:t>
      </w:r>
    </w:p>
    <w:p w14:paraId="6547C41D">
      <w:pPr>
        <w:ind w:left="540" w:hanging="540" w:hangingChars="300"/>
      </w:pPr>
      <w:r>
        <w:rPr>
          <w:rFonts w:ascii="Times New Roman" w:hAnsi="Times New Roman" w:eastAsia="宋体"/>
          <w:sz w:val="18"/>
        </w:rPr>
        <w:t>11.</w:t>
      </w:r>
      <w:r>
        <w:rPr>
          <w:rFonts w:ascii="Times New Roman" w:hAnsi="Times New Roman" w:eastAsia="宋体"/>
          <w:sz w:val="18"/>
        </w:rPr>
        <w:tab/>
      </w:r>
      <w:r>
        <w:rPr>
          <w:rFonts w:ascii="Times New Roman" w:hAnsi="Times New Roman" w:eastAsia="宋体"/>
          <w:sz w:val="18"/>
        </w:rPr>
        <w:t>Rocha A, Castro R, Santos J. Endocarditis and spondylodiscitis associated with tunneled cuffed hemodialysis catheters: hospitalizations with poor outcomes. Int J Artif Organs. 2015;38(4):173-7.</w:t>
      </w:r>
    </w:p>
    <w:p w14:paraId="0D3B7C42">
      <w:pPr>
        <w:ind w:left="540" w:hanging="540" w:hangingChars="300"/>
      </w:pPr>
      <w:r>
        <w:rPr>
          <w:rFonts w:ascii="Times New Roman" w:hAnsi="Times New Roman" w:eastAsia="宋体"/>
          <w:sz w:val="18"/>
        </w:rPr>
        <w:t>12.</w:t>
      </w:r>
      <w:r>
        <w:rPr>
          <w:rFonts w:ascii="Times New Roman" w:hAnsi="Times New Roman" w:eastAsia="宋体"/>
          <w:sz w:val="18"/>
        </w:rPr>
        <w:tab/>
      </w:r>
      <w:r>
        <w:rPr>
          <w:rFonts w:ascii="Times New Roman" w:hAnsi="Times New Roman" w:eastAsia="宋体"/>
          <w:sz w:val="18"/>
        </w:rPr>
        <w:t>Tang X, Li J, Wang C, Liu F, Guo J, Tan J, et al. Antibiotic-loaded calcium sulfate beads in spinal surgery for patients with spondylodiscitis: a clinical retrospective study. BMC Musculoskelet Disord. 2022;23(1):270.</w:t>
      </w:r>
    </w:p>
    <w:p w14:paraId="3E1A9CC9">
      <w:pPr>
        <w:ind w:left="540" w:hanging="540" w:hangingChars="300"/>
      </w:pPr>
      <w:r>
        <w:rPr>
          <w:rFonts w:ascii="Times New Roman" w:hAnsi="Times New Roman" w:eastAsia="宋体"/>
          <w:sz w:val="18"/>
        </w:rPr>
        <w:t>13.</w:t>
      </w:r>
      <w:r>
        <w:rPr>
          <w:rFonts w:ascii="Times New Roman" w:hAnsi="Times New Roman" w:eastAsia="宋体"/>
          <w:sz w:val="18"/>
        </w:rPr>
        <w:tab/>
      </w:r>
      <w:r>
        <w:rPr>
          <w:rFonts w:ascii="Times New Roman" w:hAnsi="Times New Roman" w:eastAsia="宋体"/>
          <w:sz w:val="18"/>
        </w:rPr>
        <w:t>Wang Z, Lenehan B, Itshayek E, Boyd M, Dvorak M, Fisher C, et al. Primary pyogenic infection of the spine in intravenous drug users: a prospective observational study. Spine (Phila Pa 1976). 2012;37(8):685-92.</w:t>
      </w:r>
    </w:p>
    <w:p w14:paraId="1DFD9653">
      <w:pPr>
        <w:ind w:left="540" w:hanging="540" w:hangingChars="300"/>
      </w:pPr>
      <w:r>
        <w:rPr>
          <w:rFonts w:ascii="Times New Roman" w:hAnsi="Times New Roman" w:eastAsia="宋体"/>
          <w:sz w:val="18"/>
        </w:rPr>
        <w:t>14.</w:t>
      </w:r>
      <w:r>
        <w:rPr>
          <w:rFonts w:ascii="Times New Roman" w:hAnsi="Times New Roman" w:eastAsia="宋体"/>
          <w:sz w:val="18"/>
        </w:rPr>
        <w:tab/>
      </w:r>
      <w:r>
        <w:rPr>
          <w:rFonts w:ascii="Times New Roman" w:hAnsi="Times New Roman" w:eastAsia="宋体"/>
          <w:sz w:val="18"/>
        </w:rPr>
        <w:t>Zhang LZ, Zhang Y, Zhang ZC, Wang JF, Wang F, Zhang SM, et al. [Clinical manifestation and treatment strategy of intervertebral space infection after radiofrequency ablation of lumbar nucleus pulposus]. Zhongguo Gu Shang. 2023;36(9):884-9.</w:t>
      </w:r>
    </w:p>
    <w:p w14:paraId="247CB6AF">
      <w:pPr>
        <w:ind w:left="540" w:hanging="540" w:hangingChars="300"/>
      </w:pPr>
      <w:r>
        <w:rPr>
          <w:rFonts w:ascii="Times New Roman" w:hAnsi="Times New Roman" w:eastAsia="宋体"/>
          <w:sz w:val="18"/>
        </w:rPr>
        <w:t>15.</w:t>
      </w:r>
      <w:r>
        <w:rPr>
          <w:rFonts w:ascii="Times New Roman" w:hAnsi="Times New Roman" w:eastAsia="宋体"/>
          <w:sz w:val="18"/>
        </w:rPr>
        <w:tab/>
      </w:r>
      <w:r>
        <w:rPr>
          <w:rFonts w:ascii="Times New Roman" w:hAnsi="Times New Roman" w:eastAsia="宋体"/>
          <w:sz w:val="18"/>
        </w:rPr>
        <w:t>Ratiu IA, Moisa CF, Țiburcă L, Hagi-Islai E, Ratiu A, Bako GC, et al. Antimicrobial Treatment Challenges in the Management of Infective Spondylodiscitis Associated with Hemodialysis: A Comprehensive Review of Literature and Case Series Analysis. Antibiotics (Basel). 2024;13(3):284.</w:t>
      </w:r>
    </w:p>
    <w:p w14:paraId="5F792AD1">
      <w:pPr>
        <w:ind w:left="540" w:hanging="540" w:hangingChars="300"/>
      </w:pPr>
      <w:r>
        <w:rPr>
          <w:rFonts w:ascii="Times New Roman" w:hAnsi="Times New Roman" w:eastAsia="宋体"/>
          <w:sz w:val="18"/>
        </w:rPr>
        <w:t>16.</w:t>
      </w:r>
      <w:r>
        <w:rPr>
          <w:rFonts w:ascii="Times New Roman" w:hAnsi="Times New Roman" w:eastAsia="宋体"/>
          <w:sz w:val="18"/>
        </w:rPr>
        <w:tab/>
      </w:r>
      <w:r>
        <w:rPr>
          <w:rFonts w:ascii="Times New Roman" w:hAnsi="Times New Roman" w:eastAsia="宋体"/>
          <w:sz w:val="18"/>
        </w:rPr>
        <w:t>Ackerman T, Singer-Jordan J, Shani A, Rahamimov N. Intra-discal drain insertion for culture and drainage of pyogenic spondylodiscitis: A one-step diagnostic and therapeutic procedure. Interv Neuroradiol. 2020;26(1):105-10.</w:t>
      </w:r>
    </w:p>
    <w:p w14:paraId="466C8C8F">
      <w:pPr>
        <w:ind w:left="540" w:hanging="540" w:hangingChars="300"/>
      </w:pPr>
      <w:r>
        <w:rPr>
          <w:rFonts w:ascii="Times New Roman" w:hAnsi="Times New Roman" w:eastAsia="宋体"/>
          <w:sz w:val="18"/>
        </w:rPr>
        <w:t>17.</w:t>
      </w:r>
      <w:r>
        <w:rPr>
          <w:rFonts w:ascii="Times New Roman" w:hAnsi="Times New Roman" w:eastAsia="宋体"/>
          <w:sz w:val="18"/>
        </w:rPr>
        <w:tab/>
      </w:r>
      <w:r>
        <w:rPr>
          <w:rFonts w:ascii="Times New Roman" w:hAnsi="Times New Roman" w:eastAsia="宋体"/>
          <w:sz w:val="18"/>
        </w:rPr>
        <w:t>Albert HB, Lambert P, Rollason J, Sorensen JS, Worthington T, Pedersen MB, et al. Does nuclear tissue infected with bacteria following disc herniations lead to Modic changes in the adjacent vertebrae. Eur Spine J. 2013;22(4):690-6.</w:t>
      </w:r>
    </w:p>
    <w:p w14:paraId="4D5934B9">
      <w:pPr>
        <w:ind w:left="540" w:hanging="540" w:hangingChars="300"/>
      </w:pPr>
      <w:r>
        <w:rPr>
          <w:rFonts w:ascii="Times New Roman" w:hAnsi="Times New Roman" w:eastAsia="宋体"/>
          <w:sz w:val="18"/>
        </w:rPr>
        <w:t>18.</w:t>
      </w:r>
      <w:r>
        <w:rPr>
          <w:rFonts w:ascii="Times New Roman" w:hAnsi="Times New Roman" w:eastAsia="宋体"/>
          <w:sz w:val="18"/>
        </w:rPr>
        <w:tab/>
      </w:r>
      <w:r>
        <w:rPr>
          <w:rFonts w:ascii="Times New Roman" w:hAnsi="Times New Roman" w:eastAsia="宋体"/>
          <w:sz w:val="18"/>
        </w:rPr>
        <w:t>Ameri B, Shufflebarger HL, Emerson B, Asghar J, George SG, Ramchandran S. Late spinal infections following posterior spinal fusion in pediatric deformities: treatment using single-stage titanium implant exchange. Spine Deform. 2021;9(3):751-5.</w:t>
      </w:r>
    </w:p>
    <w:p w14:paraId="724870D3">
      <w:pPr>
        <w:ind w:left="540" w:hanging="540" w:hangingChars="300"/>
      </w:pPr>
      <w:r>
        <w:rPr>
          <w:rFonts w:ascii="Times New Roman" w:hAnsi="Times New Roman" w:eastAsia="宋体"/>
          <w:sz w:val="18"/>
        </w:rPr>
        <w:t>19.</w:t>
      </w:r>
      <w:r>
        <w:rPr>
          <w:rFonts w:ascii="Times New Roman" w:hAnsi="Times New Roman" w:eastAsia="宋体"/>
          <w:sz w:val="18"/>
        </w:rPr>
        <w:tab/>
      </w:r>
      <w:r>
        <w:rPr>
          <w:rFonts w:ascii="Times New Roman" w:hAnsi="Times New Roman" w:eastAsia="宋体"/>
          <w:sz w:val="18"/>
        </w:rPr>
        <w:t>Arya S, Crow WN, Hadjipaviou AG, Nauta HJ, Borowski AM, Vierra LA, et al. Percutaneous transpedicular management of discitis. J Vasc Interv Radiol. 1996;7(6):921-7.</w:t>
      </w:r>
    </w:p>
    <w:p w14:paraId="601D43C3">
      <w:pPr>
        <w:ind w:left="540" w:hanging="540" w:hangingChars="300"/>
      </w:pPr>
      <w:r>
        <w:rPr>
          <w:rFonts w:ascii="Times New Roman" w:hAnsi="Times New Roman" w:eastAsia="宋体"/>
          <w:sz w:val="18"/>
        </w:rPr>
        <w:t>20.</w:t>
      </w:r>
      <w:r>
        <w:rPr>
          <w:rFonts w:ascii="Times New Roman" w:hAnsi="Times New Roman" w:eastAsia="宋体"/>
          <w:sz w:val="18"/>
        </w:rPr>
        <w:tab/>
      </w:r>
      <w:r>
        <w:rPr>
          <w:rFonts w:ascii="Times New Roman" w:hAnsi="Times New Roman" w:eastAsia="宋体"/>
          <w:sz w:val="18"/>
        </w:rPr>
        <w:t>Avenel G, Guyader P, Fiaux E, Alcaix D, Zarnitsky C, Pouplin-Jardin S, et al. Microbiological diagnosis of suspected vertebral osteomyelitis with a focus on the yield of percutaneous needle biopsy: a 10-year cohort study. Eur J Clin Microbiol Infect Dis. 2021;40(2):297-302.</w:t>
      </w:r>
    </w:p>
    <w:p w14:paraId="5DBD8C72">
      <w:pPr>
        <w:ind w:left="540" w:hanging="540" w:hangingChars="300"/>
      </w:pPr>
      <w:r>
        <w:rPr>
          <w:rFonts w:ascii="Times New Roman" w:hAnsi="Times New Roman" w:eastAsia="宋体"/>
          <w:sz w:val="18"/>
        </w:rPr>
        <w:t>21.</w:t>
      </w:r>
      <w:r>
        <w:rPr>
          <w:rFonts w:ascii="Times New Roman" w:hAnsi="Times New Roman" w:eastAsia="宋体"/>
          <w:sz w:val="18"/>
        </w:rPr>
        <w:tab/>
      </w:r>
      <w:r>
        <w:rPr>
          <w:rFonts w:ascii="Times New Roman" w:hAnsi="Times New Roman" w:eastAsia="宋体"/>
          <w:sz w:val="18"/>
        </w:rPr>
        <w:t>Braun A, Germann T, Wünnemann F, Weber MA, Schiltenwolf M, Akbar M, et al. Impact of MRI, CT, and Clinical Characteristics on Microbial Pathogen Detection Using CT-Guided Biopsy for Suspected Spondylodiscitis. J Clin Med. 2019;9(1):32.</w:t>
      </w:r>
    </w:p>
    <w:p w14:paraId="4BC1CDE0">
      <w:pPr>
        <w:ind w:left="540" w:hanging="540" w:hangingChars="300"/>
      </w:pPr>
      <w:r>
        <w:rPr>
          <w:rFonts w:ascii="Times New Roman" w:hAnsi="Times New Roman" w:eastAsia="宋体"/>
          <w:sz w:val="18"/>
        </w:rPr>
        <w:t>22.</w:t>
      </w:r>
      <w:r>
        <w:rPr>
          <w:rFonts w:ascii="Times New Roman" w:hAnsi="Times New Roman" w:eastAsia="宋体"/>
          <w:sz w:val="18"/>
        </w:rPr>
        <w:tab/>
      </w:r>
      <w:r>
        <w:rPr>
          <w:rFonts w:ascii="Times New Roman" w:hAnsi="Times New Roman" w:eastAsia="宋体"/>
          <w:sz w:val="18"/>
        </w:rPr>
        <w:t>Bürger J, Akgün D, Strube P, Putzier M, Pumberger M. Sonication of removed implants improves microbiological diagnosis of postoperative spinal infections. Eur Spine J. 2019;28(4):768-74.</w:t>
      </w:r>
    </w:p>
    <w:p w14:paraId="6503E9C2">
      <w:pPr>
        <w:ind w:left="540" w:hanging="540" w:hangingChars="300"/>
      </w:pPr>
      <w:r>
        <w:rPr>
          <w:rFonts w:ascii="Times New Roman" w:hAnsi="Times New Roman" w:eastAsia="宋体"/>
          <w:sz w:val="18"/>
        </w:rPr>
        <w:t>23.</w:t>
      </w:r>
      <w:r>
        <w:rPr>
          <w:rFonts w:ascii="Times New Roman" w:hAnsi="Times New Roman" w:eastAsia="宋体"/>
          <w:sz w:val="18"/>
        </w:rPr>
        <w:tab/>
      </w:r>
      <w:r>
        <w:rPr>
          <w:rFonts w:ascii="Times New Roman" w:hAnsi="Times New Roman" w:eastAsia="宋体"/>
          <w:sz w:val="18"/>
        </w:rPr>
        <w:t>Burkhard MD, Loretz R, Uçkay I, Bauer DE, Betz M, Farshad M. Occult infection in pseudarthrosis revision after spinal fusion. Spine J. 2021;21(3):370-6.</w:t>
      </w:r>
    </w:p>
    <w:p w14:paraId="622B9A15">
      <w:pPr>
        <w:ind w:left="540" w:hanging="540" w:hangingChars="300"/>
      </w:pPr>
      <w:r>
        <w:rPr>
          <w:rFonts w:ascii="Times New Roman" w:hAnsi="Times New Roman" w:eastAsia="宋体"/>
          <w:sz w:val="18"/>
        </w:rPr>
        <w:t>24.</w:t>
      </w:r>
      <w:r>
        <w:rPr>
          <w:rFonts w:ascii="Times New Roman" w:hAnsi="Times New Roman" w:eastAsia="宋体"/>
          <w:sz w:val="18"/>
        </w:rPr>
        <w:tab/>
      </w:r>
      <w:r>
        <w:rPr>
          <w:rFonts w:ascii="Times New Roman" w:hAnsi="Times New Roman" w:eastAsia="宋体"/>
          <w:sz w:val="18"/>
        </w:rPr>
        <w:t>Cannavale A, Santoni M, Nardis P, Lucatelli P, Corona M, Cannavale G, et al. Role of CT and MR imaging in the assessment of suspected spondylodiscitis and planning of needle biopsy. Radiol Med. 2022;127(9):1023-31.</w:t>
      </w:r>
    </w:p>
    <w:p w14:paraId="3DC2F2F8">
      <w:pPr>
        <w:ind w:left="540" w:hanging="540" w:hangingChars="300"/>
      </w:pPr>
      <w:r>
        <w:rPr>
          <w:rFonts w:ascii="Times New Roman" w:hAnsi="Times New Roman" w:eastAsia="宋体"/>
          <w:sz w:val="18"/>
        </w:rPr>
        <w:t>25.</w:t>
      </w:r>
      <w:r>
        <w:rPr>
          <w:rFonts w:ascii="Times New Roman" w:hAnsi="Times New Roman" w:eastAsia="宋体"/>
          <w:sz w:val="18"/>
        </w:rPr>
        <w:tab/>
      </w:r>
      <w:r>
        <w:rPr>
          <w:rFonts w:ascii="Times New Roman" w:hAnsi="Times New Roman" w:eastAsia="宋体"/>
          <w:sz w:val="18"/>
        </w:rPr>
        <w:t>Callanan TC, Abjo</w:t>
      </w:r>
      <w:r>
        <w:rPr>
          <w:rFonts w:hint="eastAsia" w:ascii="Times New Roman" w:hAnsi="Times New Roman" w:eastAsia="宋体"/>
          <w:sz w:val="18"/>
          <w:lang w:eastAsia="zh-CN"/>
        </w:rPr>
        <w:t>RNA</w:t>
      </w:r>
      <w:r>
        <w:rPr>
          <w:rFonts w:ascii="Times New Roman" w:hAnsi="Times New Roman" w:eastAsia="宋体"/>
          <w:sz w:val="18"/>
        </w:rPr>
        <w:t>on C, DiCarlo E, Henry M, Sama AA, Girardi FP, et al. Prevalence of Occult Infections in Posterior Instrumented Spinal Fusion. Clin Spine Surg. 2021;34(1):25-31.</w:t>
      </w:r>
    </w:p>
    <w:p w14:paraId="7AEFD7AD">
      <w:pPr>
        <w:ind w:left="540" w:hanging="540" w:hangingChars="300"/>
      </w:pPr>
      <w:r>
        <w:rPr>
          <w:rFonts w:ascii="Times New Roman" w:hAnsi="Times New Roman" w:eastAsia="宋体"/>
          <w:sz w:val="18"/>
        </w:rPr>
        <w:t>26.</w:t>
      </w:r>
      <w:r>
        <w:rPr>
          <w:rFonts w:ascii="Times New Roman" w:hAnsi="Times New Roman" w:eastAsia="宋体"/>
          <w:sz w:val="18"/>
        </w:rPr>
        <w:tab/>
      </w:r>
      <w:r>
        <w:rPr>
          <w:rFonts w:ascii="Times New Roman" w:hAnsi="Times New Roman" w:eastAsia="宋体"/>
          <w:sz w:val="18"/>
        </w:rPr>
        <w:t>Carlson BC, Hines JT, Robinson WA, Sebastian AS, Greenwood-Quaintance KE, Patel R, et al. Implant Sonication versus Tissue Culture for the Diagnosis of Spinal Implant Infection. Spine (Phila Pa 1976). 2020;45(9):E525-525E532.</w:t>
      </w:r>
    </w:p>
    <w:p w14:paraId="5E3201E8">
      <w:pPr>
        <w:ind w:left="540" w:hanging="540" w:hangingChars="300"/>
      </w:pPr>
      <w:r>
        <w:rPr>
          <w:rFonts w:ascii="Times New Roman" w:hAnsi="Times New Roman" w:eastAsia="宋体"/>
          <w:sz w:val="18"/>
        </w:rPr>
        <w:t>27.</w:t>
      </w:r>
      <w:r>
        <w:rPr>
          <w:rFonts w:ascii="Times New Roman" w:hAnsi="Times New Roman" w:eastAsia="宋体"/>
          <w:sz w:val="18"/>
        </w:rPr>
        <w:tab/>
      </w:r>
      <w:r>
        <w:rPr>
          <w:rFonts w:ascii="Times New Roman" w:hAnsi="Times New Roman" w:eastAsia="宋体"/>
          <w:sz w:val="18"/>
        </w:rPr>
        <w:t>Chang CY, Simeone FJ, Nelson SB, Taneja AK, Huang AJ. Is Biopsying the Paravertebral Soft Tissue as Effective as Biopsying the Disk or Vertebral Endplate? 10-Year Retrospective Review of CT-Guided Biopsy of Diskitis-Osteomyelitis. AJR Am J Roentgenol. 2015;205(1):123-9.</w:t>
      </w:r>
    </w:p>
    <w:p w14:paraId="3F7FF713">
      <w:pPr>
        <w:ind w:left="540" w:hanging="540" w:hangingChars="300"/>
      </w:pPr>
      <w:r>
        <w:rPr>
          <w:rFonts w:ascii="Times New Roman" w:hAnsi="Times New Roman" w:eastAsia="宋体"/>
          <w:sz w:val="18"/>
        </w:rPr>
        <w:t>28.</w:t>
      </w:r>
      <w:r>
        <w:rPr>
          <w:rFonts w:ascii="Times New Roman" w:hAnsi="Times New Roman" w:eastAsia="宋体"/>
          <w:sz w:val="18"/>
        </w:rPr>
        <w:tab/>
      </w:r>
      <w:r>
        <w:rPr>
          <w:rFonts w:ascii="Times New Roman" w:hAnsi="Times New Roman" w:eastAsia="宋体"/>
          <w:sz w:val="18"/>
        </w:rPr>
        <w:t>Chen HC, Huang TL, Chen YJ, Tsou HK, Lin WC, Hung CH, et al. A Minimally Invasive Endoscopic Surgery for Infectious Spondylodiscitis of the Thoracic and Upper Lumbar Spine in Immunocompromised Patients. Biomed Res Int. 2015;2015:780451.</w:t>
      </w:r>
    </w:p>
    <w:p w14:paraId="2B366CEB">
      <w:pPr>
        <w:ind w:left="540" w:hanging="540" w:hangingChars="300"/>
      </w:pPr>
      <w:r>
        <w:rPr>
          <w:rFonts w:ascii="Times New Roman" w:hAnsi="Times New Roman" w:eastAsia="宋体"/>
          <w:sz w:val="18"/>
        </w:rPr>
        <w:t>29.</w:t>
      </w:r>
      <w:r>
        <w:rPr>
          <w:rFonts w:ascii="Times New Roman" w:hAnsi="Times New Roman" w:eastAsia="宋体"/>
          <w:sz w:val="18"/>
        </w:rPr>
        <w:tab/>
      </w:r>
      <w:r>
        <w:rPr>
          <w:rFonts w:ascii="Times New Roman" w:hAnsi="Times New Roman" w:eastAsia="宋体"/>
          <w:sz w:val="18"/>
        </w:rPr>
        <w:t>Chen J, Xuan T, Lu Y, Lin X, Lv Z, Chen M. Outcome of one-stage percutaneous endoscopic debridement and lavage combined with percutaneous pedicle screw fixation for lumbar pyogenic spondylodiscitis. J Orthop Surg (Hong Kong). 2021;29(3):23094990211065579.</w:t>
      </w:r>
    </w:p>
    <w:p w14:paraId="61FD451E">
      <w:pPr>
        <w:ind w:left="540" w:hanging="540" w:hangingChars="300"/>
      </w:pPr>
      <w:r>
        <w:rPr>
          <w:rFonts w:ascii="Times New Roman" w:hAnsi="Times New Roman" w:eastAsia="宋体"/>
          <w:sz w:val="18"/>
        </w:rPr>
        <w:t>30.</w:t>
      </w:r>
      <w:r>
        <w:rPr>
          <w:rFonts w:ascii="Times New Roman" w:hAnsi="Times New Roman" w:eastAsia="宋体"/>
          <w:sz w:val="18"/>
        </w:rPr>
        <w:tab/>
      </w:r>
      <w:r>
        <w:rPr>
          <w:rFonts w:ascii="Times New Roman" w:hAnsi="Times New Roman" w:eastAsia="宋体"/>
          <w:sz w:val="18"/>
        </w:rPr>
        <w:t>Choe H, Aota Y, Kobayashi N, Nakamura Y, Wakayama Y, Inaba Y, et al. Rapid sensitive molecular diagnosis of pyogenic spinal infections using methicillin-resistant Staphylococcus-specific polymerase chain reaction and 16S ribosomal RNA gene-based universal polymerase chain reaction. Spine J. 2014;14(2):255-62.</w:t>
      </w:r>
    </w:p>
    <w:p w14:paraId="4C517041">
      <w:pPr>
        <w:ind w:left="540" w:hanging="540" w:hangingChars="300"/>
      </w:pPr>
      <w:r>
        <w:rPr>
          <w:rFonts w:ascii="Times New Roman" w:hAnsi="Times New Roman" w:eastAsia="宋体"/>
          <w:sz w:val="18"/>
        </w:rPr>
        <w:t>31.</w:t>
      </w:r>
      <w:r>
        <w:rPr>
          <w:rFonts w:ascii="Times New Roman" w:hAnsi="Times New Roman" w:eastAsia="宋体"/>
          <w:sz w:val="18"/>
        </w:rPr>
        <w:tab/>
      </w:r>
      <w:r>
        <w:rPr>
          <w:rFonts w:ascii="Times New Roman" w:hAnsi="Times New Roman" w:eastAsia="宋体"/>
          <w:sz w:val="18"/>
        </w:rPr>
        <w:t>Choi KB, Lee CD, Lee SH. Pyogenic spondylodiscitis after percutaneous endoscopic lumbar discectomy. J Korean Neurosurg Soc. 2010;48(5):455-60.</w:t>
      </w:r>
    </w:p>
    <w:p w14:paraId="6B4C5E14">
      <w:pPr>
        <w:ind w:left="540" w:hanging="540" w:hangingChars="300"/>
      </w:pPr>
      <w:r>
        <w:rPr>
          <w:rFonts w:ascii="Times New Roman" w:hAnsi="Times New Roman" w:eastAsia="宋体"/>
          <w:sz w:val="18"/>
        </w:rPr>
        <w:t>32.</w:t>
      </w:r>
      <w:r>
        <w:rPr>
          <w:rFonts w:ascii="Times New Roman" w:hAnsi="Times New Roman" w:eastAsia="宋体"/>
          <w:sz w:val="18"/>
        </w:rPr>
        <w:tab/>
      </w:r>
      <w:r>
        <w:rPr>
          <w:rFonts w:ascii="Times New Roman" w:hAnsi="Times New Roman" w:eastAsia="宋体"/>
          <w:sz w:val="18"/>
        </w:rPr>
        <w:t>Cui Y, Mi C, Wang B, Zheng B, Sun L, Pan Y, et al. Manual Homogenization Improves the Sensitivity of Microbiological Culture for Patients with Pyogenic Spondylitis. Infect Drug Resist. 2022;15:6485-93.</w:t>
      </w:r>
    </w:p>
    <w:p w14:paraId="6BC217C1">
      <w:pPr>
        <w:ind w:left="540" w:hanging="540" w:hangingChars="300"/>
      </w:pPr>
      <w:r>
        <w:rPr>
          <w:rFonts w:ascii="Times New Roman" w:hAnsi="Times New Roman" w:eastAsia="宋体"/>
          <w:sz w:val="18"/>
        </w:rPr>
        <w:t>33.</w:t>
      </w:r>
      <w:r>
        <w:rPr>
          <w:rFonts w:ascii="Times New Roman" w:hAnsi="Times New Roman" w:eastAsia="宋体"/>
          <w:sz w:val="18"/>
        </w:rPr>
        <w:tab/>
      </w:r>
      <w:r>
        <w:rPr>
          <w:rFonts w:ascii="Times New Roman" w:hAnsi="Times New Roman" w:eastAsia="宋体"/>
          <w:sz w:val="18"/>
        </w:rPr>
        <w:t>Cui YP, Mi C, Wang B, Pan YX, Lin YF, Shi XD. [Analysis of influencing factors for pathogen culture result in patients with pyogenic spondylitis]. Beijing Da Xue Xue Bao Yi Xue Ban. 2019;51(6):1042-7.</w:t>
      </w:r>
    </w:p>
    <w:p w14:paraId="101635EF">
      <w:pPr>
        <w:ind w:left="540" w:hanging="540" w:hangingChars="300"/>
      </w:pPr>
      <w:r>
        <w:rPr>
          <w:rFonts w:ascii="Times New Roman" w:hAnsi="Times New Roman" w:eastAsia="宋体"/>
          <w:sz w:val="18"/>
        </w:rPr>
        <w:t>34.</w:t>
      </w:r>
      <w:r>
        <w:rPr>
          <w:rFonts w:ascii="Times New Roman" w:hAnsi="Times New Roman" w:eastAsia="宋体"/>
          <w:sz w:val="18"/>
        </w:rPr>
        <w:tab/>
      </w:r>
      <w:r>
        <w:rPr>
          <w:rFonts w:ascii="Times New Roman" w:hAnsi="Times New Roman" w:eastAsia="宋体"/>
          <w:sz w:val="18"/>
        </w:rPr>
        <w:t>Czuczman GJ, Marrero DE, Huang AJ, Mandell JC, Ghazikhanian V, Simeone FJ. Diagnostic yield of repeat CT-guided biopsy for suspected infectious spondylodiscitis. Skeletal Radiol. 2018;47(10):1403-10.</w:t>
      </w:r>
    </w:p>
    <w:p w14:paraId="3F1FDE2D">
      <w:pPr>
        <w:ind w:left="540" w:hanging="540" w:hangingChars="300"/>
      </w:pPr>
      <w:r>
        <w:rPr>
          <w:rFonts w:ascii="Times New Roman" w:hAnsi="Times New Roman" w:eastAsia="宋体"/>
          <w:sz w:val="18"/>
        </w:rPr>
        <w:t>35.</w:t>
      </w:r>
      <w:r>
        <w:rPr>
          <w:rFonts w:ascii="Times New Roman" w:hAnsi="Times New Roman" w:eastAsia="宋体"/>
          <w:sz w:val="18"/>
        </w:rPr>
        <w:tab/>
      </w:r>
      <w:r>
        <w:rPr>
          <w:rFonts w:ascii="Times New Roman" w:hAnsi="Times New Roman" w:eastAsia="宋体"/>
          <w:sz w:val="18"/>
        </w:rPr>
        <w:t>Devkota P, Krishnakumar R, Renjith Kumar J. Surgical management of pyogenic discitis of lumbar region. Asian Spine J. 2014;8(2):177-82.</w:t>
      </w:r>
    </w:p>
    <w:p w14:paraId="449B41B5">
      <w:pPr>
        <w:ind w:left="540" w:hanging="540" w:hangingChars="300"/>
      </w:pPr>
      <w:r>
        <w:rPr>
          <w:rFonts w:ascii="Times New Roman" w:hAnsi="Times New Roman" w:eastAsia="宋体"/>
          <w:sz w:val="18"/>
        </w:rPr>
        <w:t>36.</w:t>
      </w:r>
      <w:r>
        <w:rPr>
          <w:rFonts w:ascii="Times New Roman" w:hAnsi="Times New Roman" w:eastAsia="宋体"/>
          <w:sz w:val="18"/>
        </w:rPr>
        <w:tab/>
      </w:r>
      <w:r>
        <w:rPr>
          <w:rFonts w:ascii="Times New Roman" w:hAnsi="Times New Roman" w:eastAsia="宋体"/>
          <w:sz w:val="18"/>
        </w:rPr>
        <w:t>Duan K, Qin Y, Ye J, Zhang W, Hu X, Zhou J, et al. Percutaneous endoscopic debridement with percutaneous pedicle screw fixation for lumbar pyogenic spondylodiscitis: a preliminary study. Int Orthop. 2020;44(3):495-502.</w:t>
      </w:r>
    </w:p>
    <w:p w14:paraId="1334A309">
      <w:pPr>
        <w:ind w:left="540" w:hanging="540" w:hangingChars="300"/>
      </w:pPr>
      <w:r>
        <w:rPr>
          <w:rFonts w:ascii="Times New Roman" w:hAnsi="Times New Roman" w:eastAsia="宋体"/>
          <w:sz w:val="18"/>
        </w:rPr>
        <w:t>37.</w:t>
      </w:r>
      <w:r>
        <w:rPr>
          <w:rFonts w:ascii="Times New Roman" w:hAnsi="Times New Roman" w:eastAsia="宋体"/>
          <w:sz w:val="18"/>
        </w:rPr>
        <w:tab/>
      </w:r>
      <w:r>
        <w:rPr>
          <w:rFonts w:ascii="Times New Roman" w:hAnsi="Times New Roman" w:eastAsia="宋体"/>
          <w:sz w:val="18"/>
        </w:rPr>
        <w:t>Enoch DA, Cargill JS, Laing R, Herbert S, Corrah TW, Brown NM. Value of CT-guided biopsy in the diagnosis of septic discitis. J Clin Pathol. 2008;61(6):750-3.</w:t>
      </w:r>
    </w:p>
    <w:p w14:paraId="655F416C">
      <w:pPr>
        <w:ind w:left="540" w:hanging="540" w:hangingChars="300"/>
      </w:pPr>
      <w:r>
        <w:rPr>
          <w:rFonts w:ascii="Times New Roman" w:hAnsi="Times New Roman" w:eastAsia="宋体"/>
          <w:sz w:val="18"/>
        </w:rPr>
        <w:t>38.</w:t>
      </w:r>
      <w:r>
        <w:rPr>
          <w:rFonts w:ascii="Times New Roman" w:hAnsi="Times New Roman" w:eastAsia="宋体"/>
          <w:sz w:val="18"/>
        </w:rPr>
        <w:tab/>
      </w:r>
      <w:r>
        <w:rPr>
          <w:rFonts w:ascii="Times New Roman" w:hAnsi="Times New Roman" w:eastAsia="宋体"/>
          <w:sz w:val="18"/>
        </w:rPr>
        <w:t>Flamme CH, Frischalowski T, Gossé E. Advantages and limitations of conservative treatment of spondylitis and spondylodiscitis. ZEITSCHRIFT FUR RHEUMATOLOGIE. 2000;59(4):233-9.</w:t>
      </w:r>
    </w:p>
    <w:p w14:paraId="125DAC12">
      <w:pPr>
        <w:ind w:left="540" w:hanging="540" w:hangingChars="300"/>
      </w:pPr>
      <w:r>
        <w:rPr>
          <w:rFonts w:ascii="Times New Roman" w:hAnsi="Times New Roman" w:eastAsia="宋体"/>
          <w:sz w:val="18"/>
        </w:rPr>
        <w:t>39.</w:t>
      </w:r>
      <w:r>
        <w:rPr>
          <w:rFonts w:ascii="Times New Roman" w:hAnsi="Times New Roman" w:eastAsia="宋体"/>
          <w:sz w:val="18"/>
        </w:rPr>
        <w:tab/>
      </w:r>
      <w:r>
        <w:rPr>
          <w:rFonts w:ascii="Times New Roman" w:hAnsi="Times New Roman" w:eastAsia="宋体"/>
          <w:sz w:val="18"/>
        </w:rPr>
        <w:t>Garg V, Kosmas C, Young PC, Togaru UK, Robbin MR. Computed tomography-guided percutaneous biopsy for vertebral osteomyelitis: a department's experience. Neurosurg Focus. 2014;37(2):E10.</w:t>
      </w:r>
    </w:p>
    <w:p w14:paraId="2E9EEE3B">
      <w:pPr>
        <w:ind w:left="540" w:hanging="540" w:hangingChars="300"/>
      </w:pPr>
      <w:r>
        <w:rPr>
          <w:rFonts w:ascii="Times New Roman" w:hAnsi="Times New Roman" w:eastAsia="宋体"/>
          <w:sz w:val="18"/>
        </w:rPr>
        <w:t>40.</w:t>
      </w:r>
      <w:r>
        <w:rPr>
          <w:rFonts w:ascii="Times New Roman" w:hAnsi="Times New Roman" w:eastAsia="宋体"/>
          <w:sz w:val="18"/>
        </w:rPr>
        <w:tab/>
      </w:r>
      <w:r>
        <w:rPr>
          <w:rFonts w:ascii="Times New Roman" w:hAnsi="Times New Roman" w:eastAsia="宋体"/>
          <w:sz w:val="18"/>
        </w:rPr>
        <w:t>Haaker RG, Senkal M, Kielich T, Krämer J. Percutaneous lumbar discectomy in the treatment of lumbar discitis. Eur Spine J. 1997;6(2):98-101.</w:t>
      </w:r>
    </w:p>
    <w:p w14:paraId="2226100C">
      <w:pPr>
        <w:ind w:left="540" w:hanging="540" w:hangingChars="300"/>
      </w:pPr>
      <w:r>
        <w:rPr>
          <w:rFonts w:ascii="Times New Roman" w:hAnsi="Times New Roman" w:eastAsia="宋体"/>
          <w:sz w:val="18"/>
        </w:rPr>
        <w:t>41.</w:t>
      </w:r>
      <w:r>
        <w:rPr>
          <w:rFonts w:ascii="Times New Roman" w:hAnsi="Times New Roman" w:eastAsia="宋体"/>
          <w:sz w:val="18"/>
        </w:rPr>
        <w:tab/>
      </w:r>
      <w:r>
        <w:rPr>
          <w:rFonts w:ascii="Times New Roman" w:hAnsi="Times New Roman" w:eastAsia="宋体"/>
          <w:sz w:val="18"/>
        </w:rPr>
        <w:t>Heary RF, Hunt CD, Krieger AJ, Vaid C. HIV status does not affect microbiologic spectrum or neurologic outcome in spinal infections. Surg Neurol. 1994;42(5):417-23.</w:t>
      </w:r>
    </w:p>
    <w:p w14:paraId="29426232">
      <w:pPr>
        <w:ind w:left="540" w:hanging="540" w:hangingChars="300"/>
      </w:pPr>
      <w:r>
        <w:rPr>
          <w:rFonts w:ascii="Times New Roman" w:hAnsi="Times New Roman" w:eastAsia="宋体"/>
          <w:sz w:val="18"/>
        </w:rPr>
        <w:t>42.</w:t>
      </w:r>
      <w:r>
        <w:rPr>
          <w:rFonts w:ascii="Times New Roman" w:hAnsi="Times New Roman" w:eastAsia="宋体"/>
          <w:sz w:val="18"/>
        </w:rPr>
        <w:tab/>
      </w:r>
      <w:r>
        <w:rPr>
          <w:rFonts w:ascii="Times New Roman" w:hAnsi="Times New Roman" w:eastAsia="宋体"/>
          <w:sz w:val="18"/>
        </w:rPr>
        <w:t>Ho C, Skaggs DL, Weiss JM, Tolo VT. Management of infection after instrumented posterior spine fusion in pediatric scoliosis. Spine (Phila Pa 1976). 2007;32(24):2739-44.</w:t>
      </w:r>
    </w:p>
    <w:p w14:paraId="72BDD6BA">
      <w:pPr>
        <w:ind w:left="540" w:hanging="540" w:hangingChars="300"/>
      </w:pPr>
      <w:r>
        <w:rPr>
          <w:rFonts w:ascii="Times New Roman" w:hAnsi="Times New Roman" w:eastAsia="宋体"/>
          <w:sz w:val="18"/>
        </w:rPr>
        <w:t>43.</w:t>
      </w:r>
      <w:r>
        <w:rPr>
          <w:rFonts w:ascii="Times New Roman" w:hAnsi="Times New Roman" w:eastAsia="宋体"/>
          <w:sz w:val="18"/>
        </w:rPr>
        <w:tab/>
      </w:r>
      <w:r>
        <w:rPr>
          <w:rFonts w:ascii="Times New Roman" w:hAnsi="Times New Roman" w:eastAsia="宋体"/>
          <w:sz w:val="18"/>
        </w:rPr>
        <w:t>Hollern DA, Woods BI, Shah NV, Schroeder GD, Kepler CK, Kurd MF, et al. Risk Factors for Pseudarthrosis After Surgical Site Infection of the Spine. Int J Spine Surg. 2019;13(6):507-14.</w:t>
      </w:r>
    </w:p>
    <w:p w14:paraId="77E3911B">
      <w:pPr>
        <w:ind w:left="540" w:hanging="540" w:hangingChars="300"/>
      </w:pPr>
      <w:r>
        <w:rPr>
          <w:rFonts w:ascii="Times New Roman" w:hAnsi="Times New Roman" w:eastAsia="宋体"/>
          <w:sz w:val="18"/>
        </w:rPr>
        <w:t>44.</w:t>
      </w:r>
      <w:r>
        <w:rPr>
          <w:rFonts w:ascii="Times New Roman" w:hAnsi="Times New Roman" w:eastAsia="宋体"/>
          <w:sz w:val="18"/>
        </w:rPr>
        <w:tab/>
      </w:r>
      <w:r>
        <w:rPr>
          <w:rFonts w:ascii="Times New Roman" w:hAnsi="Times New Roman" w:eastAsia="宋体"/>
          <w:sz w:val="18"/>
        </w:rPr>
        <w:t>Hosameldin A, Hussein M, Abdelhalim E, Shehab M, Osman A. Surgical management of spontaneous thoracic and lumbar spondylodiscitis by fixation and debridement. Surg Neurol Int. 2022;13:44.</w:t>
      </w:r>
    </w:p>
    <w:p w14:paraId="7042BC9B">
      <w:pPr>
        <w:ind w:left="540" w:hanging="540" w:hangingChars="300"/>
      </w:pPr>
      <w:r>
        <w:rPr>
          <w:rFonts w:ascii="Times New Roman" w:hAnsi="Times New Roman" w:eastAsia="宋体"/>
          <w:sz w:val="18"/>
        </w:rPr>
        <w:t>45.</w:t>
      </w:r>
      <w:r>
        <w:rPr>
          <w:rFonts w:ascii="Times New Roman" w:hAnsi="Times New Roman" w:eastAsia="宋体"/>
          <w:sz w:val="18"/>
        </w:rPr>
        <w:tab/>
      </w:r>
      <w:r>
        <w:rPr>
          <w:rFonts w:ascii="Times New Roman" w:hAnsi="Times New Roman" w:eastAsia="宋体"/>
          <w:sz w:val="18"/>
        </w:rPr>
        <w:t>Hu SY, Hsieh MS, Chang YT, Huang CC, Tsai CA, Tsai CL, et al. Clinical features, management, and outcome of iliopsoas abscess associated with cardiovascular disorders: a hospital-based observational case series study. BMC Musculoskelet Disord. 2019;20(1):474.</w:t>
      </w:r>
    </w:p>
    <w:p w14:paraId="4B4A73A1">
      <w:pPr>
        <w:ind w:left="540" w:hanging="540" w:hangingChars="300"/>
      </w:pPr>
      <w:r>
        <w:rPr>
          <w:rFonts w:ascii="Times New Roman" w:hAnsi="Times New Roman" w:eastAsia="宋体"/>
          <w:sz w:val="18"/>
        </w:rPr>
        <w:t>46.</w:t>
      </w:r>
      <w:r>
        <w:rPr>
          <w:rFonts w:ascii="Times New Roman" w:hAnsi="Times New Roman" w:eastAsia="宋体"/>
          <w:sz w:val="18"/>
        </w:rPr>
        <w:tab/>
      </w:r>
      <w:r>
        <w:rPr>
          <w:rFonts w:ascii="Times New Roman" w:hAnsi="Times New Roman" w:eastAsia="宋体"/>
          <w:sz w:val="18"/>
        </w:rPr>
        <w:t>Huang Q, Gu Q, Song J, Yan F, Lin X. The effectiveness of percutaneous endoscopic lumbar discectomy combined with external lumbar drainage in the treatment of intervertebral infections. Front Surg. 2022;9:975681.</w:t>
      </w:r>
    </w:p>
    <w:p w14:paraId="0242C1EE">
      <w:pPr>
        <w:ind w:left="540" w:hanging="540" w:hangingChars="300"/>
      </w:pPr>
      <w:r>
        <w:rPr>
          <w:rFonts w:ascii="Times New Roman" w:hAnsi="Times New Roman" w:eastAsia="宋体"/>
          <w:sz w:val="18"/>
        </w:rPr>
        <w:t>47.</w:t>
      </w:r>
      <w:r>
        <w:rPr>
          <w:rFonts w:ascii="Times New Roman" w:hAnsi="Times New Roman" w:eastAsia="宋体"/>
          <w:sz w:val="18"/>
        </w:rPr>
        <w:tab/>
      </w:r>
      <w:r>
        <w:rPr>
          <w:rFonts w:ascii="Times New Roman" w:hAnsi="Times New Roman" w:eastAsia="宋体"/>
          <w:sz w:val="18"/>
        </w:rPr>
        <w:t>Jo JE, Miller AO, Cohn MR, Nemani VM, Schneider R, Lebl DR. Evaluating the Diagnostic Yield of Computed Tomography-Guided Aspirations in Suspected Post-operative Spine Infections. HSS J. 2016;12(2):119-24.</w:t>
      </w:r>
    </w:p>
    <w:p w14:paraId="56168427">
      <w:pPr>
        <w:ind w:left="540" w:hanging="540" w:hangingChars="300"/>
      </w:pPr>
      <w:r>
        <w:rPr>
          <w:rFonts w:ascii="Times New Roman" w:hAnsi="Times New Roman" w:eastAsia="宋体"/>
          <w:sz w:val="18"/>
        </w:rPr>
        <w:t>48.</w:t>
      </w:r>
      <w:r>
        <w:rPr>
          <w:rFonts w:ascii="Times New Roman" w:hAnsi="Times New Roman" w:eastAsia="宋体"/>
          <w:sz w:val="18"/>
        </w:rPr>
        <w:tab/>
      </w:r>
      <w:r>
        <w:rPr>
          <w:rFonts w:ascii="Times New Roman" w:hAnsi="Times New Roman" w:eastAsia="宋体"/>
          <w:sz w:val="18"/>
        </w:rPr>
        <w:t>Kang SJ, Jang HC, Jung SI, Choe PG, Park WB, Kim CJ, et al. Clinical characteristics and risk factors of pyogenic spondylitis caused by gram-negative bacteria. PLoS One. 2015;10(5):e0127126.</w:t>
      </w:r>
    </w:p>
    <w:p w14:paraId="38D8AAF5">
      <w:pPr>
        <w:ind w:left="540" w:hanging="540" w:hangingChars="300"/>
      </w:pPr>
      <w:r>
        <w:rPr>
          <w:rFonts w:ascii="Times New Roman" w:hAnsi="Times New Roman" w:eastAsia="宋体"/>
          <w:sz w:val="18"/>
        </w:rPr>
        <w:t>49.</w:t>
      </w:r>
      <w:r>
        <w:rPr>
          <w:rFonts w:ascii="Times New Roman" w:hAnsi="Times New Roman" w:eastAsia="宋体"/>
          <w:sz w:val="18"/>
        </w:rPr>
        <w:tab/>
      </w:r>
      <w:r>
        <w:rPr>
          <w:rFonts w:ascii="Times New Roman" w:hAnsi="Times New Roman" w:eastAsia="宋体"/>
          <w:sz w:val="18"/>
        </w:rPr>
        <w:t>Kang T, Park SY, Lee SH, Park JH, Suh SW. Spinal epidural abscess successfully treated with biportal endoscopic spinal surgery. Medicine (Baltimore). 2019;98(50):e18231.</w:t>
      </w:r>
    </w:p>
    <w:p w14:paraId="6B233ADD">
      <w:pPr>
        <w:ind w:left="540" w:hanging="540" w:hangingChars="300"/>
      </w:pPr>
      <w:r>
        <w:rPr>
          <w:rFonts w:ascii="Times New Roman" w:hAnsi="Times New Roman" w:eastAsia="宋体"/>
          <w:sz w:val="18"/>
        </w:rPr>
        <w:t>50.</w:t>
      </w:r>
      <w:r>
        <w:rPr>
          <w:rFonts w:ascii="Times New Roman" w:hAnsi="Times New Roman" w:eastAsia="宋体"/>
          <w:sz w:val="18"/>
        </w:rPr>
        <w:tab/>
      </w:r>
      <w:r>
        <w:rPr>
          <w:rFonts w:ascii="Times New Roman" w:hAnsi="Times New Roman" w:eastAsia="宋体"/>
          <w:sz w:val="18"/>
        </w:rPr>
        <w:t>Kehrer M, Pedersen C, Jensen TG, Lassen AT. Increasing incidence of pyogenic spondylodiscitis: a 14-year population-based study. J Infect. 2014;68(4):313-20.</w:t>
      </w:r>
    </w:p>
    <w:p w14:paraId="41962386">
      <w:pPr>
        <w:ind w:left="540" w:hanging="540" w:hangingChars="300"/>
      </w:pPr>
      <w:r>
        <w:rPr>
          <w:rFonts w:ascii="Times New Roman" w:hAnsi="Times New Roman" w:eastAsia="宋体"/>
          <w:sz w:val="18"/>
        </w:rPr>
        <w:t>51.</w:t>
      </w:r>
      <w:r>
        <w:rPr>
          <w:rFonts w:ascii="Times New Roman" w:hAnsi="Times New Roman" w:eastAsia="宋体"/>
          <w:sz w:val="18"/>
        </w:rPr>
        <w:tab/>
      </w:r>
      <w:r>
        <w:rPr>
          <w:rFonts w:ascii="Times New Roman" w:hAnsi="Times New Roman" w:eastAsia="宋体"/>
          <w:sz w:val="18"/>
        </w:rPr>
        <w:t>Kihira S, Koo C, Mahmoudi K, Leong T, Mei X, Rigney B, et al. Combination of Imaging Features and Clinical Biomarkers Predicts Positive Pathology and Microbiology Findings Suggestive of Spondylodiscitis in Patients Undergoing Image-Guided Percutaneous Biopsy. AJNR Am J Neuroradiol. 2020;41(7):1316-22.</w:t>
      </w:r>
    </w:p>
    <w:p w14:paraId="37DDB39B">
      <w:pPr>
        <w:ind w:left="540" w:hanging="540" w:hangingChars="300"/>
      </w:pPr>
      <w:r>
        <w:rPr>
          <w:rFonts w:ascii="Times New Roman" w:hAnsi="Times New Roman" w:eastAsia="宋体"/>
          <w:sz w:val="18"/>
        </w:rPr>
        <w:t>52.</w:t>
      </w:r>
      <w:r>
        <w:rPr>
          <w:rFonts w:ascii="Times New Roman" w:hAnsi="Times New Roman" w:eastAsia="宋体"/>
          <w:sz w:val="18"/>
        </w:rPr>
        <w:tab/>
      </w:r>
      <w:r>
        <w:rPr>
          <w:rFonts w:ascii="Times New Roman" w:hAnsi="Times New Roman" w:eastAsia="宋体"/>
          <w:sz w:val="18"/>
        </w:rPr>
        <w:t>Kim CJ, Kang SJ, Choe PG, Park WB, Jang HC, Jung SI, et al. Which tissues are best for microbiological diagnosis in patients with pyogenic vertebral osteomyelitis undergoing needle biopsy. Clin Microbiol Infect. 2015;21(10):931-5.</w:t>
      </w:r>
    </w:p>
    <w:p w14:paraId="4F4018AD">
      <w:pPr>
        <w:ind w:left="540" w:hanging="540" w:hangingChars="300"/>
      </w:pPr>
      <w:r>
        <w:rPr>
          <w:rFonts w:ascii="Times New Roman" w:hAnsi="Times New Roman" w:eastAsia="宋体"/>
          <w:sz w:val="18"/>
        </w:rPr>
        <w:t>53.</w:t>
      </w:r>
      <w:r>
        <w:rPr>
          <w:rFonts w:ascii="Times New Roman" w:hAnsi="Times New Roman" w:eastAsia="宋体"/>
          <w:sz w:val="18"/>
        </w:rPr>
        <w:tab/>
      </w:r>
      <w:r>
        <w:rPr>
          <w:rFonts w:ascii="Times New Roman" w:hAnsi="Times New Roman" w:eastAsia="宋体"/>
          <w:sz w:val="18"/>
        </w:rPr>
        <w:t>Kim SH, Lee JK, Jang JW, Seo BR, Kim TS, Kim SH. Laminotomy with continuous irrigation in patients with pyogenic spondylitis in thoracic and lumbar spine. J Korean Neurosurg Soc. 2011;50(4):332-40.</w:t>
      </w:r>
    </w:p>
    <w:p w14:paraId="68FF76BE">
      <w:pPr>
        <w:ind w:left="540" w:hanging="540" w:hangingChars="300"/>
      </w:pPr>
      <w:r>
        <w:rPr>
          <w:rFonts w:ascii="Times New Roman" w:hAnsi="Times New Roman" w:eastAsia="宋体"/>
          <w:sz w:val="18"/>
        </w:rPr>
        <w:t>54.</w:t>
      </w:r>
      <w:r>
        <w:rPr>
          <w:rFonts w:ascii="Times New Roman" w:hAnsi="Times New Roman" w:eastAsia="宋体"/>
          <w:sz w:val="18"/>
        </w:rPr>
        <w:tab/>
      </w:r>
      <w:r>
        <w:rPr>
          <w:rFonts w:ascii="Times New Roman" w:hAnsi="Times New Roman" w:eastAsia="宋体"/>
          <w:sz w:val="18"/>
        </w:rPr>
        <w:t>Kobayashi K, Ando K, Ito K, Tsushima M, Morozumi M, Tanaka S, et al. Prediction of surgical site infection in spine surgery from tests of nasal MRSA colonization and drain tip culture. Eur J Orthop Surg Traumatol. 2018;28(6):1053-7.</w:t>
      </w:r>
    </w:p>
    <w:p w14:paraId="2B7B4552">
      <w:pPr>
        <w:ind w:left="540" w:hanging="540" w:hangingChars="300"/>
      </w:pPr>
      <w:r>
        <w:rPr>
          <w:rFonts w:ascii="Times New Roman" w:hAnsi="Times New Roman" w:eastAsia="宋体"/>
          <w:sz w:val="18"/>
        </w:rPr>
        <w:t>55.</w:t>
      </w:r>
      <w:r>
        <w:rPr>
          <w:rFonts w:ascii="Times New Roman" w:hAnsi="Times New Roman" w:eastAsia="宋体"/>
          <w:sz w:val="18"/>
        </w:rPr>
        <w:tab/>
      </w:r>
      <w:r>
        <w:rPr>
          <w:rFonts w:ascii="Times New Roman" w:hAnsi="Times New Roman" w:eastAsia="宋体"/>
          <w:sz w:val="18"/>
        </w:rPr>
        <w:t>Kucuk A, Karademir M, Tumturk A, Ulutabanca H, Ercal BD, Senol S, et al. Surgical Strategies for Spondylodiscitis due to Lumbar Disc Surgery. Turk Neurosurg. 2017;27(1):95-8.</w:t>
      </w:r>
    </w:p>
    <w:p w14:paraId="331F1CA7">
      <w:pPr>
        <w:ind w:left="540" w:hanging="540" w:hangingChars="300"/>
      </w:pPr>
      <w:r>
        <w:rPr>
          <w:rFonts w:ascii="Times New Roman" w:hAnsi="Times New Roman" w:eastAsia="宋体"/>
          <w:sz w:val="18"/>
        </w:rPr>
        <w:t>56.</w:t>
      </w:r>
      <w:r>
        <w:rPr>
          <w:rFonts w:ascii="Times New Roman" w:hAnsi="Times New Roman" w:eastAsia="宋体"/>
          <w:sz w:val="18"/>
        </w:rPr>
        <w:tab/>
      </w:r>
      <w:r>
        <w:rPr>
          <w:rFonts w:ascii="Times New Roman" w:hAnsi="Times New Roman" w:eastAsia="宋体"/>
          <w:sz w:val="18"/>
        </w:rPr>
        <w:t>Kuo AH, Cho CH, Huang RY, Kim CJ, Lee TC. Target-specific yield rate and clinical utility of percutaneous tissue sampling in spinal infection. Clin Imaging. 2020;68:257-62.</w:t>
      </w:r>
    </w:p>
    <w:p w14:paraId="4B9AFF8B">
      <w:pPr>
        <w:ind w:left="540" w:hanging="540" w:hangingChars="300"/>
      </w:pPr>
      <w:r>
        <w:rPr>
          <w:rFonts w:ascii="Times New Roman" w:hAnsi="Times New Roman" w:eastAsia="宋体"/>
          <w:sz w:val="18"/>
        </w:rPr>
        <w:t>57.</w:t>
      </w:r>
      <w:r>
        <w:rPr>
          <w:rFonts w:ascii="Times New Roman" w:hAnsi="Times New Roman" w:eastAsia="宋体"/>
          <w:sz w:val="18"/>
        </w:rPr>
        <w:tab/>
      </w:r>
      <w:r>
        <w:rPr>
          <w:rFonts w:ascii="Times New Roman" w:hAnsi="Times New Roman" w:eastAsia="宋体"/>
          <w:sz w:val="18"/>
        </w:rPr>
        <w:t>Lang S, Frömming A, Walter N, Freigang V, Neumann C, Loibl M, et al. Is There a Difference in Clinical Features, Microbiological Epidemiology and Effective Empiric Antimicrobial Therapy Comparing Healthcare-Associated and Community-Acquired Vertebral Osteomyelitis. Antibiotics (Basel). 2021;10(11):1410.</w:t>
      </w:r>
    </w:p>
    <w:p w14:paraId="144A5F46">
      <w:pPr>
        <w:ind w:left="540" w:hanging="540" w:hangingChars="300"/>
      </w:pPr>
      <w:r>
        <w:rPr>
          <w:rFonts w:ascii="Times New Roman" w:hAnsi="Times New Roman" w:eastAsia="宋体"/>
          <w:sz w:val="18"/>
        </w:rPr>
        <w:t>58.</w:t>
      </w:r>
      <w:r>
        <w:rPr>
          <w:rFonts w:ascii="Times New Roman" w:hAnsi="Times New Roman" w:eastAsia="宋体"/>
          <w:sz w:val="18"/>
        </w:rPr>
        <w:tab/>
      </w:r>
      <w:r>
        <w:rPr>
          <w:rFonts w:ascii="Times New Roman" w:hAnsi="Times New Roman" w:eastAsia="宋体"/>
          <w:sz w:val="18"/>
        </w:rPr>
        <w:t>Lazzeri E, Erba P, Perri M, Doria R, Tascini C, Mariani G. Clinical impact of SPECT/CT with In-111 biotin on the management of patients with suspected spine infection. Clin Nucl Med. 2010;35(1):12-7.</w:t>
      </w:r>
    </w:p>
    <w:p w14:paraId="0435C9DD">
      <w:pPr>
        <w:ind w:left="540" w:hanging="540" w:hangingChars="300"/>
      </w:pPr>
      <w:r>
        <w:rPr>
          <w:rFonts w:ascii="Times New Roman" w:hAnsi="Times New Roman" w:eastAsia="宋体"/>
          <w:sz w:val="18"/>
        </w:rPr>
        <w:t>59.</w:t>
      </w:r>
      <w:r>
        <w:rPr>
          <w:rFonts w:ascii="Times New Roman" w:hAnsi="Times New Roman" w:eastAsia="宋体"/>
          <w:sz w:val="18"/>
        </w:rPr>
        <w:tab/>
      </w:r>
      <w:r>
        <w:rPr>
          <w:rFonts w:ascii="Times New Roman" w:hAnsi="Times New Roman" w:eastAsia="宋体"/>
          <w:sz w:val="18"/>
        </w:rPr>
        <w:t>Li YD, Wong CB, Tsai TT, Lai PL, Niu CC, Chen LH, et al. Appropriate duration of post-surgical intravenous antibiotic therapy for pyogenic spondylodiscitis. BMC Infect Dis. 2018;18(1):468.</w:t>
      </w:r>
    </w:p>
    <w:p w14:paraId="1E8DD710">
      <w:pPr>
        <w:ind w:left="540" w:hanging="540" w:hangingChars="300"/>
      </w:pPr>
      <w:r>
        <w:rPr>
          <w:rFonts w:ascii="Times New Roman" w:hAnsi="Times New Roman" w:eastAsia="宋体"/>
          <w:sz w:val="18"/>
        </w:rPr>
        <w:t>60.</w:t>
      </w:r>
      <w:r>
        <w:rPr>
          <w:rFonts w:ascii="Times New Roman" w:hAnsi="Times New Roman" w:eastAsia="宋体"/>
          <w:sz w:val="18"/>
        </w:rPr>
        <w:tab/>
      </w:r>
      <w:r>
        <w:rPr>
          <w:rFonts w:ascii="Times New Roman" w:hAnsi="Times New Roman" w:eastAsia="宋体"/>
          <w:sz w:val="18"/>
        </w:rPr>
        <w:t>Liao JC, Lai PL, Chen LH, Niu CC. Surgical outcomes of infectious spondylitis after vertebroplasty, and comparisons between pyogenic and tuberculosis. BMC Infect Dis. 2018;18(1):555.</w:t>
      </w:r>
    </w:p>
    <w:p w14:paraId="428047FF">
      <w:pPr>
        <w:ind w:left="540" w:hanging="540" w:hangingChars="300"/>
      </w:pPr>
      <w:r>
        <w:rPr>
          <w:rFonts w:ascii="Times New Roman" w:hAnsi="Times New Roman" w:eastAsia="宋体"/>
          <w:sz w:val="18"/>
        </w:rPr>
        <w:t>61.</w:t>
      </w:r>
      <w:r>
        <w:rPr>
          <w:rFonts w:ascii="Times New Roman" w:hAnsi="Times New Roman" w:eastAsia="宋体"/>
          <w:sz w:val="18"/>
        </w:rPr>
        <w:tab/>
      </w:r>
      <w:r>
        <w:rPr>
          <w:rFonts w:ascii="Times New Roman" w:hAnsi="Times New Roman" w:eastAsia="宋体"/>
          <w:sz w:val="18"/>
        </w:rPr>
        <w:t>Lin Y, Chen WJ, Zhu WT, Li F, Fang H, Chen AM, et al. Single-level lumbar pyogenic spondylodiscitis treated with minimally invasive anterior debridement and fusion combined with posterior fixation via Wiltse approach. J Huazhong Univ Sci Technolog Med Sci. 2013;33(5):707-12.</w:t>
      </w:r>
    </w:p>
    <w:p w14:paraId="4E56CA8B">
      <w:pPr>
        <w:ind w:left="540" w:hanging="540" w:hangingChars="300"/>
      </w:pPr>
      <w:r>
        <w:rPr>
          <w:rFonts w:ascii="Times New Roman" w:hAnsi="Times New Roman" w:eastAsia="宋体"/>
          <w:sz w:val="18"/>
        </w:rPr>
        <w:t>62.</w:t>
      </w:r>
      <w:r>
        <w:rPr>
          <w:rFonts w:ascii="Times New Roman" w:hAnsi="Times New Roman" w:eastAsia="宋体"/>
          <w:sz w:val="18"/>
        </w:rPr>
        <w:tab/>
      </w:r>
      <w:r>
        <w:rPr>
          <w:rFonts w:ascii="Times New Roman" w:hAnsi="Times New Roman" w:eastAsia="宋体"/>
          <w:sz w:val="18"/>
        </w:rPr>
        <w:t>Lin Y, Li F, Chen W, Zeng H, Chen A, Xiong W. Single-level lumbar pyogenic spondylodiscitis treated with mini-open anterior debridement and fusion in combination with posterior percutaneous fixation via a modified anterior lumbar interbody fusion approach. J Neurosurg Spine. 2015;23(6):747-53.</w:t>
      </w:r>
    </w:p>
    <w:p w14:paraId="72A50638">
      <w:pPr>
        <w:ind w:left="540" w:hanging="540" w:hangingChars="300"/>
      </w:pPr>
      <w:r>
        <w:rPr>
          <w:rFonts w:ascii="Times New Roman" w:hAnsi="Times New Roman" w:eastAsia="宋体"/>
          <w:sz w:val="18"/>
        </w:rPr>
        <w:t>63.</w:t>
      </w:r>
      <w:r>
        <w:rPr>
          <w:rFonts w:ascii="Times New Roman" w:hAnsi="Times New Roman" w:eastAsia="宋体"/>
          <w:sz w:val="18"/>
        </w:rPr>
        <w:tab/>
      </w:r>
      <w:r>
        <w:rPr>
          <w:rFonts w:ascii="Times New Roman" w:hAnsi="Times New Roman" w:eastAsia="宋体"/>
          <w:sz w:val="18"/>
        </w:rPr>
        <w:t>Lu ML, Niu CC, Tsai TT, Fu TS, Chen LH, Chen WJ. Transforaminal lumbar interbody debridement and fusion for the treatment of infective spondylodiscitis in the lumbar spine. Eur Spine J. 2015;24(3):555-60.</w:t>
      </w:r>
    </w:p>
    <w:p w14:paraId="3FEC7660">
      <w:pPr>
        <w:ind w:left="540" w:hanging="540" w:hangingChars="300"/>
      </w:pPr>
      <w:r>
        <w:rPr>
          <w:rFonts w:ascii="Times New Roman" w:hAnsi="Times New Roman" w:eastAsia="宋体"/>
          <w:sz w:val="18"/>
        </w:rPr>
        <w:t>64.</w:t>
      </w:r>
      <w:r>
        <w:rPr>
          <w:rFonts w:ascii="Times New Roman" w:hAnsi="Times New Roman" w:eastAsia="宋体"/>
          <w:sz w:val="18"/>
        </w:rPr>
        <w:tab/>
      </w:r>
      <w:r>
        <w:rPr>
          <w:rFonts w:ascii="Times New Roman" w:hAnsi="Times New Roman" w:eastAsia="宋体"/>
          <w:sz w:val="18"/>
        </w:rPr>
        <w:t>Lucio E, Adesokan A, Hadjipavlou AG, Crow WN, Adegboyega PA. Pyogenic spondylodiskitis: a radiologic/pathologic and culture correlation study. Arch Pathol Lab Med. 2000;124(5):712-6.</w:t>
      </w:r>
    </w:p>
    <w:p w14:paraId="6D86073B">
      <w:pPr>
        <w:ind w:left="540" w:hanging="540" w:hangingChars="300"/>
      </w:pPr>
      <w:r>
        <w:rPr>
          <w:rFonts w:ascii="Times New Roman" w:hAnsi="Times New Roman" w:eastAsia="宋体"/>
          <w:sz w:val="18"/>
        </w:rPr>
        <w:t>65.</w:t>
      </w:r>
      <w:r>
        <w:rPr>
          <w:rFonts w:ascii="Times New Roman" w:hAnsi="Times New Roman" w:eastAsia="宋体"/>
          <w:sz w:val="18"/>
        </w:rPr>
        <w:tab/>
      </w:r>
      <w:r>
        <w:rPr>
          <w:rFonts w:ascii="Times New Roman" w:hAnsi="Times New Roman" w:eastAsia="宋体"/>
          <w:sz w:val="18"/>
        </w:rPr>
        <w:t>Ma CC, Wang ZY, Lin GZ. [Diagnosis and treatment of primary intraspinal abscess]. Beijing Da Xue Xue Bao Yi Xue Ban. 2020;52(2):275-80.</w:t>
      </w:r>
    </w:p>
    <w:p w14:paraId="49D051C7">
      <w:pPr>
        <w:ind w:left="540" w:hanging="540" w:hangingChars="300"/>
      </w:pPr>
      <w:r>
        <w:rPr>
          <w:rFonts w:ascii="Times New Roman" w:hAnsi="Times New Roman" w:eastAsia="宋体"/>
          <w:sz w:val="18"/>
        </w:rPr>
        <w:t>66.</w:t>
      </w:r>
      <w:r>
        <w:rPr>
          <w:rFonts w:ascii="Times New Roman" w:hAnsi="Times New Roman" w:eastAsia="宋体"/>
          <w:sz w:val="18"/>
        </w:rPr>
        <w:tab/>
      </w:r>
      <w:r>
        <w:rPr>
          <w:rFonts w:ascii="Times New Roman" w:hAnsi="Times New Roman" w:eastAsia="宋体"/>
          <w:sz w:val="18"/>
        </w:rPr>
        <w:t>de Lucas EM, González Mandly A, Gutiérrez A, Pellón R, Martín-Cuesta L, Izquierdo J, et al. CT-guided fine-needle aspiration in vertebral osteomyelitis: true usefulness of a common practice. Clin Rheumatol. 2009;28(3):315-20.</w:t>
      </w:r>
    </w:p>
    <w:p w14:paraId="57DE1622">
      <w:pPr>
        <w:ind w:left="540" w:hanging="540" w:hangingChars="300"/>
      </w:pPr>
      <w:r>
        <w:rPr>
          <w:rFonts w:ascii="Times New Roman" w:hAnsi="Times New Roman" w:eastAsia="宋体"/>
          <w:sz w:val="18"/>
        </w:rPr>
        <w:t>67.</w:t>
      </w:r>
      <w:r>
        <w:rPr>
          <w:rFonts w:ascii="Times New Roman" w:hAnsi="Times New Roman" w:eastAsia="宋体"/>
          <w:sz w:val="18"/>
        </w:rPr>
        <w:tab/>
      </w:r>
      <w:r>
        <w:rPr>
          <w:rFonts w:ascii="Times New Roman" w:hAnsi="Times New Roman" w:eastAsia="宋体"/>
          <w:sz w:val="18"/>
        </w:rPr>
        <w:t>Marschall J, Bhavan KP, Olsen MA, Fraser VJ, Wright NM, Warren DK. The impact of prebiopsy antibiotics on pathogen recovery in hematogenous vertebral osteomyelitis. Clin Infect Dis. 2011;52(7):867-72.</w:t>
      </w:r>
    </w:p>
    <w:p w14:paraId="7E040431">
      <w:pPr>
        <w:ind w:left="540" w:hanging="540" w:hangingChars="300"/>
      </w:pPr>
      <w:r>
        <w:rPr>
          <w:rFonts w:ascii="Times New Roman" w:hAnsi="Times New Roman" w:eastAsia="宋体"/>
          <w:sz w:val="18"/>
        </w:rPr>
        <w:t>68.</w:t>
      </w:r>
      <w:r>
        <w:rPr>
          <w:rFonts w:ascii="Times New Roman" w:hAnsi="Times New Roman" w:eastAsia="宋体"/>
          <w:sz w:val="18"/>
        </w:rPr>
        <w:tab/>
      </w:r>
      <w:r>
        <w:rPr>
          <w:rFonts w:ascii="Times New Roman" w:hAnsi="Times New Roman" w:eastAsia="宋体"/>
          <w:sz w:val="18"/>
        </w:rPr>
        <w:t>Masuda T, Miyamoto K, Hosoe H, Shimizu K. Comparative study on the efficacy of two-staged (posterior followed by anterior) surgical treatment using spinal instrumentation on pyogenic and tuberculotic spondylitis. Arch Orthop Trauma Surg. 2011;131(6):765-72.</w:t>
      </w:r>
    </w:p>
    <w:p w14:paraId="7B21D6F0">
      <w:pPr>
        <w:ind w:left="540" w:hanging="540" w:hangingChars="300"/>
      </w:pPr>
      <w:r>
        <w:rPr>
          <w:rFonts w:ascii="Times New Roman" w:hAnsi="Times New Roman" w:eastAsia="宋体"/>
          <w:sz w:val="18"/>
        </w:rPr>
        <w:t>69.</w:t>
      </w:r>
      <w:r>
        <w:rPr>
          <w:rFonts w:ascii="Times New Roman" w:hAnsi="Times New Roman" w:eastAsia="宋体"/>
          <w:sz w:val="18"/>
        </w:rPr>
        <w:tab/>
      </w:r>
      <w:r>
        <w:rPr>
          <w:rFonts w:ascii="Times New Roman" w:hAnsi="Times New Roman" w:eastAsia="宋体"/>
          <w:sz w:val="18"/>
        </w:rPr>
        <w:t>McClelland S 3rd, Takemoto RC, Lonner BS, Andres TM, Park JJ, Ricart-Hoffiz PA, et al. Analysis of Postoperative Thoracolumbar Spine Infections in a Prospective Randomized Controlled Trial Using the Centers for Disease Control Surgical Site Infection Criteria. Int J Spine Surg. 2016;10:14.</w:t>
      </w:r>
    </w:p>
    <w:p w14:paraId="5C3FC13A">
      <w:pPr>
        <w:ind w:left="540" w:hanging="540" w:hangingChars="300"/>
      </w:pPr>
      <w:r>
        <w:rPr>
          <w:rFonts w:ascii="Times New Roman" w:hAnsi="Times New Roman" w:eastAsia="宋体"/>
          <w:sz w:val="18"/>
        </w:rPr>
        <w:t>70.</w:t>
      </w:r>
      <w:r>
        <w:rPr>
          <w:rFonts w:ascii="Times New Roman" w:hAnsi="Times New Roman" w:eastAsia="宋体"/>
          <w:sz w:val="18"/>
        </w:rPr>
        <w:tab/>
      </w:r>
      <w:r>
        <w:rPr>
          <w:rFonts w:ascii="Times New Roman" w:hAnsi="Times New Roman" w:eastAsia="宋体"/>
          <w:sz w:val="18"/>
        </w:rPr>
        <w:t>McHenry MC, Easley KA, Locker GA. Vertebral osteomyelitis: long-term outcome for 253 patients from 7 Cleveland-area hospitals. Clin Infect Dis. 2002;34(10):1342-50.</w:t>
      </w:r>
    </w:p>
    <w:p w14:paraId="14E4BAA5">
      <w:pPr>
        <w:ind w:left="540" w:hanging="540" w:hangingChars="300"/>
      </w:pPr>
      <w:r>
        <w:rPr>
          <w:rFonts w:ascii="Times New Roman" w:hAnsi="Times New Roman" w:eastAsia="宋体"/>
          <w:sz w:val="18"/>
        </w:rPr>
        <w:t>71.</w:t>
      </w:r>
      <w:r>
        <w:rPr>
          <w:rFonts w:ascii="Times New Roman" w:hAnsi="Times New Roman" w:eastAsia="宋体"/>
          <w:sz w:val="18"/>
        </w:rPr>
        <w:tab/>
      </w:r>
      <w:r>
        <w:rPr>
          <w:rFonts w:ascii="Times New Roman" w:hAnsi="Times New Roman" w:eastAsia="宋体"/>
          <w:sz w:val="18"/>
        </w:rPr>
        <w:t>Menon VK, Kumar KM, Al Ghafri K. One-stage biopsy, debridement, reconstruction, and stabilization of pyogenic vertebral osteomyelitis. Global Spine J. 2014;4(2):93-100.</w:t>
      </w:r>
    </w:p>
    <w:p w14:paraId="25D906FD">
      <w:pPr>
        <w:ind w:left="540" w:hanging="540" w:hangingChars="300"/>
      </w:pPr>
      <w:r>
        <w:rPr>
          <w:rFonts w:ascii="Times New Roman" w:hAnsi="Times New Roman" w:eastAsia="宋体"/>
          <w:sz w:val="18"/>
        </w:rPr>
        <w:t>72.</w:t>
      </w:r>
      <w:r>
        <w:rPr>
          <w:rFonts w:ascii="Times New Roman" w:hAnsi="Times New Roman" w:eastAsia="宋体"/>
          <w:sz w:val="18"/>
        </w:rPr>
        <w:tab/>
      </w:r>
      <w:r>
        <w:rPr>
          <w:rFonts w:ascii="Times New Roman" w:hAnsi="Times New Roman" w:eastAsia="宋体"/>
          <w:sz w:val="18"/>
        </w:rPr>
        <w:t>Nagata K, Ohashi T, Ariyoshi M, Sonoda K, Imoto H, Inoue A. Percutaneous suction aspiration and drainage for pyogenic spondylitis. Spine (Phila Pa 1976). 1998;23(14):1600-6.</w:t>
      </w:r>
    </w:p>
    <w:p w14:paraId="11EDD07C">
      <w:pPr>
        <w:ind w:left="540" w:hanging="540" w:hangingChars="300"/>
      </w:pPr>
      <w:r>
        <w:rPr>
          <w:rFonts w:ascii="Times New Roman" w:hAnsi="Times New Roman" w:eastAsia="宋体"/>
          <w:sz w:val="18"/>
        </w:rPr>
        <w:t>73.</w:t>
      </w:r>
      <w:r>
        <w:rPr>
          <w:rFonts w:ascii="Times New Roman" w:hAnsi="Times New Roman" w:eastAsia="宋体"/>
          <w:sz w:val="18"/>
        </w:rPr>
        <w:tab/>
      </w:r>
      <w:r>
        <w:rPr>
          <w:rFonts w:ascii="Times New Roman" w:hAnsi="Times New Roman" w:eastAsia="宋体"/>
          <w:sz w:val="18"/>
        </w:rPr>
        <w:t>Nakamura S, Nakai T, Hosozawa K, Tanaka Y, Kishimoto K, Sakata K, et al. Treatment strategy for surgical site infection post posterior lumbar interbody fusion: A retrospective study. J Orthop. 2022;31:40-4.</w:t>
      </w:r>
    </w:p>
    <w:p w14:paraId="6B63DDD7">
      <w:pPr>
        <w:ind w:left="540" w:hanging="540" w:hangingChars="300"/>
      </w:pPr>
      <w:r>
        <w:rPr>
          <w:rFonts w:ascii="Times New Roman" w:hAnsi="Times New Roman" w:eastAsia="宋体"/>
          <w:sz w:val="18"/>
        </w:rPr>
        <w:t>74.</w:t>
      </w:r>
      <w:r>
        <w:rPr>
          <w:rFonts w:ascii="Times New Roman" w:hAnsi="Times New Roman" w:eastAsia="宋体"/>
          <w:sz w:val="18"/>
        </w:rPr>
        <w:tab/>
      </w:r>
      <w:r>
        <w:rPr>
          <w:rFonts w:ascii="Times New Roman" w:hAnsi="Times New Roman" w:eastAsia="宋体"/>
          <w:sz w:val="18"/>
        </w:rPr>
        <w:t>Nam KH, Song GS, Han IH, Choi BK, Cha SH. Diagnostic Value of Biopsy Techniques in Lumbar Spondylodiscitis: Percutaneous Needle Biopsy and Open Biopsy. Korean J Spine. 2011;8(4):267-71.</w:t>
      </w:r>
    </w:p>
    <w:p w14:paraId="7142752B">
      <w:pPr>
        <w:ind w:left="540" w:hanging="540" w:hangingChars="300"/>
      </w:pPr>
      <w:r>
        <w:rPr>
          <w:rFonts w:ascii="Times New Roman" w:hAnsi="Times New Roman" w:eastAsia="宋体"/>
          <w:sz w:val="18"/>
        </w:rPr>
        <w:t>75.</w:t>
      </w:r>
      <w:r>
        <w:rPr>
          <w:rFonts w:ascii="Times New Roman" w:hAnsi="Times New Roman" w:eastAsia="宋体"/>
          <w:sz w:val="18"/>
        </w:rPr>
        <w:tab/>
      </w:r>
      <w:r>
        <w:rPr>
          <w:rFonts w:ascii="Times New Roman" w:hAnsi="Times New Roman" w:eastAsia="宋体"/>
          <w:sz w:val="18"/>
        </w:rPr>
        <w:t>Onen MR, Yuvruk E, Karagoz G, Naderi S. Efficiency of Hyperbaric Oxygen Therapy in Iatrogenic Spinal Infections. Spine (Phila Pa 1976). 2015;40(22):1743-8.</w:t>
      </w:r>
    </w:p>
    <w:p w14:paraId="1D95DA66">
      <w:pPr>
        <w:ind w:left="540" w:hanging="540" w:hangingChars="300"/>
      </w:pPr>
      <w:r>
        <w:rPr>
          <w:rFonts w:ascii="Times New Roman" w:hAnsi="Times New Roman" w:eastAsia="宋体"/>
          <w:sz w:val="18"/>
        </w:rPr>
        <w:t>76.</w:t>
      </w:r>
      <w:r>
        <w:rPr>
          <w:rFonts w:ascii="Times New Roman" w:hAnsi="Times New Roman" w:eastAsia="宋体"/>
          <w:sz w:val="18"/>
        </w:rPr>
        <w:tab/>
      </w:r>
      <w:r>
        <w:rPr>
          <w:rFonts w:ascii="Times New Roman" w:hAnsi="Times New Roman" w:eastAsia="宋体"/>
          <w:sz w:val="18"/>
        </w:rPr>
        <w:t>Park JW, Park SM, Lee HJ, Lee CK, Chang BS, Kim H. Infection following percutaneous vertebral augmentation with polymethylmethacrylate. Arch Osteoporos. 2018;13(1):47.</w:t>
      </w:r>
    </w:p>
    <w:p w14:paraId="18E84490">
      <w:pPr>
        <w:ind w:left="540" w:hanging="540" w:hangingChars="300"/>
      </w:pPr>
      <w:r>
        <w:rPr>
          <w:rFonts w:ascii="Times New Roman" w:hAnsi="Times New Roman" w:eastAsia="宋体"/>
          <w:sz w:val="18"/>
        </w:rPr>
        <w:t>77.</w:t>
      </w:r>
      <w:r>
        <w:rPr>
          <w:rFonts w:ascii="Times New Roman" w:hAnsi="Times New Roman" w:eastAsia="宋体"/>
          <w:sz w:val="18"/>
        </w:rPr>
        <w:tab/>
      </w:r>
      <w:r>
        <w:rPr>
          <w:rFonts w:ascii="Times New Roman" w:hAnsi="Times New Roman" w:eastAsia="宋体"/>
          <w:sz w:val="18"/>
        </w:rPr>
        <w:t>Pazinato LV, Urakawa FS, Setuguti DT, da Motta-Leal-Filho JM, de Menezes MR. Diagnostic Yield of Computed Tomography-Guided Procedures for Spondylodiscitis. Cardiovasc Intervent Radiol. 2022;45(6):800-7.</w:t>
      </w:r>
    </w:p>
    <w:p w14:paraId="219B030F">
      <w:pPr>
        <w:ind w:left="540" w:hanging="540" w:hangingChars="300"/>
      </w:pPr>
      <w:r>
        <w:rPr>
          <w:rFonts w:ascii="Times New Roman" w:hAnsi="Times New Roman" w:eastAsia="宋体"/>
          <w:sz w:val="18"/>
        </w:rPr>
        <w:t>78.</w:t>
      </w:r>
      <w:r>
        <w:rPr>
          <w:rFonts w:ascii="Times New Roman" w:hAnsi="Times New Roman" w:eastAsia="宋体"/>
          <w:sz w:val="18"/>
        </w:rPr>
        <w:tab/>
      </w:r>
      <w:r>
        <w:rPr>
          <w:rFonts w:ascii="Times New Roman" w:hAnsi="Times New Roman" w:eastAsia="宋体"/>
          <w:sz w:val="18"/>
        </w:rPr>
        <w:t>Ravichandran R, Amritanand R, Moses V, Kandagaddala M, Krishnan V, David KS, et al. Computed Tomography-Guided Spinal Biopsy in Suspected Infective Spondylodiscitis: An Institutional Review of Its Utility. Indian J Radiol Imaging. 2023;33(3):289-94.</w:t>
      </w:r>
    </w:p>
    <w:p w14:paraId="52D11982">
      <w:pPr>
        <w:ind w:left="540" w:hanging="540" w:hangingChars="300"/>
      </w:pPr>
      <w:r>
        <w:rPr>
          <w:rFonts w:ascii="Times New Roman" w:hAnsi="Times New Roman" w:eastAsia="宋体"/>
          <w:sz w:val="18"/>
        </w:rPr>
        <w:t>79.</w:t>
      </w:r>
      <w:r>
        <w:rPr>
          <w:rFonts w:ascii="Times New Roman" w:hAnsi="Times New Roman" w:eastAsia="宋体"/>
          <w:sz w:val="18"/>
        </w:rPr>
        <w:tab/>
      </w:r>
      <w:r>
        <w:rPr>
          <w:rFonts w:ascii="Times New Roman" w:hAnsi="Times New Roman" w:eastAsia="宋体"/>
          <w:sz w:val="18"/>
        </w:rPr>
        <w:t>Rieneck K, Hansen SE, Karle A, Gutschik E. Microbiologically verified diagnosis of infectious spondylitis using CT-guided fine needle biopsy. APMIS. 1996;104(10):755-62.</w:t>
      </w:r>
    </w:p>
    <w:p w14:paraId="3ACC7FDF">
      <w:pPr>
        <w:ind w:left="540" w:hanging="540" w:hangingChars="300"/>
        <w:rPr>
          <w:rFonts w:hint="eastAsia"/>
        </w:rPr>
      </w:pPr>
      <w:r>
        <w:rPr>
          <w:rFonts w:ascii="Times New Roman" w:hAnsi="Times New Roman" w:eastAsia="宋体"/>
          <w:sz w:val="18"/>
        </w:rPr>
        <w:t>80.</w:t>
      </w:r>
      <w:r>
        <w:rPr>
          <w:rFonts w:ascii="Times New Roman" w:hAnsi="Times New Roman" w:eastAsia="宋体"/>
          <w:sz w:val="18"/>
        </w:rPr>
        <w:tab/>
      </w:r>
      <w:r>
        <w:rPr>
          <w:rFonts w:ascii="Times New Roman" w:hAnsi="Times New Roman" w:eastAsia="宋体"/>
          <w:sz w:val="18"/>
        </w:rPr>
        <w:t>Schömig F, Li Z, Becker L, Vu-Han TL, Pumberger M, Diekhoff T. Gas within the Intervertebral Disc Does Not Rule Out Spinal Infection-A Case Series of 135 Patients with Spontaneous Spondylodiscitis. Diagnostics (Basel). 2022;12(5).</w:t>
      </w:r>
      <w:r>
        <w:rPr>
          <w:rFonts w:hint="eastAsia" w:ascii="Times New Roman" w:hAnsi="Times New Roman" w:eastAsia="宋体"/>
          <w:sz w:val="18"/>
        </w:rPr>
        <w:t>scientic</w:t>
      </w:r>
    </w:p>
    <w:p w14:paraId="52525A37">
      <w:pPr>
        <w:ind w:left="540" w:hanging="540" w:hangingChars="300"/>
      </w:pPr>
      <w:r>
        <w:rPr>
          <w:rFonts w:ascii="Times New Roman" w:hAnsi="Times New Roman" w:eastAsia="宋体"/>
          <w:sz w:val="18"/>
        </w:rPr>
        <w:t>81.</w:t>
      </w:r>
      <w:r>
        <w:rPr>
          <w:rFonts w:ascii="Times New Roman" w:hAnsi="Times New Roman" w:eastAsia="宋体"/>
          <w:sz w:val="18"/>
        </w:rPr>
        <w:tab/>
      </w:r>
      <w:r>
        <w:rPr>
          <w:rFonts w:ascii="Times New Roman" w:hAnsi="Times New Roman" w:eastAsia="宋体"/>
          <w:sz w:val="18"/>
        </w:rPr>
        <w:t>Sehn JK, Gilula LA. Percutaneous needle biopsy in diagnosis and identification of causative organisms in cases of suspected vertebral osteomyelitis. Eur J Radiol. 2012;81(5):940-6.</w:t>
      </w:r>
    </w:p>
    <w:p w14:paraId="3C5BBF68">
      <w:pPr>
        <w:ind w:left="540" w:hanging="540" w:hangingChars="300"/>
      </w:pPr>
      <w:r>
        <w:rPr>
          <w:rFonts w:ascii="Times New Roman" w:hAnsi="Times New Roman" w:eastAsia="宋体"/>
          <w:sz w:val="18"/>
        </w:rPr>
        <w:t>82.</w:t>
      </w:r>
      <w:r>
        <w:rPr>
          <w:rFonts w:ascii="Times New Roman" w:hAnsi="Times New Roman" w:eastAsia="宋体"/>
          <w:sz w:val="18"/>
        </w:rPr>
        <w:tab/>
      </w:r>
      <w:r>
        <w:rPr>
          <w:rFonts w:ascii="Times New Roman" w:hAnsi="Times New Roman" w:eastAsia="宋体"/>
          <w:sz w:val="18"/>
        </w:rPr>
        <w:t>Senker W, Aspalter S, Radl C, Pichler J, Doppler S, Weis S, et al. Frequency and characteristics of bacterial and viral low-grade infections of the intervertebral discs: a prospective, observational study. J Orthop Traumatol. 2022;23(1):15.</w:t>
      </w:r>
    </w:p>
    <w:p w14:paraId="26CAC0F0">
      <w:pPr>
        <w:ind w:left="540" w:hanging="540" w:hangingChars="300"/>
      </w:pPr>
      <w:r>
        <w:rPr>
          <w:rFonts w:ascii="Times New Roman" w:hAnsi="Times New Roman" w:eastAsia="宋体"/>
          <w:sz w:val="18"/>
        </w:rPr>
        <w:t>83.</w:t>
      </w:r>
      <w:r>
        <w:rPr>
          <w:rFonts w:ascii="Times New Roman" w:hAnsi="Times New Roman" w:eastAsia="宋体"/>
          <w:sz w:val="18"/>
        </w:rPr>
        <w:tab/>
      </w:r>
      <w:r>
        <w:rPr>
          <w:rFonts w:ascii="Times New Roman" w:hAnsi="Times New Roman" w:eastAsia="宋体"/>
          <w:sz w:val="18"/>
        </w:rPr>
        <w:t>Shibayama M, Nagahara M, Kawase G, Fujiwara K, Kawaguchi Y, Mizutani J. New needle biopsy technique for lumbar pyogenic spondylodiscitis. Spine (Phila Pa 1976). 2010;35(23):E1347-9.</w:t>
      </w:r>
    </w:p>
    <w:p w14:paraId="4B588DF4">
      <w:pPr>
        <w:ind w:left="540" w:hanging="540" w:hangingChars="300"/>
      </w:pPr>
      <w:r>
        <w:rPr>
          <w:rFonts w:ascii="Times New Roman" w:hAnsi="Times New Roman" w:eastAsia="宋体"/>
          <w:sz w:val="18"/>
        </w:rPr>
        <w:t>84.</w:t>
      </w:r>
      <w:r>
        <w:rPr>
          <w:rFonts w:ascii="Times New Roman" w:hAnsi="Times New Roman" w:eastAsia="宋体"/>
          <w:sz w:val="18"/>
        </w:rPr>
        <w:tab/>
      </w:r>
      <w:r>
        <w:rPr>
          <w:rFonts w:ascii="Times New Roman" w:hAnsi="Times New Roman" w:eastAsia="宋体"/>
          <w:sz w:val="18"/>
        </w:rPr>
        <w:t>Siam AE, El Saghir H, Boehm H. Adjacent segment infection after surgical treatment of spondylodiscitis. J Orthop Traumatol. 2016;17(1):41-51.</w:t>
      </w:r>
    </w:p>
    <w:p w14:paraId="1F4AB085">
      <w:pPr>
        <w:ind w:left="540" w:hanging="540" w:hangingChars="300"/>
      </w:pPr>
      <w:r>
        <w:rPr>
          <w:rFonts w:ascii="Times New Roman" w:hAnsi="Times New Roman" w:eastAsia="宋体"/>
          <w:sz w:val="18"/>
        </w:rPr>
        <w:t>85.</w:t>
      </w:r>
      <w:r>
        <w:rPr>
          <w:rFonts w:ascii="Times New Roman" w:hAnsi="Times New Roman" w:eastAsia="宋体"/>
          <w:sz w:val="18"/>
        </w:rPr>
        <w:tab/>
      </w:r>
      <w:r>
        <w:rPr>
          <w:rFonts w:ascii="Times New Roman" w:hAnsi="Times New Roman" w:eastAsia="宋体"/>
          <w:sz w:val="18"/>
        </w:rPr>
        <w:t>Soultanis K, Mantelos G, Pagiatakis A, Soucacos PN. Late infection in patients with scoliosis treated with spinal instrumentation. Clin Orthop Relat Res. 2003;(411):116-23.</w:t>
      </w:r>
    </w:p>
    <w:p w14:paraId="0F62A0DB">
      <w:pPr>
        <w:ind w:left="540" w:hanging="540" w:hangingChars="300"/>
      </w:pPr>
      <w:r>
        <w:rPr>
          <w:rFonts w:ascii="Times New Roman" w:hAnsi="Times New Roman" w:eastAsia="宋体"/>
          <w:sz w:val="18"/>
        </w:rPr>
        <w:t>86.</w:t>
      </w:r>
      <w:r>
        <w:rPr>
          <w:rFonts w:ascii="Times New Roman" w:hAnsi="Times New Roman" w:eastAsia="宋体"/>
          <w:sz w:val="18"/>
        </w:rPr>
        <w:tab/>
      </w:r>
      <w:r>
        <w:rPr>
          <w:rFonts w:ascii="Times New Roman" w:hAnsi="Times New Roman" w:eastAsia="宋体"/>
          <w:sz w:val="18"/>
        </w:rPr>
        <w:t>Stambough JL, Beringer D. Postoperative wound infections complicating adult spine surgery. J Spinal Disord. 1992;5(3):277-85.</w:t>
      </w:r>
    </w:p>
    <w:p w14:paraId="55C1B06C">
      <w:pPr>
        <w:ind w:left="540" w:hanging="540" w:hangingChars="300"/>
      </w:pPr>
      <w:r>
        <w:rPr>
          <w:rFonts w:ascii="Times New Roman" w:hAnsi="Times New Roman" w:eastAsia="宋体"/>
          <w:sz w:val="18"/>
        </w:rPr>
        <w:t>87.</w:t>
      </w:r>
      <w:r>
        <w:rPr>
          <w:rFonts w:ascii="Times New Roman" w:hAnsi="Times New Roman" w:eastAsia="宋体"/>
          <w:sz w:val="18"/>
        </w:rPr>
        <w:tab/>
      </w:r>
      <w:r>
        <w:rPr>
          <w:rFonts w:ascii="Times New Roman" w:hAnsi="Times New Roman" w:eastAsia="宋体"/>
          <w:sz w:val="18"/>
        </w:rPr>
        <w:t>Sullivan BT, Abousamra O, Puvanesarajah V, Jain A, Hadad MJ, Milstone AM, et al. Deep Infections After Pediatric Spinal Arthrodesis: Differences Exist with Idiopathic, Neuromuscular, or Genetic and Syndromic Cause of Deformity. J Bone Joint Surg Am. 2019;101(24):2219-25.</w:t>
      </w:r>
    </w:p>
    <w:p w14:paraId="029A084A">
      <w:pPr>
        <w:ind w:left="540" w:hanging="540" w:hangingChars="300"/>
      </w:pPr>
      <w:r>
        <w:rPr>
          <w:rFonts w:ascii="Times New Roman" w:hAnsi="Times New Roman" w:eastAsia="宋体"/>
          <w:sz w:val="18"/>
        </w:rPr>
        <w:t>88.</w:t>
      </w:r>
      <w:r>
        <w:rPr>
          <w:rFonts w:ascii="Times New Roman" w:hAnsi="Times New Roman" w:eastAsia="宋体"/>
          <w:sz w:val="18"/>
        </w:rPr>
        <w:tab/>
      </w:r>
      <w:r>
        <w:rPr>
          <w:rFonts w:ascii="Times New Roman" w:hAnsi="Times New Roman" w:eastAsia="宋体"/>
          <w:sz w:val="18"/>
        </w:rPr>
        <w:t>Terreaux W, Geoffroy M, Ohl X, Job L, Cart P, Eschard JP, et al. Diagnostic contribution of a second percutaneous needle biopsy in patients with spontaneous diskitis and negative blood cultures and first biopsy. Joint Bone Spine. 2016;83(6):715-9.</w:t>
      </w:r>
    </w:p>
    <w:p w14:paraId="6A3CA552">
      <w:pPr>
        <w:ind w:left="540" w:hanging="540" w:hangingChars="300"/>
      </w:pPr>
      <w:r>
        <w:rPr>
          <w:rFonts w:ascii="Times New Roman" w:hAnsi="Times New Roman" w:eastAsia="宋体"/>
          <w:sz w:val="18"/>
        </w:rPr>
        <w:t>89.</w:t>
      </w:r>
      <w:r>
        <w:rPr>
          <w:rFonts w:ascii="Times New Roman" w:hAnsi="Times New Roman" w:eastAsia="宋体"/>
          <w:sz w:val="18"/>
        </w:rPr>
        <w:tab/>
      </w:r>
      <w:r>
        <w:rPr>
          <w:rFonts w:ascii="Times New Roman" w:hAnsi="Times New Roman" w:eastAsia="宋体"/>
          <w:sz w:val="18"/>
        </w:rPr>
        <w:t>Tong YJ, Liu JH, Fan SW, Zhao FD. One-stage Debridement via Oblique Lateral Interbody Fusion Corridor Combined with Posterior Pedicle Screw Fixation in Treating Spontaneous Lumbar Infectious Spondylodiscitis: A Case Series. Orthop Surg. 2019;11(6):1109-19.</w:t>
      </w:r>
    </w:p>
    <w:p w14:paraId="339F1B9A">
      <w:pPr>
        <w:ind w:left="540" w:hanging="540" w:hangingChars="300"/>
      </w:pPr>
      <w:r>
        <w:rPr>
          <w:rFonts w:ascii="Times New Roman" w:hAnsi="Times New Roman" w:eastAsia="宋体"/>
          <w:sz w:val="18"/>
        </w:rPr>
        <w:t>90.</w:t>
      </w:r>
      <w:r>
        <w:rPr>
          <w:rFonts w:ascii="Times New Roman" w:hAnsi="Times New Roman" w:eastAsia="宋体"/>
          <w:sz w:val="18"/>
        </w:rPr>
        <w:tab/>
      </w:r>
      <w:r>
        <w:rPr>
          <w:rFonts w:ascii="Times New Roman" w:hAnsi="Times New Roman" w:eastAsia="宋体"/>
          <w:sz w:val="18"/>
        </w:rPr>
        <w:t>Tronnier V, Schneider R, Kunz U, Albert F, Oldenkott P. Postoperative spondylodiscitis: results of a prospective study about the aetiology of spondylodiscitis after operation for lumbar disc herniation. Acta Neurochir (Wien). 1992;117(3-4):149-52.</w:t>
      </w:r>
    </w:p>
    <w:p w14:paraId="79F2A122">
      <w:pPr>
        <w:ind w:left="540" w:hanging="540" w:hangingChars="300"/>
      </w:pPr>
      <w:r>
        <w:rPr>
          <w:rFonts w:ascii="Times New Roman" w:hAnsi="Times New Roman" w:eastAsia="宋体"/>
          <w:sz w:val="18"/>
        </w:rPr>
        <w:t>91.</w:t>
      </w:r>
      <w:r>
        <w:rPr>
          <w:rFonts w:ascii="Times New Roman" w:hAnsi="Times New Roman" w:eastAsia="宋体"/>
          <w:sz w:val="18"/>
        </w:rPr>
        <w:tab/>
      </w:r>
      <w:r>
        <w:rPr>
          <w:rFonts w:ascii="Times New Roman" w:hAnsi="Times New Roman" w:eastAsia="宋体"/>
          <w:sz w:val="18"/>
        </w:rPr>
        <w:t>Viola RW, King HA, Adler SM, Wilson CB. Delayed infection after elective spinal instrumentation and fusion. A retrospective analysis of eight cases. Spine (Phila Pa 1976). 1997;22(20):2444-50; discussion 2450-1.</w:t>
      </w:r>
    </w:p>
    <w:p w14:paraId="6C1C8C69">
      <w:pPr>
        <w:ind w:left="540" w:hanging="540" w:hangingChars="300"/>
      </w:pPr>
      <w:r>
        <w:rPr>
          <w:rFonts w:ascii="Times New Roman" w:hAnsi="Times New Roman" w:eastAsia="宋体"/>
          <w:sz w:val="18"/>
        </w:rPr>
        <w:t>92.</w:t>
      </w:r>
      <w:r>
        <w:rPr>
          <w:rFonts w:ascii="Times New Roman" w:hAnsi="Times New Roman" w:eastAsia="宋体"/>
          <w:sz w:val="18"/>
        </w:rPr>
        <w:tab/>
      </w:r>
      <w:r>
        <w:rPr>
          <w:rFonts w:ascii="Times New Roman" w:hAnsi="Times New Roman" w:eastAsia="宋体"/>
          <w:sz w:val="18"/>
        </w:rPr>
        <w:t>Viswanathan VK, Shetty AP, Kanna RM, Rajasekaran S. Use of antibiotic-impregnated beads in the treatment of lumbosacral surgical site infection: A retrospective case series. J Clin Orthop Trauma. 2022;32:101984.</w:t>
      </w:r>
    </w:p>
    <w:p w14:paraId="1E438A1D">
      <w:pPr>
        <w:ind w:left="540" w:hanging="540" w:hangingChars="300"/>
      </w:pPr>
      <w:r>
        <w:rPr>
          <w:rFonts w:ascii="Times New Roman" w:hAnsi="Times New Roman" w:eastAsia="宋体"/>
          <w:sz w:val="18"/>
        </w:rPr>
        <w:t>93.</w:t>
      </w:r>
      <w:r>
        <w:rPr>
          <w:rFonts w:ascii="Times New Roman" w:hAnsi="Times New Roman" w:eastAsia="宋体"/>
          <w:sz w:val="18"/>
        </w:rPr>
        <w:tab/>
      </w:r>
      <w:r>
        <w:rPr>
          <w:rFonts w:ascii="Times New Roman" w:hAnsi="Times New Roman" w:eastAsia="宋体"/>
          <w:sz w:val="18"/>
        </w:rPr>
        <w:t>Wang B, Chen C, Hua W, Ke W, Lu S, Zhang Y, et al. Minimally Invasive Surgery Oblique Lumbar Interbody Debridement and Fusion for the Treatment of Lumbar Spondylodiscitis. Orthop Surg. 2020;12(4):1120-30.</w:t>
      </w:r>
    </w:p>
    <w:p w14:paraId="201638A7">
      <w:pPr>
        <w:ind w:left="540" w:hanging="540" w:hangingChars="300"/>
      </w:pPr>
      <w:r>
        <w:rPr>
          <w:rFonts w:ascii="Times New Roman" w:hAnsi="Times New Roman" w:eastAsia="宋体"/>
          <w:sz w:val="18"/>
        </w:rPr>
        <w:t>94.</w:t>
      </w:r>
      <w:r>
        <w:rPr>
          <w:rFonts w:ascii="Times New Roman" w:hAnsi="Times New Roman" w:eastAsia="宋体"/>
          <w:sz w:val="18"/>
        </w:rPr>
        <w:tab/>
      </w:r>
      <w:r>
        <w:rPr>
          <w:rFonts w:ascii="Times New Roman" w:hAnsi="Times New Roman" w:eastAsia="宋体"/>
          <w:sz w:val="18"/>
        </w:rPr>
        <w:t>Wang YC, Wong CB, Wang IC, Fu TS, Chen LH, Chen WJ. Exposure of Prebiopsy Antibiotics Influence Bacteriological Diagnosis and Clinical Outcomes in Patients With Infectious Spondylitis. Medicine (Baltimore). 2016;95(15):e3343.</w:t>
      </w:r>
    </w:p>
    <w:p w14:paraId="0F882867">
      <w:pPr>
        <w:ind w:left="540" w:hanging="540" w:hangingChars="300"/>
      </w:pPr>
      <w:r>
        <w:rPr>
          <w:rFonts w:ascii="Times New Roman" w:hAnsi="Times New Roman" w:eastAsia="宋体"/>
          <w:sz w:val="18"/>
        </w:rPr>
        <w:t>95.</w:t>
      </w:r>
      <w:r>
        <w:rPr>
          <w:rFonts w:ascii="Times New Roman" w:hAnsi="Times New Roman" w:eastAsia="宋体"/>
          <w:sz w:val="18"/>
        </w:rPr>
        <w:tab/>
      </w:r>
      <w:r>
        <w:rPr>
          <w:rFonts w:ascii="Times New Roman" w:hAnsi="Times New Roman" w:eastAsia="宋体"/>
          <w:sz w:val="18"/>
        </w:rPr>
        <w:t>Wu S, Lin B, Li X, Chen S, Zhang H, Wu Z, et al. Single-stage debridement via autogenous iliac bone graft through the OLIF corridor and lateral fixation in treating spontaneous single-level lumbar pyogenic spondylodiscitis. BMC Musculoskelet Disord. 2021;22(1):947.</w:t>
      </w:r>
    </w:p>
    <w:p w14:paraId="7582A0B3">
      <w:pPr>
        <w:ind w:left="540" w:hanging="540" w:hangingChars="300"/>
      </w:pPr>
      <w:r>
        <w:rPr>
          <w:rFonts w:ascii="Times New Roman" w:hAnsi="Times New Roman" w:eastAsia="宋体"/>
          <w:sz w:val="18"/>
        </w:rPr>
        <w:t>96.</w:t>
      </w:r>
      <w:r>
        <w:rPr>
          <w:rFonts w:ascii="Times New Roman" w:hAnsi="Times New Roman" w:eastAsia="宋体"/>
          <w:sz w:val="18"/>
        </w:rPr>
        <w:tab/>
      </w:r>
      <w:r>
        <w:rPr>
          <w:rFonts w:ascii="Times New Roman" w:hAnsi="Times New Roman" w:eastAsia="宋体"/>
          <w:sz w:val="18"/>
        </w:rPr>
        <w:t>Yang SC, Chen WJ, Chen HS, Kao YH, Yu SW, Tu YK. Extended indications of percutaneous endoscopic lavage and drainage for the treatment of lumbar infectious spondylitis. Eur Spine J. 2014;23(4):846-53.</w:t>
      </w:r>
    </w:p>
    <w:p w14:paraId="2F5BF674">
      <w:pPr>
        <w:ind w:left="540" w:hanging="540" w:hangingChars="300"/>
      </w:pPr>
      <w:r>
        <w:rPr>
          <w:rFonts w:ascii="Times New Roman" w:hAnsi="Times New Roman" w:eastAsia="宋体"/>
          <w:sz w:val="18"/>
        </w:rPr>
        <w:t>97.</w:t>
      </w:r>
      <w:r>
        <w:rPr>
          <w:rFonts w:ascii="Times New Roman" w:hAnsi="Times New Roman" w:eastAsia="宋体"/>
          <w:sz w:val="18"/>
        </w:rPr>
        <w:tab/>
      </w:r>
      <w:r>
        <w:rPr>
          <w:rFonts w:ascii="Times New Roman" w:hAnsi="Times New Roman" w:eastAsia="宋体"/>
          <w:sz w:val="18"/>
        </w:rPr>
        <w:t>Yang SC, Fu TS, Chen LH, Chen WJ, Tu YK. Identifying pathogens of spondylodiscitis: percutaneous endoscopy or CT-guided biopsy. Clin Orthop Relat Res. 2008;466(12):3086-92.</w:t>
      </w:r>
    </w:p>
    <w:p w14:paraId="760A8AB1">
      <w:pPr>
        <w:ind w:left="540" w:hanging="540" w:hangingChars="300"/>
      </w:pPr>
      <w:r>
        <w:rPr>
          <w:rFonts w:ascii="Times New Roman" w:hAnsi="Times New Roman" w:eastAsia="宋体"/>
          <w:sz w:val="18"/>
        </w:rPr>
        <w:t>98.</w:t>
      </w:r>
      <w:r>
        <w:rPr>
          <w:rFonts w:ascii="Times New Roman" w:hAnsi="Times New Roman" w:eastAsia="宋体"/>
          <w:sz w:val="18"/>
        </w:rPr>
        <w:tab/>
      </w:r>
      <w:r>
        <w:rPr>
          <w:rFonts w:ascii="Times New Roman" w:hAnsi="Times New Roman" w:eastAsia="宋体"/>
          <w:sz w:val="18"/>
        </w:rPr>
        <w:t>Yoon SH, Chung SK, Kim KJ, Kim HJ, Jin YJ, Kim HB. Pyogenic vertebral osteomyelitis: identification of microorganism and laboratory markers used to predict clinical outcome. Eur Spine J. 2010;19(4):575-82.</w:t>
      </w:r>
    </w:p>
    <w:p w14:paraId="0D779E3E">
      <w:pPr>
        <w:ind w:left="540" w:hanging="540" w:hangingChars="300"/>
      </w:pPr>
      <w:r>
        <w:rPr>
          <w:rFonts w:ascii="Times New Roman" w:hAnsi="Times New Roman" w:eastAsia="宋体"/>
          <w:sz w:val="18"/>
        </w:rPr>
        <w:t>99.</w:t>
      </w:r>
      <w:r>
        <w:rPr>
          <w:rFonts w:ascii="Times New Roman" w:hAnsi="Times New Roman" w:eastAsia="宋体"/>
          <w:sz w:val="18"/>
        </w:rPr>
        <w:tab/>
      </w:r>
      <w:r>
        <w:rPr>
          <w:rFonts w:ascii="Times New Roman" w:hAnsi="Times New Roman" w:eastAsia="宋体"/>
          <w:sz w:val="18"/>
        </w:rPr>
        <w:t>Yoon YK, Jo YM, Kwon HH, Yoon HJ, Lee EJ, Park SY, et al. Differential diagnosis between tuberculous spondylodiscitis and pyogenic spontaneous spondylodiscitis: a multicenter descriptive and comparative study. Spine J. 2015;15(8):1764-71.</w:t>
      </w:r>
    </w:p>
    <w:p w14:paraId="40FE6067">
      <w:pPr>
        <w:ind w:left="540" w:hanging="540" w:hangingChars="300"/>
      </w:pPr>
      <w:r>
        <w:rPr>
          <w:rFonts w:ascii="Times New Roman" w:hAnsi="Times New Roman" w:eastAsia="宋体"/>
          <w:sz w:val="18"/>
        </w:rPr>
        <w:t>100.</w:t>
      </w:r>
      <w:r>
        <w:rPr>
          <w:rFonts w:ascii="Times New Roman" w:hAnsi="Times New Roman" w:eastAsia="宋体"/>
          <w:sz w:val="18"/>
        </w:rPr>
        <w:tab/>
      </w:r>
      <w:r>
        <w:rPr>
          <w:rFonts w:ascii="Times New Roman" w:hAnsi="Times New Roman" w:eastAsia="宋体"/>
          <w:sz w:val="18"/>
        </w:rPr>
        <w:t>Yoshida A, Akazawa T, Torii Y, Ueno J, Iinuma M, Niki H. Diagnosis of Spinal Infection with Alpha-defensin Lateral Flow Test: A Preliminary Report. Spine Surg Relat Res. 2022;6(5):443-7.</w:t>
      </w:r>
    </w:p>
    <w:p w14:paraId="79C52BE0">
      <w:pPr>
        <w:ind w:left="540" w:hanging="540" w:hangingChars="300"/>
      </w:pPr>
      <w:r>
        <w:rPr>
          <w:rFonts w:ascii="Times New Roman" w:hAnsi="Times New Roman" w:eastAsia="宋体"/>
          <w:sz w:val="18"/>
        </w:rPr>
        <w:t>101.</w:t>
      </w:r>
      <w:r>
        <w:rPr>
          <w:rFonts w:ascii="Times New Roman" w:hAnsi="Times New Roman" w:eastAsia="宋体"/>
          <w:sz w:val="18"/>
        </w:rPr>
        <w:tab/>
      </w:r>
      <w:r>
        <w:rPr>
          <w:rFonts w:ascii="Times New Roman" w:hAnsi="Times New Roman" w:eastAsia="宋体"/>
          <w:sz w:val="18"/>
        </w:rPr>
        <w:t>Yuan S, Ma F, Wang Y, Gong P. Minimally invasive spine surgery in the treatment of pyogenic spondylodiscitis: an initial retrospective series study. Wideochir Inne Tech Maloinwazyjne. 2019;14(2):333-9.</w:t>
      </w:r>
    </w:p>
    <w:p w14:paraId="1C313620">
      <w:pPr>
        <w:ind w:left="540" w:hanging="540" w:hangingChars="300"/>
      </w:pPr>
      <w:r>
        <w:rPr>
          <w:rFonts w:ascii="Times New Roman" w:hAnsi="Times New Roman" w:eastAsia="宋体"/>
          <w:sz w:val="18"/>
        </w:rPr>
        <w:t>102.</w:t>
      </w:r>
      <w:r>
        <w:rPr>
          <w:rFonts w:ascii="Times New Roman" w:hAnsi="Times New Roman" w:eastAsia="宋体"/>
          <w:sz w:val="18"/>
        </w:rPr>
        <w:tab/>
      </w:r>
      <w:r>
        <w:rPr>
          <w:rFonts w:ascii="Times New Roman" w:hAnsi="Times New Roman" w:eastAsia="宋体"/>
          <w:sz w:val="18"/>
        </w:rPr>
        <w:t>Zhang S, Wang S, Wang Q, Yang J, Xu S. Debridement and corpectomy via single posterior approach to treat pyogenic spondylitis after vertebral augmentation. BMC Musculoskelet Disord. 2021;22(1):591.</w:t>
      </w:r>
    </w:p>
    <w:p w14:paraId="26F625F2">
      <w:pPr>
        <w:ind w:left="540" w:hanging="540" w:hangingChars="300"/>
      </w:pPr>
      <w:r>
        <w:rPr>
          <w:rFonts w:ascii="Times New Roman" w:hAnsi="Times New Roman" w:eastAsia="宋体"/>
          <w:sz w:val="18"/>
        </w:rPr>
        <w:t>103.</w:t>
      </w:r>
      <w:r>
        <w:rPr>
          <w:rFonts w:ascii="Times New Roman" w:hAnsi="Times New Roman" w:eastAsia="宋体"/>
          <w:sz w:val="18"/>
        </w:rPr>
        <w:tab/>
      </w:r>
      <w:r>
        <w:rPr>
          <w:rFonts w:ascii="Times New Roman" w:hAnsi="Times New Roman" w:eastAsia="宋体"/>
          <w:sz w:val="18"/>
        </w:rPr>
        <w:t>Zheng HL, Li B, Song SK, Chen PB, Zheng XF, Jiang LS, et al. Safety and Efficacy of Polyetheretherketone (PEEK) Cages and Cadaveric Allografts in Transforaminal Lumbar Interbody Fusion (TLIF) for Treating Lumbar Pyogenic Spon</w:t>
      </w:r>
      <w:bookmarkStart w:id="38" w:name="OLE_LINK1"/>
      <w:r>
        <w:rPr>
          <w:rFonts w:ascii="Times New Roman" w:hAnsi="Times New Roman" w:eastAsia="宋体"/>
          <w:sz w:val="18"/>
        </w:rPr>
        <w:t>dylodiscitis. Mediators Inflamm. 2023;2023:5171620.</w:t>
      </w:r>
    </w:p>
    <w:p w14:paraId="4C1A70DB">
      <w:pPr>
        <w:ind w:left="540" w:hanging="540" w:hangingChars="300"/>
      </w:pPr>
      <w:r>
        <w:rPr>
          <w:rFonts w:ascii="Times New Roman" w:hAnsi="Times New Roman" w:eastAsia="宋体"/>
          <w:sz w:val="18"/>
        </w:rPr>
        <w:t>104.</w:t>
      </w:r>
      <w:r>
        <w:rPr>
          <w:rFonts w:ascii="Times New Roman" w:hAnsi="Times New Roman" w:eastAsia="宋体"/>
          <w:sz w:val="18"/>
        </w:rPr>
        <w:tab/>
      </w:r>
      <w:r>
        <w:rPr>
          <w:rFonts w:ascii="Times New Roman" w:hAnsi="Times New Roman" w:eastAsia="宋体"/>
          <w:sz w:val="18"/>
        </w:rPr>
        <w:t>Zheng Q, Ying X, Jin Y, Zhu B, Shen J, Wang Y, et al. Treatment of single-segment suppurative spondylitis with the transforaminal endoscopic focal cleaning and drainage. J Spinal Cord Med. 2021;44(2):267-75.</w:t>
      </w:r>
    </w:p>
    <w:p w14:paraId="2D686763">
      <w:pPr>
        <w:ind w:left="540" w:hanging="540" w:hangingChars="300"/>
      </w:pPr>
      <w:r>
        <w:rPr>
          <w:rFonts w:ascii="Times New Roman" w:hAnsi="Times New Roman" w:eastAsia="宋体"/>
          <w:sz w:val="18"/>
        </w:rPr>
        <w:t>105.</w:t>
      </w:r>
      <w:r>
        <w:rPr>
          <w:rFonts w:ascii="Times New Roman" w:hAnsi="Times New Roman" w:eastAsia="宋体"/>
          <w:sz w:val="18"/>
        </w:rPr>
        <w:tab/>
      </w:r>
      <w:r>
        <w:rPr>
          <w:rFonts w:ascii="Times New Roman" w:hAnsi="Times New Roman" w:eastAsia="宋体"/>
          <w:sz w:val="18"/>
        </w:rPr>
        <w:t>Beyer F, Wenk B, Jung N, Bredow J, Eysel P, Yagdiran A. An investigation into the quality of life improvements after vertebral osteomyelitis depending on the status of pathogen detection. Acta Orthop Traumatol Turc. 2024;58(2):130-4.</w:t>
      </w:r>
    </w:p>
    <w:p w14:paraId="19531509">
      <w:pPr>
        <w:ind w:left="540" w:hanging="540" w:hangingChars="300"/>
      </w:pPr>
      <w:r>
        <w:rPr>
          <w:rFonts w:ascii="Times New Roman" w:hAnsi="Times New Roman" w:eastAsia="宋体"/>
          <w:sz w:val="18"/>
        </w:rPr>
        <w:t>106.</w:t>
      </w:r>
      <w:r>
        <w:rPr>
          <w:rFonts w:ascii="Times New Roman" w:hAnsi="Times New Roman" w:eastAsia="宋体"/>
          <w:sz w:val="18"/>
        </w:rPr>
        <w:tab/>
      </w:r>
      <w:r>
        <w:rPr>
          <w:rFonts w:ascii="Times New Roman" w:hAnsi="Times New Roman" w:eastAsia="宋体"/>
          <w:sz w:val="18"/>
        </w:rPr>
        <w:t>Borde MD, Menon VK, Kanade UP, Rajale SS, Mane AV, Varma H. Drug eluting bioactive glass ceramics for fusion in spondylodiscitis: a pilot study. Neurosurg Rev. 2024;47(1):80.</w:t>
      </w:r>
    </w:p>
    <w:p w14:paraId="235ACC78">
      <w:pPr>
        <w:ind w:left="540" w:hanging="540" w:hangingChars="300"/>
      </w:pPr>
      <w:r>
        <w:rPr>
          <w:rFonts w:ascii="Times New Roman" w:hAnsi="Times New Roman" w:eastAsia="宋体"/>
          <w:sz w:val="18"/>
        </w:rPr>
        <w:t>107.</w:t>
      </w:r>
      <w:r>
        <w:rPr>
          <w:rFonts w:ascii="Times New Roman" w:hAnsi="Times New Roman" w:eastAsia="宋体"/>
          <w:sz w:val="18"/>
        </w:rPr>
        <w:tab/>
      </w:r>
      <w:r>
        <w:rPr>
          <w:rFonts w:ascii="Times New Roman" w:hAnsi="Times New Roman" w:eastAsia="宋体"/>
          <w:sz w:val="18"/>
        </w:rPr>
        <w:t>Dai G, Li S, Yin C, Sun Y, Hou J, Luan L, et al. Culture-negative versus culture-positive in pyogenic spondylitis and analysis of risk factors for relapse. Br J Neurosurg. 2024;38(2):527-31.</w:t>
      </w:r>
    </w:p>
    <w:p w14:paraId="6D62D508">
      <w:pPr>
        <w:ind w:left="540" w:hanging="540" w:hangingChars="300"/>
      </w:pPr>
      <w:r>
        <w:rPr>
          <w:rFonts w:ascii="Times New Roman" w:hAnsi="Times New Roman" w:eastAsia="宋体"/>
          <w:sz w:val="18"/>
        </w:rPr>
        <w:t>108.</w:t>
      </w:r>
      <w:r>
        <w:rPr>
          <w:rFonts w:ascii="Times New Roman" w:hAnsi="Times New Roman" w:eastAsia="宋体"/>
          <w:sz w:val="18"/>
        </w:rPr>
        <w:tab/>
      </w:r>
      <w:r>
        <w:rPr>
          <w:rFonts w:ascii="Times New Roman" w:hAnsi="Times New Roman" w:eastAsia="宋体"/>
          <w:sz w:val="18"/>
        </w:rPr>
        <w:t>El Yaagoubi Y, Lioret E, Thomas C, Loret JE, Simonneau A, Michaud-Robert AV, et al. Value of (18) F-FDG PET/CT to Identify Occult Infection in Presumed Aseptic Pseudarthrosis after Spinal Fusion: Correlation with Intraoperative Cultures. World J Nucl Med. 2024;23(1):17-24.</w:t>
      </w:r>
    </w:p>
    <w:p w14:paraId="03939204">
      <w:pPr>
        <w:ind w:left="540" w:hanging="540" w:hangingChars="300"/>
      </w:pPr>
      <w:r>
        <w:rPr>
          <w:rFonts w:ascii="Times New Roman" w:hAnsi="Times New Roman" w:eastAsia="宋体"/>
          <w:sz w:val="18"/>
        </w:rPr>
        <w:t>109.</w:t>
      </w:r>
      <w:r>
        <w:rPr>
          <w:rFonts w:ascii="Times New Roman" w:hAnsi="Times New Roman" w:eastAsia="宋体"/>
          <w:sz w:val="18"/>
        </w:rPr>
        <w:tab/>
      </w:r>
      <w:r>
        <w:rPr>
          <w:rFonts w:ascii="Times New Roman" w:hAnsi="Times New Roman" w:eastAsia="宋体"/>
          <w:sz w:val="18"/>
        </w:rPr>
        <w:t>Rico Nieto A, Loeches Yagüe B, Quiles Melero I, Talavera Buedo G, Pizones J, Fernández-Baillo Sacristana N. Descriptive study of spinal instrumentation-related infections in a tertiary hospital. Rev Esp Cir Ortop Traumatol. 2024;68(3):201-8.</w:t>
      </w:r>
    </w:p>
    <w:p w14:paraId="4F554B8A">
      <w:pPr>
        <w:ind w:left="540" w:hanging="540" w:hangingChars="300"/>
      </w:pPr>
      <w:r>
        <w:rPr>
          <w:rFonts w:ascii="Times New Roman" w:hAnsi="Times New Roman" w:eastAsia="宋体"/>
          <w:sz w:val="18"/>
        </w:rPr>
        <w:t>110.</w:t>
      </w:r>
      <w:r>
        <w:rPr>
          <w:rFonts w:ascii="Times New Roman" w:hAnsi="Times New Roman" w:eastAsia="宋体"/>
          <w:sz w:val="18"/>
        </w:rPr>
        <w:tab/>
      </w:r>
      <w:r>
        <w:rPr>
          <w:rFonts w:ascii="Times New Roman" w:hAnsi="Times New Roman" w:eastAsia="宋体"/>
          <w:sz w:val="18"/>
        </w:rPr>
        <w:t>Li J, Jiang D, Chang Z. Investigating the efficacy of vacuum sealing drainage versus traditional negative pressure drainage in treating deep incision infections following posterior cervical internal fixation-a retrospective cohort study. Eur J Med Res. 2024;29(1):125.</w:t>
      </w:r>
    </w:p>
    <w:p w14:paraId="163FCDCB">
      <w:pPr>
        <w:ind w:left="540" w:hanging="540" w:hangingChars="300"/>
      </w:pPr>
      <w:r>
        <w:rPr>
          <w:rFonts w:ascii="Times New Roman" w:hAnsi="Times New Roman" w:eastAsia="宋体"/>
          <w:sz w:val="18"/>
        </w:rPr>
        <w:t>111.</w:t>
      </w:r>
      <w:r>
        <w:rPr>
          <w:rFonts w:ascii="Times New Roman" w:hAnsi="Times New Roman" w:eastAsia="宋体"/>
          <w:sz w:val="18"/>
        </w:rPr>
        <w:tab/>
      </w:r>
      <w:r>
        <w:rPr>
          <w:rFonts w:ascii="Times New Roman" w:hAnsi="Times New Roman" w:eastAsia="宋体"/>
          <w:sz w:val="18"/>
        </w:rPr>
        <w:t>Ikenaga S, Yunaiyama D, Yasutomi M, Nakamura I, Okubo M, Saguchi T, et al. Usefulness of Percutaneous Drainage in Determining the Causative Microorganism in Patients with Spondylodiscitis: A Retrospective Cross-Sectional Study. J Belg Soc Radiol. 2023;107(1):51.</w:t>
      </w:r>
    </w:p>
    <w:p w14:paraId="28C6A45D">
      <w:pPr>
        <w:ind w:left="540" w:hanging="540" w:hangingChars="300"/>
      </w:pPr>
      <w:r>
        <w:rPr>
          <w:rFonts w:ascii="Times New Roman" w:hAnsi="Times New Roman" w:eastAsia="宋体"/>
          <w:sz w:val="18"/>
        </w:rPr>
        <w:t>112.</w:t>
      </w:r>
      <w:r>
        <w:rPr>
          <w:rFonts w:ascii="Times New Roman" w:hAnsi="Times New Roman" w:eastAsia="宋体"/>
          <w:sz w:val="18"/>
        </w:rPr>
        <w:tab/>
      </w:r>
      <w:r>
        <w:rPr>
          <w:rFonts w:ascii="Times New Roman" w:hAnsi="Times New Roman" w:eastAsia="宋体"/>
          <w:sz w:val="18"/>
        </w:rPr>
        <w:t>Kang MS, You KH, Hwang JY, Cho TG, Yoon JH, Lee CS, et al. In Vivo Comparison of Positive Microbial Culture by Wound Irrigation Methods: Biportal Endoscopic Versus Open Microscopic Transforaminal Lumbar Interbody Fusion. Spine (Phila Pa 1976). 2024;49(13):941-9.</w:t>
      </w:r>
    </w:p>
    <w:p w14:paraId="679C3F6D">
      <w:pPr>
        <w:ind w:left="540" w:hanging="540" w:hangingChars="300"/>
      </w:pPr>
      <w:r>
        <w:rPr>
          <w:rFonts w:ascii="Times New Roman" w:hAnsi="Times New Roman" w:eastAsia="宋体"/>
          <w:sz w:val="18"/>
        </w:rPr>
        <w:t>113.</w:t>
      </w:r>
      <w:r>
        <w:rPr>
          <w:rFonts w:ascii="Times New Roman" w:hAnsi="Times New Roman" w:eastAsia="宋体"/>
          <w:sz w:val="18"/>
        </w:rPr>
        <w:tab/>
      </w:r>
      <w:r>
        <w:rPr>
          <w:rFonts w:ascii="Times New Roman" w:hAnsi="Times New Roman" w:eastAsia="宋体"/>
          <w:sz w:val="18"/>
        </w:rPr>
        <w:t>Kim JY, Oh BH, Kim IS, Hong JT, Sung JH, Lee HJ. The safety and effectiveness of lumbar drainage for cerebrospinal fluid leakage after spinal surgery. Neurochirurgie. 2023;69(6):101501.</w:t>
      </w:r>
    </w:p>
    <w:p w14:paraId="703A28EA">
      <w:pPr>
        <w:ind w:left="540" w:hanging="540" w:hangingChars="300"/>
      </w:pPr>
      <w:r>
        <w:rPr>
          <w:rFonts w:ascii="Times New Roman" w:hAnsi="Times New Roman" w:eastAsia="宋体"/>
          <w:sz w:val="18"/>
        </w:rPr>
        <w:t>114.</w:t>
      </w:r>
      <w:r>
        <w:rPr>
          <w:rFonts w:ascii="Times New Roman" w:hAnsi="Times New Roman" w:eastAsia="宋体"/>
          <w:sz w:val="18"/>
        </w:rPr>
        <w:tab/>
      </w:r>
      <w:r>
        <w:rPr>
          <w:rFonts w:ascii="Times New Roman" w:hAnsi="Times New Roman" w:eastAsia="宋体"/>
          <w:sz w:val="18"/>
        </w:rPr>
        <w:t>Sampedro MF, Huddleston PM, Piper KE, Karau MJ, Dekutoski MB, Yaszemski MJ, et al. A biofilm approach to detect bacteria on removed spinal implants. Spine (Phila Pa 1976). 2010;35(12):1218-24.</w:t>
      </w:r>
    </w:p>
    <w:p w14:paraId="02407D91">
      <w:pPr>
        <w:ind w:left="540" w:hanging="540" w:hangingChars="300"/>
      </w:pPr>
      <w:r>
        <w:rPr>
          <w:rFonts w:ascii="Times New Roman" w:hAnsi="Times New Roman" w:eastAsia="宋体"/>
          <w:sz w:val="18"/>
        </w:rPr>
        <w:t>115.</w:t>
      </w:r>
      <w:r>
        <w:rPr>
          <w:rFonts w:ascii="Times New Roman" w:hAnsi="Times New Roman" w:eastAsia="宋体"/>
          <w:sz w:val="18"/>
        </w:rPr>
        <w:tab/>
      </w:r>
      <w:r>
        <w:rPr>
          <w:rFonts w:ascii="Times New Roman" w:hAnsi="Times New Roman" w:eastAsia="宋体"/>
          <w:sz w:val="18"/>
        </w:rPr>
        <w:t>Sheikh AF, Khosravi AD, Goodarzi H, Nashibi R, Teimouri A, Motamedfar A, et al. Pathogen Identification in Suspected Cases of Pyogenic Spondylodiscitis. Front Cell Infect Microbiol. 2017;7:60.</w:t>
      </w:r>
    </w:p>
    <w:p w14:paraId="7F1DCE28">
      <w:pPr>
        <w:ind w:left="540" w:hanging="540" w:hangingChars="300"/>
      </w:pPr>
      <w:r>
        <w:rPr>
          <w:rFonts w:ascii="Times New Roman" w:hAnsi="Times New Roman" w:eastAsia="宋体"/>
          <w:sz w:val="18"/>
        </w:rPr>
        <w:t>116.</w:t>
      </w:r>
      <w:r>
        <w:rPr>
          <w:rFonts w:ascii="Times New Roman" w:hAnsi="Times New Roman" w:eastAsia="宋体"/>
          <w:sz w:val="18"/>
        </w:rPr>
        <w:tab/>
      </w:r>
      <w:r>
        <w:rPr>
          <w:rFonts w:ascii="Times New Roman" w:hAnsi="Times New Roman" w:eastAsia="宋体"/>
          <w:sz w:val="18"/>
        </w:rPr>
        <w:t>Xu L, Zhou Z, Wang Y, Song C, Tan H. Improved accuracy of etiological diagnosis of spinal infection by metagenomic next-generation sequencing. Front Cell Infect Microbiol. 2022;12:929701.</w:t>
      </w:r>
    </w:p>
    <w:p w14:paraId="357AD45D">
      <w:pPr>
        <w:ind w:left="540" w:hanging="540" w:hangingChars="300"/>
      </w:pPr>
      <w:r>
        <w:rPr>
          <w:rFonts w:ascii="Times New Roman" w:hAnsi="Times New Roman" w:eastAsia="宋体"/>
          <w:sz w:val="18"/>
        </w:rPr>
        <w:t>117.</w:t>
      </w:r>
      <w:r>
        <w:rPr>
          <w:rFonts w:ascii="Times New Roman" w:hAnsi="Times New Roman" w:eastAsia="宋体"/>
          <w:sz w:val="18"/>
        </w:rPr>
        <w:tab/>
      </w:r>
      <w:r>
        <w:rPr>
          <w:rFonts w:ascii="Times New Roman" w:hAnsi="Times New Roman" w:eastAsia="宋体"/>
          <w:sz w:val="18"/>
        </w:rPr>
        <w:t>Zhang Y, Chen J, Yi X, Chen Z, Yao T, Tang Z, et al. Evaluation of the metagenomic next-generation sequencing performance in pathogenic detection in patients with spinal infection. Front Cell Infect Microbiol. 2022;12:967584.</w:t>
      </w:r>
    </w:p>
    <w:p w14:paraId="4431B9B1">
      <w:pPr>
        <w:ind w:left="540" w:hanging="540" w:hangingChars="300"/>
      </w:pPr>
      <w:r>
        <w:rPr>
          <w:rFonts w:ascii="Times New Roman" w:hAnsi="Times New Roman" w:eastAsia="宋体"/>
          <w:sz w:val="18"/>
        </w:rPr>
        <w:t>118.</w:t>
      </w:r>
      <w:r>
        <w:rPr>
          <w:rFonts w:ascii="Times New Roman" w:hAnsi="Times New Roman" w:eastAsia="宋体"/>
          <w:sz w:val="18"/>
        </w:rPr>
        <w:tab/>
      </w:r>
      <w:r>
        <w:rPr>
          <w:rFonts w:ascii="Times New Roman" w:hAnsi="Times New Roman" w:eastAsia="宋体"/>
          <w:sz w:val="18"/>
        </w:rPr>
        <w:t>Cheng H, Wu H, Tan N, Liu Z, Wang N, Chen N, et al. Diagnostic Efficacy of Metagenomic Next-Generation Sequencing in Patients with Spinal Infections: A Retrospective Study. Infect Drug Resist. 2023;16:7613-20.</w:t>
      </w:r>
    </w:p>
    <w:p w14:paraId="42ADA733">
      <w:pPr>
        <w:ind w:left="540" w:hanging="540" w:hangingChars="300"/>
      </w:pPr>
      <w:r>
        <w:rPr>
          <w:rFonts w:ascii="Times New Roman" w:hAnsi="Times New Roman" w:eastAsia="宋体"/>
          <w:sz w:val="18"/>
        </w:rPr>
        <w:t>119.</w:t>
      </w:r>
      <w:r>
        <w:rPr>
          <w:rFonts w:ascii="Times New Roman" w:hAnsi="Times New Roman" w:eastAsia="宋体"/>
          <w:sz w:val="18"/>
        </w:rPr>
        <w:tab/>
      </w:r>
      <w:r>
        <w:rPr>
          <w:rFonts w:ascii="Times New Roman" w:hAnsi="Times New Roman" w:eastAsia="宋体"/>
          <w:sz w:val="18"/>
        </w:rPr>
        <w:t>Lin W, Xie F, Li X, Yang R, Lu J, Ruan Z, et al. Diagnostic performance of metagenomic next-generation sequencing and conventional microbial culture for spinal infection: a retrospective comparative study. Eur Spine J. 2023;32(12):4238-45.</w:t>
      </w:r>
    </w:p>
    <w:p w14:paraId="1AF41896">
      <w:pPr>
        <w:ind w:left="540" w:hanging="540" w:hangingChars="300"/>
      </w:pPr>
      <w:r>
        <w:rPr>
          <w:rFonts w:ascii="Times New Roman" w:hAnsi="Times New Roman" w:eastAsia="宋体"/>
          <w:sz w:val="18"/>
        </w:rPr>
        <w:t>120.</w:t>
      </w:r>
      <w:r>
        <w:rPr>
          <w:rFonts w:ascii="Times New Roman" w:hAnsi="Times New Roman" w:eastAsia="宋体"/>
          <w:sz w:val="18"/>
        </w:rPr>
        <w:tab/>
      </w:r>
      <w:r>
        <w:rPr>
          <w:rFonts w:ascii="Times New Roman" w:hAnsi="Times New Roman" w:eastAsia="宋体"/>
          <w:sz w:val="18"/>
        </w:rPr>
        <w:t>Afshari FT, Rodrigues D, Bhat M, Solanki GA, Walsh AR, Lo WB. Paediatric spondylodiscitis: a 10-year single institution experience in management and clinical outcomes. Childs Nerv Syst. 2020;36(5):1049-54.</w:t>
      </w:r>
    </w:p>
    <w:p w14:paraId="215FE9CB">
      <w:pPr>
        <w:ind w:left="540" w:hanging="540" w:hangingChars="300"/>
      </w:pPr>
      <w:r>
        <w:rPr>
          <w:rFonts w:ascii="Times New Roman" w:hAnsi="Times New Roman" w:eastAsia="宋体"/>
          <w:sz w:val="18"/>
        </w:rPr>
        <w:t>121.</w:t>
      </w:r>
      <w:r>
        <w:rPr>
          <w:rFonts w:ascii="Times New Roman" w:hAnsi="Times New Roman" w:eastAsia="宋体"/>
          <w:sz w:val="18"/>
        </w:rPr>
        <w:tab/>
      </w:r>
      <w:r>
        <w:rPr>
          <w:rFonts w:ascii="Times New Roman" w:hAnsi="Times New Roman" w:eastAsia="宋体"/>
          <w:sz w:val="18"/>
        </w:rPr>
        <w:t>Ahuja N, Sharma H. The effectiveness of computed tomography-guided biopsy for the diagnosis of spondylodiscitis: an analysis of variables affecting the outcome. Eur Rev Med Pharmacol Sci. 2017;21(9):2021-6.</w:t>
      </w:r>
    </w:p>
    <w:p w14:paraId="7798C62B">
      <w:pPr>
        <w:ind w:left="540" w:hanging="540" w:hangingChars="300"/>
      </w:pPr>
      <w:r>
        <w:rPr>
          <w:rFonts w:ascii="Times New Roman" w:hAnsi="Times New Roman" w:eastAsia="宋体"/>
          <w:sz w:val="18"/>
        </w:rPr>
        <w:t>122.</w:t>
      </w:r>
      <w:r>
        <w:rPr>
          <w:rFonts w:ascii="Times New Roman" w:hAnsi="Times New Roman" w:eastAsia="宋体"/>
          <w:sz w:val="18"/>
        </w:rPr>
        <w:tab/>
      </w:r>
      <w:r>
        <w:rPr>
          <w:rFonts w:ascii="Times New Roman" w:hAnsi="Times New Roman" w:eastAsia="宋体"/>
          <w:sz w:val="18"/>
        </w:rPr>
        <w:t>Bae JY, Kim CJ, Kim UJ, Song KH, Kim ES, Kang SJ, et al. Concordance of results of blood and tissue cultures from patients with pyogenic spondylitis: a retrospective cohort study. Clin Microbiol Infect. 2018;24(3):279-82.</w:t>
      </w:r>
    </w:p>
    <w:p w14:paraId="3AF74D04">
      <w:pPr>
        <w:ind w:left="540" w:hanging="540" w:hangingChars="300"/>
      </w:pPr>
      <w:r>
        <w:rPr>
          <w:rFonts w:ascii="Times New Roman" w:hAnsi="Times New Roman" w:eastAsia="宋体"/>
          <w:sz w:val="18"/>
        </w:rPr>
        <w:t>123.</w:t>
      </w:r>
      <w:r>
        <w:rPr>
          <w:rFonts w:ascii="Times New Roman" w:hAnsi="Times New Roman" w:eastAsia="宋体"/>
          <w:sz w:val="18"/>
        </w:rPr>
        <w:tab/>
      </w:r>
      <w:r>
        <w:rPr>
          <w:rFonts w:ascii="Times New Roman" w:hAnsi="Times New Roman" w:eastAsia="宋体"/>
          <w:sz w:val="18"/>
        </w:rPr>
        <w:t>Bornemann R, Müller-Broich JD, Deml M, Sander K, Wirtz DC, Pflugmacher R. [Diagnosis and Treatment of Spondylodiscitis/Spondylitis in Clinical Practice]. Z Orthop Unfall. 2015;153(5):540-5.</w:t>
      </w:r>
    </w:p>
    <w:p w14:paraId="3C5273C9">
      <w:pPr>
        <w:ind w:left="540" w:hanging="540" w:hangingChars="300"/>
      </w:pPr>
      <w:r>
        <w:rPr>
          <w:rFonts w:ascii="Times New Roman" w:hAnsi="Times New Roman" w:eastAsia="宋体"/>
          <w:sz w:val="18"/>
        </w:rPr>
        <w:t>124.</w:t>
      </w:r>
      <w:r>
        <w:rPr>
          <w:rFonts w:ascii="Times New Roman" w:hAnsi="Times New Roman" w:eastAsia="宋体"/>
          <w:sz w:val="18"/>
        </w:rPr>
        <w:tab/>
      </w:r>
      <w:r>
        <w:rPr>
          <w:rFonts w:ascii="Times New Roman" w:hAnsi="Times New Roman" w:eastAsia="宋体"/>
          <w:sz w:val="18"/>
        </w:rPr>
        <w:t>Cherasse A, Martin D, Tavernier C, Maillefert JF. Are blood cultures performed after disco-vertebral biopsy useful in patients with pyogenic infective spondylitis. Rheumatology (Oxford). 2003;42(7):913.</w:t>
      </w:r>
    </w:p>
    <w:p w14:paraId="4230BDFC">
      <w:pPr>
        <w:ind w:left="540" w:hanging="540" w:hangingChars="300"/>
      </w:pPr>
      <w:r>
        <w:rPr>
          <w:rFonts w:ascii="Times New Roman" w:hAnsi="Times New Roman" w:eastAsia="宋体"/>
          <w:sz w:val="18"/>
        </w:rPr>
        <w:t>125.</w:t>
      </w:r>
      <w:r>
        <w:rPr>
          <w:rFonts w:ascii="Times New Roman" w:hAnsi="Times New Roman" w:eastAsia="宋体"/>
          <w:sz w:val="18"/>
        </w:rPr>
        <w:tab/>
      </w:r>
      <w:r>
        <w:rPr>
          <w:rFonts w:ascii="Times New Roman" w:hAnsi="Times New Roman" w:eastAsia="宋体"/>
          <w:sz w:val="18"/>
        </w:rPr>
        <w:t>Cohen LL, Shore BJ, Williams KA, Hedequist DJ, Hresko MT, Emans JB, et al. Diagnosing and treating native spinal and pelvic osteomyelitis in adolescents. Spine Deform. 2020;8(5):1001-8.</w:t>
      </w:r>
    </w:p>
    <w:p w14:paraId="62F54FD3">
      <w:pPr>
        <w:ind w:left="540" w:hanging="540" w:hangingChars="300"/>
      </w:pPr>
      <w:r>
        <w:rPr>
          <w:rFonts w:ascii="Times New Roman" w:hAnsi="Times New Roman" w:eastAsia="宋体"/>
          <w:sz w:val="18"/>
        </w:rPr>
        <w:t>126.</w:t>
      </w:r>
      <w:r>
        <w:rPr>
          <w:rFonts w:ascii="Times New Roman" w:hAnsi="Times New Roman" w:eastAsia="宋体"/>
          <w:sz w:val="18"/>
        </w:rPr>
        <w:tab/>
      </w:r>
      <w:r>
        <w:rPr>
          <w:rFonts w:ascii="Times New Roman" w:hAnsi="Times New Roman" w:eastAsia="宋体"/>
          <w:sz w:val="18"/>
        </w:rPr>
        <w:t>Colmenero JD, Morata P, Ruiz-Mesa JD, Bautista D, Bermúdez P, Bravo MJ, et al. Multiplex real-time polymerase chain reaction: a practical approach for rapid diagnosis of tuberculous and brucellar vertebral osteomyelitis. Spine (Phila Pa 1976). 2010;35(24):E1392-6.</w:t>
      </w:r>
    </w:p>
    <w:p w14:paraId="78044557">
      <w:pPr>
        <w:ind w:left="540" w:hanging="540" w:hangingChars="300"/>
      </w:pPr>
      <w:r>
        <w:rPr>
          <w:rFonts w:ascii="Times New Roman" w:hAnsi="Times New Roman" w:eastAsia="宋体"/>
          <w:sz w:val="18"/>
        </w:rPr>
        <w:t>127.</w:t>
      </w:r>
      <w:r>
        <w:rPr>
          <w:rFonts w:ascii="Times New Roman" w:hAnsi="Times New Roman" w:eastAsia="宋体"/>
          <w:sz w:val="18"/>
        </w:rPr>
        <w:tab/>
      </w:r>
      <w:r>
        <w:rPr>
          <w:rFonts w:ascii="Times New Roman" w:hAnsi="Times New Roman" w:eastAsia="宋体"/>
          <w:sz w:val="18"/>
        </w:rPr>
        <w:t>Raya Cruz M, Vilchez Rueda HH, Marinescu CI, Sarasíbar Ezcurra H, Riera Jaume M, Payeras Cifre A. Infectious spondylitis in the Balearic Islands: An analysis of 51 cases. Rev Clin Esp (Barc). 2015;215(5):251-7.</w:t>
      </w:r>
    </w:p>
    <w:p w14:paraId="56E505D4">
      <w:pPr>
        <w:ind w:left="540" w:hanging="540" w:hangingChars="300"/>
      </w:pPr>
      <w:r>
        <w:rPr>
          <w:rFonts w:ascii="Times New Roman" w:hAnsi="Times New Roman" w:eastAsia="宋体"/>
          <w:sz w:val="18"/>
        </w:rPr>
        <w:t>128.</w:t>
      </w:r>
      <w:r>
        <w:rPr>
          <w:rFonts w:ascii="Times New Roman" w:hAnsi="Times New Roman" w:eastAsia="宋体"/>
          <w:sz w:val="18"/>
        </w:rPr>
        <w:tab/>
      </w:r>
      <w:r>
        <w:rPr>
          <w:rFonts w:ascii="Times New Roman" w:hAnsi="Times New Roman" w:eastAsia="宋体"/>
          <w:sz w:val="18"/>
        </w:rPr>
        <w:t>Dagirmanjian A, Schils J, McHenry M, Modic MT. MR imaging of vertebral osteomyelitis revisited. AJR Am J Roentgenol. 1996;167(6):1539-43.</w:t>
      </w:r>
    </w:p>
    <w:p w14:paraId="2B1D6D29">
      <w:pPr>
        <w:ind w:left="540" w:hanging="540" w:hangingChars="300"/>
      </w:pPr>
      <w:r>
        <w:rPr>
          <w:rFonts w:ascii="Times New Roman" w:hAnsi="Times New Roman" w:eastAsia="宋体"/>
          <w:sz w:val="18"/>
        </w:rPr>
        <w:t>129.</w:t>
      </w:r>
      <w:r>
        <w:rPr>
          <w:rFonts w:ascii="Times New Roman" w:hAnsi="Times New Roman" w:eastAsia="宋体"/>
          <w:sz w:val="18"/>
        </w:rPr>
        <w:tab/>
      </w:r>
      <w:r>
        <w:rPr>
          <w:rFonts w:ascii="Times New Roman" w:hAnsi="Times New Roman" w:eastAsia="宋体"/>
          <w:sz w:val="18"/>
        </w:rPr>
        <w:t>Dayer R, Alzahrani MM, Saran N, Ouellet JA, Journeau P, Tabard-Fougère A, et al. Spinal infections in children: a multicentre retrospective study. Bone Joint J. 2018;100-B(4):542-8.</w:t>
      </w:r>
    </w:p>
    <w:p w14:paraId="22F17AE3">
      <w:pPr>
        <w:ind w:left="540" w:hanging="540" w:hangingChars="300"/>
      </w:pPr>
      <w:r>
        <w:rPr>
          <w:rFonts w:ascii="Times New Roman" w:hAnsi="Times New Roman" w:eastAsia="宋体"/>
          <w:sz w:val="18"/>
        </w:rPr>
        <w:t>130.</w:t>
      </w:r>
      <w:r>
        <w:rPr>
          <w:rFonts w:ascii="Times New Roman" w:hAnsi="Times New Roman" w:eastAsia="宋体"/>
          <w:sz w:val="18"/>
        </w:rPr>
        <w:tab/>
      </w:r>
      <w:r>
        <w:rPr>
          <w:rFonts w:ascii="Times New Roman" w:hAnsi="Times New Roman" w:eastAsia="宋体"/>
          <w:sz w:val="18"/>
        </w:rPr>
        <w:t>Falakassa J, Hirsch BP, Norton RP, Mendez-Zfass M, Eismont FJ. Case reviews of infections of the spine in patients with a history of solid organ transplantation. Spine (Phila Pa 1976). 2014;39(19):E1154-8.</w:t>
      </w:r>
    </w:p>
    <w:p w14:paraId="25042AC3">
      <w:pPr>
        <w:ind w:left="540" w:hanging="540" w:hangingChars="300"/>
      </w:pPr>
      <w:r>
        <w:rPr>
          <w:rFonts w:ascii="Times New Roman" w:hAnsi="Times New Roman" w:eastAsia="宋体"/>
          <w:sz w:val="18"/>
        </w:rPr>
        <w:t>131.</w:t>
      </w:r>
      <w:r>
        <w:rPr>
          <w:rFonts w:ascii="Times New Roman" w:hAnsi="Times New Roman" w:eastAsia="宋体"/>
          <w:sz w:val="18"/>
        </w:rPr>
        <w:tab/>
      </w:r>
      <w:r>
        <w:rPr>
          <w:rFonts w:ascii="Times New Roman" w:hAnsi="Times New Roman" w:eastAsia="宋体"/>
          <w:sz w:val="18"/>
        </w:rPr>
        <w:t>Feki A, Akrout R, Masmoudi K, Sellami I, Ezzeddine M, Mnejja MA, et al. Infectious spondylodiscitis: A twenty-year experience from a single tertiary referral center. Egyptian Rheumatologist. 2019;41(3):231-5.</w:t>
      </w:r>
    </w:p>
    <w:p w14:paraId="2BE93B94">
      <w:pPr>
        <w:ind w:left="540" w:hanging="540" w:hangingChars="300"/>
      </w:pPr>
      <w:r>
        <w:rPr>
          <w:rFonts w:ascii="Times New Roman" w:hAnsi="Times New Roman" w:eastAsia="宋体"/>
          <w:sz w:val="18"/>
        </w:rPr>
        <w:t>132.</w:t>
      </w:r>
      <w:r>
        <w:rPr>
          <w:rFonts w:ascii="Times New Roman" w:hAnsi="Times New Roman" w:eastAsia="宋体"/>
          <w:sz w:val="18"/>
        </w:rPr>
        <w:tab/>
      </w:r>
      <w:r>
        <w:rPr>
          <w:rFonts w:ascii="Times New Roman" w:hAnsi="Times New Roman" w:eastAsia="宋体"/>
          <w:sz w:val="18"/>
        </w:rPr>
        <w:t>Hasan GA, Raheem HQ, Qutub A, Wais YB, Katran MH, Shetty GM. Management of Pyogenic Spondylodiscitis Following Nonspinal Surgeries: A Tertiary Care Center Experience. Int J Spine Surg. 2021;15(3):591-9.</w:t>
      </w:r>
    </w:p>
    <w:p w14:paraId="2D9F7435">
      <w:pPr>
        <w:ind w:left="540" w:hanging="540" w:hangingChars="300"/>
      </w:pPr>
      <w:r>
        <w:rPr>
          <w:rFonts w:ascii="Times New Roman" w:hAnsi="Times New Roman" w:eastAsia="宋体"/>
          <w:sz w:val="18"/>
        </w:rPr>
        <w:t>133.</w:t>
      </w:r>
      <w:r>
        <w:rPr>
          <w:rFonts w:ascii="Times New Roman" w:hAnsi="Times New Roman" w:eastAsia="宋体"/>
          <w:sz w:val="18"/>
        </w:rPr>
        <w:tab/>
      </w:r>
      <w:r>
        <w:rPr>
          <w:rFonts w:ascii="Times New Roman" w:hAnsi="Times New Roman" w:eastAsia="宋体"/>
          <w:sz w:val="18"/>
        </w:rPr>
        <w:t>Kasalak Ö, Wouthuyzen-Bakker M, Adams H, Overbosch J, Dierckx R, Jutte PC, et al. CT-guided biopsy in suspected spondylodiscitis: microbiological yield, impact on antimicrobial treatment, and relationship with outcome. Skeletal Radiol. 2018;47(10):1383-91.</w:t>
      </w:r>
    </w:p>
    <w:p w14:paraId="5939EE1E">
      <w:pPr>
        <w:ind w:left="540" w:hanging="540" w:hangingChars="300"/>
      </w:pPr>
      <w:r>
        <w:rPr>
          <w:rFonts w:ascii="Times New Roman" w:hAnsi="Times New Roman" w:eastAsia="宋体"/>
          <w:sz w:val="18"/>
        </w:rPr>
        <w:t>134.</w:t>
      </w:r>
      <w:r>
        <w:rPr>
          <w:rFonts w:ascii="Times New Roman" w:hAnsi="Times New Roman" w:eastAsia="宋体"/>
          <w:sz w:val="18"/>
        </w:rPr>
        <w:tab/>
      </w:r>
      <w:r>
        <w:rPr>
          <w:rFonts w:ascii="Times New Roman" w:hAnsi="Times New Roman" w:eastAsia="宋体"/>
          <w:sz w:val="18"/>
        </w:rPr>
        <w:t>Kaya S, Kaya S, Kavak S, Comoglu S. A disease that is difficult to diagnose and treat: evaluation of 343 spondylodiscitis cases. J Int Med Res. 2021;49(11):3000605211060197.</w:t>
      </w:r>
    </w:p>
    <w:p w14:paraId="1E70DF13">
      <w:pPr>
        <w:ind w:left="540" w:hanging="540" w:hangingChars="300"/>
      </w:pPr>
      <w:r>
        <w:rPr>
          <w:rFonts w:ascii="Times New Roman" w:hAnsi="Times New Roman" w:eastAsia="宋体"/>
          <w:sz w:val="18"/>
        </w:rPr>
        <w:t>135.</w:t>
      </w:r>
      <w:r>
        <w:rPr>
          <w:rFonts w:ascii="Times New Roman" w:hAnsi="Times New Roman" w:eastAsia="宋体"/>
          <w:sz w:val="18"/>
        </w:rPr>
        <w:tab/>
      </w:r>
      <w:r>
        <w:rPr>
          <w:rFonts w:ascii="Times New Roman" w:hAnsi="Times New Roman" w:eastAsia="宋体"/>
          <w:sz w:val="18"/>
        </w:rPr>
        <w:t>Kono M, Koda M, Abe T, Miura K, Nagashima K, Fujii K, et al. Percutaneous endoscopic discectomy might be effective in selected cases of pyogenic spondylitis. J Orthop Surg (Hong Kong). 2019;27(3):2309499019885446.</w:t>
      </w:r>
    </w:p>
    <w:p w14:paraId="6B2A9E23">
      <w:pPr>
        <w:ind w:left="540" w:hanging="540" w:hangingChars="300"/>
      </w:pPr>
      <w:r>
        <w:rPr>
          <w:rFonts w:ascii="Times New Roman" w:hAnsi="Times New Roman" w:eastAsia="宋体"/>
          <w:sz w:val="18"/>
        </w:rPr>
        <w:t>136.</w:t>
      </w:r>
      <w:r>
        <w:rPr>
          <w:rFonts w:ascii="Times New Roman" w:hAnsi="Times New Roman" w:eastAsia="宋体"/>
          <w:sz w:val="18"/>
        </w:rPr>
        <w:tab/>
      </w:r>
      <w:r>
        <w:rPr>
          <w:rFonts w:ascii="Times New Roman" w:hAnsi="Times New Roman" w:eastAsia="宋体"/>
          <w:sz w:val="18"/>
        </w:rPr>
        <w:t>Kurt EK, Kandemir B, Erayman I, Bitirgen M. EVALUATION OF PYOGENIC, BRUCELLA AND TUBERCULOUS SPONDYLODISCITIS CASES. J Int Med Res. 2021;37(4):1933-40.</w:t>
      </w:r>
    </w:p>
    <w:p w14:paraId="5D01946E">
      <w:pPr>
        <w:ind w:left="540" w:hanging="540" w:hangingChars="300"/>
      </w:pPr>
      <w:r>
        <w:rPr>
          <w:rFonts w:ascii="Times New Roman" w:hAnsi="Times New Roman" w:eastAsia="宋体"/>
          <w:sz w:val="18"/>
        </w:rPr>
        <w:t>137.</w:t>
      </w:r>
      <w:r>
        <w:rPr>
          <w:rFonts w:ascii="Times New Roman" w:hAnsi="Times New Roman" w:eastAsia="宋体"/>
          <w:sz w:val="18"/>
        </w:rPr>
        <w:tab/>
      </w:r>
      <w:r>
        <w:rPr>
          <w:rFonts w:ascii="Times New Roman" w:hAnsi="Times New Roman" w:eastAsia="宋体"/>
          <w:sz w:val="18"/>
        </w:rPr>
        <w:t>Lestin-Be</w:t>
      </w:r>
      <w:r>
        <w:rPr>
          <w:rFonts w:hint="eastAsia" w:ascii="Times New Roman" w:hAnsi="Times New Roman" w:eastAsia="宋体"/>
          <w:sz w:val="18"/>
          <w:lang w:eastAsia="zh-CN"/>
        </w:rPr>
        <w:t>RNA</w:t>
      </w:r>
      <w:r>
        <w:rPr>
          <w:rFonts w:ascii="Times New Roman" w:hAnsi="Times New Roman" w:eastAsia="宋体"/>
          <w:sz w:val="18"/>
        </w:rPr>
        <w:t>tein F, Tietke M, Briedigkeit L, Heese O. Diagnostics and antibiotic therapy for spondylodiscitis. J Med Microbiol. 2018;67(6):757-68.</w:t>
      </w:r>
    </w:p>
    <w:p w14:paraId="20A83992">
      <w:pPr>
        <w:ind w:left="540" w:hanging="540" w:hangingChars="300"/>
      </w:pPr>
      <w:r>
        <w:rPr>
          <w:rFonts w:ascii="Times New Roman" w:hAnsi="Times New Roman" w:eastAsia="宋体"/>
          <w:sz w:val="18"/>
        </w:rPr>
        <w:t>138.</w:t>
      </w:r>
      <w:r>
        <w:rPr>
          <w:rFonts w:ascii="Times New Roman" w:hAnsi="Times New Roman" w:eastAsia="宋体"/>
          <w:sz w:val="18"/>
        </w:rPr>
        <w:tab/>
      </w:r>
      <w:r>
        <w:rPr>
          <w:rFonts w:ascii="Times New Roman" w:hAnsi="Times New Roman" w:eastAsia="宋体"/>
          <w:sz w:val="18"/>
        </w:rPr>
        <w:t>Navarro-Navarro R, Suárez-Cabañas AH, Fernández-Varela T, Lorenzo-Rivero JA, Montesdeoca-Ara A. Analysis of results of open and percutaneous disc biopsy in the diagnosis of spondylodiscitis. Rev Esp Cir Ortop Traumatol. 2022;66(3):189-99.</w:t>
      </w:r>
    </w:p>
    <w:p w14:paraId="70B5684F">
      <w:pPr>
        <w:ind w:left="540" w:hanging="540" w:hangingChars="300"/>
      </w:pPr>
      <w:r>
        <w:rPr>
          <w:rFonts w:ascii="Times New Roman" w:hAnsi="Times New Roman" w:eastAsia="宋体"/>
          <w:sz w:val="18"/>
        </w:rPr>
        <w:t>139.</w:t>
      </w:r>
      <w:r>
        <w:rPr>
          <w:rFonts w:ascii="Times New Roman" w:hAnsi="Times New Roman" w:eastAsia="宋体"/>
          <w:sz w:val="18"/>
        </w:rPr>
        <w:tab/>
      </w:r>
      <w:r>
        <w:rPr>
          <w:rFonts w:ascii="Times New Roman" w:hAnsi="Times New Roman" w:eastAsia="宋体"/>
          <w:sz w:val="18"/>
        </w:rPr>
        <w:t>Peckham ME, Shah LM, Johnson SM, Ryals E, Noda G, Hutchins TA. Defining Disc Biopsy Timing in Relation to Blood Culture Results for Inpatients with Suspected Discitis-Osteomyelitis. J Vasc Interv Radiol. 2021;32(1):121-7.</w:t>
      </w:r>
    </w:p>
    <w:p w14:paraId="7A6F8978">
      <w:pPr>
        <w:ind w:left="540" w:hanging="540" w:hangingChars="300"/>
      </w:pPr>
      <w:r>
        <w:rPr>
          <w:rFonts w:ascii="Times New Roman" w:hAnsi="Times New Roman" w:eastAsia="宋体"/>
          <w:sz w:val="18"/>
        </w:rPr>
        <w:t>140.</w:t>
      </w:r>
      <w:r>
        <w:rPr>
          <w:rFonts w:ascii="Times New Roman" w:hAnsi="Times New Roman" w:eastAsia="宋体"/>
          <w:sz w:val="18"/>
        </w:rPr>
        <w:tab/>
      </w:r>
      <w:r>
        <w:rPr>
          <w:rFonts w:ascii="Times New Roman" w:hAnsi="Times New Roman" w:eastAsia="宋体"/>
          <w:sz w:val="18"/>
        </w:rPr>
        <w:t>Saravolatz LD 2nd, Labalo V, Fishbain J, Szpunar S, Johnson LB. Lack of effect of antibiotics on biopsy culture results in vertebral osteomyelitis. Diagn Microbiol Infect Dis. 2018;91(3):273-4.</w:t>
      </w:r>
    </w:p>
    <w:p w14:paraId="23F9BAA7">
      <w:pPr>
        <w:ind w:left="540" w:hanging="540" w:hangingChars="300"/>
      </w:pPr>
      <w:r>
        <w:rPr>
          <w:rFonts w:ascii="Times New Roman" w:hAnsi="Times New Roman" w:eastAsia="宋体"/>
          <w:sz w:val="18"/>
        </w:rPr>
        <w:t>141.</w:t>
      </w:r>
      <w:r>
        <w:rPr>
          <w:rFonts w:ascii="Times New Roman" w:hAnsi="Times New Roman" w:eastAsia="宋体"/>
          <w:sz w:val="18"/>
        </w:rPr>
        <w:tab/>
      </w:r>
      <w:r>
        <w:rPr>
          <w:rFonts w:ascii="Times New Roman" w:hAnsi="Times New Roman" w:eastAsia="宋体"/>
          <w:sz w:val="18"/>
        </w:rPr>
        <w:t>Sillevis Smitt P, Tsafka A, van den Bent M, de Bruin H, Hendriks W, Vecht C, et al. Spinal epidural abscess complicating chronic epidural analgesia in 11 cancer patients: clinical findings and magnetic resonance imaging. J Neurol. 1999;246(9):815-20.</w:t>
      </w:r>
    </w:p>
    <w:p w14:paraId="3E7A6E76">
      <w:pPr>
        <w:ind w:left="540" w:hanging="540" w:hangingChars="300"/>
      </w:pPr>
      <w:r>
        <w:rPr>
          <w:rFonts w:ascii="Times New Roman" w:hAnsi="Times New Roman" w:eastAsia="宋体"/>
          <w:sz w:val="18"/>
        </w:rPr>
        <w:t>142.</w:t>
      </w:r>
      <w:r>
        <w:rPr>
          <w:rFonts w:ascii="Times New Roman" w:hAnsi="Times New Roman" w:eastAsia="宋体"/>
          <w:sz w:val="18"/>
        </w:rPr>
        <w:tab/>
      </w:r>
      <w:r>
        <w:rPr>
          <w:rFonts w:ascii="Times New Roman" w:hAnsi="Times New Roman" w:eastAsia="宋体"/>
          <w:sz w:val="18"/>
        </w:rPr>
        <w:t>Stangenberg M, Mende KC, Mohme M, Krätzig T, Viezens L, Both A, et al. Influence of microbiological diagnosis on the clinical course of spondylodiscitis. Infection. 2021;49(5):1017-27.</w:t>
      </w:r>
    </w:p>
    <w:p w14:paraId="79EC7DE1">
      <w:pPr>
        <w:ind w:left="540" w:hanging="540" w:hangingChars="300"/>
      </w:pPr>
      <w:r>
        <w:rPr>
          <w:rFonts w:ascii="Times New Roman" w:hAnsi="Times New Roman" w:eastAsia="宋体"/>
          <w:sz w:val="18"/>
        </w:rPr>
        <w:t>143.</w:t>
      </w:r>
      <w:r>
        <w:rPr>
          <w:rFonts w:ascii="Times New Roman" w:hAnsi="Times New Roman" w:eastAsia="宋体"/>
          <w:sz w:val="18"/>
        </w:rPr>
        <w:tab/>
      </w:r>
      <w:r>
        <w:rPr>
          <w:rFonts w:ascii="Times New Roman" w:hAnsi="Times New Roman" w:eastAsia="宋体"/>
          <w:sz w:val="18"/>
        </w:rPr>
        <w:t>Turunc T, Demiroglu YZ, Uncu H, Colakoglu S, Arslan H. A comparative analysis of tuberculous, brucellar and pyogenic spontaneous spondylodiscitis patients. J Infect. 2007;55(2):158-63.</w:t>
      </w:r>
    </w:p>
    <w:p w14:paraId="00A618DA">
      <w:pPr>
        <w:ind w:left="540" w:hanging="540" w:hangingChars="300"/>
      </w:pPr>
      <w:r>
        <w:rPr>
          <w:rFonts w:ascii="Times New Roman" w:hAnsi="Times New Roman" w:eastAsia="宋体"/>
          <w:sz w:val="18"/>
        </w:rPr>
        <w:t>144.</w:t>
      </w:r>
      <w:r>
        <w:rPr>
          <w:rFonts w:ascii="Times New Roman" w:hAnsi="Times New Roman" w:eastAsia="宋体"/>
          <w:sz w:val="18"/>
        </w:rPr>
        <w:tab/>
      </w:r>
      <w:r>
        <w:rPr>
          <w:rFonts w:ascii="Times New Roman" w:hAnsi="Times New Roman" w:eastAsia="宋体"/>
          <w:sz w:val="18"/>
        </w:rPr>
        <w:t>Weihe R, Taghlabi K, Lowrance M, Reeves A, Jackson SR, Burton DC, et al. Culture Yield in the Diagnosis of Native Vertebral Osteomyelitis: A Single Tertiary Center Retrospective Case Series With Literature Review. Open Forum Infect Dis. 2022;9(3):ofac026.</w:t>
      </w:r>
    </w:p>
    <w:p w14:paraId="7F141D43">
      <w:pPr>
        <w:ind w:left="540" w:hanging="540" w:hangingChars="300"/>
      </w:pPr>
      <w:r>
        <w:rPr>
          <w:rFonts w:ascii="Times New Roman" w:hAnsi="Times New Roman" w:eastAsia="宋体"/>
          <w:sz w:val="18"/>
        </w:rPr>
        <w:t>145.</w:t>
      </w:r>
      <w:r>
        <w:rPr>
          <w:rFonts w:ascii="Times New Roman" w:hAnsi="Times New Roman" w:eastAsia="宋体"/>
          <w:sz w:val="18"/>
        </w:rPr>
        <w:tab/>
      </w:r>
      <w:r>
        <w:rPr>
          <w:rFonts w:ascii="Times New Roman" w:hAnsi="Times New Roman" w:eastAsia="宋体"/>
          <w:sz w:val="18"/>
        </w:rPr>
        <w:t>Winkler WL, George IA, Gandra S, Baker JC, Tomasian A, Northrup B, et al. Diagnostic efficacy and clinical impact of image-guided core needle biopsy of suspected vertebral osteomyelitis. Int J Infect Dis. 2024;144:107027.</w:t>
      </w:r>
    </w:p>
    <w:p w14:paraId="41B38AC7">
      <w:pPr>
        <w:ind w:left="540" w:hanging="540" w:hangingChars="300"/>
      </w:pPr>
      <w:r>
        <w:rPr>
          <w:rFonts w:ascii="Times New Roman" w:hAnsi="Times New Roman" w:eastAsia="宋体"/>
          <w:sz w:val="18"/>
        </w:rPr>
        <w:t>146.</w:t>
      </w:r>
      <w:r>
        <w:rPr>
          <w:rFonts w:ascii="Times New Roman" w:hAnsi="Times New Roman" w:eastAsia="宋体"/>
          <w:sz w:val="18"/>
        </w:rPr>
        <w:tab/>
      </w:r>
      <w:r>
        <w:rPr>
          <w:rFonts w:ascii="Times New Roman" w:hAnsi="Times New Roman" w:eastAsia="宋体"/>
          <w:sz w:val="18"/>
        </w:rPr>
        <w:t>Algarny S, Perera A, Egenolf P, Weber M, Heck V, Walter S, et al. Postoperative Surgical Site Infections in Spine Surgery: Can the Duration of Surgery Predict the Pathogen Spectrum. In Vivo. 2023;37(4):1688-93.</w:t>
      </w:r>
    </w:p>
    <w:p w14:paraId="1FDFC7D7">
      <w:pPr>
        <w:ind w:left="540" w:hanging="540" w:hangingChars="300"/>
      </w:pPr>
      <w:r>
        <w:rPr>
          <w:rFonts w:ascii="Times New Roman" w:hAnsi="Times New Roman" w:eastAsia="宋体"/>
          <w:sz w:val="18"/>
        </w:rPr>
        <w:t>147.</w:t>
      </w:r>
      <w:r>
        <w:rPr>
          <w:rFonts w:ascii="Times New Roman" w:hAnsi="Times New Roman" w:eastAsia="宋体"/>
          <w:sz w:val="18"/>
        </w:rPr>
        <w:tab/>
      </w:r>
      <w:r>
        <w:rPr>
          <w:rFonts w:ascii="Times New Roman" w:hAnsi="Times New Roman" w:eastAsia="宋体"/>
          <w:sz w:val="18"/>
        </w:rPr>
        <w:t>Both A, Christner M, Berinson B, Dreimann M, Viezens L, Lütgehetmann M, et al. The added value of a commercial 16S/18S-PCR assay (UMD-SelectNA, Molzym) for microbiological diagnosis of spondylodiscitis: an observational study. Diagn Microbiol Infect Dis. 2023;106(1):115926.</w:t>
      </w:r>
    </w:p>
    <w:p w14:paraId="67024AE2">
      <w:pPr>
        <w:ind w:left="540" w:hanging="540" w:hangingChars="300"/>
      </w:pPr>
      <w:r>
        <w:rPr>
          <w:rFonts w:ascii="Times New Roman" w:hAnsi="Times New Roman" w:eastAsia="宋体"/>
          <w:sz w:val="18"/>
        </w:rPr>
        <w:t>148.</w:t>
      </w:r>
      <w:r>
        <w:rPr>
          <w:rFonts w:ascii="Times New Roman" w:hAnsi="Times New Roman" w:eastAsia="宋体"/>
          <w:sz w:val="18"/>
        </w:rPr>
        <w:tab/>
      </w:r>
      <w:r>
        <w:rPr>
          <w:rFonts w:ascii="Times New Roman" w:hAnsi="Times New Roman" w:eastAsia="宋体"/>
          <w:sz w:val="18"/>
        </w:rPr>
        <w:t>Li C, Xiao NS, Ke BY, Li S, Lin Y. Application of Metagenomic Next-Generation Sequencing in Suspected Spinal Infectious Diseases. World Neurosurg. 2024;185:e542-542e548.</w:t>
      </w:r>
    </w:p>
    <w:p w14:paraId="5DFFC0C0">
      <w:pPr>
        <w:ind w:left="540" w:hanging="540" w:hangingChars="300"/>
      </w:pPr>
      <w:r>
        <w:rPr>
          <w:rFonts w:ascii="Times New Roman" w:hAnsi="Times New Roman" w:eastAsia="宋体"/>
          <w:sz w:val="18"/>
        </w:rPr>
        <w:t>149.</w:t>
      </w:r>
      <w:r>
        <w:rPr>
          <w:rFonts w:ascii="Times New Roman" w:hAnsi="Times New Roman" w:eastAsia="宋体"/>
          <w:sz w:val="18"/>
        </w:rPr>
        <w:tab/>
      </w:r>
      <w:r>
        <w:rPr>
          <w:rFonts w:ascii="Times New Roman" w:hAnsi="Times New Roman" w:eastAsia="宋体"/>
          <w:sz w:val="18"/>
        </w:rPr>
        <w:t>Chen ZH, Wang X, Zhang Y, Wu ST, Wu YH, Shi Q, et al. Percutaneous Transforaminal Endoscopic Debridement and Drainage with Accurate Pathogen Detection for Infectious Spondylitis of the Thoracolumbar and Lumbar Spine. World Neurosurg. 2022;164:e1179-1179e1189.</w:t>
      </w:r>
    </w:p>
    <w:p w14:paraId="3792813C">
      <w:pPr>
        <w:ind w:left="540" w:hanging="540" w:hangingChars="300"/>
      </w:pPr>
      <w:r>
        <w:rPr>
          <w:rFonts w:ascii="Times New Roman" w:hAnsi="Times New Roman" w:eastAsia="宋体"/>
          <w:sz w:val="18"/>
        </w:rPr>
        <w:t>150.</w:t>
      </w:r>
      <w:r>
        <w:rPr>
          <w:rFonts w:ascii="Times New Roman" w:hAnsi="Times New Roman" w:eastAsia="宋体"/>
          <w:sz w:val="18"/>
        </w:rPr>
        <w:tab/>
      </w:r>
      <w:r>
        <w:rPr>
          <w:rFonts w:ascii="Times New Roman" w:hAnsi="Times New Roman" w:eastAsia="宋体"/>
          <w:sz w:val="18"/>
        </w:rPr>
        <w:t>Choi SH, Sung H, Kim SH, Lee SO, Lee SH, Kim YS, et al. Usefulness of a direct 16S rRNA gene PCR assay of percutaneous biopsies or aspirates for etiological diagnosis of vertebral osteomyelitis. Diagn Microbiol Infect Dis. 2014;78(1):75-8.</w:t>
      </w:r>
    </w:p>
    <w:p w14:paraId="0A749B77">
      <w:pPr>
        <w:ind w:left="540" w:hanging="540" w:hangingChars="300"/>
      </w:pPr>
      <w:r>
        <w:rPr>
          <w:rFonts w:ascii="Times New Roman" w:hAnsi="Times New Roman" w:eastAsia="宋体"/>
          <w:sz w:val="18"/>
        </w:rPr>
        <w:t>151.</w:t>
      </w:r>
      <w:r>
        <w:rPr>
          <w:rFonts w:ascii="Times New Roman" w:hAnsi="Times New Roman" w:eastAsia="宋体"/>
          <w:sz w:val="18"/>
        </w:rPr>
        <w:tab/>
      </w:r>
      <w:r>
        <w:rPr>
          <w:rFonts w:ascii="Times New Roman" w:hAnsi="Times New Roman" w:eastAsia="宋体"/>
          <w:sz w:val="18"/>
        </w:rPr>
        <w:t>Fuursted K, Arpi M, Lindblad BE, Pedersen LN. Broad-range PCR as a supplement to culture for detection of bacterial pathogens in patients with a clinically diagnosed spinal infection. Scand J Infect Dis. 2008;40(10):772-7.</w:t>
      </w:r>
    </w:p>
    <w:p w14:paraId="367CCE57">
      <w:pPr>
        <w:ind w:left="540" w:hanging="540" w:hangingChars="300"/>
      </w:pPr>
      <w:r>
        <w:rPr>
          <w:rFonts w:ascii="Times New Roman" w:hAnsi="Times New Roman" w:eastAsia="宋体"/>
          <w:sz w:val="18"/>
        </w:rPr>
        <w:t>152.</w:t>
      </w:r>
      <w:r>
        <w:rPr>
          <w:rFonts w:ascii="Times New Roman" w:hAnsi="Times New Roman" w:eastAsia="宋体"/>
          <w:sz w:val="18"/>
        </w:rPr>
        <w:tab/>
      </w:r>
      <w:r>
        <w:rPr>
          <w:rFonts w:ascii="Times New Roman" w:hAnsi="Times New Roman" w:eastAsia="宋体"/>
          <w:sz w:val="18"/>
        </w:rPr>
        <w:t>Huang H, Shi J, Zheng M, Su S, Chen W, Ming J, et al. Pathogen detection in suspected spinal infection: metagenomic next-generation sequencing versus culture. Eur Spine J. 2023;32(12):4220-8.</w:t>
      </w:r>
    </w:p>
    <w:p w14:paraId="6D04BC97">
      <w:pPr>
        <w:ind w:left="540" w:hanging="540" w:hangingChars="300"/>
      </w:pPr>
      <w:r>
        <w:rPr>
          <w:rFonts w:ascii="Times New Roman" w:hAnsi="Times New Roman" w:eastAsia="宋体"/>
          <w:sz w:val="18"/>
        </w:rPr>
        <w:t>153.</w:t>
      </w:r>
      <w:r>
        <w:rPr>
          <w:rFonts w:ascii="Times New Roman" w:hAnsi="Times New Roman" w:eastAsia="宋体"/>
          <w:sz w:val="18"/>
        </w:rPr>
        <w:tab/>
      </w:r>
      <w:r>
        <w:rPr>
          <w:rFonts w:ascii="Times New Roman" w:hAnsi="Times New Roman" w:eastAsia="宋体"/>
          <w:sz w:val="18"/>
        </w:rPr>
        <w:t>Kupila L, Rantakokko-Jalava K, Jalava J, Nikkari S, Peltonen R, Meurman O, et al. Aetiological diagnosis of brain abscesses and spinal infections: application of broad range bacterial polymerase chain reaction analysis. J Neurol Neurosurg Psychiatry. 2003;74(6):728-33.</w:t>
      </w:r>
    </w:p>
    <w:p w14:paraId="69C3D6A7">
      <w:pPr>
        <w:ind w:left="540" w:hanging="540" w:hangingChars="300"/>
      </w:pPr>
      <w:r>
        <w:rPr>
          <w:rFonts w:ascii="Times New Roman" w:hAnsi="Times New Roman" w:eastAsia="宋体"/>
          <w:sz w:val="18"/>
        </w:rPr>
        <w:t>154.</w:t>
      </w:r>
      <w:r>
        <w:rPr>
          <w:rFonts w:ascii="Times New Roman" w:hAnsi="Times New Roman" w:eastAsia="宋体"/>
          <w:sz w:val="18"/>
        </w:rPr>
        <w:tab/>
      </w:r>
      <w:r>
        <w:rPr>
          <w:rFonts w:ascii="Times New Roman" w:hAnsi="Times New Roman" w:eastAsia="宋体"/>
          <w:sz w:val="18"/>
        </w:rPr>
        <w:t>Lecouvet F, Irenge L, Vandercam B, Nzeusseu A, Hamels S, Gala JL. The etiologic diagnosis of infectious discitis is improved by amplification-based DNA analysis. Arthritis Rheum. 2004;50(9):2985-94.</w:t>
      </w:r>
    </w:p>
    <w:p w14:paraId="190EB0CB">
      <w:pPr>
        <w:ind w:left="540" w:hanging="540" w:hangingChars="300"/>
      </w:pPr>
      <w:r>
        <w:rPr>
          <w:rFonts w:ascii="Times New Roman" w:hAnsi="Times New Roman" w:eastAsia="宋体"/>
          <w:sz w:val="18"/>
        </w:rPr>
        <w:t>155.</w:t>
      </w:r>
      <w:r>
        <w:rPr>
          <w:rFonts w:ascii="Times New Roman" w:hAnsi="Times New Roman" w:eastAsia="宋体"/>
          <w:sz w:val="18"/>
        </w:rPr>
        <w:tab/>
      </w:r>
      <w:r>
        <w:rPr>
          <w:rFonts w:ascii="Times New Roman" w:hAnsi="Times New Roman" w:eastAsia="宋体"/>
          <w:sz w:val="18"/>
        </w:rPr>
        <w:t>Ma C, Wu H, Chen G, Liang C, Wu L, Xiao Y. The potential of metagenomic next-generation sequencing in diagnosis of spinal infection: a retrospective study. Eur Spine J. 2022;31(2):442-7.</w:t>
      </w:r>
    </w:p>
    <w:p w14:paraId="63A11357">
      <w:pPr>
        <w:ind w:left="540" w:hanging="540" w:hangingChars="300"/>
      </w:pPr>
      <w:r>
        <w:rPr>
          <w:rFonts w:ascii="Times New Roman" w:hAnsi="Times New Roman" w:eastAsia="宋体"/>
          <w:sz w:val="18"/>
        </w:rPr>
        <w:t>156.</w:t>
      </w:r>
      <w:r>
        <w:rPr>
          <w:rFonts w:ascii="Times New Roman" w:hAnsi="Times New Roman" w:eastAsia="宋体"/>
          <w:sz w:val="18"/>
        </w:rPr>
        <w:tab/>
      </w:r>
      <w:r>
        <w:rPr>
          <w:rFonts w:ascii="Times New Roman" w:hAnsi="Times New Roman" w:eastAsia="宋体"/>
          <w:sz w:val="18"/>
        </w:rPr>
        <w:t>Wang G, Long J, Zhuang Y, Leng X, Zhang Y, Liu L, et al. Application of metagenomic next-generation sequencing in the detection of pathogens in spinal infections. Spine J. 2023;23(6):859-67.</w:t>
      </w:r>
    </w:p>
    <w:bookmarkEnd w:id="38"/>
    <w:p w14:paraId="356FE844"/>
    <w:p w14:paraId="61E77C3A">
      <w:pPr>
        <w:rPr>
          <w:rFonts w:hint="eastAsia"/>
        </w:rPr>
      </w:pPr>
      <w:r>
        <w:fldChar w:fldCharType="end"/>
      </w:r>
    </w:p>
    <w:sectPr>
      <w:footerReference r:id="rId3" w:type="default"/>
      <w:pgSz w:w="16838" w:h="11906" w:orient="landscape"/>
      <w:pgMar w:top="1117" w:right="1100" w:bottom="1344" w:left="73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NewRomanPS-BoldMT">
    <w:altName w:val="Times New Roman"/>
    <w:panose1 w:val="00000000000000000000"/>
    <w:charset w:val="00"/>
    <w:family w:val="auto"/>
    <w:pitch w:val="default"/>
    <w:sig w:usb0="00000000" w:usb1="00000000" w:usb2="00000000" w:usb3="00000000" w:csb0="00040001" w:csb1="00000000"/>
  </w:font>
  <w:font w:name="var(--dsw-font-markdown-table-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var(--dsw-font-markdown-tabl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71F9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A791D0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A791D0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FhZDFhYzJkZjk0MThiMTdlZGViZWRjMmVjNzRmOGYifQ=="/>
    <w:docVar w:name="KY.MR.DATA{E72F56A9-AE65-4353-80B3-0B2470B9A194}193" w:val="&lt;KyMRNote dbid=&quot;{E72F56A9-AE65-4353-80B3-0B2470B9A194}&quot; recid=&quot;193&quot;&gt;&lt;Data&gt;&lt;Field id=&quot;AccessNum&quot;&gt;10366924&lt;/Field&gt;&lt;Field id=&quot;Author&quot; FirstData=&quot;1&quot; FirstStyle=&quot;393216&quot; OtherStyle=&quot;0&quot;&gt;Ahl T;Hedström M;von Heijne A;Hammers Stiernstedt S;&lt;/Field&gt;&lt;Field id=&quot;AuthorTrans&quot;&gt;&lt;/Field&gt;&lt;Field id=&quot;DOI&quot;&gt;10.3109/17453679909011262&lt;/Field&gt;&lt;Field id=&quot;Editor&quot;&gt;&lt;/Field&gt;&lt;Field id=&quot;FmtTitle&quot;&gt;&lt;/Field&gt;&lt;Field id=&quot;FullAuthor&quot;&gt;Ahl, T;Hedström, M;von Heijne, A;Hammers Stiernstedt, S;&lt;/Field&gt;&lt;Field id=&quot;ISSN&quot;&gt;0001-6470&lt;/Field&gt;&lt;Field id=&quot;Issue&quot;&gt;2&lt;/Field&gt;&lt;Field id=&quot;LIID&quot;&gt;193&lt;/Field&gt;&lt;Field id=&quot;Magazine&quot;&gt;Acta orthopaedica Scandinavica&lt;/Field&gt;&lt;Field id=&quot;MagazineAB&quot;&gt;Acta Orthop Scand&lt;/Field&gt;&lt;Field id=&quot;MagazineTrans&quot;&gt;&lt;/Field&gt;&lt;Field id=&quot;PageNum&quot;&gt;199-202&lt;/Field&gt;&lt;Field id=&quot;PubDate&quot;&gt;Apr&lt;/Field&gt;&lt;Field id=&quot;PubPlace&quot;&gt;England&lt;/Field&gt;&lt;Field id=&quot;PubPlaceTrans&quot;&gt;&lt;/Field&gt;&lt;Field id=&quot;PubYear&quot;&gt;1999&lt;/Field&gt;&lt;Field id=&quot;Publisher&quot;&gt;other&lt;/Field&gt;&lt;Field id=&quot;PublisherTrans&quot;&gt;&lt;/Field&gt;&lt;Field id=&quot;TITrans&quot;&gt;&lt;/Field&gt;&lt;Field id=&quot;Title&quot;&gt;Acute spinal epidural abscess without concurrent spondylodiscitis. Successful closed treatment in 10 cases&lt;/Field&gt;&lt;Field id=&quot;Translator&quot;&gt;&lt;/Field&gt;&lt;Field id=&quot;Type&quot;&gt;{041D4F77-279E-4405-0002-4388361B9CFF}&lt;/Field&gt;&lt;Field id=&quot;Version&quot;&gt;&lt;/Field&gt;&lt;Field id=&quot;Vol&quot;&gt;70&lt;/Field&gt;&lt;Field id=&quot;Factor&quot;/&gt;&lt;Field id=&quot;Author2&quot;&gt;Ahl,T;Hedström,M;von Heijne,A;Hammers Stiernstedt,S;&lt;/Field&gt;&lt;/Data&gt;&lt;Ref&gt;&lt;Display&gt;&lt;Text StringText=&quot;「RefIndex」&quot; StringTextOri=&quot;「RefIndex」&quot; SuperScript=&quot;true&quot;/&gt;&lt;/Display&gt;&lt;/Ref&gt;&lt;Doc&gt;&lt;Display&gt;&lt;Text StringText=&quot;Ahl T, Hedström M, von Heijne A, Hammers Stiernstedt S&quot; StringGroup=&quot;Author&quot;/&gt;_x000d__x000a__x0009__x0009__x0009_&lt;Text StringText=&quot;. &quot; StringGroup=&quot;Author&quot;/&gt;_x000d__x000a__x0009__x0009__x0009_&lt;Text StringText=&quot;Acute spinal epidural abscess without concurrent spondylodiscitis. Successful closed treatment in 10 cases&quot; StringGroup=&quot;Title&quot;/&gt;_x000d__x000a__x0009__x0009__x0009_&lt;Text StringText=&quot;. &quot; StringGroup=&quot;Title&quot;/&gt;_x000d__x000a__x0009__x0009__x0009_&lt;Text StringText=&quot;Acta Orthop Scand&quot; StringGroup=&quot;Magazine&quot;/&gt;_x000d__x000a__x0009__x0009__x0009_&lt;Text StringText=&quot;. &quot; StringGroup=&quot;Magazine&quot;/&gt;_x000d__x000a__x0009__x0009__x0009_&lt;Text StringText=&quot;1999&quot; StringGroup=&quot;PubYear&quot;/&gt;_x000d__x000a__x0009__x0009__x0009_&lt;Text StringText=&quot;. &quot; StringGroup=&quot;PubYear&quot;/&gt;_x000d__x000a__x0009__x0009__x0009_&lt;Text StringText=&quot;70&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 &quot; StringGroup=&quot;PageNum&quot;/&gt;_x000d__x000a__x0009__x0009__x0009_&lt;Text StringText=&quot;199-202&quot; StringGroup=&quot;PageNum&quot;/&gt;_x000d__x000a__x0009__x0009__x0009_&lt;Text StringText=&quot;.&quot; StringGroup=&quot;none&quot;/&gt;_x000d__x000a__x0009__x0009_&lt;/Display&gt;&lt;/Doc&gt;&lt;/KyMRNote&gt;"/>
    <w:docVar w:name="KY.MR.DATA{E72F56A9-AE65-4353-80B3-0B2470B9A194}194" w:val="&lt;KyMRNote dbid=&quot;{E72F56A9-AE65-4353-80B3-0B2470B9A194}&quot; recid=&quot;194&quot;&gt;&lt;Data&gt;&lt;Field id=&quot;AccessNum&quot;&gt;21768640&lt;/Field&gt;&lt;Field id=&quot;Author&quot; FirstData=&quot;1&quot; FirstStyle=&quot;983040&quot; OtherStyle=&quot;0&quot;&gt;Chandrasenan J;Klezl Z;Bommireddy R;Calthorpe D;&lt;/Field&gt;&lt;Field id=&quot;AuthorTrans&quot;&gt;&lt;/Field&gt;&lt;Field id=&quot;DOI&quot;&gt;10.1302/0301-620X.93B8.25588&lt;/Field&gt;&lt;Field id=&quot;Editor&quot;&gt;&lt;/Field&gt;&lt;Field id=&quot;FmtTitle&quot;&gt;&lt;/Field&gt;&lt;Field id=&quot;FullAuthor&quot;&gt;Chandrasenan, J;Klezl, Z;Bommireddy, R;Calthorpe, D;&lt;/Field&gt;&lt;Field id=&quot;ISSN&quot;&gt;0301-620X&lt;/Field&gt;&lt;Field id=&quot;Issue&quot;&gt;8&lt;/Field&gt;&lt;Field id=&quot;LIID&quot;&gt;194&lt;/Field&gt;&lt;Field id=&quot;Magazine&quot;&gt;The Journal of bone and joint surgery. British volume&lt;/Field&gt;&lt;Field id=&quot;MagazineAB&quot;&gt;J Bone Joint Surg Br&lt;/Field&gt;&lt;Field id=&quot;MagazineTrans&quot;&gt;&lt;/Field&gt;&lt;Field id=&quot;PageNum&quot;&gt;1122-5&lt;/Field&gt;&lt;Field id=&quot;PubDate&quot;&gt;Aug&lt;/Field&gt;&lt;Field id=&quot;PubPlace&quot;&gt;England&lt;/Field&gt;&lt;Field id=&quot;PubPlaceTrans&quot;&gt;&lt;/Field&gt;&lt;Field id=&quot;PubYear&quot;&gt;2011&lt;/Field&gt;&lt;Field id=&quot;Publisher&quot;&gt;other&lt;/Field&gt;&lt;Field id=&quot;PublisherTrans&quot;&gt;&lt;/Field&gt;&lt;Field id=&quot;TITrans&quot;&gt;&lt;/Field&gt;&lt;Field id=&quot;Title&quot;&gt;Spondylodiscitis in children: a retrospective series&lt;/Field&gt;&lt;Field id=&quot;Translator&quot;&gt;&lt;/Field&gt;&lt;Field id=&quot;Type&quot;&gt;{041D4F77-279E-4405-0002-4388361B9CFF}&lt;/Field&gt;&lt;Field id=&quot;Version&quot;&gt;&lt;/Field&gt;&lt;Field id=&quot;Vol&quot;&gt;93&lt;/Field&gt;&lt;Field id=&quot;Factor&quot;/&gt;&lt;Field id=&quot;Author2&quot;&gt;Chandrasenan,J;Klezl,Z;Bommireddy,R;Calthorpe,D;&lt;/Field&gt;&lt;/Data&gt;&lt;Ref&gt;&lt;Display&gt;&lt;Text StringText=&quot;「RefIndex」&quot; StringTextOri=&quot;「RefIndex」&quot; SuperScript=&quot;true&quot;/&gt;&lt;/Display&gt;&lt;/Ref&gt;&lt;Doc&gt;&lt;Display&gt;&lt;Text StringText=&quot;Chandrasenan J, Klezl Z, Bommireddy R, Calthorpe D&quot; StringGroup=&quot;Author&quot;/&gt;_x000d__x000a__x0009__x0009__x0009_&lt;Text StringText=&quot;. &quot; StringGroup=&quot;Author&quot;/&gt;_x000d__x000a__x0009__x0009__x0009_&lt;Text StringText=&quot;Spondylodiscitis in children: a retrospective series&quot; StringGroup=&quot;Title&quot;/&gt;_x000d__x000a__x0009__x0009__x0009_&lt;Text StringText=&quot;. &quot; StringGroup=&quot;Title&quot;/&gt;_x000d__x000a__x0009__x0009__x0009_&lt;Text StringText=&quot;J Bone Joint Surg Br&quot; StringGroup=&quot;Magazine&quot;/&gt;_x000d__x000a__x0009__x0009__x0009_&lt;Text StringText=&quot;. &quot; StringGroup=&quot;Magazine&quot;/&gt;_x000d__x000a__x0009__x0009__x0009_&lt;Text StringText=&quot;2011&quot; StringGroup=&quot;PubYear&quot;/&gt;_x000d__x000a__x0009__x0009__x0009_&lt;Text StringText=&quot;. &quot; StringGroup=&quot;PubYear&quot;/&gt;_x000d__x000a__x0009__x0009__x0009_&lt;Text StringText=&quot;93&quot; StringGroup=&quot;Vol&quot;/&gt;_x000d__x000a__x0009__x0009__x0009_&lt;Text StringText=&quot;(&quot; StringGroup=&quot;Issue&quot;/&gt;_x000d__x000a__x0009__x0009__x0009_&lt;Text StringText=&quot;8&quot; StringGroup=&quot;Issue&quot;/&gt;_x000d__x000a__x0009__x0009__x0009_&lt;Text StringText=&quot;)&quot; StringGroup=&quot;Issue&quot;/&gt;_x000d__x000a__x0009__x0009__x0009_&lt;Text StringText=&quot;: &quot; StringGroup=&quot;PageNum&quot;/&gt;_x000d__x000a__x0009__x0009__x0009_&lt;Text StringText=&quot;1122-5&quot; StringGroup=&quot;PageNum&quot;/&gt;_x000d__x000a__x0009__x0009__x0009_&lt;Text StringText=&quot;.&quot; StringGroup=&quot;none&quot;/&gt;_x000d__x000a__x0009__x0009_&lt;/Display&gt;&lt;/Doc&gt;&lt;/KyMRNote&gt;"/>
    <w:docVar w:name="KY.MR.DATA{E72F56A9-AE65-4353-80B3-0B2470B9A194}195" w:val="&lt;KyMRNote dbid=&quot;{E72F56A9-AE65-4353-80B3-0B2470B9A194}&quot; recid=&quot;195&quot;&gt;&lt;Data&gt;&lt;Field id=&quot;AccessNum&quot;&gt;32123620&lt;/Field&gt;&lt;Field id=&quot;Author&quot; FirstData=&quot;1&quot; FirstStyle=&quot;524288&quot; OtherStyle=&quot;0&quot;&gt;Chen EL;Rosenberg M;Saran N;Ozgen B;Xie K;Mar WA;&lt;/Field&gt;&lt;Field id=&quot;AuthorTrans&quot;&gt;&lt;/Field&gt;&lt;Field id=&quot;DOI&quot;&gt;10.25259/JCIS_136_2019&lt;/Field&gt;&lt;Field id=&quot;Editor&quot;&gt;&lt;/Field&gt;&lt;Field id=&quot;FmtTitle&quot;&gt;&lt;/Field&gt;&lt;Field id=&quot;FullAuthor&quot;&gt;Chen, Eric L;Rosenberg, Michael;Saran, Nitu;Ozgen, Burce;Xie, Karen;Mar, Winnie A;&lt;/Field&gt;&lt;Field id=&quot;ISSN&quot;&gt;2156-5597&lt;/Field&gt;&lt;Field id=&quot;Issue&quot;&gt;&lt;/Field&gt;&lt;Field id=&quot;LIID&quot;&gt;195&lt;/Field&gt;&lt;Field id=&quot;Magazine&quot;&gt;Journal of clinical imaging science&lt;/Field&gt;&lt;Field id=&quot;MagazineAB&quot;&gt;J Clin Imaging Sci&lt;/Field&gt;&lt;Field id=&quot;MagazineTrans&quot;&gt;&lt;/Field&gt;&lt;Field id=&quot;PageNum&quot;&gt;6&lt;/Field&gt;&lt;Field id=&quot;PubDate&quot;&gt;&lt;/Field&gt;&lt;Field id=&quot;PubPlace&quot;&gt;United States&lt;/Field&gt;&lt;Field id=&quot;PubPlaceTrans&quot;&gt;&lt;/Field&gt;&lt;Field id=&quot;PubYear&quot;&gt;2020&lt;/Field&gt;&lt;Field id=&quot;Publisher&quot;&gt;Scientific Scholar&lt;/Field&gt;&lt;Field id=&quot;PublisherTrans&quot;&gt;&lt;/Field&gt;&lt;Field id=&quot;TITrans&quot;&gt;&lt;/Field&gt;&lt;Field id=&quot;Title&quot;&gt;Paraspinal Fat Stranding as an Unexpected Finding on Body Computed Tomography: A Key to Early Detection of Spinal Osteomyelitis&lt;/Field&gt;&lt;Field id=&quot;Translator&quot;&gt;&lt;/Field&gt;&lt;Field id=&quot;Type&quot;&gt;{041D4F77-279E-4405-0002-4388361B9CFF}&lt;/Field&gt;&lt;Field id=&quot;Version&quot;&gt;&lt;/Field&gt;&lt;Field id=&quot;Vol&quot;&gt;10&lt;/Field&gt;&lt;Field id=&quot;Factor&quot;&gt;0.9&lt;/Field&gt;&lt;Field id=&quot;Author2&quot;&gt;Chen,EL;Rosenberg,M;Saran,N;Ozgen,B;Xie,K;Mar,WA;&lt;/Field&gt;&lt;/Data&gt;&lt;Ref&gt;&lt;Display&gt;&lt;Text StringText=&quot;「RefIndex」&quot; StringTextOri=&quot;「RefIndex」&quot; SuperScript=&quot;true&quot;/&gt;&lt;/Display&gt;&lt;/Ref&gt;&lt;Doc&gt;&lt;Display&gt;&lt;Text StringText=&quot;Chen EL, Rosenberg M, Saran N, Ozgen B, Xie K, Mar WA&quot; StringGroup=&quot;Author&quot;/&gt;_x000d__x000a__x0009__x0009__x0009_&lt;Text StringText=&quot;. &quot; StringGroup=&quot;Author&quot;/&gt;_x000d__x000a__x0009__x0009__x0009_&lt;Text StringText=&quot;Paraspinal Fat Stranding as an Unexpected Finding on Body Computed Tomography: A Key to Early Detection of Spinal Osteomyelitis&quot; StringGroup=&quot;Title&quot;/&gt;_x000d__x000a__x0009__x0009__x0009_&lt;Text StringText=&quot;. &quot; StringGroup=&quot;Title&quot;/&gt;_x000d__x000a__x0009__x0009__x0009_&lt;Text StringText=&quot;J Clin Imaging Sci&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0&quot; StringGroup=&quot;Vol&quot;/&gt;_x000d__x000a__x0009__x0009__x0009_&lt;Text StringText=&quot;: &quot; StringGroup=&quot;PageNum&quot;/&gt;_x000d__x000a__x0009__x0009__x0009_&lt;Text StringText=&quot;6&quot; StringGroup=&quot;PageNum&quot;/&gt;_x000d__x000a__x0009__x0009__x0009_&lt;Text StringText=&quot;.&quot; StringGroup=&quot;none&quot;/&gt;_x000d__x000a__x0009__x0009_&lt;/Display&gt;&lt;/Doc&gt;&lt;/KyMRNote&gt;"/>
    <w:docVar w:name="KY.MR.DATA{E72F56A9-AE65-4353-80B3-0B2470B9A194}196" w:val="&lt;KyMRNote dbid=&quot;{E72F56A9-AE65-4353-80B3-0B2470B9A194}&quot; recid=&quot;196&quot;&gt;&lt;Data&gt;&lt;Field id=&quot;AccessNum&quot;&gt;29299700&lt;/Field&gt;&lt;Field id=&quot;Author&quot; FirstData=&quot;1&quot; FirstStyle=&quot;589824&quot; OtherStyle=&quot;0&quot;&gt;Colip CG;Lotfi M;Buch K;Holalkere N;Setty BN;&lt;/Field&gt;&lt;Field id=&quot;AuthorTrans&quot;&gt;&lt;/Field&gt;&lt;Field id=&quot;DOI&quot;&gt;10.1007/s10140-017-1572-9&lt;/Field&gt;&lt;Field id=&quot;Editor&quot;&gt;&lt;/Field&gt;&lt;Field id=&quot;FmtTitle&quot;&gt;&lt;/Field&gt;&lt;Field id=&quot;FullAuthor&quot;&gt;Colip, Charles G;Lotfi, Mina;Buch, Karen;Holalkere, Nagaraj;Setty, Bindu N;&lt;/Field&gt;&lt;Field id=&quot;ISSN&quot;&gt;1070-3004&lt;/Field&gt;&lt;Field id=&quot;Issue&quot;&gt;3&lt;/Field&gt;&lt;Field id=&quot;LIID&quot;&gt;196&lt;/Field&gt;&lt;Field id=&quot;Magazine&quot;&gt;Emergency radiology&lt;/Field&gt;&lt;Field id=&quot;MagazineAB&quot;&gt;Emerg Radiol&lt;/Field&gt;&lt;Field id=&quot;MagazineTrans&quot;&gt;&lt;/Field&gt;&lt;Field id=&quot;PageNum&quot;&gt;247-256&lt;/Field&gt;&lt;Field id=&quot;PubDate&quot;&gt;Jun&lt;/Field&gt;&lt;Field id=&quot;PubPlace&quot;&gt;United States&lt;/Field&gt;&lt;Field id=&quot;PubPlaceTrans&quot;&gt;&lt;/Field&gt;&lt;Field id=&quot;PubYear&quot;&gt;2018&lt;/Field&gt;&lt;Field id=&quot;Publisher&quot;&gt;Springer Nature&lt;/Field&gt;&lt;Field id=&quot;PublisherTrans&quot;&gt;&lt;/Field&gt;&lt;Field id=&quot;TITrans&quot;&gt;&lt;/Field&gt;&lt;Field id=&quot;Title&quot;&gt;Emergent spinal MRI in IVDU patients presenting with back pain: do we need an MRI in every case?&lt;/Field&gt;&lt;Field id=&quot;Translator&quot;&gt;&lt;/Field&gt;&lt;Field id=&quot;Type&quot;&gt;{041D4F77-279E-4405-0002-4388361B9CFF}&lt;/Field&gt;&lt;Field id=&quot;Version&quot;&gt;&lt;/Field&gt;&lt;Field id=&quot;Vol&quot;&gt;25&lt;/Field&gt;&lt;Field id=&quot;Factor&quot;&gt;2.2&lt;/Field&gt;&lt;Field id=&quot;Author2&quot;&gt;Colip,CG;Lotfi,M;Buch,K;Holalkere,N;Setty,BN;&lt;/Field&gt;&lt;/Data&gt;&lt;Ref&gt;&lt;Display&gt;&lt;Text StringText=&quot;「RefIndex」&quot; StringTextOri=&quot;「RefIndex」&quot; SuperScript=&quot;true&quot;/&gt;&lt;/Display&gt;&lt;/Ref&gt;&lt;Doc&gt;&lt;Display&gt;&lt;Text StringText=&quot;Colip CG, Lotfi M, Buch K, Holalkere N, Setty BN&quot; StringGroup=&quot;Author&quot;/&gt;_x000d__x000a__x0009__x0009__x0009_&lt;Text StringText=&quot;. &quot; StringGroup=&quot;Author&quot;/&gt;_x000d__x000a__x0009__x0009__x0009_&lt;Text StringText=&quot;Emergent spinal MRI in IVDU patients presenting with back pain: do we need an MRI in every case&quot; StringGroup=&quot;Title&quot;/&gt;_x000d__x000a__x0009__x0009__x0009_&lt;Text StringText=&quot;. &quot; StringGroup=&quot;Title&quot;/&gt;_x000d__x000a__x0009__x0009__x0009_&lt;Text StringText=&quot;Emerg Radiol&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25&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247-256&quot; StringGroup=&quot;PageNum&quot;/&gt;_x000d__x000a__x0009__x0009__x0009_&lt;Text StringText=&quot;.&quot; StringGroup=&quot;none&quot;/&gt;_x000d__x000a__x0009__x0009_&lt;/Display&gt;&lt;/Doc&gt;&lt;/KyMRNote&gt;"/>
    <w:docVar w:name="KY.MR.DATA{E72F56A9-AE65-4353-80B3-0B2470B9A194}197" w:val="&lt;KyMRNote dbid=&quot;{E72F56A9-AE65-4353-80B3-0B2470B9A194}&quot; recid=&quot;197&quot;&gt;&lt;Data&gt;&lt;Field id=&quot;AccessNum&quot;&gt;36539530&lt;/Field&gt;&lt;Field id=&quot;Author&quot; FirstData=&quot;1&quot; FirstStyle=&quot;589824&quot; OtherStyle=&quot;0&quot;&gt;Dholoo F;Sriramanarayanan A;Prasad SPK;Livingstone J;Lewis N;Prasad V;Unnithan A;&lt;/Field&gt;&lt;Field id=&quot;AuthorTrans&quot;&gt;&lt;/Field&gt;&lt;Field id=&quot;DOI&quot;&gt;10.1007/s00264-022-05662-0&lt;/Field&gt;&lt;Field id=&quot;Editor&quot;&gt;&lt;/Field&gt;&lt;Field id=&quot;FmtTitle&quot;&gt;&lt;/Field&gt;&lt;Field id=&quot;FullAuthor&quot;&gt;Dholoo, Farzan;Sriramanarayanan, Anjali;Prasad, Savi Prabha Krishna;Livingstone, James;Lewis, Nicki;Prasad, Vishal;Unnithan, Ashwin;&lt;/Field&gt;&lt;Field id=&quot;ISSN&quot;&gt;0341-2695&lt;/Field&gt;&lt;Field id=&quot;Issue&quot;&gt;3&lt;/Field&gt;&lt;Field id=&quot;LIID&quot;&gt;197&lt;/Field&gt;&lt;Field id=&quot;Magazine&quot;&gt;International orthopaedics&lt;/Field&gt;&lt;Field id=&quot;MagazineAB&quot;&gt;Int Orthop&lt;/Field&gt;&lt;Field id=&quot;MagazineTrans&quot;&gt;&lt;/Field&gt;&lt;Field id=&quot;PageNum&quot;&gt;813-818&lt;/Field&gt;&lt;Field id=&quot;PubDate&quot;&gt;Mar&lt;/Field&gt;&lt;Field id=&quot;PubPlace&quot;&gt;Germany&lt;/Field&gt;&lt;Field id=&quot;PubPlaceTrans&quot;&gt;&lt;/Field&gt;&lt;Field id=&quot;PubYear&quot;&gt;2023&lt;/Field&gt;&lt;Field id=&quot;Publisher&quot;&gt;Springer Berlin Heidelberg&lt;/Field&gt;&lt;Field id=&quot;PublisherTrans&quot;&gt;&lt;/Field&gt;&lt;Field id=&quot;TITrans&quot;&gt;&lt;/Field&gt;&lt;Field id=&quot;Title&quot;&gt;Spondylodiscitis-a cohort analysis of its identification and management&lt;/Field&gt;&lt;Field id=&quot;Translator&quot;&gt;&lt;/Field&gt;&lt;Field id=&quot;Type&quot;&gt;{041D4F77-279E-4405-0002-4388361B9CFF}&lt;/Field&gt;&lt;Field id=&quot;Version&quot;&gt;&lt;/Field&gt;&lt;Field id=&quot;Vol&quot;&gt;47&lt;/Field&gt;&lt;Field id=&quot;Factor&quot;&gt;2.7&lt;/Field&gt;&lt;Field id=&quot;Author2&quot;&gt;Dholoo,F;Sriramanarayanan,A;Prasad,S;&lt;/Field&gt;&lt;/Data&gt;&lt;Ref&gt;&lt;Display&gt;&lt;Text StringText=&quot;「RefIndex」&quot; StringTextOri=&quot;「RefIndex」&quot; SuperScript=&quot;true&quot;/&gt;&lt;/Display&gt;&lt;/Ref&gt;&lt;Doc&gt;&lt;Display&gt;&lt;Text StringText=&quot;Dholoo F, Sriramanarayanan A, Prasad S, et al.&quot; StringGroup=&quot;Author&quot;/&gt;_x000d__x000a__x0009__x0009__x0009_&lt;Text StringText=&quot; &quot; StringGroup=&quot;Author&quot;/&gt;_x000d__x000a__x0009__x0009__x0009_&lt;Text StringText=&quot;Spondylodiscitis-a cohort analysis of its identification and management&quot; StringGroup=&quot;Title&quot;/&gt;_x000d__x000a__x0009__x0009__x0009_&lt;Text StringText=&quot;. &quot; StringGroup=&quot;Title&quot;/&gt;_x000d__x000a__x0009__x0009__x0009_&lt;Text StringText=&quot;Int Orthop&quot; StringGroup=&quot;Magazine&quot;/&gt;_x000d__x000a__x0009__x0009__x0009_&lt;Text StringText=&quot;. &quot; StringGroup=&quot;Magazine&quot;/&gt;_x000d__x000a__x0009__x0009__x0009_&lt;Text StringText=&quot;2023&quot; StringGroup=&quot;PubYear&quot;/&gt;_x000d__x000a__x0009__x0009__x0009_&lt;Text StringText=&quot;. &quot; StringGroup=&quot;PubYear&quot;/&gt;_x000d__x000a__x0009__x0009__x0009_&lt;Text StringText=&quot;47&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813-818&quot; StringGroup=&quot;PageNum&quot;/&gt;_x000d__x000a__x0009__x0009__x0009_&lt;Text StringText=&quot;.&quot; StringGroup=&quot;none&quot;/&gt;_x000d__x000a__x0009__x0009_&lt;/Display&gt;&lt;/Doc&gt;&lt;/KyMRNote&gt;"/>
    <w:docVar w:name="KY.MR.DATA{E72F56A9-AE65-4353-80B3-0B2470B9A194}198" w:val="&lt;KyMRNote dbid=&quot;{E72F56A9-AE65-4353-80B3-0B2470B9A194}&quot; recid=&quot;198&quot;&gt;&lt;Data&gt;&lt;Field id=&quot;AccessNum&quot;&gt;29205141&lt;/Field&gt;&lt;Field id=&quot;Author&quot; FirstData=&quot;1&quot; FirstStyle=&quot;589824&quot; OtherStyle=&quot;0&quot;&gt;Dobran M;Marini A;Gladi M;Nasi D;Colasanti R;Benigni R;Mancini F;Iacoangeli M;Scerrati M;&lt;/Field&gt;&lt;Field id=&quot;AuthorTrans&quot;&gt;&lt;/Field&gt;&lt;Field id=&quot;DOI&quot;&gt;10.11138/gchir/2017.38.3.124&lt;/Field&gt;&lt;Field id=&quot;Editor&quot;&gt;&lt;/Field&gt;&lt;Field id=&quot;FmtTitle&quot;&gt;&lt;/Field&gt;&lt;Field id=&quot;FullAuthor&quot;&gt;Dobran, M;Marini, A;Gladi, M;Nasi, D;Colasanti, R;Benigni, R;Mancini, Francesca;Iacoangeli, M;Scerrati, M;&lt;/Field&gt;&lt;Field id=&quot;ISSN&quot;&gt;0391-9005&lt;/Field&gt;&lt;Field id=&quot;Issue&quot;&gt;3&lt;/Field&gt;&lt;Field id=&quot;LIID&quot;&gt;198&lt;/Field&gt;&lt;Field id=&quot;Magazine&quot;&gt;Il Giornale di chirurgia&lt;/Field&gt;&lt;Field id=&quot;MagazineAB&quot;&gt;G Chir&lt;/Field&gt;&lt;Field id=&quot;MagazineTrans&quot;&gt;&lt;/Field&gt;&lt;Field id=&quot;PageNum&quot;&gt;124-129&lt;/Field&gt;&lt;Field id=&quot;PubDate&quot;&gt;May-Jun&lt;/Field&gt;&lt;Field id=&quot;PubPlace&quot;&gt;United States&lt;/Field&gt;&lt;Field id=&quot;PubPlaceTrans&quot;&gt;&lt;/Field&gt;&lt;Field id=&quot;PubYear&quot;&gt;2017&lt;/Field&gt;&lt;Field id=&quot;Publisher&quot;&gt;other&lt;/Field&gt;&lt;Field id=&quot;PublisherTrans&quot;&gt;&lt;/Field&gt;&lt;Field id=&quot;TITrans&quot;&gt;&lt;/Field&gt;&lt;Field id=&quot;Title&quot;&gt;Deep spinal infection in instrumented spinal surgery: diagnostic factors and therapy&lt;/Field&gt;&lt;Field id=&quot;Translator&quot;&gt;&lt;/Field&gt;&lt;Field id=&quot;Type&quot;&gt;{041D4F77-279E-4405-0002-4388361B9CFF}&lt;/Field&gt;&lt;Field id=&quot;Version&quot;&gt;&lt;/Field&gt;&lt;Field id=&quot;Vol&quot;&gt;38&lt;/Field&gt;&lt;Field id=&quot;Factor&quot;&gt;0.6&lt;/Field&gt;&lt;Field id=&quot;Author2&quot;&gt;Dobran,M;Marini,A;Gladi,M;Nasi,D;Colasanti,R;Benigni,R;&lt;/Field&gt;&lt;/Data&gt;&lt;Ref&gt;&lt;Display&gt;&lt;Text StringText=&quot;「RefIndex」&quot; StringTextOri=&quot;「RefIndex」&quot;/&gt;&lt;/Display&gt;&lt;/Ref&gt;&lt;Doc&gt;&lt;Display&gt;&lt;Text StringText=&quot;Dobran M, Marini A, Gladi M, Nasi D, Colasanti R, Benigni R, et al.&quot; StringGroup=&quot;Author&quot;/&gt;_x000d__x000a__x0009__x0009__x0009_&lt;Text StringText=&quot; &quot; StringGroup=&quot;Author&quot;/&gt;_x000d__x000a__x0009__x0009__x0009_&lt;Text StringText=&quot;Deep spinal infection in instrumented spinal surgery: diagnostic factors and therapy&quot; StringGroup=&quot;Title&quot;/&gt;_x000d__x000a__x0009__x0009__x0009_&lt;Text StringText=&quot;. &quot; StringGroup=&quot;Title&quot;/&gt;_x000d__x000a__x0009__x0009__x0009_&lt;Text StringText=&quot;G Chir&quot; StringGroup=&quot;Magazine&quot;/&gt;_x000d__x000a__x0009__x0009__x0009_&lt;Text StringText=&quot;. &quot; StringGroup=&quot;Magazine&quot;/&gt;_x000d__x000a__x0009__x0009__x0009_&lt;Text StringText=&quot;2017&quot; StringGroup=&quot;PubYear&quot;/&gt;_x000d__x000a__x0009__x0009__x0009_&lt;Text StringText=&quot;;&quot; StringGroup=&quot;PubYear&quot;/&gt;_x000d__x000a__x0009__x0009__x0009_&lt;Text StringText=&quot;38&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124-9&quot; StringGroup=&quot;PageNum&quot;/&gt;_x000d__x000a__x0009__x0009__x0009_&lt;Text StringText=&quot;.&quot; StringGroup=&quot;none&quot;/&gt;_x000d__x000a__x0009__x0009_&lt;/Display&gt;&lt;/Doc&gt;&lt;/KyMRNote&gt;"/>
    <w:docVar w:name="KY.MR.DATA{E72F56A9-AE65-4353-80B3-0B2470B9A194}199" w:val="&lt;KyMRNote dbid=&quot;{E72F56A9-AE65-4353-80B3-0B2470B9A194}&quot; recid=&quot;199&quot;&gt;&lt;Data&gt;&lt;Field id=&quot;AccessNum&quot;&gt;33736624&lt;/Field&gt;&lt;Field id=&quot;Author&quot; FirstData=&quot;1&quot; FirstStyle=&quot;393216&quot; OtherStyle=&quot;0&quot;&gt;Guo W;Wang M;Chen G;Chen KH;Wan Y;Chen B;Zou X;Peng X;&lt;/Field&gt;&lt;Field id=&quot;AuthorTrans&quot;&gt;&lt;/Field&gt;&lt;Field id=&quot;DOI&quot;&gt;10.1186/s12891-021-04155-2&lt;/Field&gt;&lt;Field id=&quot;Editor&quot;&gt;&lt;/Field&gt;&lt;Field id=&quot;FmtTitle&quot;&gt;&lt;/Field&gt;&lt;Field id=&quot;FullAuthor&quot;&gt;Guo, Wei;Wang, Min;Chen, Guangfu;Chen, Kuan-Hung;Wan, Yong;Chen, Bailing;Zou, Xuenong;Peng, Xinsheng;&lt;/Field&gt;&lt;Field id=&quot;ISSN&quot;&gt;1471-2474&lt;/Field&gt;&lt;Field id=&quot;Issue&quot;&gt;1&lt;/Field&gt;&lt;Field id=&quot;LIID&quot;&gt;199&lt;/Field&gt;&lt;Field id=&quot;Magazine&quot;&gt;BMC musculoskeletal disorders&lt;/Field&gt;&lt;Field id=&quot;MagazineAB&quot;&gt;BMC Musculoskelet Disord&lt;/Field&gt;&lt;Field id=&quot;MagazineTrans&quot;&gt;&lt;/Field&gt;&lt;Field id=&quot;PageNum&quot;&gt;288&lt;/Field&gt;&lt;Field id=&quot;PubDate&quot;&gt;Mar 18&lt;/Field&gt;&lt;Field id=&quot;PubPlace&quot;&gt;England&lt;/Field&gt;&lt;Field id=&quot;PubPlaceTrans&quot;&gt;&lt;/Field&gt;&lt;Field id=&quot;PubYear&quot;&gt;2021&lt;/Field&gt;&lt;Field id=&quot;Publisher&quot;&gt;BioMed Central&lt;/Field&gt;&lt;Field id=&quot;PublisherTrans&quot;&gt;&lt;/Field&gt;&lt;Field id=&quot;TITrans&quot;&gt;&lt;/Field&gt;&lt;Field id=&quot;Title&quot;&gt;Early surgery with antibiotic medication was effective and efficient in treating pyogenic spondylodiscitis&lt;/Field&gt;&lt;Field id=&quot;Translator&quot;&gt;&lt;/Field&gt;&lt;Field id=&quot;Type&quot;&gt;{041D4F77-279E-4405-0002-4388361B9CFF}&lt;/Field&gt;&lt;Field id=&quot;Version&quot;&gt;&lt;/Field&gt;&lt;Field id=&quot;Vol&quot;&gt;22&lt;/Field&gt;&lt;Field id=&quot;Factor&quot;&gt;2.3&lt;/Field&gt;&lt;Field id=&quot;Author2&quot;&gt;Guo,W;Wang,M;Chen,G;Chen,KH;Wan,Y;Chen,B;&lt;/Field&gt;&lt;/Data&gt;&lt;Ref&gt;&lt;Display&gt;&lt;Text StringText=&quot;「RefIndex」&quot; StringTextOri=&quot;「RefIndex」&quot;/&gt;&lt;/Display&gt;&lt;/Ref&gt;&lt;Doc&gt;&lt;Display&gt;&lt;Text StringText=&quot;Guo W, Wang M, Chen G, Chen KH, Wan Y, Chen B, et al.&quot; StringGroup=&quot;Author&quot;/&gt;_x000d__x000a__x0009__x0009__x0009_&lt;Text StringText=&quot; &quot; StringGroup=&quot;Author&quot;/&gt;_x000d__x000a__x0009__x0009__x0009_&lt;Text StringText=&quot;Early surgery with antibiotic medication was effective and efficient in treating pyogenic spondylodiscitis&quot; StringGroup=&quot;Title&quot;/&gt;_x000d__x000a__x0009__x0009__x0009_&lt;Text StringText=&quot;. &quot; StringGroup=&quot;Title&quot;/&gt;_x000d__x000a__x0009__x0009__x0009_&lt;Text StringText=&quot;BMC Musculoskelet Disord&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22&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288&quot; StringGroup=&quot;PageNum&quot;/&gt;_x000d__x000a__x0009__x0009__x0009_&lt;Text StringText=&quot;.&quot; StringGroup=&quot;none&quot;/&gt;_x000d__x000a__x0009__x0009_&lt;/Display&gt;&lt;/Doc&gt;&lt;/KyMRNote&gt;"/>
    <w:docVar w:name="KY.MR.DATA{E72F56A9-AE65-4353-80B3-0B2470B9A194}200" w:val="&lt;KyMRNote dbid=&quot;{E72F56A9-AE65-4353-80B3-0B2470B9A194}&quot; recid=&quot;200&quot;&gt;&lt;Data&gt;&lt;Field id=&quot;AccessNum&quot;&gt;27098514&lt;/Field&gt;&lt;Field id=&quot;Author&quot; FirstData=&quot;1&quot; FirstStyle=&quot;458752&quot; OtherStyle=&quot;0&quot;&gt;Jean M;Irisson JO;Gras G;Bouchand F;Simo D;Duran C;Perronne C;Mulleman D;Bernard L;Dinh A;&lt;/Field&gt;&lt;Field id=&quot;AuthorTrans&quot;&gt;&lt;/Field&gt;&lt;Field id=&quot;DOI&quot;&gt;10.3109/03009742.2016.1158314&lt;/Field&gt;&lt;Field id=&quot;Editor&quot;&gt;&lt;/Field&gt;&lt;Field id=&quot;FmtTitle&quot;&gt;&lt;/Field&gt;&lt;Field id=&quot;FullAuthor&quot;&gt;Jean, M;Irisson, J-O;Gras, G;Bouchand, F;Simo, D;Duran, C;Perronne, C;Mulleman, D;Bernard, L;Dinh, A;&lt;/Field&gt;&lt;Field id=&quot;ISSN&quot;&gt;0300-9742&lt;/Field&gt;&lt;Field id=&quot;Issue&quot;&gt;1&lt;/Field&gt;&lt;Field id=&quot;LIID&quot;&gt;200&lt;/Field&gt;&lt;Field id=&quot;Magazine&quot;&gt;Scandinavian journal of rheumatology&lt;/Field&gt;&lt;Field id=&quot;MagazineAB&quot;&gt;Scand J Rheumatol&lt;/Field&gt;&lt;Field id=&quot;MagazineTrans&quot;&gt;&lt;/Field&gt;&lt;Field id=&quot;PageNum&quot;&gt;64-68&lt;/Field&gt;&lt;Field id=&quot;PubDate&quot;&gt;Jan&lt;/Field&gt;&lt;Field id=&quot;PubPlace&quot;&gt;England&lt;/Field&gt;&lt;Field id=&quot;PubPlaceTrans&quot;&gt;&lt;/Field&gt;&lt;Field id=&quot;PubYear&quot;&gt;2017&lt;/Field&gt;&lt;Field id=&quot;Publisher&quot;&gt;Informa Healthcare&lt;/Field&gt;&lt;Field id=&quot;PublisherTrans&quot;&gt;&lt;/Field&gt;&lt;Field id=&quot;TITrans&quot;&gt;&lt;/Field&gt;&lt;Field id=&quot;Title&quot;&gt;Diagnostic delay of pyogenic vertebral osteomyelitis and its associated factors&lt;/Field&gt;&lt;Field id=&quot;Translator&quot;&gt;&lt;/Field&gt;&lt;Field id=&quot;Type&quot;&gt;{041D4F77-279E-4405-0002-4388361B9CFF}&lt;/Field&gt;&lt;Field id=&quot;Version&quot;&gt;&lt;/Field&gt;&lt;Field id=&quot;Vol&quot;&gt;46&lt;/Field&gt;&lt;Field id=&quot;Factor&quot;&gt;2.1&lt;/Field&gt;&lt;Field id=&quot;Author2&quot;&gt;Jean,M;Irisson,JO;Gras,G;Bouchand,F;Simo,D;Duran,C;&lt;/Field&gt;&lt;/Data&gt;&lt;Ref&gt;&lt;Display&gt;&lt;Text StringText=&quot;「RefIndex」&quot; StringTextOri=&quot;「RefIndex」&quot;/&gt;&lt;/Display&gt;&lt;/Ref&gt;&lt;Doc&gt;&lt;Display&gt;&lt;Text StringText=&quot;Jean M, Irisson JO, Gras G, Bouchand F, Simo D, Duran C, et al.&quot; StringGroup=&quot;Author&quot;/&gt;_x000d__x000a__x0009__x0009__x0009_&lt;Text StringText=&quot; &quot; StringGroup=&quot;Author&quot;/&gt;_x000d__x000a__x0009__x0009__x0009_&lt;Text StringText=&quot;Diagnostic delay of pyogenic vertebral osteomyelitis and its associated factors&quot; StringGroup=&quot;Title&quot;/&gt;_x000d__x000a__x0009__x0009__x0009_&lt;Text StringText=&quot;. &quot; StringGroup=&quot;Title&quot;/&gt;_x000d__x000a__x0009__x0009__x0009_&lt;Text StringText=&quot;Scand J Rheumatol&quot; StringGroup=&quot;Magazine&quot;/&gt;_x000d__x000a__x0009__x0009__x0009_&lt;Text StringText=&quot;. &quot; StringGroup=&quot;Magazine&quot;/&gt;_x000d__x000a__x0009__x0009__x0009_&lt;Text StringText=&quot;2017&quot; StringGroup=&quot;PubYear&quot;/&gt;_x000d__x000a__x0009__x0009__x0009_&lt;Text StringText=&quot;;&quot; StringGroup=&quot;PubYear&quot;/&gt;_x000d__x000a__x0009__x0009__x0009_&lt;Text StringText=&quot;46&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64-8&quot; StringGroup=&quot;PageNum&quot;/&gt;_x000d__x000a__x0009__x0009__x0009_&lt;Text StringText=&quot;.&quot; StringGroup=&quot;none&quot;/&gt;_x000d__x000a__x0009__x0009_&lt;/Display&gt;&lt;/Doc&gt;&lt;/KyMRNote&gt;"/>
    <w:docVar w:name="KY.MR.DATA{E72F56A9-AE65-4353-80B3-0B2470B9A194}201" w:val="&lt;KyMRNote dbid=&quot;{E72F56A9-AE65-4353-80B3-0B2470B9A194}&quot; recid=&quot;201&quot;&gt;&lt;Data&gt;&lt;Field id=&quot;AccessNum&quot;&gt;30486831&lt;/Field&gt;&lt;Field id=&quot;Author&quot; FirstData=&quot;1&quot; FirstStyle=&quot;720896&quot; OtherStyle=&quot;0&quot;&gt;Nakamura T;Morimoto T;Katsube K;Yamamori Y;Mashino J;Kikuchi K;&lt;/Field&gt;&lt;Field id=&quot;AuthorTrans&quot;&gt;&lt;/Field&gt;&lt;Field id=&quot;DOI&quot;&gt;10.1186/s13018-018-1005-9&lt;/Field&gt;&lt;Field id=&quot;Editor&quot;&gt;&lt;/Field&gt;&lt;Field id=&quot;FmtTitle&quot;&gt;&lt;/Field&gt;&lt;Field id=&quot;FullAuthor&quot;&gt;Nakamura, Tsukasa;Morimoto, Takeshi;Katsube, Kosuke;Yamamori, Yuji;Mashino, Junji;Kikuchi, Kiyoshi;&lt;/Field&gt;&lt;Field id=&quot;ISSN&quot;&gt;1749-799X&lt;/Field&gt;&lt;Field id=&quot;Issue&quot;&gt;1&lt;/Field&gt;&lt;Field id=&quot;LIID&quot;&gt;201&lt;/Field&gt;&lt;Field id=&quot;Magazine&quot;&gt;Journal of orthopaedic surgery and research&lt;/Field&gt;&lt;Field id=&quot;MagazineAB&quot;&gt;J Orthop Surg Res&lt;/Field&gt;&lt;Field id=&quot;MagazineTrans&quot;&gt;&lt;/Field&gt;&lt;Field id=&quot;PageNum&quot;&gt;302&lt;/Field&gt;&lt;Field id=&quot;PubDate&quot;&gt;Nov 28&lt;/Field&gt;&lt;Field id=&quot;PubPlace&quot;&gt;England&lt;/Field&gt;&lt;Field id=&quot;PubPlaceTrans&quot;&gt;&lt;/Field&gt;&lt;Field id=&quot;PubYear&quot;&gt;2018&lt;/Field&gt;&lt;Field id=&quot;Publisher&quot;&gt;BioMed Central&lt;/Field&gt;&lt;Field id=&quot;PublisherTrans&quot;&gt;&lt;/Field&gt;&lt;Field id=&quot;TITrans&quot;&gt;&lt;/Field&gt;&lt;Field id=&quot;Title&quot;&gt;Clinical characteristics of pyogenic spondylitis and psoas abscess at a tertiary care hospital: a retrospective cohort study&lt;/Field&gt;&lt;Field id=&quot;Translator&quot;&gt;&lt;/Field&gt;&lt;Field id=&quot;Type&quot;&gt;{041D4F77-279E-4405-0002-4388361B9CFF}&lt;/Field&gt;&lt;Field id=&quot;Version&quot;&gt;&lt;/Field&gt;&lt;Field id=&quot;Vol&quot;&gt;13&lt;/Field&gt;&lt;Field id=&quot;Factor&quot;&gt;2.6&lt;/Field&gt;&lt;Field id=&quot;Author2&quot;&gt;Nakamura,T;Morimoto,T;Katsube,K;Yamamori,Y;Mashino,J;Kikuchi,K;&lt;/Field&gt;&lt;/Data&gt;&lt;Ref&gt;&lt;Display&gt;&lt;Text StringText=&quot;「RefIndex」&quot; StringTextOri=&quot;「RefIndex」&quot;/&gt;&lt;/Display&gt;&lt;/Ref&gt;&lt;Doc&gt;&lt;Display&gt;&lt;Text StringText=&quot;Nakamura T, Morimoto T, Katsube K, Yamamori Y, Mashino J, Kikuchi K&quot; StringGroup=&quot;Author&quot;/&gt;_x000d__x000a__x0009__x0009__x0009_&lt;Text StringText=&quot;. &quot; StringGroup=&quot;Author&quot;/&gt;_x000d__x000a__x0009__x0009__x0009_&lt;Text StringText=&quot;Clinical characteristics of pyogenic spondylitis and psoas abscess at a tertiary care hospital: a retrospective cohort study&quot; StringGroup=&quot;Title&quot;/&gt;_x000d__x000a__x0009__x0009__x0009_&lt;Text StringText=&quot;. &quot; StringGroup=&quot;Title&quot;/&gt;_x000d__x000a__x0009__x0009__x0009_&lt;Text StringText=&quot;J Orthop Surg Res&quot; StringGroup=&quot;Magazine&quot;/&gt;_x000d__x000a__x0009__x0009__x0009_&lt;Text StringText=&quot;. &quot; StringGroup=&quot;Magazine&quot;/&gt;_x000d__x000a__x0009__x0009__x0009_&lt;Text StringText=&quot;2018&quot; StringGroup=&quot;PubYear&quot;/&gt;_x000d__x000a__x0009__x0009__x0009_&lt;Text StringText=&quot;;&quot; StringGroup=&quot;PubYear&quot;/&gt;_x000d__x000a__x0009__x0009__x0009_&lt;Text StringText=&quot;13&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302&quot; StringGroup=&quot;PageNum&quot;/&gt;_x000d__x000a__x0009__x0009__x0009_&lt;Text StringText=&quot;.&quot; StringGroup=&quot;none&quot;/&gt;_x000d__x000a__x0009__x0009_&lt;/Display&gt;&lt;/Doc&gt;&lt;/KyMRNote&gt;"/>
    <w:docVar w:name="KY.MR.DATA{E72F56A9-AE65-4353-80B3-0B2470B9A194}202" w:val="&lt;KyMRNote dbid=&quot;{E72F56A9-AE65-4353-80B3-0B2470B9A194}&quot; recid=&quot;202&quot;&gt;&lt;Data&gt;&lt;Field id=&quot;AccessNum&quot;&gt;15466997&lt;/Field&gt;&lt;Field id=&quot;Author&quot; FirstData=&quot;1&quot; FirstStyle=&quot;720896&quot; OtherStyle=&quot;0&quot;&gt;Rankine JJ;Barron DA;Robinson P;Millner PA;Dickson RA;&lt;/Field&gt;&lt;Field id=&quot;AuthorTrans&quot;&gt;&lt;/Field&gt;&lt;Field id=&quot;DOI&quot;&gt;10.1136/pgmj.2003.017863&lt;/Field&gt;&lt;Field id=&quot;Editor&quot;&gt;&lt;/Field&gt;&lt;Field id=&quot;FmtTitle&quot;&gt;&lt;/Field&gt;&lt;Field id=&quot;FullAuthor&quot;&gt;Rankine, J J;Barron, D A;Robinson, P;Millner, P A;Dickson, R A;&lt;/Field&gt;&lt;Field id=&quot;ISSN&quot;&gt;0032-5473&lt;/Field&gt;&lt;Field id=&quot;Issue&quot;&gt;948&lt;/Field&gt;&lt;Field id=&quot;LIID&quot;&gt;202&lt;/Field&gt;&lt;Field id=&quot;Magazine&quot;&gt;Postgraduate medical journal&lt;/Field&gt;&lt;Field id=&quot;MagazineAB&quot;&gt;Postgrad Med J&lt;/Field&gt;&lt;Field id=&quot;MagazineTrans&quot;&gt;&lt;/Field&gt;&lt;Field id=&quot;PageNum&quot;&gt;607-9&lt;/Field&gt;&lt;Field id=&quot;PubDate&quot;&gt;Oct&lt;/Field&gt;&lt;Field id=&quot;PubPlace&quot;&gt;England&lt;/Field&gt;&lt;Field id=&quot;PubPlaceTrans&quot;&gt;&lt;/Field&gt;&lt;Field id=&quot;PubYear&quot;&gt;2004&lt;/Field&gt;&lt;Field id=&quot;Publisher&quot;&gt;BMJ Publishing Group&lt;/Field&gt;&lt;Field id=&quot;PublisherTrans&quot;&gt;&lt;/Field&gt;&lt;Field id=&quot;TITrans&quot;&gt;&lt;/Field&gt;&lt;Field id=&quot;Title&quot;&gt;Therapeutic impact of percutaneous spinal biopsy in spinal infection&lt;/Field&gt;&lt;Field id=&quot;Translator&quot;&gt;&lt;/Field&gt;&lt;Field id=&quot;Type&quot;&gt;{041D4F77-279E-4405-0002-4388361B9CFF}&lt;/Field&gt;&lt;Field id=&quot;Version&quot;&gt;&lt;/Field&gt;&lt;Field id=&quot;Vol&quot;&gt;80&lt;/Field&gt;&lt;Field id=&quot;Factor&quot;&gt;5.1&lt;/Field&gt;&lt;Field id=&quot;Author2&quot;&gt;Rankine,JJ;Barron,DA;Robinson,P;Millner,PA;Dickson,RA;&lt;/Field&gt;&lt;/Data&gt;&lt;Ref&gt;&lt;Display&gt;&lt;Text StringText=&quot;「RefIndex」&quot; StringTextOri=&quot;「RefIndex」&quot;/&gt;&lt;/Display&gt;&lt;/Ref&gt;&lt;Doc&gt;&lt;Display&gt;&lt;Text StringText=&quot;Rankine JJ, Barron DA, Robinson P, Millner PA, Dickson RA&quot; StringGroup=&quot;Author&quot;/&gt;_x000d__x000a__x0009__x0009__x0009_&lt;Text StringText=&quot;. &quot; StringGroup=&quot;Author&quot;/&gt;_x000d__x000a__x0009__x0009__x0009_&lt;Text StringText=&quot;Therapeutic impact of percutaneous spinal biopsy in spinal infection&quot; StringGroup=&quot;Title&quot;/&gt;_x000d__x000a__x0009__x0009__x0009_&lt;Text StringText=&quot;. &quot; StringGroup=&quot;Title&quot;/&gt;_x000d__x000a__x0009__x0009__x0009_&lt;Text StringText=&quot;Postgrad Med J&quot; StringGroup=&quot;Magazine&quot;/&gt;_x000d__x000a__x0009__x0009__x0009_&lt;Text StringText=&quot;. &quot; StringGroup=&quot;Magazine&quot;/&gt;_x000d__x000a__x0009__x0009__x0009_&lt;Text StringText=&quot;2004&quot; StringGroup=&quot;PubYear&quot;/&gt;_x000d__x000a__x0009__x0009__x0009_&lt;Text StringText=&quot;;&quot; StringGroup=&quot;PubYear&quot;/&gt;_x000d__x000a__x0009__x0009__x0009_&lt;Text StringText=&quot;80&quot; StringGroup=&quot;Vol&quot;/&gt;_x000d__x000a__x0009__x0009__x0009_&lt;Text StringText=&quot;(&quot; StringGroup=&quot;Issue&quot;/&gt;_x000d__x000a__x0009__x0009__x0009_&lt;Text StringText=&quot;948&quot; StringGroup=&quot;Issue&quot;/&gt;_x000d__x000a__x0009__x0009__x0009_&lt;Text StringText=&quot;)&quot; StringGroup=&quot;Issue&quot;/&gt;_x000d__x000a__x0009__x0009__x0009_&lt;Text StringText=&quot;:&quot; StringGroup=&quot;PageNum&quot;/&gt;_x000d__x000a__x0009__x0009__x0009_&lt;Text StringText=&quot;607-9&quot; StringGroup=&quot;PageNum&quot;/&gt;_x000d__x000a__x0009__x0009__x0009_&lt;Text StringText=&quot;.&quot; StringGroup=&quot;none&quot;/&gt;_x000d__x000a__x0009__x0009_&lt;/Display&gt;&lt;/Doc&gt;&lt;/KyMRNote&gt;"/>
    <w:docVar w:name="KY.MR.DATA{E72F56A9-AE65-4353-80B3-0B2470B9A194}203" w:val="&lt;KyMRNote dbid=&quot;{E72F56A9-AE65-4353-80B3-0B2470B9A194}&quot; recid=&quot;203&quot;&gt;&lt;Data&gt;&lt;Field id=&quot;AccessNum&quot;&gt;25907533&lt;/Field&gt;&lt;Field id=&quot;Author&quot; FirstData=&quot;1&quot; FirstStyle=&quot;524288&quot; OtherStyle=&quot;0&quot;&gt;Rocha A;Castro R;Santos J;&lt;/Field&gt;&lt;Field id=&quot;AuthorTrans&quot;&gt;&lt;/Field&gt;&lt;Field id=&quot;DOI&quot;&gt;10.5301/ijao.5000401&lt;/Field&gt;&lt;Field id=&quot;Editor&quot;&gt;&lt;/Field&gt;&lt;Field id=&quot;FmtTitle&quot;&gt;&lt;/Field&gt;&lt;Field id=&quot;FullAuthor&quot;&gt;Rocha, Ana;Castro, Rui;Santos, Josefina;&lt;/Field&gt;&lt;Field id=&quot;ISSN&quot;&gt;0391-3988&lt;/Field&gt;&lt;Field id=&quot;Issue&quot;&gt;4&lt;/Field&gt;&lt;Field id=&quot;LIID&quot;&gt;203&lt;/Field&gt;&lt;Field id=&quot;Magazine&quot;&gt;The International journal of artificial organs&lt;/Field&gt;&lt;Field id=&quot;MagazineAB&quot;&gt;Int J Artif Organs&lt;/Field&gt;&lt;Field id=&quot;MagazineTrans&quot;&gt;&lt;/Field&gt;&lt;Field id=&quot;PageNum&quot;&gt;173-7&lt;/Field&gt;&lt;Field id=&quot;PubDate&quot;&gt;Apr&lt;/Field&gt;&lt;Field id=&quot;PubPlace&quot;&gt;United States&lt;/Field&gt;&lt;Field id=&quot;PubPlaceTrans&quot;&gt;&lt;/Field&gt;&lt;Field id=&quot;PubYear&quot;&gt;2015&lt;/Field&gt;&lt;Field id=&quot;Publisher&quot;&gt;Wichtig Publishing Srl&lt;/Field&gt;&lt;Field id=&quot;PublisherTrans&quot;&gt;&lt;/Field&gt;&lt;Field id=&quot;TITrans&quot;&gt;&lt;/Field&gt;&lt;Field id=&quot;Title&quot;&gt;Endocarditis and spondylodiscitis associated with tunneled cuffed hemodialysis catheters: hospitalizations with poor outcomes&lt;/Field&gt;&lt;Field id=&quot;Translator&quot;&gt;&lt;/Field&gt;&lt;Field id=&quot;Type&quot;&gt;{041D4F77-279E-4405-0002-4388361B9CFF}&lt;/Field&gt;&lt;Field id=&quot;Version&quot;&gt;&lt;/Field&gt;&lt;Field id=&quot;Vol&quot;&gt;38&lt;/Field&gt;&lt;Field id=&quot;Factor&quot;&gt;1.7&lt;/Field&gt;&lt;Field id=&quot;Author2&quot;&gt;Rocha,A;Castro,R;Santos,J;&lt;/Field&gt;&lt;/Data&gt;&lt;Ref&gt;&lt;Display&gt;&lt;Text StringText=&quot;「RefIndex」&quot; StringTextOri=&quot;「RefIndex」&quot;/&gt;&lt;/Display&gt;&lt;/Ref&gt;&lt;Doc&gt;&lt;Display&gt;&lt;Text StringText=&quot;Rocha A, Castro R, Santos J&quot; StringGroup=&quot;Author&quot;/&gt;_x000d__x000a__x0009__x0009__x0009_&lt;Text StringText=&quot;. &quot; StringGroup=&quot;Author&quot;/&gt;_x000d__x000a__x0009__x0009__x0009_&lt;Text StringText=&quot;Endocarditis and spondylodiscitis associated with tunneled cuffed hemodialysis catheters: hospitalizations with poor outcomes&quot; StringGroup=&quot;Title&quot;/&gt;_x000d__x000a__x0009__x0009__x0009_&lt;Text StringText=&quot;. &quot; StringGroup=&quot;Title&quot;/&gt;_x000d__x000a__x0009__x0009__x0009_&lt;Text StringText=&quot;Int J Artif Organs&quot; StringGroup=&quot;Magazine&quot;/&gt;_x000d__x000a__x0009__x0009__x0009_&lt;Text StringText=&quot;. &quot; StringGroup=&quot;Magazine&quot;/&gt;_x000d__x000a__x0009__x0009__x0009_&lt;Text StringText=&quot;2015&quot; StringGroup=&quot;PubYear&quot;/&gt;_x000d__x000a__x0009__x0009__x0009_&lt;Text StringText=&quot;;&quot; StringGroup=&quot;PubYear&quot;/&gt;_x000d__x000a__x0009__x0009__x0009_&lt;Text StringText=&quot;38&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quot; StringGroup=&quot;PageNum&quot;/&gt;_x000d__x000a__x0009__x0009__x0009_&lt;Text StringText=&quot;173-7&quot; StringGroup=&quot;PageNum&quot;/&gt;_x000d__x000a__x0009__x0009__x0009_&lt;Text StringText=&quot;.&quot; StringGroup=&quot;none&quot;/&gt;_x000d__x000a__x0009__x0009_&lt;/Display&gt;&lt;/Doc&gt;&lt;/KyMRNote&gt;"/>
    <w:docVar w:name="KY.MR.DATA{E72F56A9-AE65-4353-80B3-0B2470B9A194}204" w:val="&lt;KyMRNote dbid=&quot;{E72F56A9-AE65-4353-80B3-0B2470B9A194}&quot; recid=&quot;204&quot;&gt;&lt;Data&gt;&lt;Field id=&quot;AccessNum&quot;&gt;35305603&lt;/Field&gt;&lt;Field id=&quot;Author&quot; FirstData=&quot;1&quot; FirstStyle=&quot;458752&quot; OtherStyle=&quot;0&quot;&gt;Tang X;Li J;Wang C;Liu F;Guo J;Tan J;Song Q;Cao H;Zhang Y;&lt;/Field&gt;&lt;Field id=&quot;AuthorTrans&quot;&gt;&lt;/Field&gt;&lt;Field id=&quot;DOI&quot;&gt;10.1186/s12891-022-05230-y&lt;/Field&gt;&lt;Field id=&quot;Editor&quot;&gt;&lt;/Field&gt;&lt;Field id=&quot;FmtTitle&quot;&gt;&lt;/Field&gt;&lt;Field id=&quot;FullAuthor&quot;&gt;Tang, Xiaojie;Li, Jianyi;Wang, Chunxiao;Liu, Fang;Guo, Jianwei;Tan, Jiangwei;Song, Qinyong;Cao, Haifei;Zhang, Yao;&lt;/Field&gt;&lt;Field id=&quot;ISSN&quot;&gt;1471-2474&lt;/Field&gt;&lt;Field id=&quot;Issue&quot;&gt;1&lt;/Field&gt;&lt;Field id=&quot;LIID&quot;&gt;204&lt;/Field&gt;&lt;Field id=&quot;Magazine&quot;&gt;BMC musculoskeletal disorders&lt;/Field&gt;&lt;Field id=&quot;MagazineAB&quot;&gt;BMC Musculoskelet Disord&lt;/Field&gt;&lt;Field id=&quot;MagazineTrans&quot;&gt;&lt;/Field&gt;&lt;Field id=&quot;PageNum&quot;&gt;270&lt;/Field&gt;&lt;Field id=&quot;PubDate&quot;&gt;Mar 19&lt;/Field&gt;&lt;Field id=&quot;PubPlace&quot;&gt;England&lt;/Field&gt;&lt;Field id=&quot;PubPlaceTrans&quot;&gt;&lt;/Field&gt;&lt;Field id=&quot;PubYear&quot;&gt;2022&lt;/Field&gt;&lt;Field id=&quot;Publisher&quot;&gt;BioMed Central&lt;/Field&gt;&lt;Field id=&quot;PublisherTrans&quot;&gt;&lt;/Field&gt;&lt;Field id=&quot;TITrans&quot;&gt;&lt;/Field&gt;&lt;Field id=&quot;Title&quot;&gt;Antibiotic-loaded calcium sulfate beads in spinal surgery for patients with spondylodiscitis: a clinical retrospective study&lt;/Field&gt;&lt;Field id=&quot;Translator&quot;&gt;&lt;/Field&gt;&lt;Field id=&quot;Type&quot;&gt;{041D4F77-279E-4405-0002-4388361B9CFF}&lt;/Field&gt;&lt;Field id=&quot;Version&quot;&gt;&lt;/Field&gt;&lt;Field id=&quot;Vol&quot;&gt;23&lt;/Field&gt;&lt;Field id=&quot;Factor&quot;&gt;2.3&lt;/Field&gt;&lt;Field id=&quot;Author2&quot;&gt;Tang,X;Li,J;Wang,C;Liu,F;Guo,J;Tan,J;&lt;/Field&gt;&lt;/Data&gt;&lt;Ref&gt;&lt;Display&gt;&lt;Text StringText=&quot;「RefIndex」&quot; StringTextOri=&quot;「RefIndex」&quot;/&gt;&lt;/Display&gt;&lt;/Ref&gt;&lt;Doc&gt;&lt;Display&gt;&lt;Text StringText=&quot;Tang X, Li J, Wang C, Liu F, Guo J, Tan J, et al.&quot; StringGroup=&quot;Author&quot;/&gt;_x000d__x000a__x0009__x0009__x0009_&lt;Text StringText=&quot; &quot; StringGroup=&quot;Author&quot;/&gt;_x000d__x000a__x0009__x0009__x0009_&lt;Text StringText=&quot;Antibiotic-loaded calcium sulfate beads in spinal surgery for patients with spondylodiscitis: a clinical retrospective study&quot; StringGroup=&quot;Title&quot;/&gt;_x000d__x000a__x0009__x0009__x0009_&lt;Text StringText=&quot;. &quot; StringGroup=&quot;Title&quot;/&gt;_x000d__x000a__x0009__x0009__x0009_&lt;Text StringText=&quot;BMC Musculoskelet Disord&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23&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270&quot; StringGroup=&quot;PageNum&quot;/&gt;_x000d__x000a__x0009__x0009__x0009_&lt;Text StringText=&quot;.&quot; StringGroup=&quot;none&quot;/&gt;_x000d__x000a__x0009__x0009_&lt;/Display&gt;&lt;/Doc&gt;&lt;/KyMRNote&gt;"/>
    <w:docVar w:name="KY.MR.DATA{E72F56A9-AE65-4353-80B3-0B2470B9A194}205" w:val="&lt;KyMRNote dbid=&quot;{E72F56A9-AE65-4353-80B3-0B2470B9A194}&quot; recid=&quot;205&quot;&gt;&lt;Data&gt;&lt;Field id=&quot;AccessNum&quot;&gt;10366924&lt;/Field&gt;&lt;Field id=&quot;Author&quot; FirstData=&quot;1&quot; FirstStyle=&quot;393216&quot; OtherStyle=&quot;0&quot;&gt;Ahl T;Hedström M;von Heijne A;Hammers Stiernstedt S;&lt;/Field&gt;&lt;Field id=&quot;AuthorTrans&quot;&gt;&lt;/Field&gt;&lt;Field id=&quot;DOI&quot;&gt;10.3109/17453679909011262&lt;/Field&gt;&lt;Field id=&quot;Editor&quot;&gt;&lt;/Field&gt;&lt;Field id=&quot;FmtTitle&quot;&gt;&lt;/Field&gt;&lt;Field id=&quot;FullAuthor&quot;&gt;Ahl, T;Hedström, M;von Heijne, A;Hammers Stiernstedt, S;&lt;/Field&gt;&lt;Field id=&quot;ISSN&quot;&gt;0001-6470&lt;/Field&gt;&lt;Field id=&quot;Issue&quot;&gt;2&lt;/Field&gt;&lt;Field id=&quot;LIID&quot;&gt;205&lt;/Field&gt;&lt;Field id=&quot;Magazine&quot;&gt;Acta orthopaedica Scandinavica&lt;/Field&gt;&lt;Field id=&quot;MagazineAB&quot;&gt;Acta Orthop Scand&lt;/Field&gt;&lt;Field id=&quot;MagazineTrans&quot;&gt;&lt;/Field&gt;&lt;Field id=&quot;PageNum&quot;&gt;199-202&lt;/Field&gt;&lt;Field id=&quot;PubDate&quot;&gt;Apr&lt;/Field&gt;&lt;Field id=&quot;PubPlace&quot;&gt;England&lt;/Field&gt;&lt;Field id=&quot;PubPlaceTrans&quot;&gt;&lt;/Field&gt;&lt;Field id=&quot;PubYear&quot;&gt;1999&lt;/Field&gt;&lt;Field id=&quot;Publisher&quot;&gt;other&lt;/Field&gt;&lt;Field id=&quot;PublisherTrans&quot;&gt;&lt;/Field&gt;&lt;Field id=&quot;TITrans&quot;&gt;&lt;/Field&gt;&lt;Field id=&quot;Title&quot;&gt;Acute spinal epidural abscess without concurrent spondylodiscitis. Successful closed treatment in 10 cases&lt;/Field&gt;&lt;Field id=&quot;Translator&quot;&gt;&lt;/Field&gt;&lt;Field id=&quot;Type&quot;&gt;{041D4F77-279E-4405-0002-4388361B9CFF}&lt;/Field&gt;&lt;Field id=&quot;Version&quot;&gt;&lt;/Field&gt;&lt;Field id=&quot;Vol&quot;&gt;70&lt;/Field&gt;&lt;Field id=&quot;Factor&quot;/&gt;&lt;Field id=&quot;Author2&quot;&gt;Ahl,T;Hedström,M;von Heijne,A;Hammers Stiernstedt,S;&lt;/Field&gt;&lt;/Data&gt;&lt;Ref&gt;&lt;Display&gt;&lt;Text StringText=&quot;「RefIndex」&quot; StringTextOri=&quot;「RefIndex」&quot;/&gt;&lt;/Display&gt;&lt;/Ref&gt;&lt;Doc&gt;&lt;Display&gt;&lt;Text StringText=&quot;Ahl T, Hedström M, von Heijne A, Hammers Stiernstedt S&quot; StringGroup=&quot;Author&quot;/&gt;_x000d__x000a__x0009__x0009__x0009_&lt;Text StringText=&quot;. &quot; StringGroup=&quot;Author&quot;/&gt;_x000d__x000a__x0009__x0009__x0009_&lt;Text StringText=&quot;Acute spinal epidural abscess without concurrent spondylodiscitis. Successful closed treatment in 10 cases&quot; StringGroup=&quot;Title&quot;/&gt;_x000d__x000a__x0009__x0009__x0009_&lt;Text StringText=&quot;. &quot; StringGroup=&quot;Title&quot;/&gt;_x000d__x000a__x0009__x0009__x0009_&lt;Text StringText=&quot;Acta Orthop Scand&quot; StringGroup=&quot;Magazine&quot;/&gt;_x000d__x000a__x0009__x0009__x0009_&lt;Text StringText=&quot;. &quot; StringGroup=&quot;Magazine&quot;/&gt;_x000d__x000a__x0009__x0009__x0009_&lt;Text StringText=&quot;1999&quot; StringGroup=&quot;PubYear&quot;/&gt;_x000d__x000a__x0009__x0009__x0009_&lt;Text StringText=&quot;;&quot; StringGroup=&quot;PubYear&quot;/&gt;_x000d__x000a__x0009__x0009__x0009_&lt;Text StringText=&quot;70&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PageNum&quot;/&gt;_x000d__x000a__x0009__x0009__x0009_&lt;Text StringText=&quot;199-202&quot; StringGroup=&quot;PageNum&quot;/&gt;_x000d__x000a__x0009__x0009__x0009_&lt;Text StringText=&quot;.&quot; StringGroup=&quot;none&quot;/&gt;_x000d__x000a__x0009__x0009_&lt;/Display&gt;&lt;/Doc&gt;&lt;/KyMRNote&gt;"/>
    <w:docVar w:name="KY.MR.DATA{E72F56A9-AE65-4353-80B3-0B2470B9A194}206" w:val="&lt;KyMRNote dbid=&quot;{E72F56A9-AE65-4353-80B3-0B2470B9A194}&quot; recid=&quot;206&quot;&gt;&lt;Data&gt;&lt;Field id=&quot;AccessNum&quot;&gt;22037525&lt;/Field&gt;&lt;Field id=&quot;Author&quot; FirstData=&quot;1&quot; FirstStyle=&quot;458752&quot; OtherStyle=&quot;0&quot;&gt;Wang Z;Lenehan B;Itshayek E;Boyd M;Dvorak M;Fisher C;Kwon B;Paquette S;Street J;&lt;/Field&gt;&lt;Field id=&quot;AuthorTrans&quot;&gt;&lt;/Field&gt;&lt;Field id=&quot;DOI&quot;&gt;10.1097/BRS.0b013e31823b01b8&lt;/Field&gt;&lt;Field id=&quot;Editor&quot;&gt;&lt;/Field&gt;&lt;Field id=&quot;FmtTitle&quot;&gt;&lt;/Field&gt;&lt;Field id=&quot;FullAuthor&quot;&gt;Wang, Zhi;Lenehan, Brian;Itshayek, Eyal;Boyd, Michael;Dvorak, Marcel;Fisher, Charles;Kwon, Brian;Paquette, Scott;Street, John;&lt;/Field&gt;&lt;Field id=&quot;ISSN&quot;&gt;0362-2436&lt;/Field&gt;&lt;Field id=&quot;Issue&quot;&gt;8&lt;/Field&gt;&lt;Field id=&quot;LIID&quot;&gt;206&lt;/Field&gt;&lt;Field id=&quot;Magazine&quot;&gt;Spine&lt;/Field&gt;&lt;Field id=&quot;MagazineAB&quot;&gt;Spine (Phila Pa 1976)&lt;/Field&gt;&lt;Field id=&quot;MagazineTrans&quot;&gt;&lt;/Field&gt;&lt;Field id=&quot;PageNum&quot;&gt;685-92&lt;/Field&gt;&lt;Field id=&quot;PubDate&quot;&gt;Apr 15&lt;/Field&gt;&lt;Field id=&quot;PubPlace&quot;&gt;United States&lt;/Field&gt;&lt;Field id=&quot;PubPlaceTrans&quot;&gt;&lt;/Field&gt;&lt;Field id=&quot;PubYear&quot;&gt;2012&lt;/Field&gt;&lt;Field id=&quot;Publisher&quot;&gt;Lippincott Williams and Wilkins Ltd.&lt;/Field&gt;&lt;Field id=&quot;PublisherTrans&quot;&gt;&lt;/Field&gt;&lt;Field id=&quot;TITrans&quot;&gt;&lt;/Field&gt;&lt;Field id=&quot;Title&quot;&gt;Primary pyogenic infection of the spine in intravenous drug users: a prospective observational study&lt;/Field&gt;&lt;Field id=&quot;Translator&quot;&gt;&lt;/Field&gt;&lt;Field id=&quot;Type&quot;&gt;{041D4F77-279E-4405-0002-4388361B9CFF}&lt;/Field&gt;&lt;Field id=&quot;Version&quot;&gt;&lt;/Field&gt;&lt;Field id=&quot;Vol&quot;&gt;37&lt;/Field&gt;&lt;Field id=&quot;Factor&quot;&gt;3.0&lt;/Field&gt;&lt;Field id=&quot;Author2&quot;&gt;Wang,Z;Lenehan,B;Itshayek,E;Boyd,M;Dvorak,M;Fisher,C;&lt;/Field&gt;&lt;/Data&gt;&lt;Ref&gt;&lt;Display&gt;&lt;Text StringText=&quot;「RefIndex」&quot; StringTextOri=&quot;「RefIndex」&quot;/&gt;&lt;/Display&gt;&lt;/Ref&gt;&lt;Doc&gt;&lt;Display&gt;&lt;Text StringText=&quot;Wang Z, Lenehan B, Itshayek E, Boyd M, Dvorak M, Fisher C, et al.&quot; StringGroup=&quot;Author&quot;/&gt;_x000d__x000a__x0009__x0009__x0009_&lt;Text StringText=&quot; &quot; StringGroup=&quot;Author&quot;/&gt;_x000d__x000a__x0009__x0009__x0009_&lt;Text StringText=&quot;Primary pyogenic infection of the spine in intravenous drug users: a prospective observational study&quot; StringGroup=&quot;Title&quot;/&gt;_x000d__x000a__x0009__x0009__x0009_&lt;Text StringText=&quot;. &quot; StringGroup=&quot;Title&quot;/&gt;_x000d__x000a__x0009__x0009__x0009_&lt;Text StringText=&quot;Spine (Phila Pa 1976)&quot; StringGroup=&quot;Magazine&quot;/&gt;_x000d__x000a__x0009__x0009__x0009_&lt;Text StringText=&quot;. &quot; StringGroup=&quot;Magazine&quot;/&gt;_x000d__x000a__x0009__x0009__x0009_&lt;Text StringText=&quot;2012&quot; StringGroup=&quot;PubYear&quot;/&gt;_x000d__x000a__x0009__x0009__x0009_&lt;Text StringText=&quot;;&quot; StringGroup=&quot;PubYear&quot;/&gt;_x000d__x000a__x0009__x0009__x0009_&lt;Text StringText=&quot;37&quot; StringGroup=&quot;Vol&quot;/&gt;_x000d__x000a__x0009__x0009__x0009_&lt;Text StringText=&quot;(&quot; StringGroup=&quot;Issue&quot;/&gt;_x000d__x000a__x0009__x0009__x0009_&lt;Text StringText=&quot;8&quot; StringGroup=&quot;Issue&quot;/&gt;_x000d__x000a__x0009__x0009__x0009_&lt;Text StringText=&quot;)&quot; StringGroup=&quot;Issue&quot;/&gt;_x000d__x000a__x0009__x0009__x0009_&lt;Text StringText=&quot;:&quot; StringGroup=&quot;PageNum&quot;/&gt;_x000d__x000a__x0009__x0009__x0009_&lt;Text StringText=&quot;685-92&quot; StringGroup=&quot;PageNum&quot;/&gt;_x000d__x000a__x0009__x0009__x0009_&lt;Text StringText=&quot;.&quot; StringGroup=&quot;none&quot;/&gt;_x000d__x000a__x0009__x0009_&lt;/Display&gt;&lt;/Doc&gt;&lt;/KyMRNote&gt;"/>
    <w:docVar w:name="KY.MR.DATA{E72F56A9-AE65-4353-80B3-0B2470B9A194}207" w:val="&lt;KyMRNote dbid=&quot;{E72F56A9-AE65-4353-80B3-0B2470B9A194}&quot; recid=&quot;207&quot;&gt;&lt;Data&gt;&lt;Field id=&quot;AccessNum&quot;&gt;37735083&lt;/Field&gt;&lt;Field id=&quot;Author&quot; FirstData=&quot;1&quot; FirstStyle=&quot;589824&quot; OtherStyle=&quot;0&quot;&gt;Zhang LZ;Zhang Y;Zhang ZC;Wang JF;Wang F;Zhang SM;Li F;Sun TS;&lt;/Field&gt;&lt;Field id=&quot;AuthorTrans&quot;&gt;&lt;/Field&gt;&lt;Field id=&quot;DOI&quot;&gt;10.12200/j.issn.1003-0034.2023.09.017&lt;/Field&gt;&lt;Field id=&quot;Editor&quot;&gt;&lt;/Field&gt;&lt;Field id=&quot;FmtTitle&quot;&gt;&lt;/Field&gt;&lt;Field id=&quot;FullAuthor&quot;&gt;Zhang, Li-Zhi;Zhang, Yang;Zhang, Zhi-Cheng;Wang, Jun-Feng;Wang, Fei;Zhang, Si-Meng;Li, Fang;Sun, Tian-Sheng;&lt;/Field&gt;&lt;Field id=&quot;ISSN&quot;&gt;1003-0034&lt;/Field&gt;&lt;Field id=&quot;Issue&quot;&gt;9&lt;/Field&gt;&lt;Field id=&quot;LIID&quot;&gt;207&lt;/Field&gt;&lt;Field id=&quot;Magazine&quot;&gt;Zhongguo gu shang = China journal of orthopaedics and traumatology&lt;/Field&gt;&lt;Field id=&quot;MagazineAB&quot;&gt;Zhongguo Gu Shang&lt;/Field&gt;&lt;Field id=&quot;MagazineTrans&quot;&gt;&lt;/Field&gt;&lt;Field id=&quot;PageNum&quot;&gt;884-9&lt;/Field&gt;&lt;Field id=&quot;PubDate&quot;&gt;Sep 25&lt;/Field&gt;&lt;Field id=&quot;PubPlace&quot;&gt;China&lt;/Field&gt;&lt;Field id=&quot;PubPlaceTrans&quot;&gt;&lt;/Field&gt;&lt;Field id=&quot;PubYear&quot;&gt;2023&lt;/Field&gt;&lt;Field id=&quot;Publisher&quot;&gt;other&lt;/Field&gt;&lt;Field id=&quot;PublisherTrans&quot;&gt;&lt;/Field&gt;&lt;Field id=&quot;TITrans&quot;&gt;&lt;/Field&gt;&lt;Field id=&quot;Title&quot;&gt;[Clinical manifestation and treatment strategy of intervertebral space infection after radiofrequency ablation of lumbar nucleus pulposus]&lt;/Field&gt;&lt;Field id=&quot;Translator&quot;&gt;&lt;/Field&gt;&lt;Field id=&quot;Type&quot;&gt;{041D4F77-279E-4405-0002-4388361B9CFF}&lt;/Field&gt;&lt;Field id=&quot;Version&quot;&gt;&lt;/Field&gt;&lt;Field id=&quot;Vol&quot;&gt;36&lt;/Field&gt;&lt;Field id=&quot;Factor&quot;/&gt;&lt;Field id=&quot;Author2&quot;&gt;Zhang,LZ;Zhang,Y;Zhang,ZC;Wang,JF;Wang,F;Zhang,SM;&lt;/Field&gt;&lt;/Data&gt;&lt;Ref&gt;&lt;Display&gt;&lt;Text StringText=&quot;「RefIndex」&quot; StringTextOri=&quot;「RefIndex」&quot;/&gt;&lt;/Display&gt;&lt;/Ref&gt;&lt;Doc&gt;&lt;Display&gt;&lt;Text StringText=&quot;Zhang LZ, Zhang Y, Zhang ZC, Wang JF, Wang F, Zhang SM, et al.&quot; StringGroup=&quot;Author&quot;/&gt;_x000d__x000a__x0009__x0009__x0009_&lt;Text StringText=&quot; &quot; StringGroup=&quot;Author&quot;/&gt;_x000d__x000a__x0009__x0009__x0009_&lt;Text StringText=&quot;[Clinical manifestation and treatment strategy of intervertebral space infection after radiofrequency ablation of lumbar nucleus pulposus]&quot; StringGroup=&quot;Title&quot;/&gt;_x000d__x000a__x0009__x0009__x0009_&lt;Text StringText=&quot;. &quot; StringGroup=&quot;Title&quot;/&gt;_x000d__x000a__x0009__x0009__x0009_&lt;Text StringText=&quot;Zhongguo Gu Shang&quot; StringGroup=&quot;Magazine&quot;/&gt;_x000d__x000a__x0009__x0009__x0009_&lt;Text StringText=&quot;. &quot; StringGroup=&quot;Magazine&quot;/&gt;_x000d__x000a__x0009__x0009__x0009_&lt;Text StringText=&quot;2023&quot; StringGroup=&quot;PubYear&quot;/&gt;_x000d__x000a__x0009__x0009__x0009_&lt;Text StringText=&quot;;&quot; StringGroup=&quot;PubYear&quot;/&gt;_x000d__x000a__x0009__x0009__x0009_&lt;Text StringText=&quot;36&quot; StringGroup=&quot;Vol&quot;/&gt;_x000d__x000a__x0009__x0009__x0009_&lt;Text StringText=&quot;(&quot; StringGroup=&quot;Issue&quot;/&gt;_x000d__x000a__x0009__x0009__x0009_&lt;Text StringText=&quot;9&quot; StringGroup=&quot;Issue&quot;/&gt;_x000d__x000a__x0009__x0009__x0009_&lt;Text StringText=&quot;)&quot; StringGroup=&quot;Issue&quot;/&gt;_x000d__x000a__x0009__x0009__x0009_&lt;Text StringText=&quot;:&quot; StringGroup=&quot;PageNum&quot;/&gt;_x000d__x000a__x0009__x0009__x0009_&lt;Text StringText=&quot;884-9&quot; StringGroup=&quot;PageNum&quot;/&gt;_x000d__x000a__x0009__x0009__x0009_&lt;Text StringText=&quot;.&quot; StringGroup=&quot;none&quot;/&gt;_x000d__x000a__x0009__x0009_&lt;/Display&gt;&lt;/Doc&gt;&lt;/KyMRNote&gt;"/>
    <w:docVar w:name="KY.MR.DATA{E72F56A9-AE65-4353-80B3-0B2470B9A194}208" w:val="&lt;KyMRNote dbid=&quot;{E72F56A9-AE65-4353-80B3-0B2470B9A194}&quot; recid=&quot;208&quot;&gt;&lt;Data&gt;&lt;Field id=&quot;AccessNum&quot;&gt;38534719&lt;/Field&gt;&lt;Field id=&quot;Author&quot; FirstData=&quot;1&quot; FirstStyle=&quot;589824&quot; OtherStyle=&quot;0&quot;&gt;Ratiu IA;Moisa CF;Țiburcă L;Hagi-Islai E;Ratiu A;Bako GC;Ratiu CA;Stefan L;&lt;/Field&gt;&lt;Field id=&quot;AuthorTrans&quot;&gt;&lt;/Field&gt;&lt;Field id=&quot;DOI&quot;&gt;10.3390/antibiotics13030284&lt;/Field&gt;&lt;Field id=&quot;Editor&quot;&gt;&lt;/Field&gt;&lt;Field id=&quot;FmtTitle&quot;&gt;&lt;/Field&gt;&lt;Field id=&quot;FullAuthor&quot;&gt;Ratiu, Ioana A;Moisa, Corina F;Țiburcă, Laura;Hagi-Islai, Edy;Ratiu, Anamaria;Bako, Gabriel Cristian;Ratiu, Cristian Adrian;Stefan, Liana;&lt;/Field&gt;&lt;Field id=&quot;ISSN&quot;&gt;2079-6382&lt;/Field&gt;&lt;Field id=&quot;Issue&quot;&gt;3&lt;/Field&gt;&lt;Field id=&quot;LIID&quot;&gt;208&lt;/Field&gt;&lt;Field id=&quot;Magazine&quot;&gt;Antibiotics (Basel, Switzerland)&lt;/Field&gt;&lt;Field id=&quot;MagazineAB&quot;&gt;Antibiotics (Basel)&lt;/Field&gt;&lt;Field id=&quot;MagazineTrans&quot;&gt;&lt;/Field&gt;&lt;Field id=&quot;PageNum&quot;&gt;284&lt;/Field&gt;&lt;Field id=&quot;PubDate&quot;&gt;Mar 20&lt;/Field&gt;&lt;Field id=&quot;PubPlace&quot;&gt;Switzerland&lt;/Field&gt;&lt;Field id=&quot;PubPlaceTrans&quot;&gt;&lt;/Field&gt;&lt;Field id=&quot;PubYear&quot;&gt;2024&lt;/Field&gt;&lt;Field id=&quot;Publisher&quot;&gt;other&lt;/Field&gt;&lt;Field id=&quot;PublisherTrans&quot;&gt;&lt;/Field&gt;&lt;Field id=&quot;TITrans&quot;&gt;&lt;/Field&gt;&lt;Field id=&quot;Title&quot;&gt;Antimicrobial Treatment Challenges in the Management of Infective Spondylodiscitis Associated with Hemodialysis: A Comprehensive Review of Literature and Case Series Analysis&lt;/Field&gt;&lt;Field id=&quot;Translator&quot;&gt;&lt;/Field&gt;&lt;Field id=&quot;Type&quot;&gt;{041D4F77-279E-4405-0002-4388361B9CFF}&lt;/Field&gt;&lt;Field id=&quot;Version&quot;&gt;&lt;/Field&gt;&lt;Field id=&quot;Vol&quot;&gt;13&lt;/Field&gt;&lt;Field id=&quot;Factor&quot;&gt;4.8&lt;/Field&gt;&lt;Field id=&quot;Author2&quot;&gt;Ratiu,IA;Moisa,CF;Țiburcă,L;Hagi-Islai,E;Ratiu,A;Bako,GC;&lt;/Field&gt;&lt;/Data&gt;&lt;Ref&gt;&lt;Display&gt;&lt;Text StringText=&quot;「RefIndex」&quot; StringTextOri=&quot;「RefIndex」&quot;/&gt;&lt;/Display&gt;&lt;/Ref&gt;&lt;Doc&gt;&lt;Display&gt;&lt;Text StringText=&quot;Ratiu IA, Moisa CF, Țiburcă L, Hagi-Islai E, Ratiu A, Bako GC, et al.&quot; StringGroup=&quot;Author&quot;/&gt;_x000d__x000a__x0009__x0009__x0009_&lt;Text StringText=&quot; &quot; StringGroup=&quot;Author&quot;/&gt;_x000d__x000a__x0009__x0009__x0009_&lt;Text StringText=&quot;Antimicrobial Treatment Challenges in the Management of Infective Spondylodiscitis Associated with Hemodialysis: A Comprehensive Review of Literature and Case Series Analysis&quot; StringGroup=&quot;Title&quot;/&gt;_x000d__x000a__x0009__x0009__x0009_&lt;Text StringText=&quot;. &quot; StringGroup=&quot;Title&quot;/&gt;_x000d__x000a__x0009__x0009__x0009_&lt;Text StringText=&quot;Antibiotics (Basel)&quot; StringGroup=&quot;Magazine&quot;/&gt;_x000d__x000a__x0009__x0009__x0009_&lt;Text StringText=&quot;. &quot; StringGroup=&quot;Magazine&quot;/&gt;_x000d__x000a__x0009__x0009__x0009_&lt;Text StringText=&quot;2024&quot; StringGroup=&quot;PubYear&quot;/&gt;_x000d__x000a__x0009__x0009__x0009_&lt;Text StringText=&quot;;&quot; StringGroup=&quot;PubYear&quot;/&gt;_x000d__x000a__x0009__x0009__x0009_&lt;Text StringText=&quot;13&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284&quot; StringGroup=&quot;PageNum&quot;/&gt;_x000d__x000a__x0009__x0009__x0009_&lt;Text StringText=&quot;.&quot; StringGroup=&quot;none&quot;/&gt;_x000d__x000a__x0009__x0009_&lt;/Display&gt;&lt;/Doc&gt;&lt;/KyMRNote&gt;"/>
    <w:docVar w:name="KY.MR.DATA{E72F56A9-AE65-4353-80B3-0B2470B9A194}209" w:val="&lt;KyMRNote dbid=&quot;{E72F56A9-AE65-4353-80B3-0B2470B9A194}&quot; recid=&quot;209&quot;&gt;&lt;Data&gt;&lt;Field id=&quot;AccessNum&quot;&gt;31657261&lt;/Field&gt;&lt;Field id=&quot;Author&quot; FirstData=&quot;1&quot; FirstStyle=&quot;720896&quot; OtherStyle=&quot;0&quot;&gt;Ackerman T;Singer-Jordan J;Shani A;Rahamimov N;&lt;/Field&gt;&lt;Field id=&quot;AuthorTrans&quot;&gt;&lt;/Field&gt;&lt;Field id=&quot;DOI&quot;&gt;10.1177/1591019919885557&lt;/Field&gt;&lt;Field id=&quot;Editor&quot;&gt;&lt;/Field&gt;&lt;Field id=&quot;FmtTitle&quot;&gt;&lt;/Field&gt;&lt;Field id=&quot;FullAuthor&quot;&gt;Ackerman, Tal;Singer-Jordan, Jonathan;Shani, Adi;Rahamimov, Nimrod;&lt;/Field&gt;&lt;Field id=&quot;ISSN&quot;&gt;1591-0199&lt;/Field&gt;&lt;Field id=&quot;Issue&quot;&gt;1&lt;/Field&gt;&lt;Field id=&quot;LIID&quot;&gt;209&lt;/Field&gt;&lt;Field id=&quot;Magazine&quot;&gt;Interventional neuroradiology : journal of peritherapeutic neuroradiology, surgical procedures and related neurosciences&lt;/Field&gt;&lt;Field id=&quot;MagazineAB&quot;&gt;Interv Neuroradiol&lt;/Field&gt;&lt;Field id=&quot;MagazineTrans&quot;&gt;&lt;/Field&gt;&lt;Field id=&quot;PageNum&quot;&gt;105-110&lt;/Field&gt;&lt;Field id=&quot;PubDate&quot;&gt;Feb&lt;/Field&gt;&lt;Field id=&quot;PubPlace&quot;&gt;United States&lt;/Field&gt;&lt;Field id=&quot;PubPlaceTrans&quot;&gt;&lt;/Field&gt;&lt;Field id=&quot;PubYear&quot;&gt;2020&lt;/Field&gt;&lt;Field id=&quot;Publisher&quot;&gt;Centauro SRL&lt;/Field&gt;&lt;Field id=&quot;PublisherTrans&quot;&gt;&lt;/Field&gt;&lt;Field id=&quot;TITrans&quot;&gt;&lt;/Field&gt;&lt;Field id=&quot;Title&quot;&gt;Intra-discal drain insertion for culture and drainage of pyogenic spondylodiscitis: A one-step diagnostic and therapeutic procedure&lt;/Field&gt;&lt;Field id=&quot;Translator&quot;&gt;&lt;/Field&gt;&lt;Field id=&quot;Type&quot;&gt;{041D4F77-279E-4405-0002-4388361B9CFF}&lt;/Field&gt;&lt;Field id=&quot;Version&quot;&gt;&lt;/Field&gt;&lt;Field id=&quot;Vol&quot;&gt;26&lt;/Field&gt;&lt;Field id=&quot;Factor&quot;&gt;1.7&lt;/Field&gt;&lt;Field id=&quot;Author2&quot;&gt;Ackerman,T;Singer-Jordan,J;Shani,A;Rahamimov,N;&lt;/Field&gt;&lt;/Data&gt;&lt;Ref&gt;&lt;Display&gt;&lt;Text StringText=&quot;「RefIndex」&quot; StringTextOri=&quot;「RefIndex」&quot;/&gt;&lt;/Display&gt;&lt;/Ref&gt;&lt;Doc&gt;&lt;Display&gt;&lt;Text StringText=&quot;Ackerman T, Singer-Jordan J, Shani A, Rahamimov N&quot; StringGroup=&quot;Author&quot;/&gt;_x000d__x000a__x0009__x0009__x0009_&lt;Text StringText=&quot;. &quot; StringGroup=&quot;Author&quot;/&gt;_x000d__x000a__x0009__x0009__x0009_&lt;Text StringText=&quot;Intra-discal drain insertion for culture and drainage of pyogenic spondylodiscitis: A one-step diagnostic and therapeutic procedure&quot; StringGroup=&quot;Title&quot;/&gt;_x000d__x000a__x0009__x0009__x0009_&lt;Text StringText=&quot;. &quot; StringGroup=&quot;Title&quot;/&gt;_x000d__x000a__x0009__x0009__x0009_&lt;Text StringText=&quot;Interv Neuroradiol&quot; StringGroup=&quot;Magazine&quot;/&gt;_x000d__x000a__x0009__x0009__x0009_&lt;Text StringText=&quot;. &quot; StringGroup=&quot;Magazine&quot;/&gt;_x000d__x000a__x0009__x0009__x0009_&lt;Text StringText=&quot;2020&quot; StringGroup=&quot;PubYear&quot;/&gt;_x000d__x000a__x0009__x0009__x0009_&lt;Text StringText=&quot;;&quot; StringGroup=&quot;PubYear&quot;/&gt;_x000d__x000a__x0009__x0009__x0009_&lt;Text StringText=&quot;26&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105-10&quot; StringGroup=&quot;PageNum&quot;/&gt;_x000d__x000a__x0009__x0009__x0009_&lt;Text StringText=&quot;.&quot; StringGroup=&quot;none&quot;/&gt;_x000d__x000a__x0009__x0009_&lt;/Display&gt;&lt;/Doc&gt;&lt;/KyMRNote&gt;"/>
    <w:docVar w:name="KY.MR.DATA{E72F56A9-AE65-4353-80B3-0B2470B9A194}210" w:val="&lt;KyMRNote dbid=&quot;{E72F56A9-AE65-4353-80B3-0B2470B9A194}&quot; recid=&quot;210&quot;&gt;&lt;Data&gt;&lt;Field id=&quot;AccessNum&quot;&gt;23397187&lt;/Field&gt;&lt;Field id=&quot;Author&quot; FirstData=&quot;1&quot; FirstStyle=&quot;655360&quot; OtherStyle=&quot;0&quot;&gt;Albert HB;Lambert P;Rollason J;Sorensen JS;Worthington T;Pedersen MB;Nørgaard HS;Vernallis A;Busch F;Manniche C;Elliott T;&lt;/Field&gt;&lt;Field id=&quot;AuthorTrans&quot;&gt;&lt;/Field&gt;&lt;Field id=&quot;DOI&quot;&gt;10.1007/s00586-013-2674-z&lt;/Field&gt;&lt;Field id=&quot;Editor&quot;&gt;&lt;/Field&gt;&lt;Field id=&quot;FmtTitle&quot;&gt;&lt;/Field&gt;&lt;Field id=&quot;FullAuthor&quot;&gt;Albert, Hanne B;Lambert, Peter;Rollason, Jess;Sorensen, Joan Solgaard;Worthington, Tony;Pedersen, Mogens Bach;Nørgaard, Hanne Schack;Vernallis, Ann;Busch, Frederik;Manniche, Claus;Elliott, Tom;&lt;/Field&gt;&lt;Field id=&quot;ISSN&quot;&gt;0940-6719&lt;/Field&gt;&lt;Field id=&quot;Issue&quot;&gt;4&lt;/Field&gt;&lt;Field id=&quot;LIID&quot;&gt;210&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690-6&lt;/Field&gt;&lt;Field id=&quot;PubDate&quot;&gt;Apr&lt;/Field&gt;&lt;Field id=&quot;PubPlace&quot;&gt;Germany&lt;/Field&gt;&lt;Field id=&quot;PubPlaceTrans&quot;&gt;&lt;/Field&gt;&lt;Field id=&quot;PubYear&quot;&gt;2013&lt;/Field&gt;&lt;Field id=&quot;Publisher&quot;&gt;Springer Berlin Heidelberg&lt;/Field&gt;&lt;Field id=&quot;PublisherTrans&quot;&gt;&lt;/Field&gt;&lt;Field id=&quot;TITrans&quot;&gt;&lt;/Field&gt;&lt;Field id=&quot;Title&quot;&gt;Does nuclear tissue infected with bacteria following disc herniations lead to Modic changes in the adjacent vertebrae?&lt;/Field&gt;&lt;Field id=&quot;Translator&quot;&gt;&lt;/Field&gt;&lt;Field id=&quot;Type&quot;&gt;{041D4F77-279E-4405-0002-4388361B9CFF}&lt;/Field&gt;&lt;Field id=&quot;Version&quot;&gt;&lt;/Field&gt;&lt;Field id=&quot;Vol&quot;&gt;22&lt;/Field&gt;&lt;Field id=&quot;Factor&quot;&gt;2.8&lt;/Field&gt;&lt;Field id=&quot;Author2&quot;&gt;Albert,HB;Lambert,P;Rollason,J;Sorensen,JS;Worthington,T;Pedersen,MB;&lt;/Field&gt;&lt;/Data&gt;&lt;Ref&gt;&lt;Display&gt;&lt;Text StringText=&quot;「RefIndex」&quot; StringTextOri=&quot;「RefIndex」&quot;/&gt;&lt;/Display&gt;&lt;/Ref&gt;&lt;Doc&gt;&lt;Display&gt;&lt;Text StringText=&quot;Albert HB, Lambert P, Rollason J, Sorensen JS, Worthington T, Pedersen MB, et al.&quot; StringGroup=&quot;Author&quot;/&gt;_x000d__x000a__x0009__x0009__x0009_&lt;Text StringText=&quot; &quot; StringGroup=&quot;Author&quot;/&gt;_x000d__x000a__x0009__x0009__x0009_&lt;Text StringText=&quot;Does nuclear tissue infected with bacteria following disc herniations lead to Modic changes in the adjacent vertebrae&quot; StringGroup=&quot;Title&quot;/&gt;_x000d__x000a__x0009__x0009__x0009_&lt;Text StringText=&quot;. &quot; StringGroup=&quot;Title&quot;/&gt;_x000d__x000a__x0009__x0009__x0009_&lt;Text StringText=&quot;Eur Spine J&quot; StringGroup=&quot;Magazine&quot;/&gt;_x000d__x000a__x0009__x0009__x0009_&lt;Text StringText=&quot;. &quot; StringGroup=&quot;Magazine&quot;/&gt;_x000d__x000a__x0009__x0009__x0009_&lt;Text StringText=&quot;2013&quot; StringGroup=&quot;PubYear&quot;/&gt;_x000d__x000a__x0009__x0009__x0009_&lt;Text StringText=&quot;;&quot; StringGroup=&quot;PubYear&quot;/&gt;_x000d__x000a__x0009__x0009__x0009_&lt;Text StringText=&quot;22&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quot; StringGroup=&quot;PageNum&quot;/&gt;_x000d__x000a__x0009__x0009__x0009_&lt;Text StringText=&quot;690-6&quot; StringGroup=&quot;PageNum&quot;/&gt;_x000d__x000a__x0009__x0009__x0009_&lt;Text StringText=&quot;.&quot; StringGroup=&quot;none&quot;/&gt;_x000d__x000a__x0009__x0009_&lt;/Display&gt;&lt;/Doc&gt;&lt;/KyMRNote&gt;"/>
    <w:docVar w:name="KY.MR.DATA{E72F56A9-AE65-4353-80B3-0B2470B9A194}211" w:val="&lt;KyMRNote dbid=&quot;{E72F56A9-AE65-4353-80B3-0B2470B9A194}&quot; recid=&quot;211&quot;&gt;&lt;Data&gt;&lt;Field id=&quot;AccessNum&quot;&gt;33403657&lt;/Field&gt;&lt;Field id=&quot;Author&quot; FirstData=&quot;1&quot; FirstStyle=&quot;524288&quot; OtherStyle=&quot;0&quot;&gt;Ameri B;Shufflebarger HL;Emerson B;Asghar J;George SG;Ramchandran S;&lt;/Field&gt;&lt;Field id=&quot;AuthorTrans&quot;&gt;&lt;/Field&gt;&lt;Field id=&quot;DOI&quot;&gt;10.1007/s43390-020-00266-3&lt;/Field&gt;&lt;Field id=&quot;Editor&quot;&gt;&lt;/Field&gt;&lt;Field id=&quot;FmtTitle&quot;&gt;&lt;/Field&gt;&lt;Field id=&quot;FullAuthor&quot;&gt;Ameri, Bijan;Shufflebarger, Harry L;Emerson, Blaze;Asghar, Jahangir;George, Stephen G;Ramchandran, Subaraman;&lt;/Field&gt;&lt;Field id=&quot;ISSN&quot;&gt;2212-134X&lt;/Field&gt;&lt;Field id=&quot;Issue&quot;&gt;3&lt;/Field&gt;&lt;Field id=&quot;LIID&quot;&gt;211&lt;/Field&gt;&lt;Field id=&quot;Magazine&quot;&gt;Spine deformity&lt;/Field&gt;&lt;Field id=&quot;MagazineAB&quot;&gt;Spine Deform&lt;/Field&gt;&lt;Field id=&quot;MagazineTrans&quot;&gt;&lt;/Field&gt;&lt;Field id=&quot;PageNum&quot;&gt;751-755&lt;/Field&gt;&lt;Field id=&quot;PubDate&quot;&gt;May&lt;/Field&gt;&lt;Field id=&quot;PubPlace&quot;&gt;England&lt;/Field&gt;&lt;Field id=&quot;PubPlaceTrans&quot;&gt;&lt;/Field&gt;&lt;Field id=&quot;PubYear&quot;&gt;2021&lt;/Field&gt;&lt;Field id=&quot;Publisher&quot;&gt;Elsevier&lt;/Field&gt;&lt;Field id=&quot;PublisherTrans&quot;&gt;&lt;/Field&gt;&lt;Field id=&quot;TITrans&quot;&gt;小儿畸形后路脊柱融合术后晚期脊柱感染:使用单个 分期 钛植入物置换进行治疗&lt;/Field&gt;&lt;Field id=&quot;Title&quot;&gt;Late spinal infections following posterior spinal fusion in pediatric deformities: treatment using single-stage titanium implant exchange&lt;/Field&gt;&lt;Field id=&quot;Translator&quot;&gt;&lt;/Field&gt;&lt;Field id=&quot;Type&quot;&gt;{041D4F77-279E-4405-0002-4388361B9CFF}&lt;/Field&gt;&lt;Field id=&quot;Version&quot;&gt;&lt;/Field&gt;&lt;Field id=&quot;Vol&quot;&gt;9&lt;/Field&gt;&lt;Field id=&quot;Factor&quot;&gt;1.6&lt;/Field&gt;&lt;Field id=&quot;Author2&quot;&gt;Ameri,B;Shufflebarger,HL;Emerson,B;Asghar,J;George,SG;Ramchandran,S;&lt;/Field&gt;&lt;/Data&gt;&lt;Ref&gt;&lt;Display&gt;&lt;Text StringText=&quot;「RefIndex」&quot; StringTextOri=&quot;「RefIndex」&quot;/&gt;&lt;/Display&gt;&lt;/Ref&gt;&lt;Doc&gt;&lt;Display&gt;&lt;Text StringText=&quot;Ameri B, Shufflebarger HL, Emerson B, Asghar J, George SG, Ramchandran S&quot; StringGroup=&quot;Author&quot;/&gt;_x000d__x000a__x0009__x0009__x0009_&lt;Text StringText=&quot;. &quot; StringGroup=&quot;Author&quot;/&gt;_x000d__x000a__x0009__x0009__x0009_&lt;Text StringText=&quot;Late spinal infections following posterior spinal fusion in pediatric deformities: treatment using single-stage titanium implant exchange&quot; StringGroup=&quot;Title&quot;/&gt;_x000d__x000a__x0009__x0009__x0009_&lt;Text StringText=&quot;. &quot; StringGroup=&quot;Title&quot;/&gt;_x000d__x000a__x0009__x0009__x0009_&lt;Text StringText=&quot;Spine Deform&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9&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751-5&quot; StringGroup=&quot;PageNum&quot;/&gt;_x000d__x000a__x0009__x0009__x0009_&lt;Text StringText=&quot;.&quot; StringGroup=&quot;none&quot;/&gt;_x000d__x000a__x0009__x0009_&lt;/Display&gt;&lt;/Doc&gt;&lt;/KyMRNote&gt;"/>
    <w:docVar w:name="KY.MR.DATA{E72F56A9-AE65-4353-80B3-0B2470B9A194}212" w:val="&lt;KyMRNote dbid=&quot;{E72F56A9-AE65-4353-80B3-0B2470B9A194}&quot; recid=&quot;212&quot;&gt;&lt;Data&gt;&lt;Field id=&quot;AccessNum&quot;&gt;8951761&lt;/Field&gt;&lt;Field id=&quot;Author&quot; FirstData=&quot;1&quot; FirstStyle=&quot;458752&quot; OtherStyle=&quot;0&quot;&gt;Arya S;Crow WN;Hadjipaviou AG;Nauta HJ;Borowski AM;Vierra LA;Walser E;&lt;/Field&gt;&lt;Field id=&quot;AuthorTrans&quot;&gt;&lt;/Field&gt;&lt;Field id=&quot;DOI&quot;&gt;10.1016/s1051-0443(96)70871-0&lt;/Field&gt;&lt;Field id=&quot;Editor&quot;&gt;&lt;/Field&gt;&lt;Field id=&quot;FmtTitle&quot;&gt;&lt;/Field&gt;&lt;Field id=&quot;FullAuthor&quot;&gt;Arya, S;Crow, W N;Hadjipaviou, A G;Nauta, H J;Borowski, A M;Vierra, L A;Walser, E;&lt;/Field&gt;&lt;Field id=&quot;ISSN&quot;&gt;1051-0443&lt;/Field&gt;&lt;Field id=&quot;Issue&quot;&gt;6&lt;/Field&gt;&lt;Field id=&quot;LIID&quot;&gt;212&lt;/Field&gt;&lt;Field id=&quot;Magazine&quot;&gt;Journal of vascular and interventional radiology : JVIR&lt;/Field&gt;&lt;Field id=&quot;MagazineAB&quot;&gt;J Vasc Interv Radiol&lt;/Field&gt;&lt;Field id=&quot;MagazineTrans&quot;&gt;&lt;/Field&gt;&lt;Field id=&quot;PageNum&quot;&gt;921-7&lt;/Field&gt;&lt;Field id=&quot;PubDate&quot;&gt;Nov-Dec&lt;/Field&gt;&lt;Field id=&quot;PubPlace&quot;&gt;United States&lt;/Field&gt;&lt;Field id=&quot;PubPlaceTrans&quot;&gt;&lt;/Field&gt;&lt;Field id=&quot;PubYear&quot;&gt;1996&lt;/Field&gt;&lt;Field id=&quot;Publisher&quot;&gt;Elsevier Inc.&lt;/Field&gt;&lt;Field id=&quot;PublisherTrans&quot;&gt;&lt;/Field&gt;&lt;Field id=&quot;TITrans&quot;&gt;&lt;/Field&gt;&lt;Field id=&quot;Title&quot;&gt;Percutaneous transpedicular management of discitis&lt;/Field&gt;&lt;Field id=&quot;Translator&quot;&gt;&lt;/Field&gt;&lt;Field id=&quot;Type&quot;&gt;{041D4F77-279E-4405-0002-4388361B9CFF}&lt;/Field&gt;&lt;Field id=&quot;Version&quot;&gt;&lt;/Field&gt;&lt;Field id=&quot;Vol&quot;&gt;7&lt;/Field&gt;&lt;Field id=&quot;Factor&quot;&gt;2.9&lt;/Field&gt;&lt;Field id=&quot;Author2&quot;&gt;Arya,S;Crow,WN;Hadjipaviou,AG;Nauta,HJ;Borowski,AM;Vierra,LA;&lt;/Field&gt;&lt;/Data&gt;&lt;Ref&gt;&lt;Display&gt;&lt;Text StringText=&quot;「RefIndex」&quot; StringTextOri=&quot;「RefIndex」&quot;/&gt;&lt;/Display&gt;&lt;/Ref&gt;&lt;Doc&gt;&lt;Display&gt;&lt;Text StringText=&quot;Arya S, Crow WN, Hadjipaviou AG, Nauta HJ, Borowski AM, Vierra LA, et al.&quot; StringGroup=&quot;Author&quot;/&gt;_x000d__x000a__x0009__x0009__x0009_&lt;Text StringText=&quot; &quot; StringGroup=&quot;Author&quot;/&gt;_x000d__x000a__x0009__x0009__x0009_&lt;Text StringText=&quot;Percutaneous transpedicular management of discitis&quot; StringGroup=&quot;Title&quot;/&gt;_x000d__x000a__x0009__x0009__x0009_&lt;Text StringText=&quot;. &quot; StringGroup=&quot;Title&quot;/&gt;_x000d__x000a__x0009__x0009__x0009_&lt;Text StringText=&quot;J Vasc Interv Radiol&quot; StringGroup=&quot;Magazine&quot;/&gt;_x000d__x000a__x0009__x0009__x0009_&lt;Text StringText=&quot;. &quot; StringGroup=&quot;Magazine&quot;/&gt;_x000d__x000a__x0009__x0009__x0009_&lt;Text StringText=&quot;1996&quot; StringGroup=&quot;PubYear&quot;/&gt;_x000d__x000a__x0009__x0009__x0009_&lt;Text StringText=&quot;;&quot; StringGroup=&quot;PubYear&quot;/&gt;_x000d__x000a__x0009__x0009__x0009_&lt;Text StringText=&quot;7&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PageNum&quot;/&gt;_x000d__x000a__x0009__x0009__x0009_&lt;Text StringText=&quot;921-7&quot; StringGroup=&quot;PageNum&quot;/&gt;_x000d__x000a__x0009__x0009__x0009_&lt;Text StringText=&quot;.&quot; StringGroup=&quot;none&quot;/&gt;_x000d__x000a__x0009__x0009_&lt;/Display&gt;&lt;/Doc&gt;&lt;/KyMRNote&gt;"/>
    <w:docVar w:name="KY.MR.DATA{E72F56A9-AE65-4353-80B3-0B2470B9A194}213" w:val="&lt;KyMRNote dbid=&quot;{E72F56A9-AE65-4353-80B3-0B2470B9A194}&quot; recid=&quot;213&quot;&gt;&lt;Data&gt;&lt;Field id=&quot;AccessNum&quot;&gt;32901378&lt;/Field&gt;&lt;Field id=&quot;Author&quot; FirstData=&quot;1&quot; FirstStyle=&quot;589824&quot; OtherStyle=&quot;0&quot;&gt;Avenel G;Guyader P;Fiaux E;Alcaix D;Zarnitsky C;Pouplin-Jardin S;Kozyreff-Meurice M;Lequerré T;Vittecoq O;&lt;/Field&gt;&lt;Field id=&quot;AuthorTrans&quot;&gt;&lt;/Field&gt;&lt;Field id=&quot;DOI&quot;&gt;10.1007/s10096-020-04022-3&lt;/Field&gt;&lt;Field id=&quot;Editor&quot;&gt;&lt;/Field&gt;&lt;Field id=&quot;FmtTitle&quot;&gt;&lt;/Field&gt;&lt;Field id=&quot;FullAuthor&quot;&gt;Avenel, Gilles;Guyader, Pauline;Fiaux, Elise;Alcaix, Didier;Zarnitsky, Charles;Pouplin-Jardin, Sophie;Kozyreff-Meurice, Marie;Lequerré, Thierry;Vittecoq, Olivier;&lt;/Field&gt;&lt;Field id=&quot;ISSN&quot;&gt;0934-9723&lt;/Field&gt;&lt;Field id=&quot;Issue&quot;&gt;2&lt;/Field&gt;&lt;Field id=&quot;LIID&quot;&gt;213&lt;/Field&gt;&lt;Field id=&quot;Magazine&quot;&gt;European journal of clinical microbiology &amp;amp; infectious diseases : official publication of the European Society of Clinical Microbiology&lt;/Field&gt;&lt;Field id=&quot;MagazineAB&quot;&gt;Eur J Clin Microbiol Infect Dis&lt;/Field&gt;&lt;Field id=&quot;MagazineTrans&quot;&gt;&lt;/Field&gt;&lt;Field id=&quot;PageNum&quot;&gt;297-302&lt;/Field&gt;&lt;Field id=&quot;PubDate&quot;&gt;Feb&lt;/Field&gt;&lt;Field id=&quot;PubPlace&quot;&gt;Germany&lt;/Field&gt;&lt;Field id=&quot;PubPlaceTrans&quot;&gt;&lt;/Field&gt;&lt;Field id=&quot;PubYear&quot;&gt;2021&lt;/Field&gt;&lt;Field id=&quot;Publisher&quot;&gt;Springer Berlin Heidelberg&lt;/Field&gt;&lt;Field id=&quot;PublisherTrans&quot;&gt;&lt;/Field&gt;&lt;Field id=&quot;TITrans&quot;&gt;&lt;/Field&gt;&lt;Field id=&quot;Title&quot;&gt;Microbiological diagnosis of suspected vertebral osteomyelitis with a focus on the yield of percutaneous needle biopsy: a 10-year cohort study&lt;/Field&gt;&lt;Field id=&quot;Translator&quot;&gt;&lt;/Field&gt;&lt;Field id=&quot;Type&quot;&gt;{041D4F77-279E-4405-0002-4388361B9CFF}&lt;/Field&gt;&lt;Field id=&quot;Version&quot;&gt;&lt;/Field&gt;&lt;Field id=&quot;Vol&quot;&gt;40&lt;/Field&gt;&lt;Field id=&quot;Factor&quot;&gt;4.5&lt;/Field&gt;&lt;Field id=&quot;Author2&quot;&gt;Avenel,G;Guyader,P;Fiaux,E;Alcaix,D;Zarnitsky,C;Pouplin-Jardin,S;&lt;/Field&gt;&lt;/Data&gt;&lt;Ref&gt;&lt;Display&gt;&lt;Text StringText=&quot;「RefIndex」&quot; StringTextOri=&quot;「RefIndex」&quot;/&gt;&lt;/Display&gt;&lt;/Ref&gt;&lt;Doc&gt;&lt;Display&gt;&lt;Text StringText=&quot;Avenel G, Guyader P, Fiaux E, Alcaix D, Zarnitsky C, Pouplin-Jardin S, et al.&quot; StringGroup=&quot;Author&quot;/&gt;_x000d__x000a__x0009__x0009__x0009_&lt;Text StringText=&quot; &quot; StringGroup=&quot;Author&quot;/&gt;_x000d__x000a__x0009__x0009__x0009_&lt;Text StringText=&quot;Microbiological diagnosis of suspected vertebral osteomyelitis with a focus on the yield of percutaneous needle biopsy: a 10-year cohort study&quot; StringGroup=&quot;Title&quot;/&gt;_x000d__x000a__x0009__x0009__x0009_&lt;Text StringText=&quot;. &quot; StringGroup=&quot;Title&quot;/&gt;_x000d__x000a__x0009__x0009__x0009_&lt;Text StringText=&quot;Eur J Clin Microbiol Infect Dis&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40&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PageNum&quot;/&gt;_x000d__x000a__x0009__x0009__x0009_&lt;Text StringText=&quot;297-302&quot; StringGroup=&quot;PageNum&quot;/&gt;_x000d__x000a__x0009__x0009__x0009_&lt;Text StringText=&quot;.&quot; StringGroup=&quot;none&quot;/&gt;_x000d__x000a__x0009__x0009_&lt;/Display&gt;&lt;/Doc&gt;&lt;/KyMRNote&gt;"/>
    <w:docVar w:name="KY.MR.DATA{E72F56A9-AE65-4353-80B3-0B2470B9A194}214" w:val="&lt;KyMRNote dbid=&quot;{E72F56A9-AE65-4353-80B3-0B2470B9A194}&quot; recid=&quot;214&quot;&gt;&lt;Data&gt;&lt;Field id=&quot;AccessNum&quot;&gt;31877797&lt;/Field&gt;&lt;Field id=&quot;Author&quot; FirstData=&quot;1&quot; FirstStyle=&quot;524288&quot; OtherStyle=&quot;0&quot;&gt;Braun A;Germann T;Wünnemann F;Weber MA;Schiltenwolf M;Akbar M;Burkholder I;Kauczor HU;Rehnitz C;&lt;/Field&gt;&lt;Field id=&quot;AuthorTrans&quot;&gt;&lt;/Field&gt;&lt;Field id=&quot;DOI&quot;&gt;10.3390/jcm9010032&lt;/Field&gt;&lt;Field id=&quot;Editor&quot;&gt;&lt;/Field&gt;&lt;Field id=&quot;FmtTitle&quot;&gt;&lt;/Field&gt;&lt;Field id=&quot;FullAuthor&quot;&gt;Braun, Alexander;Germann, Thomas;Wünnemann, Felix;Weber, Marc-André;Schiltenwolf, Marcus;Akbar, Michael;Burkholder, Iris;Kauczor, Hans-Ulrich;Rehnitz, Christoph;&lt;/Field&gt;&lt;Field id=&quot;ISSN&quot;&gt;2077-0383&lt;/Field&gt;&lt;Field id=&quot;Issue&quot;&gt;1&lt;/Field&gt;&lt;Field id=&quot;LIID&quot;&gt;214&lt;/Field&gt;&lt;Field id=&quot;Magazine&quot;&gt;Journal of clinical medicine&lt;/Field&gt;&lt;Field id=&quot;MagazineAB&quot;&gt;J Clin Med&lt;/Field&gt;&lt;Field id=&quot;MagazineTrans&quot;&gt;&lt;/Field&gt;&lt;Field id=&quot;PageNum&quot;&gt;32&lt;/Field&gt;&lt;Field id=&quot;PubDate&quot;&gt;Dec 21&lt;/Field&gt;&lt;Field id=&quot;PubPlace&quot;&gt;Switzerland&lt;/Field&gt;&lt;Field id=&quot;PubPlaceTrans&quot;&gt;&lt;/Field&gt;&lt;Field id=&quot;PubYear&quot;&gt;2019&lt;/Field&gt;&lt;Field id=&quot;Publisher&quot;&gt;MDPI (Basel, Switzerland)&lt;/Field&gt;&lt;Field id=&quot;PublisherTrans&quot;&gt;&lt;/Field&gt;&lt;Field id=&quot;TITrans&quot;&gt;&lt;/Field&gt;&lt;Field id=&quot;Title&quot;&gt;Impact of MRI, CT, and Clinical Characteristics on Microbial Pathogen Detection Using CT-Guided Biopsy for Suspected Spondylodiscitis&lt;/Field&gt;&lt;Field id=&quot;Translator&quot;&gt;&lt;/Field&gt;&lt;Field id=&quot;Type&quot;&gt;{041D4F77-279E-4405-0002-4388361B9CFF}&lt;/Field&gt;&lt;Field id=&quot;Version&quot;&gt;&lt;/Field&gt;&lt;Field id=&quot;Vol&quot;&gt;9&lt;/Field&gt;&lt;Field id=&quot;Factor&quot;&gt;3.9&lt;/Field&gt;&lt;Field id=&quot;Author2&quot;&gt;Braun,A;Germann,T;Wünnemann,F;Weber,MA;Schiltenwolf,M;Akbar,M;&lt;/Field&gt;&lt;/Data&gt;&lt;Ref&gt;&lt;Display&gt;&lt;Text StringText=&quot;「RefIndex」&quot; StringTextOri=&quot;「RefIndex」&quot;/&gt;&lt;/Display&gt;&lt;/Ref&gt;&lt;Doc&gt;&lt;Display&gt;&lt;Text StringText=&quot;Braun A, Germann T, Wünnemann F, Weber MA, Schiltenwolf M, Akbar M, et al.&quot; StringGroup=&quot;Author&quot;/&gt;_x000d__x000a__x0009__x0009__x0009_&lt;Text StringText=&quot; &quot; StringGroup=&quot;Author&quot;/&gt;_x000d__x000a__x0009__x0009__x0009_&lt;Text StringText=&quot;Impact of MRI, CT, and Clinical Characteristics on Microbial Pathogen Detection Using CT-Guided Biopsy for Suspected Spondylodiscitis&quot; StringGroup=&quot;Title&quot;/&gt;_x000d__x000a__x0009__x0009__x0009_&lt;Text StringText=&quot;. &quot; StringGroup=&quot;Title&quot;/&gt;_x000d__x000a__x0009__x0009__x0009_&lt;Text StringText=&quot;J Clin Med&quot; StringGroup=&quot;Magazine&quot;/&gt;_x000d__x000a__x0009__x0009__x0009_&lt;Text StringText=&quot;. &quot; StringGroup=&quot;Magazine&quot;/&gt;_x000d__x000a__x0009__x0009__x0009_&lt;Text StringText=&quot;2019&quot; StringGroup=&quot;PubYear&quot;/&gt;_x000d__x000a__x0009__x0009__x0009_&lt;Text StringText=&quot;;&quot; StringGroup=&quot;PubYear&quot;/&gt;_x000d__x000a__x0009__x0009__x0009_&lt;Text StringText=&quot;9&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32&quot; StringGroup=&quot;PageNum&quot;/&gt;_x000d__x000a__x0009__x0009__x0009_&lt;Text StringText=&quot;.&quot; StringGroup=&quot;none&quot;/&gt;_x000d__x000a__x0009__x0009_&lt;/Display&gt;&lt;/Doc&gt;&lt;/KyMRNote&gt;"/>
    <w:docVar w:name="KY.MR.DATA{E72F56A9-AE65-4353-80B3-0B2470B9A194}215" w:val="&lt;KyMRNote dbid=&quot;{E72F56A9-AE65-4353-80B3-0B2470B9A194}&quot; recid=&quot;215&quot;&gt;&lt;Data&gt;&lt;Field id=&quot;AccessNum&quot;&gt;30656472&lt;/Field&gt;&lt;Field id=&quot;Author&quot; FirstData=&quot;1&quot; FirstStyle=&quot;589824&quot; OtherStyle=&quot;0&quot;&gt;Bürger J;Akgün D;Strube P;Putzier M;Pumberger M;&lt;/Field&gt;&lt;Field id=&quot;AuthorTrans&quot;&gt;&lt;/Field&gt;&lt;Field id=&quot;DOI&quot;&gt;10.1007/s00586-019-05881-x&lt;/Field&gt;&lt;Field id=&quot;Editor&quot;&gt;&lt;/Field&gt;&lt;Field id=&quot;FmtTitle&quot;&gt;&lt;/Field&gt;&lt;Field id=&quot;FullAuthor&quot;&gt;Bürger, Justus;Akgün, Doruk;Strube, Patrick;Putzier, Michael;Pumberger, Matthias;&lt;/Field&gt;&lt;Field id=&quot;ISSN&quot;&gt;0940-6719&lt;/Field&gt;&lt;Field id=&quot;Issue&quot;&gt;4&lt;/Field&gt;&lt;Field id=&quot;LIID&quot;&gt;215&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768-774&lt;/Field&gt;&lt;Field id=&quot;PubDate&quot;&gt;Apr&lt;/Field&gt;&lt;Field id=&quot;PubPlace&quot;&gt;Germany&lt;/Field&gt;&lt;Field id=&quot;PubPlaceTrans&quot;&gt;&lt;/Field&gt;&lt;Field id=&quot;PubYear&quot;&gt;2019&lt;/Field&gt;&lt;Field id=&quot;Publisher&quot;&gt;Springer Berlin Heidelberg&lt;/Field&gt;&lt;Field id=&quot;PublisherTrans&quot;&gt;&lt;/Field&gt;&lt;Field id=&quot;TITrans&quot;&gt;&lt;/Field&gt;&lt;Field id=&quot;Title&quot;&gt;Sonication of removed implants improves microbiological diagnosis of postoperative spinal infections&lt;/Field&gt;&lt;Field id=&quot;Translator&quot;&gt;&lt;/Field&gt;&lt;Field id=&quot;Type&quot;&gt;{041D4F77-279E-4405-0002-4388361B9CFF}&lt;/Field&gt;&lt;Field id=&quot;Version&quot;&gt;&lt;/Field&gt;&lt;Field id=&quot;Vol&quot;&gt;28&lt;/Field&gt;&lt;Field id=&quot;Factor&quot;&gt;2.8&lt;/Field&gt;&lt;Field id=&quot;Author2&quot;&gt;Bürger,J;Akgün,D;Strube,P;Putzier,M;Pumberger,M;&lt;/Field&gt;&lt;/Data&gt;&lt;Ref&gt;&lt;Display&gt;&lt;Text StringText=&quot;「RefIndex」&quot; StringTextOri=&quot;「RefIndex」&quot;/&gt;&lt;/Display&gt;&lt;/Ref&gt;&lt;Doc&gt;&lt;Display&gt;&lt;Text StringText=&quot;Bürger J, Akgün D, Strube P, Putzier M, Pumberger M&quot; StringGroup=&quot;Author&quot;/&gt;_x000d__x000a__x0009__x0009__x0009_&lt;Text StringText=&quot;. &quot; StringGroup=&quot;Author&quot;/&gt;_x000d__x000a__x0009__x0009__x0009_&lt;Text StringText=&quot;Sonication of removed implants improves microbiological diagnosis of postoperative spinal infections&quot; StringGroup=&quot;Title&quot;/&gt;_x000d__x000a__x0009__x0009__x0009_&lt;Text StringText=&quot;. &quot; StringGroup=&quot;Title&quot;/&gt;_x000d__x000a__x0009__x0009__x0009_&lt;Text StringText=&quot;Eur Spine J&quot; StringGroup=&quot;Magazine&quot;/&gt;_x000d__x000a__x0009__x0009__x0009_&lt;Text StringText=&quot;. &quot; StringGroup=&quot;Magazine&quot;/&gt;_x000d__x000a__x0009__x0009__x0009_&lt;Text StringText=&quot;2019&quot; StringGroup=&quot;PubYear&quot;/&gt;_x000d__x000a__x0009__x0009__x0009_&lt;Text StringText=&quot;;&quot; StringGroup=&quot;PubYear&quot;/&gt;_x000d__x000a__x0009__x0009__x0009_&lt;Text StringText=&quot;28&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quot; StringGroup=&quot;PageNum&quot;/&gt;_x000d__x000a__x0009__x0009__x0009_&lt;Text StringText=&quot;768-74&quot; StringGroup=&quot;PageNum&quot;/&gt;_x000d__x000a__x0009__x0009__x0009_&lt;Text StringText=&quot;.&quot; StringGroup=&quot;none&quot;/&gt;_x000d__x000a__x0009__x0009_&lt;/Display&gt;&lt;/Doc&gt;&lt;/KyMRNote&gt;"/>
    <w:docVar w:name="KY.MR.DATA{E72F56A9-AE65-4353-80B3-0B2470B9A194}216" w:val="&lt;KyMRNote dbid=&quot;{E72F56A9-AE65-4353-80B3-0B2470B9A194}&quot; recid=&quot;216&quot;&gt;&lt;Data&gt;&lt;Field id=&quot;AccessNum&quot;&gt;33080375&lt;/Field&gt;&lt;Field id=&quot;Author&quot; FirstData=&quot;1&quot; FirstStyle=&quot;786432&quot; OtherStyle=&quot;0&quot;&gt;Burkhard MD;Loretz R;Uçkay I;Bauer DE;Betz M;Farshad M&lt;/Field&gt;&lt;Field id=&quot;AuthorTrans&quot;&gt;&lt;/Field&gt;&lt;Field id=&quot;DOI&quot;&gt;10.1016/j.spinee.2020.10.015&lt;/Field&gt;&lt;Field id=&quot;Editor&quot;&gt;&lt;/Field&gt;&lt;Field id=&quot;FmtTitle&quot;&gt;&lt;/Field&gt;&lt;Field id=&quot;FullAuthor&quot;&gt;Burkhard, Marco D;Loretz, Ruben;Uçkay, Ilker;Bauer, David E;Betz, Michael;Farshad, Mazda;&lt;/Field&gt;&lt;Field id=&quot;ISSN&quot;&gt;1529-9430&lt;/Field&gt;&lt;Field id=&quot;Issue&quot;&gt;3&lt;/Field&gt;&lt;Field id=&quot;LIID&quot;&gt;216&lt;/Field&gt;&lt;Field id=&quot;Magazine&quot;&gt;The spine journal : official journal of the North American Spine Society&lt;/Field&gt;&lt;Field id=&quot;MagazineAB&quot;&gt;Spine J&lt;/Field&gt;&lt;Field id=&quot;MagazineTrans&quot;&gt;&lt;/Field&gt;&lt;Field id=&quot;PageNum&quot;&gt;370-376&lt;/Field&gt;&lt;Field id=&quot;PubDate&quot;&gt;Mar&lt;/Field&gt;&lt;Field id=&quot;PubPlace&quot;&gt;United States&lt;/Field&gt;&lt;Field id=&quot;PubPlaceTrans&quot;&gt;&lt;/Field&gt;&lt;Field id=&quot;PubYear&quot;&gt;2021&lt;/Field&gt;&lt;Field id=&quot;Publisher&quot;&gt;Elsevier Inc.&lt;/Field&gt;&lt;Field id=&quot;PublisherTrans&quot;&gt;&lt;/Field&gt;&lt;Field id=&quot;TITrans&quot;&gt;&lt;/Field&gt;&lt;Field id=&quot;Title&quot;&gt;Occult infection in pseudarthrosis revision after spinal fusion&lt;/Field&gt;&lt;Field id=&quot;Translator&quot;&gt;&lt;/Field&gt;&lt;Field id=&quot;Type&quot;&gt;{041D4F77-279E-4405-0002-4388361B9CFF}&lt;/Field&gt;&lt;Field id=&quot;Version&quot;&gt;&lt;/Field&gt;&lt;Field id=&quot;Vol&quot;&gt;21&lt;/Field&gt;&lt;Field id=&quot;Factor&quot;&gt;4.5&lt;/Field&gt;&lt;Field id=&quot;Author2&quot;&gt;Burkhard,MD;Loretz,R;Uçkay,I;Bauer,DE;Betz,M;Farshad,M;&lt;/Field&gt;&lt;/Data&gt;&lt;Ref&gt;&lt;Display&gt;&lt;Text StringText=&quot;「RefIndex」&quot; StringTextOri=&quot;「RefIndex」&quot;/&gt;&lt;/Display&gt;&lt;/Ref&gt;&lt;Doc&gt;&lt;Display&gt;&lt;Text StringText=&quot;Burkhard MD, Loretz R, Uçkay I, Bauer DE, Betz M, Farshad M&quot; StringGroup=&quot;Author&quot;/&gt;_x000d__x000a__x0009__x0009__x0009_&lt;Text StringText=&quot;. &quot; StringGroup=&quot;Author&quot;/&gt;_x000d__x000a__x0009__x0009__x0009_&lt;Text StringText=&quot;Occult infection in pseudarthrosis revision after spinal fusion&quot; StringGroup=&quot;Title&quot;/&gt;_x000d__x000a__x0009__x0009__x0009_&lt;Text StringText=&quot;. &quot; StringGroup=&quot;Title&quot;/&gt;_x000d__x000a__x0009__x0009__x0009_&lt;Text StringText=&quot;Spine J&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21&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370-6&quot; StringGroup=&quot;PageNum&quot;/&gt;_x000d__x000a__x0009__x0009__x0009_&lt;Text StringText=&quot;.&quot; StringGroup=&quot;none&quot;/&gt;_x000d__x000a__x0009__x0009_&lt;/Display&gt;&lt;/Doc&gt;&lt;/KyMRNote&gt;"/>
    <w:docVar w:name="KY.MR.DATA{E72F56A9-AE65-4353-80B3-0B2470B9A194}217" w:val="&lt;KyMRNote dbid=&quot;{E72F56A9-AE65-4353-80B3-0B2470B9A194}&quot; recid=&quot;217&quot;&gt;&lt;Data&gt;&lt;Field id=&quot;AccessNum&quot;&gt;35907155&lt;/Field&gt;&lt;Field id=&quot;Author&quot; FirstData=&quot;1&quot; FirstStyle=&quot;786432&quot; OtherStyle=&quot;0&quot;&gt;Cannavale A;Santoni M;Nardis P;Lucatelli P;Corona M;Cannavale G;Catalano C;Ricci P;&lt;/Field&gt;&lt;Field id=&quot;AuthorTrans&quot;&gt;&lt;/Field&gt;&lt;Field id=&quot;DOI&quot;&gt;10.1007/s11547-022-01523-3&lt;/Field&gt;&lt;Field id=&quot;Editor&quot;&gt;&lt;/Field&gt;&lt;Field id=&quot;FmtTitle&quot;&gt;&lt;/Field&gt;&lt;Field id=&quot;FullAuthor&quot;&gt;Cannavale, Alessandro;Santoni, Mariangela;Nardis, Piergiorgio;Lucatelli, Pierleone;Corona, Mario;Cannavale, Giuseppe;Catalano, Carlo;Ricci, Paolo;&lt;/Field&gt;&lt;Field id=&quot;ISSN&quot;&gt;0033-8362&lt;/Field&gt;&lt;Field id=&quot;Issue&quot;&gt;9&lt;/Field&gt;&lt;Field id=&quot;LIID&quot;&gt;217&lt;/Field&gt;&lt;Field id=&quot;Magazine&quot;&gt;La Radiologia medica&lt;/Field&gt;&lt;Field id=&quot;MagazineAB&quot;&gt;Radiol Med&lt;/Field&gt;&lt;Field id=&quot;MagazineTrans&quot;&gt;&lt;/Field&gt;&lt;Field id=&quot;PageNum&quot;&gt;1023-1031&lt;/Field&gt;&lt;Field id=&quot;PubDate&quot;&gt;Sep&lt;/Field&gt;&lt;Field id=&quot;PubPlace&quot;&gt;Italy&lt;/Field&gt;&lt;Field id=&quot;PubPlaceTrans&quot;&gt;&lt;/Field&gt;&lt;Field id=&quot;PubYear&quot;&gt;2022&lt;/Field&gt;&lt;Field id=&quot;Publisher&quot;&gt;Springer Milan&lt;/Field&gt;&lt;Field id=&quot;PublisherTrans&quot;&gt;&lt;/Field&gt;&lt;Field id=&quot;TITrans&quot;&gt;&lt;/Field&gt;&lt;Field id=&quot;Title&quot;&gt;Role of CT and MR imaging in the assessment of suspected spondylodiscitis and planning of needle biopsy&lt;/Field&gt;&lt;Field id=&quot;Translator&quot;&gt;&lt;/Field&gt;&lt;Field id=&quot;Type&quot;&gt;{041D4F77-279E-4405-0002-4388361B9CFF}&lt;/Field&gt;&lt;Field id=&quot;Version&quot;&gt;&lt;/Field&gt;&lt;Field id=&quot;Vol&quot;&gt;127&lt;/Field&gt;&lt;Field id=&quot;Factor&quot;&gt;8.9&lt;/Field&gt;&lt;Field id=&quot;Author2&quot;&gt;Cannavale,A;Santoni,M;Nardis,P;Lucatelli,P;Corona,M;Cannavale,G;&lt;/Field&gt;&lt;/Data&gt;&lt;Ref&gt;&lt;Display&gt;&lt;Text StringText=&quot;「RefIndex」&quot; StringTextOri=&quot;「RefIndex」&quot;/&gt;&lt;/Display&gt;&lt;/Ref&gt;&lt;Doc&gt;&lt;Display&gt;&lt;Text StringText=&quot;Cannavale A, Santoni M, Nardis P, Lucatelli P, Corona M, Cannavale G, et al.&quot; StringGroup=&quot;Author&quot;/&gt;_x000d__x000a__x0009__x0009__x0009_&lt;Text StringText=&quot; &quot; StringGroup=&quot;Author&quot;/&gt;_x000d__x000a__x0009__x0009__x0009_&lt;Text StringText=&quot;Role of CT and MR imaging in the assessment of suspected spondylodiscitis and planning of needle biopsy&quot; StringGroup=&quot;Title&quot;/&gt;_x000d__x000a__x0009__x0009__x0009_&lt;Text StringText=&quot;. &quot; StringGroup=&quot;Title&quot;/&gt;_x000d__x000a__x0009__x0009__x0009_&lt;Text StringText=&quot;Radiol Med&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127&quot; StringGroup=&quot;Vol&quot;/&gt;_x000d__x000a__x0009__x0009__x0009_&lt;Text StringText=&quot;(&quot; StringGroup=&quot;Issue&quot;/&gt;_x000d__x000a__x0009__x0009__x0009_&lt;Text StringText=&quot;9&quot; StringGroup=&quot;Issue&quot;/&gt;_x000d__x000a__x0009__x0009__x0009_&lt;Text StringText=&quot;)&quot; StringGroup=&quot;Issue&quot;/&gt;_x000d__x000a__x0009__x0009__x0009_&lt;Text StringText=&quot;:&quot; StringGroup=&quot;PageNum&quot;/&gt;_x000d__x000a__x0009__x0009__x0009_&lt;Text StringText=&quot;1023-31&quot; StringGroup=&quot;PageNum&quot;/&gt;_x000d__x000a__x0009__x0009__x0009_&lt;Text StringText=&quot;.&quot; StringGroup=&quot;none&quot;/&gt;_x000d__x000a__x0009__x0009_&lt;/Display&gt;&lt;/Doc&gt;&lt;/KyMRNote&gt;"/>
    <w:docVar w:name="KY.MR.DATA{E72F56A9-AE65-4353-80B3-0B2470B9A194}218" w:val="&lt;KyMRNote dbid=&quot;{E72F56A9-AE65-4353-80B3-0B2470B9A194}&quot; recid=&quot;218&quot;&gt;&lt;Data&gt;&lt;Field id=&quot;AccessNum&quot;&gt;32453165&lt;/Field&gt;&lt;Field id=&quot;Author&quot; FirstData=&quot;1&quot; FirstStyle=&quot;786432&quot; OtherStyle=&quot;0&quot;&gt;Callanan TC;Abjornson C;DiCarlo E;Henry M;Sama AA;Girardi FP;Schroeder J;Kiely P;Lebl DR;Cammisa FP Jr;&lt;/Field&gt;&lt;Field id=&quot;AuthorTrans&quot;&gt;&lt;/Field&gt;&lt;Field id=&quot;DOI&quot;&gt;10.1097/BSD.0000000000001014&lt;/Field&gt;&lt;Field id=&quot;Editor&quot;&gt;&lt;/Field&gt;&lt;Field id=&quot;FmtTitle&quot;&gt;&lt;/Field&gt;&lt;Field id=&quot;FullAuthor&quot;&gt;Callanan, Tucker C;Abjornson, Celeste;DiCarlo, Edward;Henry, Michael;Sama, Andrew A;Girardi, Federico P;Schroeder, Josh;Kiely, Paul;Lebl, Darren R;Cammisa, Frank P Jr;&lt;/Field&gt;&lt;Field id=&quot;ISSN&quot;&gt;2380-0186&lt;/Field&gt;&lt;Field id=&quot;Issue&quot;&gt;1&lt;/Field&gt;&lt;Field id=&quot;LIID&quot;&gt;218&lt;/Field&gt;&lt;Field id=&quot;Magazine&quot;&gt;Clinical spine surgery&lt;/Field&gt;&lt;Field id=&quot;MagazineAB&quot;&gt;Clin Spine Surg&lt;/Field&gt;&lt;Field id=&quot;MagazineTrans&quot;&gt;&lt;/Field&gt;&lt;Field id=&quot;PageNum&quot;&gt;25-31&lt;/Field&gt;&lt;Field id=&quot;PubDate&quot;&gt;Feb 1&lt;/Field&gt;&lt;Field id=&quot;PubPlace&quot;&gt;United States&lt;/Field&gt;&lt;Field id=&quot;PubPlaceTrans&quot;&gt;&lt;/Field&gt;&lt;Field id=&quot;PubYear&quot;&gt;2021&lt;/Field&gt;&lt;Field id=&quot;Publisher&quot;&gt;Lippincott Williams and Wilkins Ltd.&lt;/Field&gt;&lt;Field id=&quot;PublisherTrans&quot;&gt;&lt;/Field&gt;&lt;Field id=&quot;TITrans&quot;&gt;&lt;/Field&gt;&lt;Field id=&quot;Title&quot;&gt;Prevalence of Occult Infections in Posterior Instrumented Spinal Fusion&lt;/Field&gt;&lt;Field id=&quot;Translator&quot;&gt;&lt;/Field&gt;&lt;Field id=&quot;Type&quot;&gt;{041D4F77-279E-4405-0002-4388361B9CFF}&lt;/Field&gt;&lt;Field id=&quot;Version&quot;&gt;&lt;/Field&gt;&lt;Field id=&quot;Vol&quot;&gt;34&lt;/Field&gt;&lt;Field id=&quot;Factor&quot;&gt;1.9&lt;/Field&gt;&lt;Field id=&quot;Author2&quot;&gt;Callanan,TC;Abjornson,C;DiCarlo,E;Henry,M;Sama,AA;Girardi,FP;&lt;/Field&gt;&lt;/Data&gt;&lt;Ref&gt;&lt;Display&gt;&lt;Text StringText=&quot;「RefIndex」&quot; StringTextOri=&quot;「RefIndex」&quot;/&gt;&lt;/Display&gt;&lt;/Ref&gt;&lt;Doc&gt;&lt;Display&gt;&lt;Text StringText=&quot;Callanan TC, Abjornson C, DiCarlo E, Henry M, Sama AA, Girardi FP, et al.&quot; StringGroup=&quot;Author&quot;/&gt;_x000d__x000a__x0009__x0009__x0009_&lt;Text StringText=&quot; &quot; StringGroup=&quot;Author&quot;/&gt;_x000d__x000a__x0009__x0009__x0009_&lt;Text StringText=&quot;Prevalence of Occult Infections in Posterior Instrumented Spinal Fusion&quot; StringGroup=&quot;Title&quot;/&gt;_x000d__x000a__x0009__x0009__x0009_&lt;Text StringText=&quot;. &quot; StringGroup=&quot;Title&quot;/&gt;_x000d__x000a__x0009__x0009__x0009_&lt;Text StringText=&quot;Clin Spine Surg&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34&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25-31&quot; StringGroup=&quot;PageNum&quot;/&gt;_x000d__x000a__x0009__x0009__x0009_&lt;Text StringText=&quot;.&quot; StringGroup=&quot;none&quot;/&gt;_x000d__x000a__x0009__x0009_&lt;/Display&gt;&lt;/Doc&gt;&lt;/KyMRNote&gt;"/>
    <w:docVar w:name="KY.MR.DATA{E72F56A9-AE65-4353-80B3-0B2470B9A194}219" w:val="&lt;KyMRNote dbid=&quot;{E72F56A9-AE65-4353-80B3-0B2470B9A194}&quot; recid=&quot;219&quot;&gt;&lt;Data&gt;&lt;Field id=&quot;AccessNum&quot;&gt;32282655&lt;/Field&gt;&lt;Field id=&quot;Author&quot; FirstData=&quot;1&quot; FirstStyle=&quot;720896&quot; OtherStyle=&quot;0&quot;&gt;Carlson BC;Hines JT;Robinson WA;Sebastian AS;Greenwood-Quaintance KE;Patel R;Huddleston PM;&lt;/Field&gt;&lt;Field id=&quot;AuthorTrans&quot;&gt;&lt;/Field&gt;&lt;Field id=&quot;DOI&quot;&gt;10.1097/BRS.0000000000003311&lt;/Field&gt;&lt;Field id=&quot;Editor&quot;&gt;&lt;/Field&gt;&lt;Field id=&quot;FmtTitle&quot;&gt;&lt;/Field&gt;&lt;Field id=&quot;FullAuthor&quot;&gt;Carlson, Bayard C;Hines, Jeremy T;Robinson, William A;Sebastian, Arjun S;Greenwood-Quaintance, Kerryl E;Patel, Robin;Huddleston, Paul M;&lt;/Field&gt;&lt;Field id=&quot;ISSN&quot;&gt;0362-2436&lt;/Field&gt;&lt;Field id=&quot;Issue&quot;&gt;9&lt;/Field&gt;&lt;Field id=&quot;LIID&quot;&gt;219&lt;/Field&gt;&lt;Field id=&quot;Magazine&quot;&gt;Spine&lt;/Field&gt;&lt;Field id=&quot;MagazineAB&quot;&gt;Spine (Phila Pa 1976)&lt;/Field&gt;&lt;Field id=&quot;MagazineTrans&quot;&gt;&lt;/Field&gt;&lt;Field id=&quot;PageNum&quot;&gt;E525-E532&lt;/Field&gt;&lt;Field id=&quot;PubDate&quot;&gt;May 1&lt;/Field&gt;&lt;Field id=&quot;PubPlace&quot;&gt;United States&lt;/Field&gt;&lt;Field id=&quot;PubPlaceTrans&quot;&gt;&lt;/Field&gt;&lt;Field id=&quot;PubYear&quot;&gt;2020&lt;/Field&gt;&lt;Field id=&quot;Publisher&quot;&gt;Lippincott Williams and Wilkins Ltd.&lt;/Field&gt;&lt;Field id=&quot;PublisherTrans&quot;&gt;&lt;/Field&gt;&lt;Field id=&quot;TITrans&quot;&gt;&lt;/Field&gt;&lt;Field id=&quot;Title&quot;&gt;Implant Sonication versus Tissue Culture for the Diagnosis of Spinal Implant Infection&lt;/Field&gt;&lt;Field id=&quot;Translator&quot;&gt;&lt;/Field&gt;&lt;Field id=&quot;Type&quot;&gt;{041D4F77-279E-4405-0002-4388361B9CFF}&lt;/Field&gt;&lt;Field id=&quot;Version&quot;&gt;&lt;/Field&gt;&lt;Field id=&quot;Vol&quot;&gt;45&lt;/Field&gt;&lt;Field id=&quot;Factor&quot;&gt;3.0&lt;/Field&gt;&lt;Field id=&quot;Author2&quot;&gt;Carlson,BC;Hines,JT;Robinson,WA;Sebastian,AS;Greenwood-Quaintance,KE;Patel,R;&lt;/Field&gt;&lt;/Data&gt;&lt;Ref&gt;&lt;Display&gt;&lt;Text StringText=&quot;「RefIndex」&quot; StringTextOri=&quot;「RefIndex」&quot;/&gt;&lt;/Display&gt;&lt;/Ref&gt;&lt;Doc&gt;&lt;Display&gt;&lt;Text StringText=&quot;Carlson BC, Hines JT, Robinson WA, Sebastian AS, Greenwood-Quaintance KE, Patel R, et al.&quot; StringGroup=&quot;Author&quot;/&gt;_x000d__x000a__x0009__x0009__x0009_&lt;Text StringText=&quot; &quot; StringGroup=&quot;Author&quot;/&gt;_x000d__x000a__x0009__x0009__x0009_&lt;Text StringText=&quot;Implant Sonication versus Tissue Culture for the Diagnosis of Spinal Implant Infection&quot; StringGroup=&quot;Title&quot;/&gt;_x000d__x000a__x0009__x0009__x0009_&lt;Text StringText=&quot;. &quot; StringGroup=&quot;Title&quot;/&gt;_x000d__x000a__x0009__x0009__x0009_&lt;Text StringText=&quot;Spine (Phila Pa 1976)&quot; StringGroup=&quot;Magazine&quot;/&gt;_x000d__x000a__x0009__x0009__x0009_&lt;Text StringText=&quot;. &quot; StringGroup=&quot;Magazine&quot;/&gt;_x000d__x000a__x0009__x0009__x0009_&lt;Text StringText=&quot;2020&quot; StringGroup=&quot;PubYear&quot;/&gt;_x000d__x000a__x0009__x0009__x0009_&lt;Text StringText=&quot;;&quot; StringGroup=&quot;PubYear&quot;/&gt;_x000d__x000a__x0009__x0009__x0009_&lt;Text StringText=&quot;45&quot; StringGroup=&quot;Vol&quot;/&gt;_x000d__x000a__x0009__x0009__x0009_&lt;Text StringText=&quot;(&quot; StringGroup=&quot;Issue&quot;/&gt;_x000d__x000a__x0009__x0009__x0009_&lt;Text StringText=&quot;9&quot; StringGroup=&quot;Issue&quot;/&gt;_x000d__x000a__x0009__x0009__x0009_&lt;Text StringText=&quot;)&quot; StringGroup=&quot;Issue&quot;/&gt;_x000d__x000a__x0009__x0009__x0009_&lt;Text StringText=&quot;:&quot; StringGroup=&quot;PageNum&quot;/&gt;_x000d__x000a__x0009__x0009__x0009_&lt;Text StringText=&quot;E525-525E532&quot; StringGroup=&quot;PageNum&quot;/&gt;_x000d__x000a__x0009__x0009__x0009_&lt;Text StringText=&quot;.&quot; StringGroup=&quot;none&quot;/&gt;_x000d__x000a__x0009__x0009_&lt;/Display&gt;&lt;/Doc&gt;&lt;/KyMRNote&gt;"/>
    <w:docVar w:name="KY.MR.DATA{E72F56A9-AE65-4353-80B3-0B2470B9A194}220" w:val="&lt;KyMRNote dbid=&quot;{E72F56A9-AE65-4353-80B3-0B2470B9A194}&quot; recid=&quot;220&quot;&gt;&lt;Data&gt;&lt;Field id=&quot;AccessNum&quot;&gt;26102390&lt;/Field&gt;&lt;Field id=&quot;Author&quot; FirstData=&quot;1&quot; FirstStyle=&quot;589824&quot; OtherStyle=&quot;0&quot;&gt;Chang CY;Simeone FJ;Nelson SB;Taneja AK;Huang AJ;&lt;/Field&gt;&lt;Field id=&quot;AuthorTrans&quot;&gt;&lt;/Field&gt;&lt;Field id=&quot;DOI&quot;&gt;10.2214/AJR.14.13545&lt;/Field&gt;&lt;Field id=&quot;Editor&quot;&gt;&lt;/Field&gt;&lt;Field id=&quot;FmtTitle&quot;&gt;&lt;/Field&gt;&lt;Field id=&quot;FullAuthor&quot;&gt;Chang, Connie Y;Simeone, F Joseph;Nelson, Sandra B;Taneja, Atul K;Huang, Ambrose J;&lt;/Field&gt;&lt;Field id=&quot;ISSN&quot;&gt;0361-803X&lt;/Field&gt;&lt;Field id=&quot;Issue&quot;&gt;1&lt;/Field&gt;&lt;Field id=&quot;LIID&quot;&gt;220&lt;/Field&gt;&lt;Field id=&quot;Magazine&quot;&gt;AJR. American journal of roentgenology&lt;/Field&gt;&lt;Field id=&quot;MagazineAB&quot;&gt;AJR Am J Roentgenol&lt;/Field&gt;&lt;Field id=&quot;MagazineTrans&quot;&gt;&lt;/Field&gt;&lt;Field id=&quot;PageNum&quot;&gt;123-9&lt;/Field&gt;&lt;Field id=&quot;PubDate&quot;&gt;Jul&lt;/Field&gt;&lt;Field id=&quot;PubPlace&quot;&gt;United States&lt;/Field&gt;&lt;Field id=&quot;PubPlaceTrans&quot;&gt;&lt;/Field&gt;&lt;Field id=&quot;PubYear&quot;&gt;2015&lt;/Field&gt;&lt;Field id=&quot;Publisher&quot;&gt;other&lt;/Field&gt;&lt;Field id=&quot;PublisherTrans&quot;&gt;&lt;/Field&gt;&lt;Field id=&quot;TITrans&quot;&gt;&lt;/Field&gt;&lt;Field id=&quot;Title&quot;&gt;Is Biopsying the Paravertebral Soft Tissue as Effective as Biopsying the Disk or Vertebral Endplate? 10-Year Retrospective Review of CT-Guided Biopsy of Diskitis-Osteomyelitis&lt;/Field&gt;&lt;Field id=&quot;Translator&quot;&gt;&lt;/Field&gt;&lt;Field id=&quot;Type&quot;&gt;{041D4F77-279E-4405-0002-4388361B9CFF}&lt;/Field&gt;&lt;Field id=&quot;Version&quot;&gt;&lt;/Field&gt;&lt;Field id=&quot;Vol&quot;&gt;205&lt;/Field&gt;&lt;Field id=&quot;Factor&quot;&gt;5.0&lt;/Field&gt;&lt;Field id=&quot;Author2&quot;&gt;Chang,CY;Simeone,FJ;Nelson,SB;Taneja,AK;Huang,AJ;&lt;/Field&gt;&lt;/Data&gt;&lt;Ref&gt;&lt;Display&gt;&lt;Text StringText=&quot;「RefIndex」&quot; StringTextOri=&quot;「RefIndex」&quot;/&gt;&lt;/Display&gt;&lt;/Ref&gt;&lt;Doc&gt;&lt;Display&gt;&lt;Text StringText=&quot;Chang CY, Simeone FJ, Nelson SB, Taneja AK, Huang AJ&quot; StringGroup=&quot;Author&quot;/&gt;_x000d__x000a__x0009__x0009__x0009_&lt;Text StringText=&quot;. &quot; StringGroup=&quot;Author&quot;/&gt;_x000d__x000a__x0009__x0009__x0009_&lt;Text StringText=&quot;Is Biopsying the Paravertebral Soft Tissue as Effective as Biopsying the Disk or Vertebral Endplate? 10-Year Retrospective Review of CT-Guided Biopsy of Diskitis-Osteomyelitis&quot; StringGroup=&quot;Title&quot;/&gt;_x000d__x000a__x0009__x0009__x0009_&lt;Text StringText=&quot;. &quot; StringGroup=&quot;Title&quot;/&gt;_x000d__x000a__x0009__x0009__x0009_&lt;Text StringText=&quot;AJR Am J Roentgenol&quot; StringGroup=&quot;Magazine&quot;/&gt;_x000d__x000a__x0009__x0009__x0009_&lt;Text StringText=&quot;. &quot; StringGroup=&quot;Magazine&quot;/&gt;_x000d__x000a__x0009__x0009__x0009_&lt;Text StringText=&quot;2015&quot; StringGroup=&quot;PubYear&quot;/&gt;_x000d__x000a__x0009__x0009__x0009_&lt;Text StringText=&quot;;&quot; StringGroup=&quot;PubYear&quot;/&gt;_x000d__x000a__x0009__x0009__x0009_&lt;Text StringText=&quot;205&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123-9&quot; StringGroup=&quot;PageNum&quot;/&gt;_x000d__x000a__x0009__x0009__x0009_&lt;Text StringText=&quot;.&quot; StringGroup=&quot;none&quot;/&gt;_x000d__x000a__x0009__x0009_&lt;/Display&gt;&lt;/Doc&gt;&lt;/KyMRNote&gt;"/>
    <w:docVar w:name="KY.MR.DATA{E72F56A9-AE65-4353-80B3-0B2470B9A194}221" w:val="&lt;KyMRNote dbid=&quot;{E72F56A9-AE65-4353-80B3-0B2470B9A194}&quot; recid=&quot;221&quot;&gt;&lt;Data&gt;&lt;Field id=&quot;AccessNum&quot;&gt;26273644&lt;/Field&gt;&lt;Field id=&quot;Author&quot; FirstData=&quot;1&quot; FirstStyle=&quot;524288&quot; OtherStyle=&quot;0&quot;&gt;Chen HC;Huang TL;Chen YJ;Tsou HK;Lin WC;Hung CH;Tsai CH;Hsu HC;Chen HT;&lt;/Field&gt;&lt;Field id=&quot;AuthorTrans&quot;&gt;&lt;/Field&gt;&lt;Field id=&quot;DOI&quot;&gt;10.1155/2015/780451&lt;/Field&gt;&lt;Field id=&quot;Editor&quot;&gt;&lt;/Field&gt;&lt;Field id=&quot;FmtTitle&quot;&gt;&lt;/Field&gt;&lt;Field id=&quot;FullAuthor&quot;&gt;Chen, Hsin-Chuan;Huang, Teng-Le;Chen, Yen-Jen;Tsou, Hsi-Kai;Lin, Wei-Ching;Hung, Chih-Hung;Tsai, Chun-Hao;Hsu, Horng-Chaung;Chen, Hsien-Te;&lt;/Field&gt;&lt;Field id=&quot;ISSN&quot;&gt;2314-6141&lt;/Field&gt;&lt;Field id=&quot;Issue&quot;&gt;&lt;/Field&gt;&lt;Field id=&quot;LIID&quot;&gt;221&lt;/Field&gt;&lt;Field id=&quot;Magazine&quot;&gt;BioMed research international&lt;/Field&gt;&lt;Field id=&quot;MagazineAB&quot;&gt;Biomed Res Int&lt;/Field&gt;&lt;Field id=&quot;MagazineTrans&quot;&gt;&lt;/Field&gt;&lt;Field id=&quot;PageNum&quot;&gt;780451&lt;/Field&gt;&lt;Field id=&quot;PubDate&quot;&gt;&lt;/Field&gt;&lt;Field id=&quot;PubPlace&quot;&gt;United States&lt;/Field&gt;&lt;Field id=&quot;PubPlaceTrans&quot;&gt;&lt;/Field&gt;&lt;Field id=&quot;PubYear&quot;&gt;2015&lt;/Field&gt;&lt;Field id=&quot;Publisher&quot;&gt;Hindawi Publishing Corporation&lt;/Field&gt;&lt;Field id=&quot;PublisherTrans&quot;&gt;&lt;/Field&gt;&lt;Field id=&quot;TITrans&quot;&gt;&lt;/Field&gt;&lt;Field id=&quot;Title&quot;&gt;A Minimally Invasive Endoscopic Surgery for Infectious Spondylodiscitis of the Thoracic and Upper Lumbar Spine in Immunocompromised Patients&lt;/Field&gt;&lt;Field id=&quot;Translator&quot;&gt;&lt;/Field&gt;&lt;Field id=&quot;Type&quot;&gt;{041D4F77-279E-4405-0002-4388361B9CFF}&lt;/Field&gt;&lt;Field id=&quot;Version&quot;&gt;&lt;/Field&gt;&lt;Field id=&quot;Vol&quot;&gt;2015&lt;/Field&gt;&lt;Field id=&quot;Factor&quot;/&gt;&lt;Field id=&quot;Author2&quot;&gt;Chen,HC;Huang,TL;Chen,YJ;Tsou,HK;Lin,WC;Hung,CH;&lt;/Field&gt;&lt;/Data&gt;&lt;Ref&gt;&lt;Display&gt;&lt;Text StringText=&quot;「RefIndex」&quot; StringTextOri=&quot;「RefIndex」&quot;/&gt;&lt;/Display&gt;&lt;/Ref&gt;&lt;Doc&gt;&lt;Display&gt;&lt;Text StringText=&quot;Chen HC, Huang TL, Chen YJ, Tsou HK, Lin WC, Hung CH, et al.&quot; StringGroup=&quot;Author&quot;/&gt;_x000d__x000a__x0009__x0009__x0009_&lt;Text StringText=&quot; &quot; StringGroup=&quot;Author&quot;/&gt;_x000d__x000a__x0009__x0009__x0009_&lt;Text StringText=&quot;A Minimally Invasive Endoscopic Surgery for Infectious Spondylodiscitis of the Thoracic and Upper Lumbar Spine in Immunocompromised Patients&quot; StringGroup=&quot;Title&quot;/&gt;_x000d__x000a__x0009__x0009__x0009_&lt;Text StringText=&quot;. &quot; StringGroup=&quot;Title&quot;/&gt;_x000d__x000a__x0009__x0009__x0009_&lt;Text StringText=&quot;Biomed Res Int&quot; StringGroup=&quot;Magazine&quot;/&gt;_x000d__x000a__x0009__x0009__x0009_&lt;Text StringText=&quot;. &quot; StringGroup=&quot;Magazine&quot;/&gt;_x000d__x000a__x0009__x0009__x0009_&lt;Text StringText=&quot;2015&quot; StringGroup=&quot;PubYear&quot;/&gt;_x000d__x000a__x0009__x0009__x0009_&lt;Text StringText=&quot;;&quot; StringGroup=&quot;PubYear&quot;/&gt;_x000d__x000a__x0009__x0009__x0009_&lt;Text StringText=&quot;2015&quot; StringGroup=&quot;Vol&quot;/&gt;_x000d__x000a__x0009__x0009__x0009_&lt;Text StringText=&quot;:&quot; StringGroup=&quot;PageNum&quot;/&gt;_x000d__x000a__x0009__x0009__x0009_&lt;Text StringText=&quot;780451&quot; StringGroup=&quot;PageNum&quot;/&gt;_x000d__x000a__x0009__x0009__x0009_&lt;Text StringText=&quot;.&quot; StringGroup=&quot;none&quot;/&gt;_x000d__x000a__x0009__x0009_&lt;/Display&gt;&lt;/Doc&gt;&lt;/KyMRNote&gt;"/>
    <w:docVar w:name="KY.MR.DATA{E72F56A9-AE65-4353-80B3-0B2470B9A194}222" w:val="&lt;KyMRNote dbid=&quot;{E72F56A9-AE65-4353-80B3-0B2470B9A194}&quot; recid=&quot;222&quot;&gt;&lt;Data&gt;&lt;Field id=&quot;AccessNum&quot;&gt;34911406&lt;/Field&gt;&lt;Field id=&quot;Author&quot; FirstData=&quot;1&quot; FirstStyle=&quot;458752&quot; OtherStyle=&quot;0&quot;&gt;Chen J;Xuan T;Lu Y;Lin X;Lv Z;Chen M;&lt;/Field&gt;&lt;Field id=&quot;AuthorTrans&quot;&gt;&lt;/Field&gt;&lt;Field id=&quot;DOI&quot;&gt;10.1177/23094990211065579&lt;/Field&gt;&lt;Field id=&quot;Editor&quot;&gt;&lt;/Field&gt;&lt;Field id=&quot;FmtTitle&quot;&gt;&lt;/Field&gt;&lt;Field id=&quot;FullAuthor&quot;&gt;Chen, Jianquan;Xuan, Tianhang;Lu, Yao;Lin, Xinyuan;Lv, Zhouming;Chen, Maoshui;&lt;/Field&gt;&lt;Field id=&quot;ISSN&quot;&gt;1022-5536&lt;/Field&gt;&lt;Field id=&quot;Issue&quot;&gt;3&lt;/Field&gt;&lt;Field id=&quot;LIID&quot;&gt;222&lt;/Field&gt;&lt;Field id=&quot;Magazine&quot;&gt;Journal of orthopaedic surgery (Hong Kong)&lt;/Field&gt;&lt;Field id=&quot;MagazineAB&quot;&gt;J Orthop Surg (Hong Kong)&lt;/Field&gt;&lt;Field id=&quot;MagazineTrans&quot;&gt;&lt;/Field&gt;&lt;Field id=&quot;PageNum&quot;&gt;23094990211065579&lt;/Field&gt;&lt;Field id=&quot;PubDate&quot;&gt;Sep-Dec&lt;/Field&gt;&lt;Field id=&quot;PubPlace&quot;&gt;England&lt;/Field&gt;&lt;Field id=&quot;PubPlaceTrans&quot;&gt;&lt;/Field&gt;&lt;Field id=&quot;PubYear&quot;&gt;2021&lt;/Field&gt;&lt;Field id=&quot;Publisher&quot;&gt;other&lt;/Field&gt;&lt;Field id=&quot;PublisherTrans&quot;&gt;&lt;/Field&gt;&lt;Field id=&quot;TITrans&quot;&gt;&lt;/Field&gt;&lt;Field id=&quot;Title&quot;&gt;Outcome of one-stage percutaneous endoscopic debridement and lavage combined with percutaneous pedicle screw fixation for lumbar pyogenic spondylodiscitis&lt;/Field&gt;&lt;Field id=&quot;Translator&quot;&gt;&lt;/Field&gt;&lt;Field id=&quot;Type&quot;&gt;{041D4F77-279E-4405-0002-4388361B9CFF}&lt;/Field&gt;&lt;Field id=&quot;Version&quot;&gt;&lt;/Field&gt;&lt;Field id=&quot;Vol&quot;&gt;29&lt;/Field&gt;&lt;Field id=&quot;Factor&quot;&gt;1.6&lt;/Field&gt;&lt;Field id=&quot;Author2&quot;&gt;Chen,J;Xuan,T;Lu,Y;Lin,X;Lv,Z;Chen,M;&lt;/Field&gt;&lt;/Data&gt;&lt;Ref&gt;&lt;Display&gt;&lt;Text StringText=&quot;「RefIndex」&quot; StringTextOri=&quot;「RefIndex」&quot;/&gt;&lt;/Display&gt;&lt;/Ref&gt;&lt;Doc&gt;&lt;Display&gt;&lt;Text StringText=&quot;Chen J, Xuan T, Lu Y, Lin X, Lv Z, Chen M&quot; StringGroup=&quot;Author&quot;/&gt;_x000d__x000a__x0009__x0009__x0009_&lt;Text StringText=&quot;. &quot; StringGroup=&quot;Author&quot;/&gt;_x000d__x000a__x0009__x0009__x0009_&lt;Text StringText=&quot;Outcome of one-stage percutaneous endoscopic debridement and lavage combined with percutaneous pedicle screw fixation for lumbar pyogenic spondylodiscitis&quot; StringGroup=&quot;Title&quot;/&gt;_x000d__x000a__x0009__x0009__x0009_&lt;Text StringText=&quot;. &quot; StringGroup=&quot;Title&quot;/&gt;_x000d__x000a__x0009__x0009__x0009_&lt;Text StringText=&quot;J Orthop Surg (Hong Kong)&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29&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23094990211065579&quot; StringGroup=&quot;PageNum&quot;/&gt;_x000d__x000a__x0009__x0009__x0009_&lt;Text StringText=&quot;.&quot; StringGroup=&quot;none&quot;/&gt;_x000d__x000a__x0009__x0009_&lt;/Display&gt;&lt;/Doc&gt;&lt;/KyMRNote&gt;"/>
    <w:docVar w:name="KY.MR.DATA{E72F56A9-AE65-4353-80B3-0B2470B9A194}223" w:val="&lt;KyMRNote dbid=&quot;{E72F56A9-AE65-4353-80B3-0B2470B9A194}&quot; recid=&quot;223&quot;&gt;&lt;Data&gt;&lt;Field id=&quot;AccessNum&quot;&gt;24231777&lt;/Field&gt;&lt;Field id=&quot;Author&quot; FirstData=&quot;1&quot; FirstStyle=&quot;458752&quot; OtherStyle=&quot;0&quot;&gt;Choe H;Aota Y;Kobayashi N;Nakamura Y;Wakayama Y;Inaba Y;Saito T;&lt;/Field&gt;&lt;Field id=&quot;AuthorTrans&quot;&gt;&lt;/Field&gt;&lt;Field id=&quot;DOI&quot;&gt;10.1016/j.spinee.2013.10.044&lt;/Field&gt;&lt;Field id=&quot;Editor&quot;&gt;&lt;/Field&gt;&lt;Field id=&quot;FmtTitle&quot;&gt;&lt;/Field&gt;&lt;Field id=&quot;FullAuthor&quot;&gt;Choe, Hyonmin;Aota, Yoichi;Kobayashi, Naomi;Nakamura, Yushi;Wakayama, Yusuke;Inaba, Yutaka;Saito, Tomoyuki;&lt;/Field&gt;&lt;Field id=&quot;ISSN&quot;&gt;1529-9430&lt;/Field&gt;&lt;Field id=&quot;Issue&quot;&gt;2&lt;/Field&gt;&lt;Field id=&quot;LIID&quot;&gt;223&lt;/Field&gt;&lt;Field id=&quot;Magazine&quot;&gt;The spine journal : official journal of the North American Spine Society&lt;/Field&gt;&lt;Field id=&quot;MagazineAB&quot;&gt;Spine J&lt;/Field&gt;&lt;Field id=&quot;MagazineTrans&quot;&gt;&lt;/Field&gt;&lt;Field id=&quot;PageNum&quot;&gt;255-62&lt;/Field&gt;&lt;Field id=&quot;PubDate&quot;&gt;Feb 1&lt;/Field&gt;&lt;Field id=&quot;PubPlace&quot;&gt;United States&lt;/Field&gt;&lt;Field id=&quot;PubPlaceTrans&quot;&gt;&lt;/Field&gt;&lt;Field id=&quot;PubYear&quot;&gt;2014&lt;/Field&gt;&lt;Field id=&quot;Publisher&quot;&gt;Elsevier Inc.&lt;/Field&gt;&lt;Field id=&quot;PublisherTrans&quot;&gt;&lt;/Field&gt;&lt;Field id=&quot;TITrans&quot;&gt;&lt;/Field&gt;&lt;Field id=&quot;Title&quot;&gt;Rapid sensitive molecular diagnosis of pyogenic spinal infections using methicillin-resistant Staphylococcus-specific polymerase chain reaction and 16S ribosomal RNA gene-based universal polymerase chain reaction&lt;/Field&gt;&lt;Field id=&quot;Translator&quot;&gt;&lt;/Field&gt;&lt;Field id=&quot;Type&quot;&gt;{041D4F77-279E-4405-0002-4388361B9CFF}&lt;/Field&gt;&lt;Field id=&quot;Version&quot;&gt;&lt;/Field&gt;&lt;Field id=&quot;Vol&quot;&gt;14&lt;/Field&gt;&lt;Field id=&quot;Factor&quot;&gt;4.5&lt;/Field&gt;&lt;Field id=&quot;Author2&quot;&gt;Choe,H;Aota,Y;Kobayashi,N;Nakamura,Y;Wakayama,Y;Inaba,Y;&lt;/Field&gt;&lt;/Data&gt;&lt;Ref&gt;&lt;Display&gt;&lt;Text StringText=&quot;「RefIndex」&quot; StringTextOri=&quot;「RefIndex」&quot;/&gt;&lt;/Display&gt;&lt;/Ref&gt;&lt;Doc&gt;&lt;Display&gt;&lt;Text StringText=&quot;Choe H, Aota Y, Kobayashi N, Nakamura Y, Wakayama Y, Inaba Y, et al.&quot; StringGroup=&quot;Author&quot;/&gt;_x000d__x000a__x0009__x0009__x0009_&lt;Text StringText=&quot; &quot; StringGroup=&quot;Author&quot;/&gt;_x000d__x000a__x0009__x0009__x0009_&lt;Text StringText=&quot;Rapid sensitive molecular diagnosis of pyogenic spinal infections using methicillin-resistant Staphylococcus-specific polymerase chain reaction and 16S ribosomal RNA gene-based universal polymerase chain reaction&quot; StringGroup=&quot;Title&quot;/&gt;_x000d__x000a__x0009__x0009__x0009_&lt;Text StringText=&quot;. &quot; StringGroup=&quot;Title&quot;/&gt;_x000d__x000a__x0009__x0009__x0009_&lt;Text StringText=&quot;Spine J&quot; StringGroup=&quot;Magazine&quot;/&gt;_x000d__x000a__x0009__x0009__x0009_&lt;Text StringText=&quot;. &quot; StringGroup=&quot;Magazine&quot;/&gt;_x000d__x000a__x0009__x0009__x0009_&lt;Text StringText=&quot;2014&quot; StringGroup=&quot;PubYear&quot;/&gt;_x000d__x000a__x0009__x0009__x0009_&lt;Text StringText=&quot;;&quot; StringGroup=&quot;PubYear&quot;/&gt;_x000d__x000a__x0009__x0009__x0009_&lt;Text StringText=&quot;14&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PageNum&quot;/&gt;_x000d__x000a__x0009__x0009__x0009_&lt;Text StringText=&quot;255-62&quot; StringGroup=&quot;PageNum&quot;/&gt;_x000d__x000a__x0009__x0009__x0009_&lt;Text StringText=&quot;.&quot; StringGroup=&quot;none&quot;/&gt;_x000d__x000a__x0009__x0009_&lt;/Display&gt;&lt;/Doc&gt;&lt;/KyMRNote&gt;"/>
    <w:docVar w:name="KY.MR.DATA{E72F56A9-AE65-4353-80B3-0B2470B9A194}224" w:val="&lt;KyMRNote dbid=&quot;{E72F56A9-AE65-4353-80B3-0B2470B9A194}&quot; recid=&quot;224&quot;&gt;&lt;Data&gt;&lt;Field id=&quot;AccessNum&quot;&gt;21286487&lt;/Field&gt;&lt;Field id=&quot;Author&quot; FirstData=&quot;1&quot; FirstStyle=&quot;524288&quot; OtherStyle=&quot;0&quot;&gt;Choi KB;Lee CD;Lee SH;&lt;/Field&gt;&lt;Field id=&quot;AuthorTrans&quot;&gt;&lt;/Field&gt;&lt;Field id=&quot;DOI&quot;&gt;10.3340/jkns.2010.48.5.455&lt;/Field&gt;&lt;Field id=&quot;Editor&quot;&gt;&lt;/Field&gt;&lt;Field id=&quot;FmtTitle&quot;&gt;&lt;/Field&gt;&lt;Field id=&quot;FullAuthor&quot;&gt;Choi, Kyeong-Bo;Lee, Choon-Dae;Lee, Sang-Ho;&lt;/Field&gt;&lt;Field id=&quot;ISSN&quot;&gt;1225-8245&lt;/Field&gt;&lt;Field id=&quot;Issue&quot;&gt;5&lt;/Field&gt;&lt;Field id=&quot;LIID&quot;&gt;224&lt;/Field&gt;&lt;Field id=&quot;Magazine&quot;&gt;Journal of Korean Neurosurgical Society&lt;/Field&gt;&lt;Field id=&quot;MagazineAB&quot;&gt;J Korean Neurosurg Soc&lt;/Field&gt;&lt;Field id=&quot;MagazineTrans&quot;&gt;&lt;/Field&gt;&lt;Field id=&quot;PageNum&quot;&gt;455-60&lt;/Field&gt;&lt;Field id=&quot;PubDate&quot;&gt;Nov&lt;/Field&gt;&lt;Field id=&quot;PubPlace&quot;&gt;Korea (South)&lt;/Field&gt;&lt;Field id=&quot;PubPlaceTrans&quot;&gt;&lt;/Field&gt;&lt;Field id=&quot;PubYear&quot;&gt;2010&lt;/Field&gt;&lt;Field id=&quot;Publisher&quot;&gt;Daehan sin'gyeong oe'gwa haghoe&lt;/Field&gt;&lt;Field id=&quot;PublisherTrans&quot;&gt;&lt;/Field&gt;&lt;Field id=&quot;TITrans&quot;&gt;&lt;/Field&gt;&lt;Field id=&quot;Title&quot;&gt;Pyogenic spondylodiscitis after percutaneous endoscopic lumbar discectomy&lt;/Field&gt;&lt;Field id=&quot;Translator&quot;&gt;&lt;/Field&gt;&lt;Field id=&quot;Type&quot;&gt;{041D4F77-279E-4405-0002-4388361B9CFF}&lt;/Field&gt;&lt;Field id=&quot;Version&quot;&gt;&lt;/Field&gt;&lt;Field id=&quot;Vol&quot;&gt;48&lt;/Field&gt;&lt;Field id=&quot;Factor&quot;&gt;1.6&lt;/Field&gt;&lt;Field id=&quot;Author2&quot;&gt;Choi,KB;Lee,CD;Lee,SH;&lt;/Field&gt;&lt;/Data&gt;&lt;Ref&gt;&lt;Display&gt;&lt;Text StringText=&quot;「RefIndex」&quot; StringTextOri=&quot;「RefIndex」&quot;/&gt;&lt;/Display&gt;&lt;/Ref&gt;&lt;Doc&gt;&lt;Display&gt;&lt;Text StringText=&quot;Choi KB, Lee CD, Lee SH&quot; StringGroup=&quot;Author&quot;/&gt;_x000d__x000a__x0009__x0009__x0009_&lt;Text StringText=&quot;. &quot; StringGroup=&quot;Author&quot;/&gt;_x000d__x000a__x0009__x0009__x0009_&lt;Text StringText=&quot;Pyogenic spondylodiscitis after percutaneous endoscopic lumbar discectomy&quot; StringGroup=&quot;Title&quot;/&gt;_x000d__x000a__x0009__x0009__x0009_&lt;Text StringText=&quot;. &quot; StringGroup=&quot;Title&quot;/&gt;_x000d__x000a__x0009__x0009__x0009_&lt;Text StringText=&quot;J Korean Neurosurg Soc&quot; StringGroup=&quot;Magazine&quot;/&gt;_x000d__x000a__x0009__x0009__x0009_&lt;Text StringText=&quot;. &quot; StringGroup=&quot;Magazine&quot;/&gt;_x000d__x000a__x0009__x0009__x0009_&lt;Text StringText=&quot;2010&quot; StringGroup=&quot;PubYear&quot;/&gt;_x000d__x000a__x0009__x0009__x0009_&lt;Text StringText=&quot;;&quot; StringGroup=&quot;PubYear&quot;/&gt;_x000d__x000a__x0009__x0009__x0009_&lt;Text StringText=&quot;48&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quot; StringGroup=&quot;PageNum&quot;/&gt;_x000d__x000a__x0009__x0009__x0009_&lt;Text StringText=&quot;455-60&quot; StringGroup=&quot;PageNum&quot;/&gt;_x000d__x000a__x0009__x0009__x0009_&lt;Text StringText=&quot;.&quot; StringGroup=&quot;none&quot;/&gt;_x000d__x000a__x0009__x0009_&lt;/Display&gt;&lt;/Doc&gt;&lt;/KyMRNote&gt;"/>
    <w:docVar w:name="KY.MR.DATA{E72F56A9-AE65-4353-80B3-0B2470B9A194}225" w:val="&lt;KyMRNote dbid=&quot;{E72F56A9-AE65-4353-80B3-0B2470B9A194}&quot; recid=&quot;225&quot;&gt;&lt;Data&gt;&lt;Field id=&quot;AccessNum&quot;&gt;31848501&lt;/Field&gt;&lt;Field id=&quot;Author&quot; FirstData=&quot;1&quot; FirstStyle=&quot;458752&quot; OtherStyle=&quot;0&quot;&gt;Cui YP;Mi C;Wang B;Pan YX;Lin YF;Shi XD;&lt;/Field&gt;&lt;Field id=&quot;AuthorTrans&quot;&gt;&lt;/Field&gt;&lt;Field id=&quot;DOI&quot;&gt;10.19723/j.issn.1671-167X.2019.06.011&lt;/Field&gt;&lt;Field id=&quot;Editor&quot;&gt;&lt;/Field&gt;&lt;Field id=&quot;FmtTitle&quot;&gt;&lt;/Field&gt;&lt;Field id=&quot;FullAuthor&quot;&gt;Cui, Y P;Mi, C;Wang, B;Pan, Y X;Lin, Y F;Shi, X D;&lt;/Field&gt;&lt;Field id=&quot;ISSN&quot;&gt;1671-167X&lt;/Field&gt;&lt;Field id=&quot;Issue&quot;&gt;6&lt;/Field&gt;&lt;Field id=&quot;LIID&quot;&gt;225&lt;/Field&gt;&lt;Field id=&quot;Magazine&quot;&gt;Beijing da xue xue bao. Yi xue ban = Journal of Peking University. Health sciences&lt;/Field&gt;&lt;Field id=&quot;MagazineAB&quot;&gt;Beijing Da Xue Xue Bao Yi Xue Ban&lt;/Field&gt;&lt;Field id=&quot;MagazineTrans&quot;&gt;&lt;/Field&gt;&lt;Field id=&quot;PageNum&quot;&gt;1042-1047&lt;/Field&gt;&lt;Field id=&quot;PubDate&quot;&gt;Dec 18&lt;/Field&gt;&lt;Field id=&quot;PubPlace&quot;&gt;China&lt;/Field&gt;&lt;Field id=&quot;PubPlaceTrans&quot;&gt;&lt;/Field&gt;&lt;Field id=&quot;PubYear&quot;&gt;2019&lt;/Field&gt;&lt;Field id=&quot;Publisher&quot;&gt;other&lt;/Field&gt;&lt;Field id=&quot;PublisherTrans&quot;&gt;&lt;/Field&gt;&lt;Field id=&quot;TITrans&quot;&gt;&lt;/Field&gt;&lt;Field id=&quot;Title&quot;&gt;[Analysis of influencing factors for pathogen culture result in patients with pyogenic spondylitis]&lt;/Field&gt;&lt;Field id=&quot;Translator&quot;&gt;&lt;/Field&gt;&lt;Field id=&quot;Type&quot;&gt;{041D4F77-279E-4405-0002-4388361B9CFF}&lt;/Field&gt;&lt;Field id=&quot;Version&quot;&gt;&lt;/Field&gt;&lt;Field id=&quot;Vol&quot;&gt;51&lt;/Field&gt;&lt;Field id=&quot;Factor&quot;/&gt;&lt;Field id=&quot;Author2&quot;&gt;Cui,YP;Mi,C;Wang,B;Pan,YX;Lin,YF;Shi,XD;&lt;/Field&gt;&lt;/Data&gt;&lt;Ref&gt;&lt;Display&gt;&lt;Text StringText=&quot;「RefIndex」&quot; StringTextOri=&quot;「RefIndex」&quot;/&gt;&lt;/Display&gt;&lt;/Ref&gt;&lt;Doc&gt;&lt;Display&gt;&lt;Text StringText=&quot;Cui YP, Mi C, Wang B, Pan YX, Lin YF, Shi XD&quot; StringGroup=&quot;Author&quot;/&gt;_x000d__x000a__x0009__x0009__x0009_&lt;Text StringText=&quot;. &quot; StringGroup=&quot;Author&quot;/&gt;_x000d__x000a__x0009__x0009__x0009_&lt;Text StringText=&quot;[Analysis of influencing factors for pathogen culture result in patients with pyogenic spondylitis]&quot; StringGroup=&quot;Title&quot;/&gt;_x000d__x000a__x0009__x0009__x0009_&lt;Text StringText=&quot;. &quot; StringGroup=&quot;Title&quot;/&gt;_x000d__x000a__x0009__x0009__x0009_&lt;Text StringText=&quot;Beijing Da Xue Xue Bao Yi Xue Ban&quot; StringGroup=&quot;Magazine&quot;/&gt;_x000d__x000a__x0009__x0009__x0009_&lt;Text StringText=&quot;. &quot; StringGroup=&quot;Magazine&quot;/&gt;_x000d__x000a__x0009__x0009__x0009_&lt;Text StringText=&quot;2019&quot; StringGroup=&quot;PubYear&quot;/&gt;_x000d__x000a__x0009__x0009__x0009_&lt;Text StringText=&quot;;&quot; StringGroup=&quot;PubYear&quot;/&gt;_x000d__x000a__x0009__x0009__x0009_&lt;Text StringText=&quot;51&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PageNum&quot;/&gt;_x000d__x000a__x0009__x0009__x0009_&lt;Text StringText=&quot;1042-7&quot; StringGroup=&quot;PageNum&quot;/&gt;_x000d__x000a__x0009__x0009__x0009_&lt;Text StringText=&quot;.&quot; StringGroup=&quot;none&quot;/&gt;_x000d__x000a__x0009__x0009_&lt;/Display&gt;&lt;/Doc&gt;&lt;/KyMRNote&gt;"/>
    <w:docVar w:name="KY.MR.DATA{E72F56A9-AE65-4353-80B3-0B2470B9A194}226" w:val="&lt;KyMRNote dbid=&quot;{E72F56A9-AE65-4353-80B3-0B2470B9A194}&quot; recid=&quot;226&quot;&gt;&lt;Data&gt;&lt;Field id=&quot;AccessNum&quot;&gt;36386415&lt;/Field&gt;&lt;Field id=&quot;Author&quot; FirstData=&quot;1&quot; FirstStyle=&quot;393216&quot; OtherStyle=&quot;0&quot;&gt;Cui Y;Mi C;Wang B;Zheng B;Sun L;Pan Y;Lin Y;Shi X;&lt;/Field&gt;&lt;Field id=&quot;AuthorTrans&quot;&gt;&lt;/Field&gt;&lt;Field id=&quot;DOI&quot;&gt;10.2147/IDR.S386148&lt;/Field&gt;&lt;Field id=&quot;Editor&quot;&gt;&lt;/Field&gt;&lt;Field id=&quot;FmtTitle&quot;&gt;&lt;/Field&gt;&lt;Field id=&quot;FullAuthor&quot;&gt;Cui, Yunpeng;Mi, Chuan;Wang, Bing;Zheng, Bo;Sun, Liying;Pan, Yuanxing;Lin, Yunfei;Shi, Xuedong;&lt;/Field&gt;&lt;Field id=&quot;ISSN&quot;&gt;1178-6973&lt;/Field&gt;&lt;Field id=&quot;Issue&quot;&gt;&lt;/Field&gt;&lt;Field id=&quot;LIID&quot;&gt;226&lt;/Field&gt;&lt;Field id=&quot;Magazine&quot;&gt;Infection and drug resistance&lt;/Field&gt;&lt;Field id=&quot;MagazineAB&quot;&gt;Infect Drug Resist&lt;/Field&gt;&lt;Field id=&quot;MagazineTrans&quot;&gt;&lt;/Field&gt;&lt;Field id=&quot;PageNum&quot;&gt;6485-6493&lt;/Field&gt;&lt;Field id=&quot;PubDate&quot;&gt;&lt;/Field&gt;&lt;Field id=&quot;PubPlace&quot;&gt;New Zealand&lt;/Field&gt;&lt;Field id=&quot;PubPlaceTrans&quot;&gt;&lt;/Field&gt;&lt;Field id=&quot;PubYear&quot;&gt;2022&lt;/Field&gt;&lt;Field id=&quot;Publisher&quot;&gt;Dove Medical Press Ltd.&lt;/Field&gt;&lt;Field id=&quot;PublisherTrans&quot;&gt;&lt;/Field&gt;&lt;Field id=&quot;TITrans&quot;&gt;&lt;/Field&gt;&lt;Field id=&quot;Title&quot;&gt;Manual Homogenization Improves the Sensitivity of Microbiological Culture for Patients with Pyogenic Spondylitis&lt;/Field&gt;&lt;Field id=&quot;Translator&quot;&gt;&lt;/Field&gt;&lt;Field id=&quot;Type&quot;&gt;{041D4F77-279E-4405-0002-4388361B9CFF}&lt;/Field&gt;&lt;Field id=&quot;Version&quot;&gt;&lt;/Field&gt;&lt;Field id=&quot;Vol&quot;&gt;15&lt;/Field&gt;&lt;Field id=&quot;Factor&quot;&gt;3.9&lt;/Field&gt;&lt;Field id=&quot;Author2&quot;&gt;Cui,Y;Mi,C;Wang,B;Zheng,B;Sun,L;Pan,Y;&lt;/Field&gt;&lt;/Data&gt;&lt;Ref&gt;&lt;Display&gt;&lt;Text StringText=&quot;「RefIndex」&quot; StringTextOri=&quot;「RefIndex」&quot;/&gt;&lt;/Display&gt;&lt;/Ref&gt;&lt;Doc&gt;&lt;Display&gt;&lt;Text StringText=&quot;Cui Y, Mi C, Wang B, Zheng B, Sun L, Pan Y, et al.&quot; StringGroup=&quot;Author&quot;/&gt;_x000d__x000a__x0009__x0009__x0009_&lt;Text StringText=&quot; &quot; StringGroup=&quot;Author&quot;/&gt;_x000d__x000a__x0009__x0009__x0009_&lt;Text StringText=&quot;Manual Homogenization Improves the Sensitivity of Microbiological Culture for Patients with Pyogenic Spondylitis&quot; StringGroup=&quot;Title&quot;/&gt;_x000d__x000a__x0009__x0009__x0009_&lt;Text StringText=&quot;. &quot; StringGroup=&quot;Title&quot;/&gt;_x000d__x000a__x0009__x0009__x0009_&lt;Text StringText=&quot;Infect Drug Resist&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15&quot; StringGroup=&quot;Vol&quot;/&gt;_x000d__x000a__x0009__x0009__x0009_&lt;Text StringText=&quot;:&quot; StringGroup=&quot;PageNum&quot;/&gt;_x000d__x000a__x0009__x0009__x0009_&lt;Text StringText=&quot;6485-93&quot; StringGroup=&quot;PageNum&quot;/&gt;_x000d__x000a__x0009__x0009__x0009_&lt;Text StringText=&quot;.&quot; StringGroup=&quot;none&quot;/&gt;_x000d__x000a__x0009__x0009_&lt;/Display&gt;&lt;/Doc&gt;&lt;/KyMRNote&gt;"/>
    <w:docVar w:name="KY.MR.DATA{E72F56A9-AE65-4353-80B3-0B2470B9A194}227" w:val="&lt;KyMRNote dbid=&quot;{E72F56A9-AE65-4353-80B3-0B2470B9A194}&quot; recid=&quot;227&quot;&gt;&lt;Data&gt;&lt;Field id=&quot;AccessNum&quot;&gt;29777259&lt;/Field&gt;&lt;Field id=&quot;Author&quot; FirstData=&quot;1&quot; FirstStyle=&quot;786432&quot; OtherStyle=&quot;0&quot;&gt;Czuczman GJ;Marrero DE;Huang AJ;Mandell JC;Ghazikhanian V;Simeone FJ;&lt;/Field&gt;&lt;Field id=&quot;AuthorTrans&quot;&gt;&lt;/Field&gt;&lt;Field id=&quot;DOI&quot;&gt;10.1007/s00256-018-2972-y&lt;/Field&gt;&lt;Field id=&quot;Editor&quot;&gt;&lt;/Field&gt;&lt;Field id=&quot;FmtTitle&quot;&gt;&lt;/Field&gt;&lt;Field id=&quot;FullAuthor&quot;&gt;Czuczman, Gregory J;Marrero, Daniel E;Huang, Ambrose J;Mandell, Jacob C;Ghazikhanian, Varand;Simeone, F Joseph;&lt;/Field&gt;&lt;Field id=&quot;ISSN&quot;&gt;0364-2348&lt;/Field&gt;&lt;Field id=&quot;Issue&quot;&gt;10&lt;/Field&gt;&lt;Field id=&quot;LIID&quot;&gt;227&lt;/Field&gt;&lt;Field id=&quot;Magazine&quot;&gt;Skeletal radiology&lt;/Field&gt;&lt;Field id=&quot;MagazineAB&quot;&gt;Skeletal Radiol&lt;/Field&gt;&lt;Field id=&quot;MagazineTrans&quot;&gt;&lt;/Field&gt;&lt;Field id=&quot;PageNum&quot;&gt;1403-1410&lt;/Field&gt;&lt;Field id=&quot;PubDate&quot;&gt;Oct&lt;/Field&gt;&lt;Field id=&quot;PubPlace&quot;&gt;Germany&lt;/Field&gt;&lt;Field id=&quot;PubPlaceTrans&quot;&gt;&lt;/Field&gt;&lt;Field id=&quot;PubYear&quot;&gt;2018&lt;/Field&gt;&lt;Field id=&quot;Publisher&quot;&gt;Springer Berlin Heidelberg&lt;/Field&gt;&lt;Field id=&quot;PublisherTrans&quot;&gt;&lt;/Field&gt;&lt;Field id=&quot;TITrans&quot;&gt;&lt;/Field&gt;&lt;Field id=&quot;Title&quot;&gt;Diagnostic yield of repeat CT-guided biopsy for suspected infectious spondylodiscitis&lt;/Field&gt;&lt;Field id=&quot;Translator&quot;&gt;&lt;/Field&gt;&lt;Field id=&quot;Type&quot;&gt;{041D4F77-279E-4405-0002-4388361B9CFF}&lt;/Field&gt;&lt;Field id=&quot;Version&quot;&gt;&lt;/Field&gt;&lt;Field id=&quot;Vol&quot;&gt;47&lt;/Field&gt;&lt;Field id=&quot;Factor&quot;&gt;2.1&lt;/Field&gt;&lt;Field id=&quot;Author2&quot;&gt;Czuczman,GJ;Marrero,DE;Huang,AJ;Mandell,JC;Ghazikhanian,V;Simeone,FJ;&lt;/Field&gt;&lt;/Data&gt;&lt;Ref&gt;&lt;Display&gt;&lt;Text StringText=&quot;「RefIndex」&quot; StringTextOri=&quot;「RefIndex」&quot;/&gt;&lt;/Display&gt;&lt;/Ref&gt;&lt;Doc&gt;&lt;Display&gt;&lt;Text StringText=&quot;Czuczman GJ, Marrero DE, Huang AJ, Mandell JC, Ghazikhanian V, Simeone FJ&quot; StringGroup=&quot;Author&quot;/&gt;_x000d__x000a__x0009__x0009__x0009_&lt;Text StringText=&quot;. &quot; StringGroup=&quot;Author&quot;/&gt;_x000d__x000a__x0009__x0009__x0009_&lt;Text StringText=&quot;Diagnostic yield of repeat CT-guided biopsy for suspected infectious spondylodiscitis&quot; StringGroup=&quot;Title&quot;/&gt;_x000d__x000a__x0009__x0009__x0009_&lt;Text StringText=&quot;. &quot; StringGroup=&quot;Title&quot;/&gt;_x000d__x000a__x0009__x0009__x0009_&lt;Text StringText=&quot;Skeletal Radiol&quot; StringGroup=&quot;Magazine&quot;/&gt;_x000d__x000a__x0009__x0009__x0009_&lt;Text StringText=&quot;. &quot; StringGroup=&quot;Magazine&quot;/&gt;_x000d__x000a__x0009__x0009__x0009_&lt;Text StringText=&quot;2018&quot; StringGroup=&quot;PubYear&quot;/&gt;_x000d__x000a__x0009__x0009__x0009_&lt;Text StringText=&quot;;&quot; StringGroup=&quot;PubYear&quot;/&gt;_x000d__x000a__x0009__x0009__x0009_&lt;Text StringText=&quot;47&quot; StringGroup=&quot;Vol&quot;/&gt;_x000d__x000a__x0009__x0009__x0009_&lt;Text StringText=&quot;(&quot; StringGroup=&quot;Issue&quot;/&gt;_x000d__x000a__x0009__x0009__x0009_&lt;Text StringText=&quot;10&quot; StringGroup=&quot;Issue&quot;/&gt;_x000d__x000a__x0009__x0009__x0009_&lt;Text StringText=&quot;)&quot; StringGroup=&quot;Issue&quot;/&gt;_x000d__x000a__x0009__x0009__x0009_&lt;Text StringText=&quot;:&quot; StringGroup=&quot;PageNum&quot;/&gt;_x000d__x000a__x0009__x0009__x0009_&lt;Text StringText=&quot;1403-10&quot; StringGroup=&quot;PageNum&quot;/&gt;_x000d__x000a__x0009__x0009__x0009_&lt;Text StringText=&quot;.&quot; StringGroup=&quot;none&quot;/&gt;_x000d__x000a__x0009__x0009_&lt;/Display&gt;&lt;/Doc&gt;&lt;/KyMRNote&gt;"/>
    <w:docVar w:name="KY.MR.DATA{E72F56A9-AE65-4353-80B3-0B2470B9A194}228" w:val="&lt;KyMRNote dbid=&quot;{E72F56A9-AE65-4353-80B3-0B2470B9A194}&quot; recid=&quot;228&quot;&gt;&lt;Data&gt;&lt;Field id=&quot;AccessNum&quot;&gt;24761200&lt;/Field&gt;&lt;Field id=&quot;Author&quot; FirstData=&quot;1&quot; FirstStyle=&quot;655360&quot; OtherStyle=&quot;0&quot;&gt;Devkota P;Krishnakumar R;Renjith Kumar J;&lt;/Field&gt;&lt;Field id=&quot;AuthorTrans&quot;&gt;&lt;/Field&gt;&lt;Field id=&quot;DOI&quot;&gt;10.4184/asj.2014.8.2.177&lt;/Field&gt;&lt;Field id=&quot;Editor&quot;&gt;&lt;/Field&gt;&lt;Field id=&quot;FmtTitle&quot;&gt;&lt;/Field&gt;&lt;Field id=&quot;FullAuthor&quot;&gt;Devkota, Pramod;Krishnakumar, R;Renjith Kumar, J;&lt;/Field&gt;&lt;Field id=&quot;ISSN&quot;&gt;1976-1902&lt;/Field&gt;&lt;Field id=&quot;Issue&quot;&gt;2&lt;/Field&gt;&lt;Field id=&quot;LIID&quot;&gt;228&lt;/Field&gt;&lt;Field id=&quot;Magazine&quot;&gt;Asian spine journal&lt;/Field&gt;&lt;Field id=&quot;MagazineAB&quot;&gt;Asian Spine J&lt;/Field&gt;&lt;Field id=&quot;MagazineTrans&quot;&gt;&lt;/Field&gt;&lt;Field id=&quot;PageNum&quot;&gt;177-82&lt;/Field&gt;&lt;Field id=&quot;PubDate&quot;&gt;Apr&lt;/Field&gt;&lt;Field id=&quot;PubPlace&quot;&gt;Korea (South)&lt;/Field&gt;&lt;Field id=&quot;PubPlaceTrans&quot;&gt;&lt;/Field&gt;&lt;Field id=&quot;PubYear&quot;&gt;2014&lt;/Field&gt;&lt;Field id=&quot;Publisher&quot;&gt;Korean Spine Society&lt;/Field&gt;&lt;Field id=&quot;PublisherTrans&quot;&gt;&lt;/Field&gt;&lt;Field id=&quot;TITrans&quot;&gt;&lt;/Field&gt;&lt;Field id=&quot;Title&quot;&gt;Surgical management of pyogenic discitis of lumbar region&lt;/Field&gt;&lt;Field id=&quot;Translator&quot;&gt;&lt;/Field&gt;&lt;Field id=&quot;Type&quot;&gt;{041D4F77-279E-4405-0002-4388361B9CFF}&lt;/Field&gt;&lt;Field id=&quot;Version&quot;&gt;&lt;/Field&gt;&lt;Field id=&quot;Vol&quot;&gt;8&lt;/Field&gt;&lt;Field id=&quot;Factor&quot;&gt;2.3&lt;/Field&gt;&lt;Field id=&quot;Author2&quot;&gt;Devkota,P;Krishnakumar,R;Renjith Kumar,J;&lt;/Field&gt;&lt;/Data&gt;&lt;Ref&gt;&lt;Display&gt;&lt;Text StringText=&quot;「RefIndex」&quot; StringTextOri=&quot;「RefIndex」&quot;/&gt;&lt;/Display&gt;&lt;/Ref&gt;&lt;Doc&gt;&lt;Display&gt;&lt;Text StringText=&quot;Devkota P, Krishnakumar R, Renjith Kumar J&quot; StringGroup=&quot;Author&quot;/&gt;_x000d__x000a__x0009__x0009__x0009_&lt;Text StringText=&quot;. &quot; StringGroup=&quot;Author&quot;/&gt;_x000d__x000a__x0009__x0009__x0009_&lt;Text StringText=&quot;Surgical management of pyogenic discitis of lumbar region&quot; StringGroup=&quot;Title&quot;/&gt;_x000d__x000a__x0009__x0009__x0009_&lt;Text StringText=&quot;. &quot; StringGroup=&quot;Title&quot;/&gt;_x000d__x000a__x0009__x0009__x0009_&lt;Text StringText=&quot;Asian Spine J&quot; StringGroup=&quot;Magazine&quot;/&gt;_x000d__x000a__x0009__x0009__x0009_&lt;Text StringText=&quot;. &quot; StringGroup=&quot;Magazine&quot;/&gt;_x000d__x000a__x0009__x0009__x0009_&lt;Text StringText=&quot;2014&quot; StringGroup=&quot;PubYear&quot;/&gt;_x000d__x000a__x0009__x0009__x0009_&lt;Text StringText=&quot;;&quot; StringGroup=&quot;PubYear&quot;/&gt;_x000d__x000a__x0009__x0009__x0009_&lt;Text StringText=&quot;8&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PageNum&quot;/&gt;_x000d__x000a__x0009__x0009__x0009_&lt;Text StringText=&quot;177-82&quot; StringGroup=&quot;PageNum&quot;/&gt;_x000d__x000a__x0009__x0009__x0009_&lt;Text StringText=&quot;.&quot; StringGroup=&quot;none&quot;/&gt;_x000d__x000a__x0009__x0009_&lt;/Display&gt;&lt;/Doc&gt;&lt;/KyMRNote&gt;"/>
    <w:docVar w:name="KY.MR.DATA{E72F56A9-AE65-4353-80B3-0B2470B9A194}229" w:val="&lt;KyMRNote dbid=&quot;{E72F56A9-AE65-4353-80B3-0B2470B9A194}&quot; recid=&quot;229&quot;&gt;&lt;Data&gt;&lt;Field id=&quot;AccessNum&quot;&gt;31879810&lt;/Field&gt;&lt;Field id=&quot;Author&quot; FirstData=&quot;1&quot; FirstStyle=&quot;458752&quot; OtherStyle=&quot;0&quot;&gt;Duan K;Qin Y;Ye J;Zhang W;Hu X;Zhou J;Gao L;Tang Y;&lt;/Field&gt;&lt;Field id=&quot;AuthorTrans&quot;&gt;&lt;/Field&gt;&lt;Field id=&quot;DOI&quot;&gt;10.1007/s00264-019-04456-1&lt;/Field&gt;&lt;Field id=&quot;Editor&quot;&gt;&lt;/Field&gt;&lt;Field id=&quot;FmtTitle&quot;&gt;&lt;/Field&gt;&lt;Field id=&quot;FullAuthor&quot;&gt;Duan, Kaidi;Qin, Yi;Ye, Jichao;Zhang, Wei;Hu, Xumin;Zhou, Jinlang;Gao, Liangbin;Tang, Yong;&lt;/Field&gt;&lt;Field id=&quot;ISSN&quot;&gt;0341-2695&lt;/Field&gt;&lt;Field id=&quot;Issue&quot;&gt;3&lt;/Field&gt;&lt;Field id=&quot;LIID&quot;&gt;229&lt;/Field&gt;&lt;Field id=&quot;Magazine&quot;&gt;International orthopaedics&lt;/Field&gt;&lt;Field id=&quot;MagazineAB&quot;&gt;Int Orthop&lt;/Field&gt;&lt;Field id=&quot;MagazineTrans&quot;&gt;&lt;/Field&gt;&lt;Field id=&quot;PageNum&quot;&gt;495-502&lt;/Field&gt;&lt;Field id=&quot;PubDate&quot;&gt;Mar&lt;/Field&gt;&lt;Field id=&quot;PubPlace&quot;&gt;Germany&lt;/Field&gt;&lt;Field id=&quot;PubPlaceTrans&quot;&gt;&lt;/Field&gt;&lt;Field id=&quot;PubYear&quot;&gt;2020&lt;/Field&gt;&lt;Field id=&quot;Publisher&quot;&gt;Springer Berlin Heidelberg&lt;/Field&gt;&lt;Field id=&quot;PublisherTrans&quot;&gt;&lt;/Field&gt;&lt;Field id=&quot;TITrans&quot;&gt;&lt;/Field&gt;&lt;Field id=&quot;Title&quot;&gt;Percutaneous endoscopic debridement with percutaneous pedicle screw fixation for lumbar pyogenic spondylodiscitis: a preliminary study&lt;/Field&gt;&lt;Field id=&quot;Translator&quot;&gt;&lt;/Field&gt;&lt;Field id=&quot;Type&quot;&gt;{041D4F77-279E-4405-0002-4388361B9CFF}&lt;/Field&gt;&lt;Field id=&quot;Version&quot;&gt;&lt;/Field&gt;&lt;Field id=&quot;Vol&quot;&gt;44&lt;/Field&gt;&lt;Field id=&quot;Factor&quot;&gt;2.7&lt;/Field&gt;&lt;Field id=&quot;Author2&quot;&gt;Duan,K;Qin,Y;Ye,J;Zhang,W;Hu,X;Zhou,J;&lt;/Field&gt;&lt;/Data&gt;&lt;Ref&gt;&lt;Display&gt;&lt;Text StringText=&quot;「RefIndex」&quot; StringTextOri=&quot;「RefIndex」&quot;/&gt;&lt;/Display&gt;&lt;/Ref&gt;&lt;Doc&gt;&lt;Display&gt;&lt;Text StringText=&quot;Duan K, Qin Y, Ye J, Zhang W, Hu X, Zhou J, et al.&quot; StringGroup=&quot;Author&quot;/&gt;_x000d__x000a__x0009__x0009__x0009_&lt;Text StringText=&quot; &quot; StringGroup=&quot;Author&quot;/&gt;_x000d__x000a__x0009__x0009__x0009_&lt;Text StringText=&quot;Percutaneous endoscopic debridement with percutaneous pedicle screw fixation for lumbar pyogenic spondylodiscitis: a preliminary study&quot; StringGroup=&quot;Title&quot;/&gt;_x000d__x000a__x0009__x0009__x0009_&lt;Text StringText=&quot;. &quot; StringGroup=&quot;Title&quot;/&gt;_x000d__x000a__x0009__x0009__x0009_&lt;Text StringText=&quot;Int Orthop&quot; StringGroup=&quot;Magazine&quot;/&gt;_x000d__x000a__x0009__x0009__x0009_&lt;Text StringText=&quot;. &quot; StringGroup=&quot;Magazine&quot;/&gt;_x000d__x000a__x0009__x0009__x0009_&lt;Text StringText=&quot;2020&quot; StringGroup=&quot;PubYear&quot;/&gt;_x000d__x000a__x0009__x0009__x0009_&lt;Text StringText=&quot;;&quot; StringGroup=&quot;PubYear&quot;/&gt;_x000d__x000a__x0009__x0009__x0009_&lt;Text StringText=&quot;44&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495-502&quot; StringGroup=&quot;PageNum&quot;/&gt;_x000d__x000a__x0009__x0009__x0009_&lt;Text StringText=&quot;.&quot; StringGroup=&quot;none&quot;/&gt;_x000d__x000a__x0009__x0009_&lt;/Display&gt;&lt;/Doc&gt;&lt;/KyMRNote&gt;"/>
    <w:docVar w:name="KY.MR.DATA{E72F56A9-AE65-4353-80B3-0B2470B9A194}230" w:val="&lt;KyMRNote dbid=&quot;{E72F56A9-AE65-4353-80B3-0B2470B9A194}&quot; recid=&quot;230&quot;&gt;&lt;Data&gt;&lt;Field id=&quot;AccessNum&quot;&gt;18326019&lt;/Field&gt;&lt;Field id=&quot;Author&quot; FirstData=&quot;1&quot; FirstStyle=&quot;589824&quot; OtherStyle=&quot;0&quot;&gt;Enoch DA;Cargill JS;Laing R;Herbert S;Corrah TW;Brown NM;&lt;/Field&gt;&lt;Field id=&quot;AuthorTrans&quot;&gt;&lt;/Field&gt;&lt;Field id=&quot;DOI&quot;&gt;10.1136/jcp.2007.054296&lt;/Field&gt;&lt;Field id=&quot;Editor&quot;&gt;&lt;/Field&gt;&lt;Field id=&quot;FmtTitle&quot;&gt;&lt;/Field&gt;&lt;Field id=&quot;FullAuthor&quot;&gt;Enoch, D A;Cargill, J S;Laing, R;Herbert, S;Corrah, T W;Brown, N M;&lt;/Field&gt;&lt;Field id=&quot;ISSN&quot;&gt;0021-9746&lt;/Field&gt;&lt;Field id=&quot;Issue&quot;&gt;6&lt;/Field&gt;&lt;Field id=&quot;LIID&quot;&gt;230&lt;/Field&gt;&lt;Field id=&quot;Magazine&quot;&gt;Journal of clinical pathology&lt;/Field&gt;&lt;Field id=&quot;MagazineAB&quot;&gt;J Clin Pathol&lt;/Field&gt;&lt;Field id=&quot;MagazineTrans&quot;&gt;&lt;/Field&gt;&lt;Field id=&quot;PageNum&quot;&gt;750-3&lt;/Field&gt;&lt;Field id=&quot;PubDate&quot;&gt;Jun&lt;/Field&gt;&lt;Field id=&quot;PubPlace&quot;&gt;England&lt;/Field&gt;&lt;Field id=&quot;PubPlaceTrans&quot;&gt;&lt;/Field&gt;&lt;Field id=&quot;PubYear&quot;&gt;2008&lt;/Field&gt;&lt;Field id=&quot;Publisher&quot;&gt;BMJ Publishing Group&lt;/Field&gt;&lt;Field id=&quot;PublisherTrans&quot;&gt;&lt;/Field&gt;&lt;Field id=&quot;TITrans&quot;&gt;&lt;/Field&gt;&lt;Field id=&quot;Title&quot;&gt;Value of CT-guided biopsy in the diagnosis of septic discitis&lt;/Field&gt;&lt;Field id=&quot;Translator&quot;&gt;&lt;/Field&gt;&lt;Field id=&quot;Type&quot;&gt;{041D4F77-279E-4405-0002-4388361B9CFF}&lt;/Field&gt;&lt;Field id=&quot;Version&quot;&gt;&lt;/Field&gt;&lt;Field id=&quot;Vol&quot;&gt;61&lt;/Field&gt;&lt;Field id=&quot;Factor&quot;&gt;3.4&lt;/Field&gt;&lt;Field id=&quot;Author2&quot;&gt;Enoch,DA;Cargill,JS;Laing,R;Herbert,S;Corrah,TW;Brown,NM;&lt;/Field&gt;&lt;/Data&gt;&lt;Ref&gt;&lt;Display&gt;&lt;Text StringText=&quot;「RefIndex」&quot; StringTextOri=&quot;「RefIndex」&quot;/&gt;&lt;/Display&gt;&lt;/Ref&gt;&lt;Doc&gt;&lt;Display&gt;&lt;Text StringText=&quot;Enoch DA, Cargill JS, Laing R, Herbert S, Corrah TW, Brown NM&quot; StringGroup=&quot;Author&quot;/&gt;_x000d__x000a__x0009__x0009__x0009_&lt;Text StringText=&quot;. &quot; StringGroup=&quot;Author&quot;/&gt;_x000d__x000a__x0009__x0009__x0009_&lt;Text StringText=&quot;Value of CT-guided biopsy in the diagnosis of septic discitis&quot; StringGroup=&quot;Title&quot;/&gt;_x000d__x000a__x0009__x0009__x0009_&lt;Text StringText=&quot;. &quot; StringGroup=&quot;Title&quot;/&gt;_x000d__x000a__x0009__x0009__x0009_&lt;Text StringText=&quot;J Clin Pathol&quot; StringGroup=&quot;Magazine&quot;/&gt;_x000d__x000a__x0009__x0009__x0009_&lt;Text StringText=&quot;. &quot; StringGroup=&quot;Magazine&quot;/&gt;_x000d__x000a__x0009__x0009__x0009_&lt;Text StringText=&quot;2008&quot; StringGroup=&quot;PubYear&quot;/&gt;_x000d__x000a__x0009__x0009__x0009_&lt;Text StringText=&quot;;&quot; StringGroup=&quot;PubYear&quot;/&gt;_x000d__x000a__x0009__x0009__x0009_&lt;Text StringText=&quot;61&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PageNum&quot;/&gt;_x000d__x000a__x0009__x0009__x0009_&lt;Text StringText=&quot;750-3&quot; StringGroup=&quot;PageNum&quot;/&gt;_x000d__x000a__x0009__x0009__x0009_&lt;Text StringText=&quot;.&quot; StringGroup=&quot;none&quot;/&gt;_x000d__x000a__x0009__x0009_&lt;/Display&gt;&lt;/Doc&gt;&lt;/KyMRNote&gt;"/>
    <w:docVar w:name="KY.MR.DATA{E72F56A9-AE65-4353-80B3-0B2470B9A194}231" w:val="&lt;KyMRNote dbid=&quot;{E72F56A9-AE65-4353-80B3-0B2470B9A194}&quot; recid=&quot;231&quot;&gt;&lt;Data&gt;&lt;Field id=&quot;AccessNum&quot;&gt; WOS:000089216200004&lt;/Field&gt;&lt;Field id=&quot;Author&quot; FirstData=&quot;1&quot; FirstStyle=&quot;655360&quot; OtherStyle=&quot;0&quot;&gt;Flamme, CH;Frischalowski, T;Gossé, E&lt;/Field&gt;&lt;Field id=&quot;AuthorTrans&quot;&gt;&lt;/Field&gt;&lt;Field id=&quot;DOI&quot;&gt; 10.1007/s003930070065&lt;/Field&gt;&lt;Field id=&quot;Editor&quot;&gt;&lt;/Field&gt;&lt;Field id=&quot;FmtTitle&quot;&gt;&lt;/Field&gt;&lt;Field id=&quot;FullAuthor&quot;&gt;&lt;/Field&gt;&lt;Field id=&quot;ISSN&quot;&gt;0340-1855&lt;/Field&gt;&lt;Field id=&quot;Issue&quot;&gt;4&lt;/Field&gt;&lt;Field id=&quot;LIID&quot;&gt;231&lt;/Field&gt;&lt;Field id=&quot;Magazine&quot;&gt;ZEITSCHRIFT FUR RHEUMATOLOGIE&lt;/Field&gt;&lt;Field id=&quot;MagazineAB&quot;&gt;&lt;/Field&gt;&lt;Field id=&quot;MagazineTrans&quot;&gt;&lt;/Field&gt;&lt;Field id=&quot;PageNum&quot;&gt;233-239&lt;/Field&gt;&lt;Field id=&quot;PubDate&quot;&gt;&lt;/Field&gt;&lt;Field id=&quot;PubPlace&quot;&gt;other&lt;/Field&gt;&lt;Field id=&quot;PubPlaceTrans&quot;&gt;&lt;/Field&gt;&lt;Field id=&quot;PubYear&quot;&gt;2000&lt;/Field&gt;&lt;Field id=&quot;Publisher&quot;&gt;other&lt;/Field&gt;&lt;Field id=&quot;PublisherTrans&quot;&gt;&lt;/Field&gt;&lt;Field id=&quot;TITrans&quot;&gt;&lt;/Field&gt;&lt;Field id=&quot;Title&quot;&gt;Advantages and limitations of conservative treatment of spondylitis and spondylodiscitis&lt;/Field&gt;&lt;Field id=&quot;Translator&quot;&gt;&lt;/Field&gt;&lt;Field id=&quot;Type&quot;&gt;{041D4F77-279E-4405-0002-4388361B9CFF}&lt;/Field&gt;&lt;Field id=&quot;Version&quot;&gt;&lt;/Field&gt;&lt;Field id=&quot;Vol&quot;&gt;59&lt;/Field&gt;&lt;Field id=&quot;Factor&quot;&gt;1.0&lt;/Field&gt;&lt;Field id=&quot;Author2&quot;&gt;Flamme,CH;Frischalowski,T;Gossé,E;&lt;/Field&gt;&lt;/Data&gt;&lt;Ref&gt;&lt;Display&gt;&lt;Text StringText=&quot;「RefIndex」&quot; StringTextOri=&quot;「RefIndex」&quot;/&gt;&lt;/Display&gt;&lt;/Ref&gt;&lt;Doc&gt;&lt;Display&gt;&lt;Text StringText=&quot;Flamme CH, Frischalowski T, Gossé E&quot; StringGroup=&quot;Author&quot;/&gt;_x000d__x000a__x0009__x0009__x0009_&lt;Text StringText=&quot;. &quot; StringGroup=&quot;Author&quot;/&gt;_x000d__x000a__x0009__x0009__x0009_&lt;Text StringText=&quot;Advantages and limitations of conservative treatment of spondylitis and spondylodiscitis&quot; StringGroup=&quot;Title&quot;/&gt;_x000d__x000a__x0009__x0009__x0009_&lt;Text StringText=&quot;. &quot; StringGroup=&quot;Title&quot;/&gt;_x000d__x000a__x0009__x0009__x0009_&lt;Text StringText=&quot;ZEITSCHRIFT FUR RHEUMATOLOGIE&quot; StringGroup=&quot;Magazine&quot;/&gt;_x000d__x000a__x0009__x0009__x0009_&lt;Text StringText=&quot;. &quot; StringGroup=&quot;Magazine&quot;/&gt;_x000d__x000a__x0009__x0009__x0009_&lt;Text StringText=&quot;2000&quot; StringGroup=&quot;PubYear&quot;/&gt;_x000d__x000a__x0009__x0009__x0009_&lt;Text StringText=&quot;;&quot; StringGroup=&quot;PubYear&quot;/&gt;_x000d__x000a__x0009__x0009__x0009_&lt;Text StringText=&quot;59&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quot; StringGroup=&quot;PageNum&quot;/&gt;_x000d__x000a__x0009__x0009__x0009_&lt;Text StringText=&quot;233-9&quot; StringGroup=&quot;PageNum&quot;/&gt;_x000d__x000a__x0009__x0009__x0009_&lt;Text StringText=&quot;.&quot; StringGroup=&quot;none&quot;/&gt;_x000d__x000a__x0009__x0009_&lt;/Display&gt;&lt;/Doc&gt;&lt;/KyMRNote&gt;"/>
    <w:docVar w:name="KY.MR.DATA{E72F56A9-AE65-4353-80B3-0B2470B9A194}232" w:val="&lt;KyMRNote dbid=&quot;{E72F56A9-AE65-4353-80B3-0B2470B9A194}&quot; recid=&quot;232&quot;&gt;&lt;Data&gt;&lt;Field id=&quot;AccessNum&quot;&gt;25081959&lt;/Field&gt;&lt;Field id=&quot;Author&quot; FirstData=&quot;1&quot; FirstStyle=&quot;458752&quot; OtherStyle=&quot;0&quot;&gt;Garg V;Kosmas C;Young PC;Togaru UK;Robbin MR;&lt;/Field&gt;&lt;Field id=&quot;AuthorTrans&quot;&gt;&lt;/Field&gt;&lt;Field id=&quot;DOI&quot;&gt;10.3171/2014.6.FOCUS14134&lt;/Field&gt;&lt;Field id=&quot;Editor&quot;&gt;&lt;/Field&gt;&lt;Field id=&quot;FmtTitle&quot;&gt;&lt;/Field&gt;&lt;Field id=&quot;FullAuthor&quot;&gt;Garg, Vasant;Kosmas, Christos;Young, Peter C;Togaru, Uday Kiran;Robbin, Mark R;&lt;/Field&gt;&lt;Field id=&quot;ISSN&quot;&gt;1092-0684&lt;/Field&gt;&lt;Field id=&quot;Issue&quot;&gt;2&lt;/Field&gt;&lt;Field id=&quot;LIID&quot;&gt;232&lt;/Field&gt;&lt;Field id=&quot;Magazine&quot;&gt;Neurosurgical focus&lt;/Field&gt;&lt;Field id=&quot;MagazineAB&quot;&gt;Neurosurg Focus&lt;/Field&gt;&lt;Field id=&quot;MagazineTrans&quot;&gt;&lt;/Field&gt;&lt;Field id=&quot;PageNum&quot;&gt;E10&lt;/Field&gt;&lt;Field id=&quot;PubDate&quot;&gt;Aug&lt;/Field&gt;&lt;Field id=&quot;PubPlace&quot;&gt;United States&lt;/Field&gt;&lt;Field id=&quot;PubPlaceTrans&quot;&gt;&lt;/Field&gt;&lt;Field id=&quot;PubYear&quot;&gt;2014&lt;/Field&gt;&lt;Field id=&quot;Publisher&quot;&gt;American Association of Neurological Surgeons&lt;/Field&gt;&lt;Field id=&quot;PublisherTrans&quot;&gt;&lt;/Field&gt;&lt;Field id=&quot;TITrans&quot;&gt;&lt;/Field&gt;&lt;Field id=&quot;Title&quot;&gt;Computed tomography-guided percutaneous biopsy for vertebral osteomyelitis: a department's experience&lt;/Field&gt;&lt;Field id=&quot;Translator&quot;&gt;&lt;/Field&gt;&lt;Field id=&quot;Type&quot;&gt;{041D4F77-279E-4405-0002-4388361B9CFF}&lt;/Field&gt;&lt;Field id=&quot;Version&quot;&gt;&lt;/Field&gt;&lt;Field id=&quot;Vol&quot;&gt;37&lt;/Field&gt;&lt;Field id=&quot;Factor&quot;&gt;4.1&lt;/Field&gt;&lt;Field id=&quot;Author2&quot;&gt;Garg,V;Kosmas,C;Young,PC;Togaru,UK;Robbin,MR;&lt;/Field&gt;&lt;/Data&gt;&lt;Ref&gt;&lt;Display&gt;&lt;Text StringText=&quot;「RefIndex」&quot; StringTextOri=&quot;「RefIndex」&quot;/&gt;&lt;/Display&gt;&lt;/Ref&gt;&lt;Doc&gt;&lt;Display&gt;&lt;Text StringText=&quot;Garg V, Kosmas C, Young PC, Togaru UK, Robbin MR&quot; StringGroup=&quot;Author&quot;/&gt;_x000d__x000a__x0009__x0009__x0009_&lt;Text StringText=&quot;. &quot; StringGroup=&quot;Author&quot;/&gt;_x000d__x000a__x0009__x0009__x0009_&lt;Text StringText=&quot;Computed tomography-guided percutaneous biopsy for vertebral osteomyelitis: a department's experience&quot; StringGroup=&quot;Title&quot;/&gt;_x000d__x000a__x0009__x0009__x0009_&lt;Text StringText=&quot;. &quot; StringGroup=&quot;Title&quot;/&gt;_x000d__x000a__x0009__x0009__x0009_&lt;Text StringText=&quot;Neurosurg Focus&quot; StringGroup=&quot;Magazine&quot;/&gt;_x000d__x000a__x0009__x0009__x0009_&lt;Text StringText=&quot;. &quot; StringGroup=&quot;Magazine&quot;/&gt;_x000d__x000a__x0009__x0009__x0009_&lt;Text StringText=&quot;2014&quot; StringGroup=&quot;PubYear&quot;/&gt;_x000d__x000a__x0009__x0009__x0009_&lt;Text StringText=&quot;;&quot; StringGroup=&quot;PubYear&quot;/&gt;_x000d__x000a__x0009__x0009__x0009_&lt;Text StringText=&quot;37&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PageNum&quot;/&gt;_x000d__x000a__x0009__x0009__x0009_&lt;Text StringText=&quot;E10&quot; StringGroup=&quot;PageNum&quot;/&gt;_x000d__x000a__x0009__x0009__x0009_&lt;Text StringText=&quot;.&quot; StringGroup=&quot;none&quot;/&gt;_x000d__x000a__x0009__x0009_&lt;/Display&gt;&lt;/Doc&gt;&lt;/KyMRNote&gt;"/>
    <w:docVar w:name="KY.MR.DATA{E72F56A9-AE65-4353-80B3-0B2470B9A194}233" w:val="&lt;KyMRNote dbid=&quot;{E72F56A9-AE65-4353-80B3-0B2470B9A194}&quot; recid=&quot;233&quot;&gt;&lt;Data&gt;&lt;Field id=&quot;AccessNum&quot;&gt;9209876&lt;/Field&gt;&lt;Field id=&quot;Author&quot; FirstData=&quot;1&quot; FirstStyle=&quot;655360&quot; OtherStyle=&quot;0&quot;&gt;Haaker RG;Senkal M;Kielich T;Krämer J;&lt;/Field&gt;&lt;Field id=&quot;AuthorTrans&quot;&gt;&lt;/Field&gt;&lt;Field id=&quot;DOI&quot;&gt;10.1007/BF01358740&lt;/Field&gt;&lt;Field id=&quot;Editor&quot;&gt;&lt;/Field&gt;&lt;Field id=&quot;FmtTitle&quot;&gt;&lt;/Field&gt;&lt;Field id=&quot;FullAuthor&quot;&gt;Haaker, R G;Senkal, M;Kielich, T;Krämer, J;&lt;/Field&gt;&lt;Field id=&quot;ISSN&quot;&gt;0940-6719&lt;/Field&gt;&lt;Field id=&quot;Issue&quot;&gt;2&lt;/Field&gt;&lt;Field id=&quot;LIID&quot;&gt;233&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98-101&lt;/Field&gt;&lt;Field id=&quot;PubDate&quot;&gt;&lt;/Field&gt;&lt;Field id=&quot;PubPlace&quot;&gt;Germany&lt;/Field&gt;&lt;Field id=&quot;PubPlaceTrans&quot;&gt;&lt;/Field&gt;&lt;Field id=&quot;PubYear&quot;&gt;1997&lt;/Field&gt;&lt;Field id=&quot;Publisher&quot;&gt;Springer Berlin Heidelberg&lt;/Field&gt;&lt;Field id=&quot;PublisherTrans&quot;&gt;&lt;/Field&gt;&lt;Field id=&quot;TITrans&quot;&gt;&lt;/Field&gt;&lt;Field id=&quot;Title&quot;&gt;Percutaneous lumbar discectomy in the treatment of lumbar discitis&lt;/Field&gt;&lt;Field id=&quot;Translator&quot;&gt;&lt;/Field&gt;&lt;Field id=&quot;Type&quot;&gt;{041D4F77-279E-4405-0002-4388361B9CFF}&lt;/Field&gt;&lt;Field id=&quot;Version&quot;&gt;&lt;/Field&gt;&lt;Field id=&quot;Vol&quot;&gt;6&lt;/Field&gt;&lt;Field id=&quot;Factor&quot;&gt;2.8&lt;/Field&gt;&lt;Field id=&quot;Author2&quot;&gt;Haaker,RG;Senkal,M;Kielich,T;Krämer,J;&lt;/Field&gt;&lt;/Data&gt;&lt;Ref&gt;&lt;Display&gt;&lt;Text StringText=&quot;「RefIndex」&quot; StringTextOri=&quot;「RefIndex」&quot;/&gt;&lt;/Display&gt;&lt;/Ref&gt;&lt;Doc&gt;&lt;Display&gt;&lt;Text StringText=&quot;Haaker RG, Senkal M, Kielich T, Krämer J&quot; StringGroup=&quot;Author&quot;/&gt;_x000d__x000a__x0009__x0009__x0009_&lt;Text StringText=&quot;. &quot; StringGroup=&quot;Author&quot;/&gt;_x000d__x000a__x0009__x0009__x0009_&lt;Text StringText=&quot;Percutaneous lumbar discectomy in the treatment of lumbar discitis&quot; StringGroup=&quot;Title&quot;/&gt;_x000d__x000a__x0009__x0009__x0009_&lt;Text StringText=&quot;. &quot; StringGroup=&quot;Title&quot;/&gt;_x000d__x000a__x0009__x0009__x0009_&lt;Text StringText=&quot;Eur Spine J&quot; StringGroup=&quot;Magazine&quot;/&gt;_x000d__x000a__x0009__x0009__x0009_&lt;Text StringText=&quot;. &quot; StringGroup=&quot;Magazine&quot;/&gt;_x000d__x000a__x0009__x0009__x0009_&lt;Text StringText=&quot;1997&quot; StringGroup=&quot;PubYear&quot;/&gt;_x000d__x000a__x0009__x0009__x0009_&lt;Text StringText=&quot;;&quot; StringGroup=&quot;PubYear&quot;/&gt;_x000d__x000a__x0009__x0009__x0009_&lt;Text StringText=&quot;6&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PageNum&quot;/&gt;_x000d__x000a__x0009__x0009__x0009_&lt;Text StringText=&quot;98-101&quot; StringGroup=&quot;PageNum&quot;/&gt;_x000d__x000a__x0009__x0009__x0009_&lt;Text StringText=&quot;.&quot; StringGroup=&quot;none&quot;/&gt;_x000d__x000a__x0009__x0009_&lt;/Display&gt;&lt;/Doc&gt;&lt;/KyMRNote&gt;"/>
    <w:docVar w:name="KY.MR.DATA{E72F56A9-AE65-4353-80B3-0B2470B9A194}234" w:val="&lt;KyMRNote dbid=&quot;{E72F56A9-AE65-4353-80B3-0B2470B9A194}&quot; recid=&quot;234&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234&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10.1007_s003930070065-citation&lt;/Field&gt;&lt;Field id=&quot;Translator&quot;&gt;&lt;/Field&gt;&lt;Field id=&quot;Type&quot;&gt;{041D4F77-279E-4405-0015-4388361B9CFF}&lt;/Field&gt;&lt;Field id=&quot;Version&quot;&gt;&lt;/Field&gt;&lt;Field id=&quot;Vol&quot;&gt;&lt;/Field&gt;&lt;Field id=&quot;Factor&quot;/&gt;&lt;/Data&gt;&lt;Ref&gt;&lt;Display&gt;&lt;Text StringText=&quot;「RefIndex」&quot; StringTextOri=&quot;「RefIndex」&quot;/&gt;&lt;/Display&gt;&lt;/Ref&gt;&lt;Doc&gt;&lt;Display&gt;&lt;Text StringText=&quot;10.1007_s003930070065-citation&quot; StringGroup=&quot;Title&quot;/&gt;_x000d__x000a__x0009__x0009__x0009_&lt;Text StringText=&quot; &quot; StringGroup=&quot;Title&quot;/&gt;_x000d__x000a__x0009__x0009__x0009_&lt;Text StringText=&quot;.&quot; StringGroup=&quot;none&quot;/&gt;_x000d__x000a__x0009__x0009_&lt;/Display&gt;&lt;/Doc&gt;&lt;/KyMRNote&gt;"/>
    <w:docVar w:name="KY.MR.DATA{E72F56A9-AE65-4353-80B3-0B2470B9A194}235" w:val="&lt;KyMRNote dbid=&quot;{E72F56A9-AE65-4353-80B3-0B2470B9A194}&quot; recid=&quot;235&quot;&gt;&lt;Data&gt;&lt;Field id=&quot;AccessNum&quot;&gt;7974148&lt;/Field&gt;&lt;Field id=&quot;Author&quot; FirstData=&quot;1&quot; FirstStyle=&quot;589824&quot; OtherStyle=&quot;0&quot;&gt;Heary RF;Hunt CD;Krieger AJ;Vaid C;&lt;/Field&gt;&lt;Field id=&quot;AuthorTrans&quot;&gt;&lt;/Field&gt;&lt;Field id=&quot;DOI&quot;&gt;10.1016/0090-3019(94)90350-6&lt;/Field&gt;&lt;Field id=&quot;Editor&quot;&gt;&lt;/Field&gt;&lt;Field id=&quot;FmtTitle&quot;&gt;&lt;/Field&gt;&lt;Field id=&quot;FullAuthor&quot;&gt;Heary, R F;Hunt, C D;Krieger, A J;Vaid, C;&lt;/Field&gt;&lt;Field id=&quot;ISSN&quot;&gt;0090-3019&lt;/Field&gt;&lt;Field id=&quot;Issue&quot;&gt;5&lt;/Field&gt;&lt;Field id=&quot;LIID&quot;&gt;235&lt;/Field&gt;&lt;Field id=&quot;Magazine&quot;&gt;Surgical neurology&lt;/Field&gt;&lt;Field id=&quot;MagazineAB&quot;&gt;Surg Neurol&lt;/Field&gt;&lt;Field id=&quot;MagazineTrans&quot;&gt;&lt;/Field&gt;&lt;Field id=&quot;PageNum&quot;&gt;417-23&lt;/Field&gt;&lt;Field id=&quot;PubDate&quot;&gt;Nov&lt;/Field&gt;&lt;Field id=&quot;PubPlace&quot;&gt;United States&lt;/Field&gt;&lt;Field id=&quot;PubPlaceTrans&quot;&gt;&lt;/Field&gt;&lt;Field id=&quot;PubYear&quot;&gt;1994&lt;/Field&gt;&lt;Field id=&quot;Publisher&quot;&gt;other&lt;/Field&gt;&lt;Field id=&quot;PublisherTrans&quot;&gt;&lt;/Field&gt;&lt;Field id=&quot;TITrans&quot;&gt;&lt;/Field&gt;&lt;Field id=&quot;Title&quot;&gt;HIV status does not affect microbiologic spectrum or neurologic outcome in spinal infections&lt;/Field&gt;&lt;Field id=&quot;Translator&quot;&gt;&lt;/Field&gt;&lt;Field id=&quot;Type&quot;&gt;{041D4F77-279E-4405-0002-4388361B9CFF}&lt;/Field&gt;&lt;Field id=&quot;Version&quot;&gt;&lt;/Field&gt;&lt;Field id=&quot;Vol&quot;&gt;42&lt;/Field&gt;&lt;Field id=&quot;Factor&quot;/&gt;&lt;Field id=&quot;Author2&quot;&gt;Heary,RF;Hunt,CD;Krieger,AJ;Vaid,C;&lt;/Field&gt;&lt;/Data&gt;&lt;Ref&gt;&lt;Display&gt;&lt;Text StringText=&quot;「RefIndex」&quot; StringTextOri=&quot;「RefIndex」&quot;/&gt;&lt;/Display&gt;&lt;/Ref&gt;&lt;Doc&gt;&lt;Display&gt;&lt;Text StringText=&quot;Heary RF, Hunt CD, Krieger AJ, Vaid C&quot; StringGroup=&quot;Author&quot;/&gt;_x000d__x000a__x0009__x0009__x0009_&lt;Text StringText=&quot;. &quot; StringGroup=&quot;Author&quot;/&gt;_x000d__x000a__x0009__x0009__x0009_&lt;Text StringText=&quot;HIV status does not affect microbiologic spectrum or neurologic outcome in spinal infections&quot; StringGroup=&quot;Title&quot;/&gt;_x000d__x000a__x0009__x0009__x0009_&lt;Text StringText=&quot;. &quot; StringGroup=&quot;Title&quot;/&gt;_x000d__x000a__x0009__x0009__x0009_&lt;Text StringText=&quot;Surg Neurol&quot; StringGroup=&quot;Magazine&quot;/&gt;_x000d__x000a__x0009__x0009__x0009_&lt;Text StringText=&quot;. &quot; StringGroup=&quot;Magazine&quot;/&gt;_x000d__x000a__x0009__x0009__x0009_&lt;Text StringText=&quot;1994&quot; StringGroup=&quot;PubYear&quot;/&gt;_x000d__x000a__x0009__x0009__x0009_&lt;Text StringText=&quot;;&quot; StringGroup=&quot;PubYear&quot;/&gt;_x000d__x000a__x0009__x0009__x0009_&lt;Text StringText=&quot;42&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quot; StringGroup=&quot;PageNum&quot;/&gt;_x000d__x000a__x0009__x0009__x0009_&lt;Text StringText=&quot;417-23&quot; StringGroup=&quot;PageNum&quot;/&gt;_x000d__x000a__x0009__x0009__x0009_&lt;Text StringText=&quot;.&quot; StringGroup=&quot;none&quot;/&gt;_x000d__x000a__x0009__x0009_&lt;/Display&gt;&lt;/Doc&gt;&lt;/KyMRNote&gt;"/>
    <w:docVar w:name="KY.MR.DATA{E72F56A9-AE65-4353-80B3-0B2470B9A194}236" w:val="&lt;KyMRNote dbid=&quot;{E72F56A9-AE65-4353-80B3-0B2470B9A194}&quot; recid=&quot;236&quot;&gt;&lt;Data&gt;&lt;Field id=&quot;AccessNum&quot;&gt;18007254&lt;/Field&gt;&lt;Field id=&quot;Author&quot; FirstData=&quot;1&quot; FirstStyle=&quot;327680&quot; OtherStyle=&quot;0&quot;&gt;Ho C;Skaggs DL;Weiss JM;Tolo VT;&lt;/Field&gt;&lt;Field id=&quot;AuthorTrans&quot;&gt;&lt;/Field&gt;&lt;Field id=&quot;DOI&quot;&gt;10.1097/BRS.0b013e31815a5a86&lt;/Field&gt;&lt;Field id=&quot;Editor&quot;&gt;&lt;/Field&gt;&lt;Field id=&quot;FmtTitle&quot;&gt;&lt;/Field&gt;&lt;Field id=&quot;FullAuthor&quot;&gt;Ho, Christine;Skaggs, David L;Weiss, Jennifer M;Tolo, Vernon T;&lt;/Field&gt;&lt;Field id=&quot;ISSN&quot;&gt;0362-2436&lt;/Field&gt;&lt;Field id=&quot;Issue&quot;&gt;24&lt;/Field&gt;&lt;Field id=&quot;LIID&quot;&gt;236&lt;/Field&gt;&lt;Field id=&quot;Magazine&quot;&gt;Spine&lt;/Field&gt;&lt;Field id=&quot;MagazineAB&quot;&gt;Spine (Phila Pa 1976)&lt;/Field&gt;&lt;Field id=&quot;MagazineTrans&quot;&gt;&lt;/Field&gt;&lt;Field id=&quot;PageNum&quot;&gt;2739-44&lt;/Field&gt;&lt;Field id=&quot;PubDate&quot;&gt;Nov 15&lt;/Field&gt;&lt;Field id=&quot;PubPlace&quot;&gt;United States&lt;/Field&gt;&lt;Field id=&quot;PubPlaceTrans&quot;&gt;&lt;/Field&gt;&lt;Field id=&quot;PubYear&quot;&gt;2007&lt;/Field&gt;&lt;Field id=&quot;Publisher&quot;&gt;Lippincott Williams and Wilkins Ltd.&lt;/Field&gt;&lt;Field id=&quot;PublisherTrans&quot;&gt;&lt;/Field&gt;&lt;Field id=&quot;TITrans&quot;&gt;&lt;/Field&gt;&lt;Field id=&quot;Title&quot;&gt;Management of infection after instrumented posterior spine fusion in pediatric scoliosis&lt;/Field&gt;&lt;Field id=&quot;Translator&quot;&gt;&lt;/Field&gt;&lt;Field id=&quot;Type&quot;&gt;{041D4F77-279E-4405-0002-4388361B9CFF}&lt;/Field&gt;&lt;Field id=&quot;Version&quot;&gt;&lt;/Field&gt;&lt;Field id=&quot;Vol&quot;&gt;32&lt;/Field&gt;&lt;Field id=&quot;Factor&quot;&gt;3.0&lt;/Field&gt;&lt;Field id=&quot;Author2&quot;&gt;Ho,C;Skaggs,DL;Weiss,JM;Tolo,VT;&lt;/Field&gt;&lt;/Data&gt;&lt;Ref&gt;&lt;Display&gt;&lt;Text StringText=&quot;「RefIndex」&quot; StringTextOri=&quot;「RefIndex」&quot;/&gt;&lt;/Display&gt;&lt;/Ref&gt;&lt;Doc&gt;&lt;Display&gt;&lt;Text StringText=&quot;Ho C, Skaggs DL, Weiss JM, Tolo VT&quot; StringGroup=&quot;Author&quot;/&gt;_x000d__x000a__x0009__x0009__x0009_&lt;Text StringText=&quot;. &quot; StringGroup=&quot;Author&quot;/&gt;_x000d__x000a__x0009__x0009__x0009_&lt;Text StringText=&quot;Management of infection after instrumented posterior spine fusion in pediatric scoliosis&quot; StringGroup=&quot;Title&quot;/&gt;_x000d__x000a__x0009__x0009__x0009_&lt;Text StringText=&quot;. &quot; StringGroup=&quot;Title&quot;/&gt;_x000d__x000a__x0009__x0009__x0009_&lt;Text StringText=&quot;Spine (Phila Pa 1976)&quot; StringGroup=&quot;Magazine&quot;/&gt;_x000d__x000a__x0009__x0009__x0009_&lt;Text StringText=&quot;. &quot; StringGroup=&quot;Magazine&quot;/&gt;_x000d__x000a__x0009__x0009__x0009_&lt;Text StringText=&quot;2007&quot; StringGroup=&quot;PubYear&quot;/&gt;_x000d__x000a__x0009__x0009__x0009_&lt;Text StringText=&quot;;&quot; StringGroup=&quot;PubYear&quot;/&gt;_x000d__x000a__x0009__x0009__x0009_&lt;Text StringText=&quot;32&quot; StringGroup=&quot;Vol&quot;/&gt;_x000d__x000a__x0009__x0009__x0009_&lt;Text StringText=&quot;(&quot; StringGroup=&quot;Issue&quot;/&gt;_x000d__x000a__x0009__x0009__x0009_&lt;Text StringText=&quot;24&quot; StringGroup=&quot;Issue&quot;/&gt;_x000d__x000a__x0009__x0009__x0009_&lt;Text StringText=&quot;)&quot; StringGroup=&quot;Issue&quot;/&gt;_x000d__x000a__x0009__x0009__x0009_&lt;Text StringText=&quot;:&quot; StringGroup=&quot;PageNum&quot;/&gt;_x000d__x000a__x0009__x0009__x0009_&lt;Text StringText=&quot;2739-44&quot; StringGroup=&quot;PageNum&quot;/&gt;_x000d__x000a__x0009__x0009__x0009_&lt;Text StringText=&quot;.&quot; StringGroup=&quot;none&quot;/&gt;_x000d__x000a__x0009__x0009_&lt;/Display&gt;&lt;/Doc&gt;&lt;/KyMRNote&gt;"/>
    <w:docVar w:name="KY.MR.DATA{E72F56A9-AE65-4353-80B3-0B2470B9A194}237" w:val="&lt;KyMRNote dbid=&quot;{E72F56A9-AE65-4353-80B3-0B2470B9A194}&quot; recid=&quot;237&quot;&gt;&lt;Data&gt;&lt;Field id=&quot;AccessNum&quot;&gt;31970045&lt;/Field&gt;&lt;Field id=&quot;Author&quot; FirstData=&quot;1&quot; FirstStyle=&quot;720896&quot; OtherStyle=&quot;0&quot;&gt;Hollern DA;Woods BI;Shah NV;Schroeder GD;Kepler CK;Kurd MF;Kaye ID;Millhouse PW;Diebo BG;Paulino CB;Hilibrand AS;Vaccaro AR;Radcliff KE;&lt;/Field&gt;&lt;Field id=&quot;AuthorTrans&quot;&gt;&lt;/Field&gt;&lt;Field id=&quot;DOI&quot;&gt;10.14444/6068&lt;/Field&gt;&lt;Field id=&quot;Editor&quot;&gt;&lt;/Field&gt;&lt;Field id=&quot;FmtTitle&quot;&gt;&lt;/Field&gt;&lt;Field id=&quot;FullAuthor&quot;&gt;Hollern, Douglas A;Woods, Barrett I;Shah, Neil V;Schroeder, Gregory D;Kepler, Christopher K;Kurd, Mark F;Kaye, I David;Millhouse, Paul W;Diebo, Bassel G;Paulino, Carl B;Hilibrand, Alan S;Vaccaro, Alexander R;Radcliff, Kris E;&lt;/Field&gt;&lt;Field id=&quot;ISSN&quot;&gt;2211-4599&lt;/Field&gt;&lt;Field id=&quot;Issue&quot;&gt;6&lt;/Field&gt;&lt;Field id=&quot;LIID&quot;&gt;237&lt;/Field&gt;&lt;Field id=&quot;Magazine&quot;&gt;International journal of spine surgery&lt;/Field&gt;&lt;Field id=&quot;MagazineAB&quot;&gt;Int J Spine Surg&lt;/Field&gt;&lt;Field id=&quot;MagazineTrans&quot;&gt;&lt;/Field&gt;&lt;Field id=&quot;PageNum&quot;&gt;507-514&lt;/Field&gt;&lt;Field id=&quot;PubDate&quot;&gt;Dec&lt;/Field&gt;&lt;Field id=&quot;PubPlace&quot;&gt;Netherlands&lt;/Field&gt;&lt;Field id=&quot;PubPlaceTrans&quot;&gt;&lt;/Field&gt;&lt;Field id=&quot;PubYear&quot;&gt;2019&lt;/Field&gt;&lt;Field id=&quot;Publisher&quot;&gt;Elsevier&lt;/Field&gt;&lt;Field id=&quot;PublisherTrans&quot;&gt;&lt;/Field&gt;&lt;Field id=&quot;TITrans&quot;&gt;&lt;/Field&gt;&lt;Field id=&quot;Title&quot;&gt;Risk Factors for Pseudarthrosis After Surgical Site Infection of the Spine&lt;/Field&gt;&lt;Field id=&quot;Translator&quot;&gt;&lt;/Field&gt;&lt;Field id=&quot;Type&quot;&gt;{041D4F77-279E-4405-0002-4388361B9CFF}&lt;/Field&gt;&lt;Field id=&quot;Version&quot;&gt;&lt;/Field&gt;&lt;Field id=&quot;Vol&quot;&gt;13&lt;/Field&gt;&lt;Field id=&quot;Factor&quot;&gt;1.6&lt;/Field&gt;&lt;Field id=&quot;Author2&quot;&gt;Hollern,DA;Woods,BI;Shah,NV;Schroeder,GD;Kepler,CK;Kurd,MF;&lt;/Field&gt;&lt;/Data&gt;&lt;Ref&gt;&lt;Display&gt;&lt;Text StringText=&quot;「RefIndex」&quot; StringTextOri=&quot;「RefIndex」&quot;/&gt;&lt;/Display&gt;&lt;/Ref&gt;&lt;Doc&gt;&lt;Display&gt;&lt;Text StringText=&quot;Hollern DA, Woods BI, Shah NV, Schroeder GD, Kepler CK, Kurd MF, et al.&quot; StringGroup=&quot;Author&quot;/&gt;_x000d__x000a__x0009__x0009__x0009_&lt;Text StringText=&quot; &quot; StringGroup=&quot;Author&quot;/&gt;_x000d__x000a__x0009__x0009__x0009_&lt;Text StringText=&quot;Risk Factors for Pseudarthrosis After Surgical Site Infection of the Spine&quot; StringGroup=&quot;Title&quot;/&gt;_x000d__x000a__x0009__x0009__x0009_&lt;Text StringText=&quot;. &quot; StringGroup=&quot;Title&quot;/&gt;_x000d__x000a__x0009__x0009__x0009_&lt;Text StringText=&quot;Int J Spine Surg&quot; StringGroup=&quot;Magazine&quot;/&gt;_x000d__x000a__x0009__x0009__x0009_&lt;Text StringText=&quot;. &quot; StringGroup=&quot;Magazine&quot;/&gt;_x000d__x000a__x0009__x0009__x0009_&lt;Text StringText=&quot;2019&quot; StringGroup=&quot;PubYear&quot;/&gt;_x000d__x000a__x0009__x0009__x0009_&lt;Text StringText=&quot;;&quot; StringGroup=&quot;PubYear&quot;/&gt;_x000d__x000a__x0009__x0009__x0009_&lt;Text StringText=&quot;13&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PageNum&quot;/&gt;_x000d__x000a__x0009__x0009__x0009_&lt;Text StringText=&quot;507-14&quot; StringGroup=&quot;PageNum&quot;/&gt;_x000d__x000a__x0009__x0009__x0009_&lt;Text StringText=&quot;.&quot; StringGroup=&quot;none&quot;/&gt;_x000d__x000a__x0009__x0009_&lt;/Display&gt;&lt;/Doc&gt;&lt;/KyMRNote&gt;"/>
    <w:docVar w:name="KY.MR.DATA{E72F56A9-AE65-4353-80B3-0B2470B9A194}238" w:val="&lt;KyMRNote dbid=&quot;{E72F56A9-AE65-4353-80B3-0B2470B9A194}&quot; recid=&quot;238&quot;&gt;&lt;Data&gt;&lt;Field id=&quot;AccessNum&quot;&gt;35242410&lt;/Field&gt;&lt;Field id=&quot;Author&quot; FirstData=&quot;1&quot; FirstStyle=&quot;851968&quot; OtherStyle=&quot;0&quot;&gt;Hosameldin A;Hussein M;Abdelhalim E;Shehab M;Osman A;&lt;/Field&gt;&lt;Field id=&quot;AuthorTrans&quot;&gt;&lt;/Field&gt;&lt;Field id=&quot;DOI&quot;&gt;10.25259/SNI_1236_2021&lt;/Field&gt;&lt;Field id=&quot;Editor&quot;&gt;&lt;/Field&gt;&lt;Field id=&quot;FmtTitle&quot;&gt;&lt;/Field&gt;&lt;Field id=&quot;FullAuthor&quot;&gt;Hosameldin, Ahmed;Hussein, Mohammed;Abdelhalim, Ehab;Shehab, Mohammed;Osman, Ashraf;&lt;/Field&gt;&lt;Field id=&quot;ISSN&quot;&gt;2152-7806&lt;/Field&gt;&lt;Field id=&quot;Issue&quot;&gt;&lt;/Field&gt;&lt;Field id=&quot;LIID&quot;&gt;238&lt;/Field&gt;&lt;Field id=&quot;Magazine&quot;&gt;Surgical neurology international&lt;/Field&gt;&lt;Field id=&quot;MagazineAB&quot;&gt;Surg Neurol Int&lt;/Field&gt;&lt;Field id=&quot;MagazineTrans&quot;&gt;&lt;/Field&gt;&lt;Field id=&quot;PageNum&quot;&gt;44&lt;/Field&gt;&lt;Field id=&quot;PubDate&quot;&gt;&lt;/Field&gt;&lt;Field id=&quot;PubPlace&quot;&gt;United States&lt;/Field&gt;&lt;Field id=&quot;PubPlaceTrans&quot;&gt;&lt;/Field&gt;&lt;Field id=&quot;PubYear&quot;&gt;2022&lt;/Field&gt;&lt;Field id=&quot;Publisher&quot;&gt;other&lt;/Field&gt;&lt;Field id=&quot;PublisherTrans&quot;&gt;&lt;/Field&gt;&lt;Field id=&quot;TITrans&quot;&gt;&lt;/Field&gt;&lt;Field id=&quot;Title&quot;&gt;Surgical management of spontaneous thoracic and lumbar spondylodiscitis by fixation and debridement&lt;/Field&gt;&lt;Field id=&quot;Translator&quot;&gt;&lt;/Field&gt;&lt;Field id=&quot;Type&quot;&gt;{041D4F77-279E-4405-0002-4388361B9CFF}&lt;/Field&gt;&lt;Field id=&quot;Version&quot;&gt;&lt;/Field&gt;&lt;Field id=&quot;Vol&quot;&gt;13&lt;/Field&gt;&lt;Field id=&quot;Factor&quot;/&gt;&lt;Field id=&quot;Author2&quot;&gt;Hosameldin,A;Hussein,M;Abdelhalim,E;Shehab,M;Osman,A;&lt;/Field&gt;&lt;/Data&gt;&lt;Ref&gt;&lt;Display&gt;&lt;Text StringText=&quot;「RefIndex」&quot; StringTextOri=&quot;「RefIndex」&quot;/&gt;&lt;/Display&gt;&lt;/Ref&gt;&lt;Doc&gt;&lt;Display&gt;&lt;Text StringText=&quot;Hosameldin A, Hussein M, Abdelhalim E, Shehab M, Osman A&quot; StringGroup=&quot;Author&quot;/&gt;_x000d__x000a__x0009__x0009__x0009_&lt;Text StringText=&quot;. &quot; StringGroup=&quot;Author&quot;/&gt;_x000d__x000a__x0009__x0009__x0009_&lt;Text StringText=&quot;Surgical management of spontaneous thoracic and lumbar spondylodiscitis by fixation and debridement&quot; StringGroup=&quot;Title&quot;/&gt;_x000d__x000a__x0009__x0009__x0009_&lt;Text StringText=&quot;. &quot; StringGroup=&quot;Title&quot;/&gt;_x000d__x000a__x0009__x0009__x0009_&lt;Text StringText=&quot;Surg Neurol Int&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13&quot; StringGroup=&quot;Vol&quot;/&gt;_x000d__x000a__x0009__x0009__x0009_&lt;Text StringText=&quot;:&quot; StringGroup=&quot;PageNum&quot;/&gt;_x000d__x000a__x0009__x0009__x0009_&lt;Text StringText=&quot;44&quot; StringGroup=&quot;PageNum&quot;/&gt;_x000d__x000a__x0009__x0009__x0009_&lt;Text StringText=&quot;.&quot; StringGroup=&quot;none&quot;/&gt;_x000d__x000a__x0009__x0009_&lt;/Display&gt;&lt;/Doc&gt;&lt;/KyMRNote&gt;"/>
    <w:docVar w:name="KY.MR.DATA{E72F56A9-AE65-4353-80B3-0B2470B9A194}239" w:val="&lt;KyMRNote dbid=&quot;{E72F56A9-AE65-4353-80B3-0B2470B9A194}&quot; recid=&quot;239&quot;&gt;&lt;Data&gt;&lt;Field id=&quot;AccessNum&quot;&gt;31653245&lt;/Field&gt;&lt;Field id=&quot;Author&quot; FirstData=&quot;1&quot; FirstStyle=&quot;393216&quot; OtherStyle=&quot;0&quot;&gt;Hu SY;Hsieh MS;Chang YT;Huang CC;Tsai CA;Tsai CL;Hsu CY;Shen CH;Chang YZ;&lt;/Field&gt;&lt;Field id=&quot;AuthorTrans&quot;&gt;&lt;/Field&gt;&lt;Field id=&quot;DOI&quot;&gt;10.1186/s12891-019-2798-3&lt;/Field&gt;&lt;Field id=&quot;Editor&quot;&gt;&lt;/Field&gt;&lt;Field id=&quot;FmtTitle&quot;&gt;&lt;/Field&gt;&lt;Field id=&quot;FullAuthor&quot;&gt;Hu, Sung-Yuan;Hsieh, Ming-Shun;Chang, Yao-Tien;Huang, Chih-Che;Tsai, Che-An;Tsai, Chung-Lin;Hsu, Chiann-Yi;Shen, Chia-Hui;Chang, Yan-Zin;&lt;/Field&gt;&lt;Field id=&quot;ISSN&quot;&gt;1471-2474&lt;/Field&gt;&lt;Field id=&quot;Issue&quot;&gt;1&lt;/Field&gt;&lt;Field id=&quot;LIID&quot;&gt;239&lt;/Field&gt;&lt;Field id=&quot;Magazine&quot;&gt;BMC musculoskeletal disorders&lt;/Field&gt;&lt;Field id=&quot;MagazineAB&quot;&gt;BMC Musculoskelet Disord&lt;/Field&gt;&lt;Field id=&quot;MagazineTrans&quot;&gt;&lt;/Field&gt;&lt;Field id=&quot;PageNum&quot;&gt;474&lt;/Field&gt;&lt;Field id=&quot;PubDate&quot;&gt;Oct 25&lt;/Field&gt;&lt;Field id=&quot;PubPlace&quot;&gt;England&lt;/Field&gt;&lt;Field id=&quot;PubPlaceTrans&quot;&gt;&lt;/Field&gt;&lt;Field id=&quot;PubYear&quot;&gt;2019&lt;/Field&gt;&lt;Field id=&quot;Publisher&quot;&gt;BioMed Central&lt;/Field&gt;&lt;Field id=&quot;PublisherTrans&quot;&gt;&lt;/Field&gt;&lt;Field id=&quot;TITrans&quot;&gt;&lt;/Field&gt;&lt;Field id=&quot;Title&quot;&gt;Clinical features, management, and outcome of iliopsoas abscess associated with cardiovascular disorders: a hospital-based observational case series study&lt;/Field&gt;&lt;Field id=&quot;Translator&quot;&gt;&lt;/Field&gt;&lt;Field id=&quot;Type&quot;&gt;{041D4F77-279E-4405-0002-4388361B9CFF}&lt;/Field&gt;&lt;Field id=&quot;Version&quot;&gt;&lt;/Field&gt;&lt;Field id=&quot;Vol&quot;&gt;20&lt;/Field&gt;&lt;Field id=&quot;Factor&quot;&gt;2.3&lt;/Field&gt;&lt;Field id=&quot;Author2&quot;&gt;Hu,SY;Hsieh,MS;Chang,YT;Huang,CC;Tsai,CA;Tsai,CL;&lt;/Field&gt;&lt;/Data&gt;&lt;Ref&gt;&lt;Display&gt;&lt;Text StringText=&quot;「RefIndex」&quot; StringTextOri=&quot;「RefIndex」&quot;/&gt;&lt;/Display&gt;&lt;/Ref&gt;&lt;Doc&gt;&lt;Display&gt;&lt;Text StringText=&quot;Hu SY, Hsieh MS, Chang YT, Huang CC, Tsai CA, Tsai CL, et al.&quot; StringGroup=&quot;Author&quot;/&gt;_x000d__x000a__x0009__x0009__x0009_&lt;Text StringText=&quot; &quot; StringGroup=&quot;Author&quot;/&gt;_x000d__x000a__x0009__x0009__x0009_&lt;Text StringText=&quot;Clinical features, management, and outcome of iliopsoas abscess associated with cardiovascular disorders: a hospital-based observational case series study&quot; StringGroup=&quot;Title&quot;/&gt;_x000d__x000a__x0009__x0009__x0009_&lt;Text StringText=&quot;. &quot; StringGroup=&quot;Title&quot;/&gt;_x000d__x000a__x0009__x0009__x0009_&lt;Text StringText=&quot;BMC Musculoskelet Disord&quot; StringGroup=&quot;Magazine&quot;/&gt;_x000d__x000a__x0009__x0009__x0009_&lt;Text StringText=&quot;. &quot; StringGroup=&quot;Magazine&quot;/&gt;_x000d__x000a__x0009__x0009__x0009_&lt;Text StringText=&quot;2019&quot; StringGroup=&quot;PubYear&quot;/&gt;_x000d__x000a__x0009__x0009__x0009_&lt;Text StringText=&quot;;&quot; StringGroup=&quot;PubYear&quot;/&gt;_x000d__x000a__x0009__x0009__x0009_&lt;Text StringText=&quot;20&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474&quot; StringGroup=&quot;PageNum&quot;/&gt;_x000d__x000a__x0009__x0009__x0009_&lt;Text StringText=&quot;.&quot; StringGroup=&quot;none&quot;/&gt;_x000d__x000a__x0009__x0009_&lt;/Display&gt;&lt;/Doc&gt;&lt;/KyMRNote&gt;"/>
    <w:docVar w:name="KY.MR.DATA{E72F56A9-AE65-4353-80B3-0B2470B9A194}240" w:val="&lt;KyMRNote dbid=&quot;{E72F56A9-AE65-4353-80B3-0B2470B9A194}&quot; recid=&quot;240&quot;&gt;&lt;Data&gt;&lt;Field id=&quot;AccessNum&quot;&gt;36017524&lt;/Field&gt;&lt;Field id=&quot;Author&quot; FirstData=&quot;1&quot; FirstStyle=&quot;524288&quot; OtherStyle=&quot;0&quot;&gt;Huang Q;Gu Q;Song J;Yan F;Lin X;&lt;/Field&gt;&lt;Field id=&quot;AuthorTrans&quot;&gt;&lt;/Field&gt;&lt;Field id=&quot;DOI&quot;&gt;10.3389/fsurg.2022.975681&lt;/Field&gt;&lt;Field id=&quot;Editor&quot;&gt;&lt;/Field&gt;&lt;Field id=&quot;FmtTitle&quot;&gt;&lt;/Field&gt;&lt;Field id=&quot;FullAuthor&quot;&gt;Huang, Qun;Gu, Qi;Song, Jincheng;Yan, Fei;Lin, XiaoLong;&lt;/Field&gt;&lt;Field id=&quot;ISSN&quot;&gt;2296-875X&lt;/Field&gt;&lt;Field id=&quot;Issue&quot;&gt;&lt;/Field&gt;&lt;Field id=&quot;LIID&quot;&gt;240&lt;/Field&gt;&lt;Field id=&quot;Magazine&quot;&gt;Frontiers in surgery&lt;/Field&gt;&lt;Field id=&quot;MagazineAB&quot;&gt;Front Surg&lt;/Field&gt;&lt;Field id=&quot;MagazineTrans&quot;&gt;&lt;/Field&gt;&lt;Field id=&quot;PageNum&quot;&gt;975681&lt;/Field&gt;&lt;Field id=&quot;PubDate&quot;&gt;&lt;/Field&gt;&lt;Field id=&quot;PubPlace&quot;&gt;Switzerland&lt;/Field&gt;&lt;Field id=&quot;PubPlaceTrans&quot;&gt;&lt;/Field&gt;&lt;Field id=&quot;PubYear&quot;&gt;2022&lt;/Field&gt;&lt;Field id=&quot;Publisher&quot;&gt;Frontiers Media S.A.&lt;/Field&gt;&lt;Field id=&quot;PublisherTrans&quot;&gt;&lt;/Field&gt;&lt;Field id=&quot;TITrans&quot;&gt;&lt;/Field&gt;&lt;Field id=&quot;Title&quot;&gt;The effectiveness of percutaneous endoscopic lumbar discectomy combined with external lumbar drainage in the treatment of intervertebral infections&lt;/Field&gt;&lt;Field id=&quot;Translator&quot;&gt;&lt;/Field&gt;&lt;Field id=&quot;Type&quot;&gt;{041D4F77-279E-4405-0002-4388361B9CFF}&lt;/Field&gt;&lt;Field id=&quot;Version&quot;&gt;&lt;/Field&gt;&lt;Field id=&quot;Vol&quot;&gt;9&lt;/Field&gt;&lt;Field id=&quot;Factor&quot;&gt;1.8&lt;/Field&gt;&lt;Field id=&quot;Author2&quot;&gt;Huang,Q;Gu,Q;Song,J;Yan,F;Lin,X;&lt;/Field&gt;&lt;/Data&gt;&lt;Ref&gt;&lt;Display&gt;&lt;Text StringText=&quot;「RefIndex」&quot; StringTextOri=&quot;「RefIndex」&quot;/&gt;&lt;/Display&gt;&lt;/Ref&gt;&lt;Doc&gt;&lt;Display&gt;&lt;Text StringText=&quot;Huang Q, Gu Q, Song J, Yan F, Lin X&quot; StringGroup=&quot;Author&quot;/&gt;_x000d__x000a__x0009__x0009__x0009_&lt;Text StringText=&quot;. &quot; StringGroup=&quot;Author&quot;/&gt;_x000d__x000a__x0009__x0009__x0009_&lt;Text StringText=&quot;The effectiveness of percutaneous endoscopic lumbar discectomy combined with external lumbar drainage in the treatment of intervertebral infections&quot; StringGroup=&quot;Title&quot;/&gt;_x000d__x000a__x0009__x0009__x0009_&lt;Text StringText=&quot;. &quot; StringGroup=&quot;Title&quot;/&gt;_x000d__x000a__x0009__x0009__x0009_&lt;Text StringText=&quot;Front Surg&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9&quot; StringGroup=&quot;Vol&quot;/&gt;_x000d__x000a__x0009__x0009__x0009_&lt;Text StringText=&quot;:&quot; StringGroup=&quot;PageNum&quot;/&gt;_x000d__x000a__x0009__x0009__x0009_&lt;Text StringText=&quot;975681&quot; StringGroup=&quot;PageNum&quot;/&gt;_x000d__x000a__x0009__x0009__x0009_&lt;Text StringText=&quot;.&quot; StringGroup=&quot;none&quot;/&gt;_x000d__x000a__x0009__x0009_&lt;/Display&gt;&lt;/Doc&gt;&lt;/KyMRNote&gt;"/>
    <w:docVar w:name="KY.MR.DATA{E72F56A9-AE65-4353-80B3-0B2470B9A194}241" w:val="&lt;KyMRNote dbid=&quot;{E72F56A9-AE65-4353-80B3-0B2470B9A194}&quot; recid=&quot;241&quot;&gt;&lt;Data&gt;&lt;Field id=&quot;AccessNum&quot;&gt;27385939&lt;/Field&gt;&lt;Field id=&quot;Author&quot; FirstData=&quot;1&quot; FirstStyle=&quot;393216&quot; OtherStyle=&quot;0&quot;&gt;Jo JE;Miller AO;Cohn MR;Nemani VM;Schneider R;Lebl DR;&lt;/Field&gt;&lt;Field id=&quot;AuthorTrans&quot;&gt;&lt;/Field&gt;&lt;Field id=&quot;DOI&quot;&gt;10.1007/s11420-016-9490-z&lt;/Field&gt;&lt;Field id=&quot;Editor&quot;&gt;&lt;/Field&gt;&lt;Field id=&quot;FmtTitle&quot;&gt;&lt;/Field&gt;&lt;Field id=&quot;FullAuthor&quot;&gt;Jo, Jonathan E;Miller, Andy O;Cohn, Matthew R;Nemani, Venu M;Schneider, Robert;Lebl, Darren R;&lt;/Field&gt;&lt;Field id=&quot;ISSN&quot;&gt;1556-3316&lt;/Field&gt;&lt;Field id=&quot;Issue&quot;&gt;2&lt;/Field&gt;&lt;Field id=&quot;LIID&quot;&gt;241&lt;/Field&gt;&lt;Field id=&quot;Magazine&quot;&gt;HSS journal : the musculoskeletal journal of Hospital for Special Surgery&lt;/Field&gt;&lt;Field id=&quot;MagazineAB&quot;&gt;HSS J&lt;/Field&gt;&lt;Field id=&quot;MagazineTrans&quot;&gt;&lt;/Field&gt;&lt;Field id=&quot;PageNum&quot;&gt;119-24&lt;/Field&gt;&lt;Field id=&quot;PubDate&quot;&gt;Jul&lt;/Field&gt;&lt;Field id=&quot;PubPlace&quot;&gt;United States&lt;/Field&gt;&lt;Field id=&quot;PubPlaceTrans&quot;&gt;&lt;/Field&gt;&lt;Field id=&quot;PubYear&quot;&gt;2016&lt;/Field&gt;&lt;Field id=&quot;Publisher&quot;&gt;SAGE&lt;/Field&gt;&lt;Field id=&quot;PublisherTrans&quot;&gt;&lt;/Field&gt;&lt;Field id=&quot;TITrans&quot;&gt;&lt;/Field&gt;&lt;Field id=&quot;Title&quot;&gt;Evaluating the Diagnostic Yield of Computed Tomography-Guided Aspirations in Suspected Post-operative Spine Infections&lt;/Field&gt;&lt;Field id=&quot;Translator&quot;&gt;&lt;/Field&gt;&lt;Field id=&quot;Type&quot;&gt;{041D4F77-279E-4405-0002-4388361B9CFF}&lt;/Field&gt;&lt;Field id=&quot;Version&quot;&gt;&lt;/Field&gt;&lt;Field id=&quot;Vol&quot;&gt;12&lt;/Field&gt;&lt;Field id=&quot;Factor&quot;&gt;2.5&lt;/Field&gt;&lt;Field id=&quot;Author2&quot;&gt;Jo,JE;Miller,AO;Cohn,MR;Nemani,VM;Schneider,R;Lebl,DR;&lt;/Field&gt;&lt;/Data&gt;&lt;Ref&gt;&lt;Display&gt;&lt;Text StringText=&quot;「RefIndex」&quot; StringTextOri=&quot;「RefIndex」&quot;/&gt;&lt;/Display&gt;&lt;/Ref&gt;&lt;Doc&gt;&lt;Display&gt;&lt;Text StringText=&quot;Jo JE, Miller AO, Cohn MR, Nemani VM, Schneider R, Lebl DR&quot; StringGroup=&quot;Author&quot;/&gt;_x000d__x000a__x0009__x0009__x0009_&lt;Text StringText=&quot;. &quot; StringGroup=&quot;Author&quot;/&gt;_x000d__x000a__x0009__x0009__x0009_&lt;Text StringText=&quot;Evaluating the Diagnostic Yield of Computed Tomography-Guided Aspirations in Suspected Post-operative Spine Infections&quot; StringGroup=&quot;Title&quot;/&gt;_x000d__x000a__x0009__x0009__x0009_&lt;Text StringText=&quot;. &quot; StringGroup=&quot;Title&quot;/&gt;_x000d__x000a__x0009__x0009__x0009_&lt;Text StringText=&quot;HSS J&quot; StringGroup=&quot;Magazine&quot;/&gt;_x000d__x000a__x0009__x0009__x0009_&lt;Text StringText=&quot;. &quot; StringGroup=&quot;Magazine&quot;/&gt;_x000d__x000a__x0009__x0009__x0009_&lt;Text StringText=&quot;2016&quot; StringGroup=&quot;PubYear&quot;/&gt;_x000d__x000a__x0009__x0009__x0009_&lt;Text StringText=&quot;;&quot; StringGroup=&quot;PubYear&quot;/&gt;_x000d__x000a__x0009__x0009__x0009_&lt;Text StringText=&quot;12&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PageNum&quot;/&gt;_x000d__x000a__x0009__x0009__x0009_&lt;Text StringText=&quot;119-24&quot; StringGroup=&quot;PageNum&quot;/&gt;_x000d__x000a__x0009__x0009__x0009_&lt;Text StringText=&quot;.&quot; StringGroup=&quot;none&quot;/&gt;_x000d__x000a__x0009__x0009_&lt;/Display&gt;&lt;/Doc&gt;&lt;/KyMRNote&gt;"/>
    <w:docVar w:name="KY.MR.DATA{E72F56A9-AE65-4353-80B3-0B2470B9A194}242" w:val="&lt;KyMRNote dbid=&quot;{E72F56A9-AE65-4353-80B3-0B2470B9A194}&quot; recid=&quot;242&quot;&gt;&lt;Data&gt;&lt;Field id=&quot;AccessNum&quot;&gt;25978839&lt;/Field&gt;&lt;Field id=&quot;Author&quot; FirstData=&quot;1&quot; FirstStyle=&quot;524288&quot; OtherStyle=&quot;0&quot;&gt;Kang SJ;Jang HC;Jung SI;Choe PG;Park WB;Kim CJ;Song KH;Kim ES;Kim HB;Oh MD;Kim NJ;Park KH;&lt;/Field&gt;&lt;Field id=&quot;AuthorTrans&quot;&gt;&lt;/Field&gt;&lt;Field id=&quot;DOI&quot;&gt;10.1371/journal.pone.0127126&lt;/Field&gt;&lt;Field id=&quot;Editor&quot;&gt;&lt;/Field&gt;&lt;Field id=&quot;FmtTitle&quot;&gt;&lt;/Field&gt;&lt;Field id=&quot;FullAuthor&quot;&gt;Kang, Seung-Ji;Jang, Hee-Chang;Jung, Sook-In;Choe, Pyoeng Gyun;Park, Wan Beom;Kim, Chung-Jong;Song, Kyoung-Ho;Kim, Eu Suk;Kim, Hong Bin;Oh, Myoung-Don;Kim, Nam Joong;Park, Kyung-Hwa;&lt;/Field&gt;&lt;Field id=&quot;ISSN&quot;&gt;1932-6203&lt;/Field&gt;&lt;Field id=&quot;Issue&quot;&gt;5&lt;/Field&gt;&lt;Field id=&quot;LIID&quot;&gt;242&lt;/Field&gt;&lt;Field id=&quot;Magazine&quot;&gt;PloS one&lt;/Field&gt;&lt;Field id=&quot;MagazineAB&quot;&gt;PLoS One&lt;/Field&gt;&lt;Field id=&quot;MagazineTrans&quot;&gt;&lt;/Field&gt;&lt;Field id=&quot;PageNum&quot;&gt;e0127126&lt;/Field&gt;&lt;Field id=&quot;PubDate&quot;&gt;&lt;/Field&gt;&lt;Field id=&quot;PubPlace&quot;&gt;United States&lt;/Field&gt;&lt;Field id=&quot;PubPlaceTrans&quot;&gt;&lt;/Field&gt;&lt;Field id=&quot;PubYear&quot;&gt;2015&lt;/Field&gt;&lt;Field id=&quot;Publisher&quot;&gt;Public Library of Science&lt;/Field&gt;&lt;Field id=&quot;PublisherTrans&quot;&gt;&lt;/Field&gt;&lt;Field id=&quot;TITrans&quot;&gt;&lt;/Field&gt;&lt;Field id=&quot;Title&quot;&gt;Clinical characteristics and risk factors of pyogenic spondylitis caused by gram-negative bacteria&lt;/Field&gt;&lt;Field id=&quot;Translator&quot;&gt;&lt;/Field&gt;&lt;Field id=&quot;Type&quot;&gt;{041D4F77-279E-4405-0002-4388361B9CFF}&lt;/Field&gt;&lt;Field id=&quot;Version&quot;&gt;&lt;/Field&gt;&lt;Field id=&quot;Vol&quot;&gt;10&lt;/Field&gt;&lt;Field id=&quot;Factor&quot;&gt;3.7&lt;/Field&gt;&lt;Field id=&quot;Author2&quot;&gt;Kang,SJ;Jang,HC;Jung,SI;Choe,PG;Park,WB;Kim,CJ;&lt;/Field&gt;&lt;/Data&gt;&lt;Ref&gt;&lt;Display&gt;&lt;Text StringText=&quot;「RefIndex」&quot; StringTextOri=&quot;「RefIndex」&quot;/&gt;&lt;/Display&gt;&lt;/Ref&gt;&lt;Doc&gt;&lt;Display&gt;&lt;Text StringText=&quot;Kang SJ, Jang HC, Jung SI, Choe PG, Park WB, Kim CJ, et al.&quot; StringGroup=&quot;Author&quot;/&gt;_x000d__x000a__x0009__x0009__x0009_&lt;Text StringText=&quot; &quot; StringGroup=&quot;Author&quot;/&gt;_x000d__x000a__x0009__x0009__x0009_&lt;Text StringText=&quot;Clinical characteristics and risk factors of pyogenic spondylitis caused by gram-negative bacteria&quot; StringGroup=&quot;Title&quot;/&gt;_x000d__x000a__x0009__x0009__x0009_&lt;Text StringText=&quot;. &quot; StringGroup=&quot;Title&quot;/&gt;_x000d__x000a__x0009__x0009__x0009_&lt;Text StringText=&quot;PLoS One&quot; StringGroup=&quot;Magazine&quot;/&gt;_x000d__x000a__x0009__x0009__x0009_&lt;Text StringText=&quot;. &quot; StringGroup=&quot;Magazine&quot;/&gt;_x000d__x000a__x0009__x0009__x0009_&lt;Text StringText=&quot;2015&quot; StringGroup=&quot;PubYear&quot;/&gt;_x000d__x000a__x0009__x0009__x0009_&lt;Text StringText=&quot;;&quot; StringGroup=&quot;PubYear&quot;/&gt;_x000d__x000a__x0009__x0009__x0009_&lt;Text StringText=&quot;10&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quot; StringGroup=&quot;PageNum&quot;/&gt;_x000d__x000a__x0009__x0009__x0009_&lt;Text StringText=&quot;e0127126&quot; StringGroup=&quot;PageNum&quot;/&gt;_x000d__x000a__x0009__x0009__x0009_&lt;Text StringText=&quot;.&quot; StringGroup=&quot;none&quot;/&gt;_x000d__x000a__x0009__x0009_&lt;/Display&gt;&lt;/Doc&gt;&lt;/KyMRNote&gt;"/>
    <w:docVar w:name="KY.MR.DATA{E72F56A9-AE65-4353-80B3-0B2470B9A194}243" w:val="&lt;KyMRNote dbid=&quot;{E72F56A9-AE65-4353-80B3-0B2470B9A194}&quot; recid=&quot;243&quot;&gt;&lt;Data&gt;&lt;Field id=&quot;AccessNum&quot;&gt;31852084&lt;/Field&gt;&lt;Field id=&quot;Author&quot; FirstData=&quot;1&quot; FirstStyle=&quot;458752&quot; OtherStyle=&quot;0&quot;&gt;Kang T;Park SY;Lee SH;Park JH;Suh SW;&lt;/Field&gt;&lt;Field id=&quot;AuthorTrans&quot;&gt;&lt;/Field&gt;&lt;Field id=&quot;DOI&quot;&gt;10.1097/MD.0000000000018231&lt;/Field&gt;&lt;Field id=&quot;Editor&quot;&gt;&lt;/Field&gt;&lt;Field id=&quot;FmtTitle&quot;&gt;&lt;/Field&gt;&lt;Field id=&quot;FullAuthor&quot;&gt;Kang, Taewook;Park, Si Young;Lee, Soon Hyuck;Park, Jong Hoon;Suh, Seung Woo;&lt;/Field&gt;&lt;Field id=&quot;ISSN&quot;&gt;0025-7974&lt;/Field&gt;&lt;Field id=&quot;Issue&quot;&gt;50&lt;/Field&gt;&lt;Field id=&quot;LIID&quot;&gt;243&lt;/Field&gt;&lt;Field id=&quot;Magazine&quot;&gt;Medicine&lt;/Field&gt;&lt;Field id=&quot;MagazineAB&quot;&gt;Medicine (Baltimore)&lt;/Field&gt;&lt;Field id=&quot;MagazineTrans&quot;&gt;&lt;/Field&gt;&lt;Field id=&quot;PageNum&quot;&gt;e18231&lt;/Field&gt;&lt;Field id=&quot;PubDate&quot;&gt;Dec&lt;/Field&gt;&lt;Field id=&quot;PubPlace&quot;&gt;United States&lt;/Field&gt;&lt;Field id=&quot;PubPlaceTrans&quot;&gt;&lt;/Field&gt;&lt;Field id=&quot;PubYear&quot;&gt;2019&lt;/Field&gt;&lt;Field id=&quot;Publisher&quot;&gt;Lippincott Williams and Wilkins Ltd.&lt;/Field&gt;&lt;Field id=&quot;PublisherTrans&quot;&gt;&lt;/Field&gt;&lt;Field id=&quot;TITrans&quot;&gt;&lt;/Field&gt;&lt;Field id=&quot;Title&quot;&gt;Spinal epidural abscess successfully treated with biportal endoscopic spinal surgery&lt;/Field&gt;&lt;Field id=&quot;Translator&quot;&gt;&lt;/Field&gt;&lt;Field id=&quot;Type&quot;&gt;{041D4F77-279E-4405-0002-4388361B9CFF}&lt;/Field&gt;&lt;Field id=&quot;Version&quot;&gt;&lt;/Field&gt;&lt;Field id=&quot;Vol&quot;&gt;98&lt;/Field&gt;&lt;Field id=&quot;Factor&quot;&gt;1.6&lt;/Field&gt;&lt;Field id=&quot;Author2&quot;&gt;Kang,T;Park,SY;Lee,SH;Park,JH;Suh,SW;&lt;/Field&gt;&lt;/Data&gt;&lt;Ref&gt;&lt;Display&gt;&lt;Text StringText=&quot;「RefIndex」&quot; StringTextOri=&quot;「RefIndex」&quot;/&gt;&lt;/Display&gt;&lt;/Ref&gt;&lt;Doc&gt;&lt;Display&gt;&lt;Text StringText=&quot;Kang T, Park SY, Lee SH, Park JH, Suh SW&quot; StringGroup=&quot;Author&quot;/&gt;_x000d__x000a__x0009__x0009__x0009_&lt;Text StringText=&quot;. &quot; StringGroup=&quot;Author&quot;/&gt;_x000d__x000a__x0009__x0009__x0009_&lt;Text StringText=&quot;Spinal epidural abscess successfully treated with biportal endoscopic spinal surgery&quot; StringGroup=&quot;Title&quot;/&gt;_x000d__x000a__x0009__x0009__x0009_&lt;Text StringText=&quot;. &quot; StringGroup=&quot;Title&quot;/&gt;_x000d__x000a__x0009__x0009__x0009_&lt;Text StringText=&quot;Medicine (Baltimore)&quot; StringGroup=&quot;Magazine&quot;/&gt;_x000d__x000a__x0009__x0009__x0009_&lt;Text StringText=&quot;. &quot; StringGroup=&quot;Magazine&quot;/&gt;_x000d__x000a__x0009__x0009__x0009_&lt;Text StringText=&quot;2019&quot; StringGroup=&quot;PubYear&quot;/&gt;_x000d__x000a__x0009__x0009__x0009_&lt;Text StringText=&quot;;&quot; StringGroup=&quot;PubYear&quot;/&gt;_x000d__x000a__x0009__x0009__x0009_&lt;Text StringText=&quot;98&quot; StringGroup=&quot;Vol&quot;/&gt;_x000d__x000a__x0009__x0009__x0009_&lt;Text StringText=&quot;(&quot; StringGroup=&quot;Issue&quot;/&gt;_x000d__x000a__x0009__x0009__x0009_&lt;Text StringText=&quot;50&quot; StringGroup=&quot;Issue&quot;/&gt;_x000d__x000a__x0009__x0009__x0009_&lt;Text StringText=&quot;)&quot; StringGroup=&quot;Issue&quot;/&gt;_x000d__x000a__x0009__x0009__x0009_&lt;Text StringText=&quot;:&quot; StringGroup=&quot;PageNum&quot;/&gt;_x000d__x000a__x0009__x0009__x0009_&lt;Text StringText=&quot;e18231&quot; StringGroup=&quot;PageNum&quot;/&gt;_x000d__x000a__x0009__x0009__x0009_&lt;Text StringText=&quot;.&quot; StringGroup=&quot;none&quot;/&gt;_x000d__x000a__x0009__x0009_&lt;/Display&gt;&lt;/Doc&gt;&lt;/KyMRNote&gt;"/>
    <w:docVar w:name="KY.MR.DATA{E72F56A9-AE65-4353-80B3-0B2470B9A194}244" w:val="&lt;KyMRNote dbid=&quot;{E72F56A9-AE65-4353-80B3-0B2470B9A194}&quot; recid=&quot;244&quot;&gt;&lt;Data&gt;&lt;Field id=&quot;AccessNum&quot;&gt;24296494&lt;/Field&gt;&lt;Field id=&quot;Author&quot; FirstData=&quot;1&quot; FirstStyle=&quot;589824&quot; OtherStyle=&quot;0&quot;&gt;Kehrer M;Pedersen C;Jensen TG;Lassen AT;&lt;/Field&gt;&lt;Field id=&quot;AuthorTrans&quot;&gt;&lt;/Field&gt;&lt;Field id=&quot;DOI&quot;&gt;10.1016/j.jinf.2013.11.011&lt;/Field&gt;&lt;Field id=&quot;Editor&quot;&gt;&lt;/Field&gt;&lt;Field id=&quot;FmtTitle&quot;&gt;&lt;/Field&gt;&lt;Field id=&quot;FullAuthor&quot;&gt;Kehrer, Michala;Pedersen, Court;Jensen, Thøger G;Lassen, Annmarie T;&lt;/Field&gt;&lt;Field id=&quot;ISSN&quot;&gt;0163-4453&lt;/Field&gt;&lt;Field id=&quot;Issue&quot;&gt;4&lt;/Field&gt;&lt;Field id=&quot;LIID&quot;&gt;244&lt;/Field&gt;&lt;Field id=&quot;Magazine&quot;&gt;The Journal of infection&lt;/Field&gt;&lt;Field id=&quot;MagazineAB&quot;&gt;J Infect&lt;/Field&gt;&lt;Field id=&quot;MagazineTrans&quot;&gt;&lt;/Field&gt;&lt;Field id=&quot;PageNum&quot;&gt;313-20&lt;/Field&gt;&lt;Field id=&quot;PubDate&quot;&gt;Apr&lt;/Field&gt;&lt;Field id=&quot;PubPlace&quot;&gt;England&lt;/Field&gt;&lt;Field id=&quot;PubPlaceTrans&quot;&gt;&lt;/Field&gt;&lt;Field id=&quot;PubYear&quot;&gt;2014&lt;/Field&gt;&lt;Field id=&quot;Publisher&quot;&gt;W.B. Saunders Ltd&lt;/Field&gt;&lt;Field id=&quot;PublisherTrans&quot;&gt;&lt;/Field&gt;&lt;Field id=&quot;TITrans&quot;&gt;&lt;/Field&gt;&lt;Field id=&quot;Title&quot;&gt;Increasing incidence of pyogenic spondylodiscitis: a 14-year population-based study&lt;/Field&gt;&lt;Field id=&quot;Translator&quot;&gt;&lt;/Field&gt;&lt;Field id=&quot;Type&quot;&gt;{041D4F77-279E-4405-0002-4388361B9CFF}&lt;/Field&gt;&lt;Field id=&quot;Version&quot;&gt;&lt;/Field&gt;&lt;Field id=&quot;Vol&quot;&gt;68&lt;/Field&gt;&lt;Field id=&quot;Factor&quot;&gt;28.2&lt;/Field&gt;&lt;Field id=&quot;Author2&quot;&gt;Kehrer,M;Pedersen,C;Jensen,TG;Lassen,AT;&lt;/Field&gt;&lt;/Data&gt;&lt;Ref&gt;&lt;Display&gt;&lt;Text StringText=&quot;「RefIndex」&quot; StringTextOri=&quot;「RefIndex」&quot;/&gt;&lt;/Display&gt;&lt;/Ref&gt;&lt;Doc&gt;&lt;Display&gt;&lt;Text StringText=&quot;Kehrer M, Pedersen C, Jensen TG, Lassen AT&quot; StringGroup=&quot;Author&quot;/&gt;_x000d__x000a__x0009__x0009__x0009_&lt;Text StringText=&quot;. &quot; StringGroup=&quot;Author&quot;/&gt;_x000d__x000a__x0009__x0009__x0009_&lt;Text StringText=&quot;Increasing incidence of pyogenic spondylodiscitis: a 14-year population-based study&quot; StringGroup=&quot;Title&quot;/&gt;_x000d__x000a__x0009__x0009__x0009_&lt;Text StringText=&quot;. &quot; StringGroup=&quot;Title&quot;/&gt;_x000d__x000a__x0009__x0009__x0009_&lt;Text StringText=&quot;J Infect&quot; StringGroup=&quot;Magazine&quot;/&gt;_x000d__x000a__x0009__x0009__x0009_&lt;Text StringText=&quot;. &quot; StringGroup=&quot;Magazine&quot;/&gt;_x000d__x000a__x0009__x0009__x0009_&lt;Text StringText=&quot;2014&quot; StringGroup=&quot;PubYear&quot;/&gt;_x000d__x000a__x0009__x0009__x0009_&lt;Text StringText=&quot;;&quot; StringGroup=&quot;PubYear&quot;/&gt;_x000d__x000a__x0009__x0009__x0009_&lt;Text StringText=&quot;68&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quot; StringGroup=&quot;PageNum&quot;/&gt;_x000d__x000a__x0009__x0009__x0009_&lt;Text StringText=&quot;313-20&quot; StringGroup=&quot;PageNum&quot;/&gt;_x000d__x000a__x0009__x0009__x0009_&lt;Text StringText=&quot;.&quot; StringGroup=&quot;none&quot;/&gt;_x000d__x000a__x0009__x0009_&lt;/Display&gt;&lt;/Doc&gt;&lt;/KyMRNote&gt;"/>
    <w:docVar w:name="KY.MR.DATA{E72F56A9-AE65-4353-80B3-0B2470B9A194}245" w:val="&lt;KyMRNote dbid=&quot;{E72F56A9-AE65-4353-80B3-0B2470B9A194}&quot; recid=&quot;245&quot;&gt;&lt;Data&gt;&lt;Field id=&quot;AccessNum&quot;&gt;32554421&lt;/Field&gt;&lt;Field id=&quot;Author&quot; FirstData=&quot;1&quot; FirstStyle=&quot;589824&quot; OtherStyle=&quot;0&quot;&gt;Kihira S;Koo C;Mahmoudi K;Leong T;Mei X;Rigney B;Aggarwal A;Doshi AH;&lt;/Field&gt;&lt;Field id=&quot;AuthorTrans&quot;&gt;&lt;/Field&gt;&lt;Field id=&quot;DOI&quot;&gt;10.3174/ajnr.A6623&lt;/Field&gt;&lt;Field id=&quot;Editor&quot;&gt;&lt;/Field&gt;&lt;Field id=&quot;FmtTitle&quot;&gt;&lt;/Field&gt;&lt;Field id=&quot;FullAuthor&quot;&gt;Kihira, S;Koo, C;Mahmoudi, K;Leong, T;Mei, X;Rigney, B;Aggarwal, A;Doshi, A H;&lt;/Field&gt;&lt;Field id=&quot;ISSN&quot;&gt;0195-6108&lt;/Field&gt;&lt;Field id=&quot;Issue&quot;&gt;7&lt;/Field&gt;&lt;Field id=&quot;LIID&quot;&gt;245&lt;/Field&gt;&lt;Field id=&quot;Magazine&quot;&gt;AJNR. American journal of neuroradiology&lt;/Field&gt;&lt;Field id=&quot;MagazineAB&quot;&gt;AJNR Am J Neuroradiol&lt;/Field&gt;&lt;Field id=&quot;MagazineTrans&quot;&gt;&lt;/Field&gt;&lt;Field id=&quot;PageNum&quot;&gt;1316-1322&lt;/Field&gt;&lt;Field id=&quot;PubDate&quot;&gt;Jul&lt;/Field&gt;&lt;Field id=&quot;PubPlace&quot;&gt;United States&lt;/Field&gt;&lt;Field id=&quot;PubPlaceTrans&quot;&gt;&lt;/Field&gt;&lt;Field id=&quot;PubYear&quot;&gt;2020&lt;/Field&gt;&lt;Field id=&quot;Publisher&quot;&gt;other&lt;/Field&gt;&lt;Field id=&quot;PublisherTrans&quot;&gt;&lt;/Field&gt;&lt;Field id=&quot;TITrans&quot;&gt;&lt;/Field&gt;&lt;Field id=&quot;Title&quot;&gt;Combination of Imaging Features and Clinical Biomarkers Predicts Positive Pathology and Microbiology Findings Suggestive of Spondylodiscitis in Patients Undergoing Image-Guided Percutaneous Biopsy&lt;/Field&gt;&lt;Field id=&quot;Translator&quot;&gt;&lt;/Field&gt;&lt;Field id=&quot;Type&quot;&gt;{041D4F77-279E-4405-0002-4388361B9CFF}&lt;/Field&gt;&lt;Field id=&quot;Version&quot;&gt;&lt;/Field&gt;&lt;Field id=&quot;Vol&quot;&gt;41&lt;/Field&gt;&lt;Field id=&quot;Factor&quot;&gt;3.5&lt;/Field&gt;&lt;Field id=&quot;Author2&quot;&gt;Kihira,S;Koo,C;Mahmoudi,K;Leong,T;Mei,X;Rigney,B;&lt;/Field&gt;&lt;/Data&gt;&lt;Ref&gt;&lt;Display&gt;&lt;Text StringText=&quot;「RefIndex」&quot; StringTextOri=&quot;「RefIndex」&quot;/&gt;&lt;/Display&gt;&lt;/Ref&gt;&lt;Doc&gt;&lt;Display&gt;&lt;Text StringText=&quot;Kihira S, Koo C, Mahmoudi K, Leong T, Mei X, Rigney B, et al.&quot; StringGroup=&quot;Author&quot;/&gt;_x000d__x000a__x0009__x0009__x0009_&lt;Text StringText=&quot; &quot; StringGroup=&quot;Author&quot;/&gt;_x000d__x000a__x0009__x0009__x0009_&lt;Text StringText=&quot;Combination of Imaging Features and Clinical Biomarkers Predicts Positive Pathology and Microbiology Findings Suggestive of Spondylodiscitis in Patients Undergoing Image-Guided Percutaneous Biopsy&quot; StringGroup=&quot;Title&quot;/&gt;_x000d__x000a__x0009__x0009__x0009_&lt;Text StringText=&quot;. &quot; StringGroup=&quot;Title&quot;/&gt;_x000d__x000a__x0009__x0009__x0009_&lt;Text StringText=&quot;AJNR Am J Neuroradiol&quot; StringGroup=&quot;Magazine&quot;/&gt;_x000d__x000a__x0009__x0009__x0009_&lt;Text StringText=&quot;. &quot; StringGroup=&quot;Magazine&quot;/&gt;_x000d__x000a__x0009__x0009__x0009_&lt;Text StringText=&quot;2020&quot; StringGroup=&quot;PubYear&quot;/&gt;_x000d__x000a__x0009__x0009__x0009_&lt;Text StringText=&quot;;&quot; StringGroup=&quot;PubYear&quot;/&gt;_x000d__x000a__x0009__x0009__x0009_&lt;Text StringText=&quot;41&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quot; StringGroup=&quot;PageNum&quot;/&gt;_x000d__x000a__x0009__x0009__x0009_&lt;Text StringText=&quot;1316-22&quot; StringGroup=&quot;PageNum&quot;/&gt;_x000d__x000a__x0009__x0009__x0009_&lt;Text StringText=&quot;.&quot; StringGroup=&quot;none&quot;/&gt;_x000d__x000a__x0009__x0009_&lt;/Display&gt;&lt;/Doc&gt;&lt;/KyMRNote&gt;"/>
    <w:docVar w:name="KY.MR.DATA{E72F56A9-AE65-4353-80B3-0B2470B9A194}246" w:val="&lt;KyMRNote dbid=&quot;{E72F56A9-AE65-4353-80B3-0B2470B9A194}&quot; recid=&quot;246&quot;&gt;&lt;Data&gt;&lt;Field id=&quot;AccessNum&quot;&gt;26119720&lt;/Field&gt;&lt;Field id=&quot;Author&quot; FirstData=&quot;1&quot; FirstStyle=&quot;458752&quot; OtherStyle=&quot;0&quot;&gt;Kim CJ;Kang SJ;Choe PG;Park WB;Jang HC;Jung SI;Song KH;Kim ES;Kim HB;Oh MD;Park KH;Kim NJ;&lt;/Field&gt;&lt;Field id=&quot;AuthorTrans&quot;&gt;&lt;/Field&gt;&lt;Field id=&quot;DOI&quot;&gt;10.1016/j.cmi.2015.06.021&lt;/Field&gt;&lt;Field id=&quot;Editor&quot;&gt;&lt;/Field&gt;&lt;Field id=&quot;FmtTitle&quot;&gt;&lt;/Field&gt;&lt;Field id=&quot;FullAuthor&quot;&gt;Kim, C-J;Kang, S-J;Choe, P G;Park, W B;Jang, H-C;Jung, S-I;Song, K-H;Kim, E S;Kim, H B;Oh, M-D;Park, K-H;Kim, N J;&lt;/Field&gt;&lt;Field id=&quot;ISSN&quot;&gt;1198-743X&lt;/Field&gt;&lt;Field id=&quot;Issue&quot;&gt;10&lt;/Field&gt;&lt;Field id=&quot;LIID&quot;&gt;246&lt;/Field&gt;&lt;Field id=&quot;Magazine&quot;&gt;Clinical microbiology and infection : the official publication of the European Society of Clinical Microbiology and Infectious Diseases&lt;/Field&gt;&lt;Field id=&quot;MagazineAB&quot;&gt;Clin Microbiol Infect&lt;/Field&gt;&lt;Field id=&quot;MagazineTrans&quot;&gt;&lt;/Field&gt;&lt;Field id=&quot;PageNum&quot;&gt;931-5&lt;/Field&gt;&lt;Field id=&quot;PubDate&quot;&gt;Oct&lt;/Field&gt;&lt;Field id=&quot;PubPlace&quot;&gt;England&lt;/Field&gt;&lt;Field id=&quot;PubPlaceTrans&quot;&gt;&lt;/Field&gt;&lt;Field id=&quot;PubYear&quot;&gt;2015&lt;/Field&gt;&lt;Field id=&quot;Publisher&quot;&gt;Elsevier Ltd&lt;/Field&gt;&lt;Field id=&quot;PublisherTrans&quot;&gt;&lt;/Field&gt;&lt;Field id=&quot;TITrans&quot;&gt;&lt;/Field&gt;&lt;Field id=&quot;Title&quot;&gt;Which tissues are best for microbiological diagnosis in patients with pyogenic vertebral osteomyelitis undergoing needle biopsy?&lt;/Field&gt;&lt;Field id=&quot;Translator&quot;&gt;&lt;/Field&gt;&lt;Field id=&quot;Type&quot;&gt;{041D4F77-279E-4405-0002-4388361B9CFF}&lt;/Field&gt;&lt;Field id=&quot;Version&quot;&gt;&lt;/Field&gt;&lt;Field id=&quot;Vol&quot;&gt;21&lt;/Field&gt;&lt;Field id=&quot;Factor&quot;&gt;14.2&lt;/Field&gt;&lt;Field id=&quot;Author2&quot;&gt;Kim,CJ;Kang,SJ;Choe,PG;Park,WB;Jang,HC;Jung,SI;&lt;/Field&gt;&lt;/Data&gt;&lt;Ref&gt;&lt;Display&gt;&lt;Text StringText=&quot;「RefIndex」&quot; StringTextOri=&quot;「RefIndex」&quot;/&gt;&lt;/Display&gt;&lt;/Ref&gt;&lt;Doc&gt;&lt;Display&gt;&lt;Text StringText=&quot;Kim CJ, Kang SJ, Choe PG, Park WB, Jang HC, Jung SI, et al.&quot; StringGroup=&quot;Author&quot;/&gt;_x000d__x000a__x0009__x0009__x0009_&lt;Text StringText=&quot; &quot; StringGroup=&quot;Author&quot;/&gt;_x000d__x000a__x0009__x0009__x0009_&lt;Text StringText=&quot;Which tissues are best for microbiological diagnosis in patients with pyogenic vertebral osteomyelitis undergoing needle biopsy&quot; StringGroup=&quot;Title&quot;/&gt;_x000d__x000a__x0009__x0009__x0009_&lt;Text StringText=&quot;. &quot; StringGroup=&quot;Title&quot;/&gt;_x000d__x000a__x0009__x0009__x0009_&lt;Text StringText=&quot;Clin Microbiol Infect&quot; StringGroup=&quot;Magazine&quot;/&gt;_x000d__x000a__x0009__x0009__x0009_&lt;Text StringText=&quot;. &quot; StringGroup=&quot;Magazine&quot;/&gt;_x000d__x000a__x0009__x0009__x0009_&lt;Text StringText=&quot;2015&quot; StringGroup=&quot;PubYear&quot;/&gt;_x000d__x000a__x0009__x0009__x0009_&lt;Text StringText=&quot;;&quot; StringGroup=&quot;PubYear&quot;/&gt;_x000d__x000a__x0009__x0009__x0009_&lt;Text StringText=&quot;21&quot; StringGroup=&quot;Vol&quot;/&gt;_x000d__x000a__x0009__x0009__x0009_&lt;Text StringText=&quot;(&quot; StringGroup=&quot;Issue&quot;/&gt;_x000d__x000a__x0009__x0009__x0009_&lt;Text StringText=&quot;10&quot; StringGroup=&quot;Issue&quot;/&gt;_x000d__x000a__x0009__x0009__x0009_&lt;Text StringText=&quot;)&quot; StringGroup=&quot;Issue&quot;/&gt;_x000d__x000a__x0009__x0009__x0009_&lt;Text StringText=&quot;:&quot; StringGroup=&quot;PageNum&quot;/&gt;_x000d__x000a__x0009__x0009__x0009_&lt;Text StringText=&quot;931-5&quot; StringGroup=&quot;PageNum&quot;/&gt;_x000d__x000a__x0009__x0009__x0009_&lt;Text StringText=&quot;.&quot; StringGroup=&quot;none&quot;/&gt;_x000d__x000a__x0009__x0009_&lt;/Display&gt;&lt;/Doc&gt;&lt;/KyMRNote&gt;"/>
    <w:docVar w:name="KY.MR.DATA{E72F56A9-AE65-4353-80B3-0B2470B9A194}247" w:val="&lt;KyMRNote dbid=&quot;{E72F56A9-AE65-4353-80B3-0B2470B9A194}&quot; recid=&quot;247&quot;&gt;&lt;Data&gt;&lt;Field id=&quot;AccessNum&quot;&gt;22200016&lt;/Field&gt;&lt;Field id=&quot;Author&quot; FirstData=&quot;1&quot; FirstStyle=&quot;458752&quot; OtherStyle=&quot;0&quot;&gt;Kim SH;Lee JK;Jang JW;Seo BR;Kim TS;Kim SH;&lt;/Field&gt;&lt;Field id=&quot;AuthorTrans&quot;&gt;&lt;/Field&gt;&lt;Field id=&quot;DOI&quot;&gt;10.3340/jkns.2011.50.4.332&lt;/Field&gt;&lt;Field id=&quot;Editor&quot;&gt;&lt;/Field&gt;&lt;Field id=&quot;FmtTitle&quot;&gt;&lt;/Field&gt;&lt;Field id=&quot;FullAuthor&quot;&gt;Kim, Sung-Hyun;Lee, Jung-Kil;Jang, Jae-Won;Seo, Bo-Ra;Kim, Tae-Sun;Kim, Soo-Han;&lt;/Field&gt;&lt;Field id=&quot;ISSN&quot;&gt;1225-8245&lt;/Field&gt;&lt;Field id=&quot;Issue&quot;&gt;4&lt;/Field&gt;&lt;Field id=&quot;LIID&quot;&gt;247&lt;/Field&gt;&lt;Field id=&quot;Magazine&quot;&gt;Journal of Korean Neurosurgical Society&lt;/Field&gt;&lt;Field id=&quot;MagazineAB&quot;&gt;J Korean Neurosurg Soc&lt;/Field&gt;&lt;Field id=&quot;MagazineTrans&quot;&gt;&lt;/Field&gt;&lt;Field id=&quot;PageNum&quot;&gt;332-40&lt;/Field&gt;&lt;Field id=&quot;PubDate&quot;&gt;Oct&lt;/Field&gt;&lt;Field id=&quot;PubPlace&quot;&gt;Korea (South)&lt;/Field&gt;&lt;Field id=&quot;PubPlaceTrans&quot;&gt;&lt;/Field&gt;&lt;Field id=&quot;PubYear&quot;&gt;2011&lt;/Field&gt;&lt;Field id=&quot;Publisher&quot;&gt;Daehan sin'gyeong oe'gwa haghoe&lt;/Field&gt;&lt;Field id=&quot;PublisherTrans&quot;&gt;&lt;/Field&gt;&lt;Field id=&quot;TITrans&quot;&gt;&lt;/Field&gt;&lt;Field id=&quot;Title&quot;&gt;Laminotomy with continuous irrigation in patients with pyogenic spondylitis in thoracic and lumbar spine&lt;/Field&gt;&lt;Field id=&quot;Translator&quot;&gt;&lt;/Field&gt;&lt;Field id=&quot;Type&quot;&gt;{041D4F77-279E-4405-0002-4388361B9CFF}&lt;/Field&gt;&lt;Field id=&quot;Version&quot;&gt;&lt;/Field&gt;&lt;Field id=&quot;Vol&quot;&gt;50&lt;/Field&gt;&lt;Field id=&quot;Factor&quot;&gt;1.6&lt;/Field&gt;&lt;Field id=&quot;Author2&quot;&gt;Kim,SH;Lee,JK;Jang,JW;Seo,BR;Kim,TS;Kim,SH;&lt;/Field&gt;&lt;/Data&gt;&lt;Ref&gt;&lt;Display&gt;&lt;Text StringText=&quot;「RefIndex」&quot; StringTextOri=&quot;「RefIndex」&quot;/&gt;&lt;/Display&gt;&lt;/Ref&gt;&lt;Doc&gt;&lt;Display&gt;&lt;Text StringText=&quot;Kim SH, Lee JK, Jang JW, Seo BR, Kim TS, Kim SH&quot; StringGroup=&quot;Author&quot;/&gt;_x000d__x000a__x0009__x0009__x0009_&lt;Text StringText=&quot;. &quot; StringGroup=&quot;Author&quot;/&gt;_x000d__x000a__x0009__x0009__x0009_&lt;Text StringText=&quot;Laminotomy with continuous irrigation in patients with pyogenic spondylitis in thoracic and lumbar spine&quot; StringGroup=&quot;Title&quot;/&gt;_x000d__x000a__x0009__x0009__x0009_&lt;Text StringText=&quot;. &quot; StringGroup=&quot;Title&quot;/&gt;_x000d__x000a__x0009__x0009__x0009_&lt;Text StringText=&quot;J Korean Neurosurg Soc&quot; StringGroup=&quot;Magazine&quot;/&gt;_x000d__x000a__x0009__x0009__x0009_&lt;Text StringText=&quot;. &quot; StringGroup=&quot;Magazine&quot;/&gt;_x000d__x000a__x0009__x0009__x0009_&lt;Text StringText=&quot;2011&quot; StringGroup=&quot;PubYear&quot;/&gt;_x000d__x000a__x0009__x0009__x0009_&lt;Text StringText=&quot;;&quot; StringGroup=&quot;PubYear&quot;/&gt;_x000d__x000a__x0009__x0009__x0009_&lt;Text StringText=&quot;50&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quot; StringGroup=&quot;PageNum&quot;/&gt;_x000d__x000a__x0009__x0009__x0009_&lt;Text StringText=&quot;332-40&quot; StringGroup=&quot;PageNum&quot;/&gt;_x000d__x000a__x0009__x0009__x0009_&lt;Text StringText=&quot;.&quot; StringGroup=&quot;none&quot;/&gt;_x000d__x000a__x0009__x0009_&lt;/Display&gt;&lt;/Doc&gt;&lt;/KyMRNote&gt;"/>
    <w:docVar w:name="KY.MR.DATA{E72F56A9-AE65-4353-80B3-0B2470B9A194}248" w:val="&lt;KyMRNote dbid=&quot;{E72F56A9-AE65-4353-80B3-0B2470B9A194}&quot; recid=&quot;248&quot;&gt;&lt;Data&gt;&lt;Field id=&quot;AccessNum&quot;&gt;29470651&lt;/Field&gt;&lt;Field id=&quot;Author&quot; FirstData=&quot;1&quot; FirstStyle=&quot;786432&quot; OtherStyle=&quot;0&quot;&gt;Kobayashi K;Ando K;Ito K;Tsushima M;Morozumi M;Tanaka S;Machino M;Ota K;Ishiguro N;Imagama S;&lt;/Field&gt;&lt;Field id=&quot;AuthorTrans&quot;&gt;&lt;/Field&gt;&lt;Field id=&quot;DOI&quot;&gt;10.1007/s00590-018-2163-5&lt;/Field&gt;&lt;Field id=&quot;Editor&quot;&gt;&lt;/Field&gt;&lt;Field id=&quot;FmtTitle&quot;&gt;&lt;/Field&gt;&lt;Field id=&quot;FullAuthor&quot;&gt;Kobayashi, Kazuyoshi;Ando, Kei;Ito, Kenyu;Tsushima, Mikito;Morozumi, Masayoshi;Tanaka, Satoshi;Machino, Masaaki;Ota, Kyotaro;Ishiguro, Naoki;Imagama, Shiro;&lt;/Field&gt;&lt;Field id=&quot;ISSN&quot;&gt;1633-8065&lt;/Field&gt;&lt;Field id=&quot;Issue&quot;&gt;6&lt;/Field&gt;&lt;Field id=&quot;LIID&quot;&gt;248&lt;/Field&gt;&lt;Field id=&quot;Magazine&quot;&gt;European journal of orthopaedic surgery &amp;amp; traumatology : orthopedie traumatologie&lt;/Field&gt;&lt;Field id=&quot;MagazineAB&quot;&gt;Eur J Orthop Surg Traumatol&lt;/Field&gt;&lt;Field id=&quot;MagazineTrans&quot;&gt;&lt;/Field&gt;&lt;Field id=&quot;PageNum&quot;&gt;1053-1057&lt;/Field&gt;&lt;Field id=&quot;PubDate&quot;&gt;Aug&lt;/Field&gt;&lt;Field id=&quot;PubPlace&quot;&gt;France&lt;/Field&gt;&lt;Field id=&quot;PubPlaceTrans&quot;&gt;&lt;/Field&gt;&lt;Field id=&quot;PubYear&quot;&gt;2018&lt;/Field&gt;&lt;Field id=&quot;Publisher&quot;&gt;other&lt;/Field&gt;&lt;Field id=&quot;PublisherTrans&quot;&gt;&lt;/Field&gt;&lt;Field id=&quot;TITrans&quot;&gt;&lt;/Field&gt;&lt;Field id=&quot;Title&quot;&gt;Prediction of surgical site infection in spine surgery from tests of nasal MRSA colonization and drain tip culture&lt;/Field&gt;&lt;Field id=&quot;Translator&quot;&gt;&lt;/Field&gt;&lt;Field id=&quot;Type&quot;&gt;{041D4F77-279E-4405-0002-4388361B9CFF}&lt;/Field&gt;&lt;Field id=&quot;Version&quot;&gt;&lt;/Field&gt;&lt;Field id=&quot;Vol&quot;&gt;28&lt;/Field&gt;&lt;Field id=&quot;Factor&quot;&gt;1.7&lt;/Field&gt;&lt;Field id=&quot;Author2&quot;&gt;Kobayashi,K;Ando,K;Ito,K;Tsushima,M;Morozumi,M;Tanaka,S;&lt;/Field&gt;&lt;/Data&gt;&lt;Ref&gt;&lt;Display&gt;&lt;Text StringText=&quot;「RefIndex」&quot; StringTextOri=&quot;「RefIndex」&quot;/&gt;&lt;/Display&gt;&lt;/Ref&gt;&lt;Doc&gt;&lt;Display&gt;&lt;Text StringText=&quot;Kobayashi K, Ando K, Ito K, Tsushima M, Morozumi M, Tanaka S, et al.&quot; StringGroup=&quot;Author&quot;/&gt;_x000d__x000a__x0009__x0009__x0009_&lt;Text StringText=&quot; &quot; StringGroup=&quot;Author&quot;/&gt;_x000d__x000a__x0009__x0009__x0009_&lt;Text StringText=&quot;Prediction of surgical site infection in spine surgery from tests of nasal MRSA colonization and drain tip culture&quot; StringGroup=&quot;Title&quot;/&gt;_x000d__x000a__x0009__x0009__x0009_&lt;Text StringText=&quot;. &quot; StringGroup=&quot;Title&quot;/&gt;_x000d__x000a__x0009__x0009__x0009_&lt;Text StringText=&quot;Eur J Orthop Surg Traumatol&quot; StringGroup=&quot;Magazine&quot;/&gt;_x000d__x000a__x0009__x0009__x0009_&lt;Text StringText=&quot;. &quot; StringGroup=&quot;Magazine&quot;/&gt;_x000d__x000a__x0009__x0009__x0009_&lt;Text StringText=&quot;2018&quot; StringGroup=&quot;PubYear&quot;/&gt;_x000d__x000a__x0009__x0009__x0009_&lt;Text StringText=&quot;;&quot; StringGroup=&quot;PubYear&quot;/&gt;_x000d__x000a__x0009__x0009__x0009_&lt;Text StringText=&quot;28&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PageNum&quot;/&gt;_x000d__x000a__x0009__x0009__x0009_&lt;Text StringText=&quot;1053-7&quot; StringGroup=&quot;PageNum&quot;/&gt;_x000d__x000a__x0009__x0009__x0009_&lt;Text StringText=&quot;.&quot; StringGroup=&quot;none&quot;/&gt;_x000d__x000a__x0009__x0009_&lt;/Display&gt;&lt;/Doc&gt;&lt;/KyMRNote&gt;"/>
    <w:docVar w:name="KY.MR.DATA{E72F56A9-AE65-4353-80B3-0B2470B9A194}249" w:val="&lt;KyMRNote dbid=&quot;{E72F56A9-AE65-4353-80B3-0B2470B9A194}&quot; recid=&quot;249&quot;&gt;&lt;Data&gt;&lt;Field id=&quot;AccessNum&quot;&gt;27560533&lt;/Field&gt;&lt;Field id=&quot;Author&quot; FirstData=&quot;1&quot; FirstStyle=&quot;524288&quot; OtherStyle=&quot;0&quot;&gt;Kucuk A;Karademir M;Tumturk A;Ulutabanca H;Ercal BD;Senol S;Menku A;&lt;/Field&gt;&lt;Field id=&quot;AuthorTrans&quot;&gt;&lt;/Field&gt;&lt;Field id=&quot;DOI&quot;&gt;10.5137/1019-5149.JTN.14234-15.1&lt;/Field&gt;&lt;Field id=&quot;Editor&quot;&gt;&lt;/Field&gt;&lt;Field id=&quot;FmtTitle&quot;&gt;&lt;/Field&gt;&lt;Field id=&quot;FullAuthor&quot;&gt;Kucuk, Ahmet;Karademir, Mustafa;Tumturk, Abdulfettah;Ulutabanca, Halil;Ercal, Baris Derya;Senol, Serkan;Menku, Ahmet;&lt;/Field&gt;&lt;Field id=&quot;ISSN&quot;&gt;1019-5149&lt;/Field&gt;&lt;Field id=&quot;Issue&quot;&gt;1&lt;/Field&gt;&lt;Field id=&quot;LIID&quot;&gt;249&lt;/Field&gt;&lt;Field id=&quot;Magazine&quot;&gt;Turkish neurosurgery&lt;/Field&gt;&lt;Field id=&quot;MagazineAB&quot;&gt;Turk Neurosurg&lt;/Field&gt;&lt;Field id=&quot;MagazineTrans&quot;&gt;&lt;/Field&gt;&lt;Field id=&quot;PageNum&quot;&gt;95-98&lt;/Field&gt;&lt;Field id=&quot;PubDate&quot;&gt;&lt;/Field&gt;&lt;Field id=&quot;PubPlace&quot;&gt;Turkey&lt;/Field&gt;&lt;Field id=&quot;PubPlaceTrans&quot;&gt;&lt;/Field&gt;&lt;Field id=&quot;PubYear&quot;&gt;2017&lt;/Field&gt;&lt;Field id=&quot;Publisher&quot;&gt;Turkish Neurological Society&lt;/Field&gt;&lt;Field id=&quot;PublisherTrans&quot;&gt;&lt;/Field&gt;&lt;Field id=&quot;TITrans&quot;&gt;&lt;/Field&gt;&lt;Field id=&quot;Title&quot;&gt;Surgical Strategies for Spondylodiscitis due to Lumbar Disc Surgery&lt;/Field&gt;&lt;Field id=&quot;Translator&quot;&gt;&lt;/Field&gt;&lt;Field id=&quot;Type&quot;&gt;{041D4F77-279E-4405-0002-4388361B9CFF}&lt;/Field&gt;&lt;Field id=&quot;Version&quot;&gt;&lt;/Field&gt;&lt;Field id=&quot;Vol&quot;&gt;27&lt;/Field&gt;&lt;Field id=&quot;Factor&quot;&gt;0.8&lt;/Field&gt;&lt;Field id=&quot;Author2&quot;&gt;Kucuk,A;Karademir,M;Tumturk,A;Ulutabanca,H;Ercal,BD;Senol,S;&lt;/Field&gt;&lt;/Data&gt;&lt;Ref&gt;&lt;Display&gt;&lt;Text StringText=&quot;「RefIndex」&quot; StringTextOri=&quot;「RefIndex」&quot;/&gt;&lt;/Display&gt;&lt;/Ref&gt;&lt;Doc&gt;&lt;Display&gt;&lt;Text StringText=&quot;Kucuk A, Karademir M, Tumturk A, Ulutabanca H, Ercal BD, Senol S, et al.&quot; StringGroup=&quot;Author&quot;/&gt;_x000d__x000a__x0009__x0009__x0009_&lt;Text StringText=&quot; &quot; StringGroup=&quot;Author&quot;/&gt;_x000d__x000a__x0009__x0009__x0009_&lt;Text StringText=&quot;Surgical Strategies for Spondylodiscitis due to Lumbar Disc Surgery&quot; StringGroup=&quot;Title&quot;/&gt;_x000d__x000a__x0009__x0009__x0009_&lt;Text StringText=&quot;. &quot; StringGroup=&quot;Title&quot;/&gt;_x000d__x000a__x0009__x0009__x0009_&lt;Text StringText=&quot;Turk Neurosurg&quot; StringGroup=&quot;Magazine&quot;/&gt;_x000d__x000a__x0009__x0009__x0009_&lt;Text StringText=&quot;. &quot; StringGroup=&quot;Magazine&quot;/&gt;_x000d__x000a__x0009__x0009__x0009_&lt;Text StringText=&quot;2017&quot; StringGroup=&quot;PubYear&quot;/&gt;_x000d__x000a__x0009__x0009__x0009_&lt;Text StringText=&quot;;&quot; StringGroup=&quot;PubYear&quot;/&gt;_x000d__x000a__x0009__x0009__x0009_&lt;Text StringText=&quot;27&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95-8&quot; StringGroup=&quot;PageNum&quot;/&gt;_x000d__x000a__x0009__x0009__x0009_&lt;Text StringText=&quot;.&quot; StringGroup=&quot;none&quot;/&gt;_x000d__x000a__x0009__x0009_&lt;/Display&gt;&lt;/Doc&gt;&lt;/KyMRNote&gt;"/>
    <w:docVar w:name="KY.MR.DATA{E72F56A9-AE65-4353-80B3-0B2470B9A194}250" w:val="&lt;KyMRNote dbid=&quot;{E72F56A9-AE65-4353-80B3-0B2470B9A194}&quot; recid=&quot;250&quot;&gt;&lt;Data&gt;&lt;Field id=&quot;AccessNum&quot;&gt;32916506&lt;/Field&gt;&lt;Field id=&quot;Author&quot; FirstData=&quot;1&quot; FirstStyle=&quot;458752&quot; OtherStyle=&quot;0&quot;&gt;Kuo AH;Cho CH;Huang RY;Kim CJ;Lee TC;&lt;/Field&gt;&lt;Field id=&quot;AuthorTrans&quot;&gt;&lt;/Field&gt;&lt;Field id=&quot;DOI&quot;&gt;10.1016/j.clinimag.2020.08.025&lt;/Field&gt;&lt;Field id=&quot;Editor&quot;&gt;&lt;/Field&gt;&lt;Field id=&quot;FmtTitle&quot;&gt;&lt;/Field&gt;&lt;Field id=&quot;FullAuthor&quot;&gt;Kuo, Anderson H;Cho, Charles H;Huang, Raymond Y;Kim, Christine J;Lee, Thomas C;&lt;/Field&gt;&lt;Field id=&quot;ISSN&quot;&gt;0899-7071&lt;/Field&gt;&lt;Field id=&quot;Issue&quot;&gt;&lt;/Field&gt;&lt;Field id=&quot;LIID&quot;&gt;250&lt;/Field&gt;&lt;Field id=&quot;Magazine&quot;&gt;Clinical imaging&lt;/Field&gt;&lt;Field id=&quot;MagazineAB&quot;&gt;Clin Imaging&lt;/Field&gt;&lt;Field id=&quot;MagazineTrans&quot;&gt;&lt;/Field&gt;&lt;Field id=&quot;PageNum&quot;&gt;257-262&lt;/Field&gt;&lt;Field id=&quot;PubDate&quot;&gt;Dec&lt;/Field&gt;&lt;Field id=&quot;PubPlace&quot;&gt;United States&lt;/Field&gt;&lt;Field id=&quot;PubPlaceTrans&quot;&gt;&lt;/Field&gt;&lt;Field id=&quot;PubYear&quot;&gt;2020&lt;/Field&gt;&lt;Field id=&quot;Publisher&quot;&gt;Elsevier Inc.&lt;/Field&gt;&lt;Field id=&quot;PublisherTrans&quot;&gt;&lt;/Field&gt;&lt;Field id=&quot;TITrans&quot;&gt;&lt;/Field&gt;&lt;Field id=&quot;Title&quot;&gt;Target-specific yield rate and clinical utility of percutaneous tissue sampling in spinal infection&lt;/Field&gt;&lt;Field id=&quot;Translator&quot;&gt;&lt;/Field&gt;&lt;Field id=&quot;Type&quot;&gt;{041D4F77-279E-4405-0002-4388361B9CFF}&lt;/Field&gt;&lt;Field id=&quot;Version&quot;&gt;&lt;/Field&gt;&lt;Field id=&quot;Vol&quot;&gt;68&lt;/Field&gt;&lt;Field id=&quot;Factor&quot;&gt;2.1&lt;/Field&gt;&lt;Field id=&quot;Author2&quot;&gt;Kuo,AH;Cho,CH;Huang,RY;Kim,CJ;Lee,TC;&lt;/Field&gt;&lt;/Data&gt;&lt;Ref&gt;&lt;Display&gt;&lt;Text StringText=&quot;「RefIndex」&quot; StringTextOri=&quot;「RefIndex」&quot;/&gt;&lt;/Display&gt;&lt;/Ref&gt;&lt;Doc&gt;&lt;Display&gt;&lt;Text StringText=&quot;Kuo AH, Cho CH, Huang RY, Kim CJ, Lee TC&quot; StringGroup=&quot;Author&quot;/&gt;_x000d__x000a__x0009__x0009__x0009_&lt;Text StringText=&quot;. &quot; StringGroup=&quot;Author&quot;/&gt;_x000d__x000a__x0009__x0009__x0009_&lt;Text StringText=&quot;Target-specific yield rate and clinical utility of percutaneous tissue sampling in spinal infection&quot; StringGroup=&quot;Title&quot;/&gt;_x000d__x000a__x0009__x0009__x0009_&lt;Text StringText=&quot;. &quot; StringGroup=&quot;Title&quot;/&gt;_x000d__x000a__x0009__x0009__x0009_&lt;Text StringText=&quot;Clin Imaging&quot; StringGroup=&quot;Magazine&quot;/&gt;_x000d__x000a__x0009__x0009__x0009_&lt;Text StringText=&quot;. &quot; StringGroup=&quot;Magazine&quot;/&gt;_x000d__x000a__x0009__x0009__x0009_&lt;Text StringText=&quot;2020&quot; StringGroup=&quot;PubYear&quot;/&gt;_x000d__x000a__x0009__x0009__x0009_&lt;Text StringText=&quot;;&quot; StringGroup=&quot;PubYear&quot;/&gt;_x000d__x000a__x0009__x0009__x0009_&lt;Text StringText=&quot;68&quot; StringGroup=&quot;Vol&quot;/&gt;_x000d__x000a__x0009__x0009__x0009_&lt;Text StringText=&quot;:&quot; StringGroup=&quot;PageNum&quot;/&gt;_x000d__x000a__x0009__x0009__x0009_&lt;Text StringText=&quot;257-62&quot; StringGroup=&quot;PageNum&quot;/&gt;_x000d__x000a__x0009__x0009__x0009_&lt;Text StringText=&quot;.&quot; StringGroup=&quot;none&quot;/&gt;_x000d__x000a__x0009__x0009_&lt;/Display&gt;&lt;/Doc&gt;&lt;/KyMRNote&gt;"/>
    <w:docVar w:name="KY.MR.DATA{E72F56A9-AE65-4353-80B3-0B2470B9A194}251" w:val="&lt;KyMRNote dbid=&quot;{E72F56A9-AE65-4353-80B3-0B2470B9A194}&quot; recid=&quot;251&quot;&gt;&lt;Data&gt;&lt;Field id=&quot;AccessNum&quot;&gt;34827348&lt;/Field&gt;&lt;Field id=&quot;Author&quot; FirstData=&quot;1&quot; FirstStyle=&quot;458752&quot; OtherStyle=&quot;0&quot;&gt;Lang S;Frömming A;Walter N;Freigang V;Neumann C;Loibl M;Ehrenschwender M;Alt V;Rupp M;&lt;/Field&gt;&lt;Field id=&quot;AuthorTrans&quot;&gt;&lt;/Field&gt;&lt;Field id=&quot;DOI&quot;&gt;10.3390/antibiotics10111410&lt;/Field&gt;&lt;Field id=&quot;Editor&quot;&gt;&lt;/Field&gt;&lt;Field id=&quot;FmtTitle&quot;&gt;&lt;/Field&gt;&lt;Field id=&quot;FullAuthor&quot;&gt;Lang, Siegmund;Frömming, Astrid;Walter, Nike;Freigang, Viola;Neumann, Carsten;Loibl, Markus;Ehrenschwender, Martin;Alt, Volker;Rupp, Markus;&lt;/Field&gt;&lt;Field id=&quot;ISSN&quot;&gt;2079-6382&lt;/Field&gt;&lt;Field id=&quot;Issue&quot;&gt;11&lt;/Field&gt;&lt;Field id=&quot;LIID&quot;&gt;251&lt;/Field&gt;&lt;Field id=&quot;Magazine&quot;&gt;Antibiotics (Basel, Switzerland)&lt;/Field&gt;&lt;Field id=&quot;MagazineAB&quot;&gt;Antibiotics (Basel)&lt;/Field&gt;&lt;Field id=&quot;MagazineTrans&quot;&gt;&lt;/Field&gt;&lt;Field id=&quot;PageNum&quot;&gt;1410&lt;/Field&gt;&lt;Field id=&quot;PubDate&quot;&gt;Nov 18&lt;/Field&gt;&lt;Field id=&quot;PubPlace&quot;&gt;Switzerland&lt;/Field&gt;&lt;Field id=&quot;PubPlaceTrans&quot;&gt;&lt;/Field&gt;&lt;Field id=&quot;PubYear&quot;&gt;2021&lt;/Field&gt;&lt;Field id=&quot;Publisher&quot;&gt;other&lt;/Field&gt;&lt;Field id=&quot;PublisherTrans&quot;&gt;&lt;/Field&gt;&lt;Field id=&quot;TITrans&quot;&gt;&lt;/Field&gt;&lt;Field id=&quot;Title&quot;&gt;Is There a Difference in Clinical Features, Microbiological Epidemiology and Effective Empiric Antimicrobial Therapy Comparing Healthcare-Associated and Community-Acquired Vertebral Osteomyelitis?&lt;/Field&gt;&lt;Field id=&quot;Translator&quot;&gt;&lt;/Field&gt;&lt;Field id=&quot;Type&quot;&gt;{041D4F77-279E-4405-0002-4388361B9CFF}&lt;/Field&gt;&lt;Field id=&quot;Version&quot;&gt;&lt;/Field&gt;&lt;Field id=&quot;Vol&quot;&gt;10&lt;/Field&gt;&lt;Field id=&quot;Factor&quot;&gt;4.8&lt;/Field&gt;&lt;Field id=&quot;Author2&quot;&gt;Lang,S;Frömming,A;Walter,N;Freigang,V;Neumann,C;Loibl,M;&lt;/Field&gt;&lt;/Data&gt;&lt;Ref&gt;&lt;Display&gt;&lt;Text StringText=&quot;「RefIndex」&quot; StringTextOri=&quot;「RefIndex」&quot;/&gt;&lt;/Display&gt;&lt;/Ref&gt;&lt;Doc&gt;&lt;Display&gt;&lt;Text StringText=&quot;Lang S, Frömming A, Walter N, Freigang V, Neumann C, Loibl M, et al.&quot; StringGroup=&quot;Author&quot;/&gt;_x000d__x000a__x0009__x0009__x0009_&lt;Text StringText=&quot; &quot; StringGroup=&quot;Author&quot;/&gt;_x000d__x000a__x0009__x0009__x0009_&lt;Text StringText=&quot;Is There a Difference in Clinical Features, Microbiological Epidemiology and Effective Empiric Antimicrobial Therapy Comparing Healthcare-Associated and Community-Acquired Vertebral Osteomyelitis&quot; StringGroup=&quot;Title&quot;/&gt;_x000d__x000a__x0009__x0009__x0009_&lt;Text StringText=&quot;. &quot; StringGroup=&quot;Title&quot;/&gt;_x000d__x000a__x0009__x0009__x0009_&lt;Text StringText=&quot;Antibiotics (Basel)&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10&quot; StringGroup=&quot;Vol&quot;/&gt;_x000d__x000a__x0009__x0009__x0009_&lt;Text StringText=&quot;(&quot; StringGroup=&quot;Issue&quot;/&gt;_x000d__x000a__x0009__x0009__x0009_&lt;Text StringText=&quot;11&quot; StringGroup=&quot;Issue&quot;/&gt;_x000d__x000a__x0009__x0009__x0009_&lt;Text StringText=&quot;)&quot; StringGroup=&quot;Issue&quot;/&gt;_x000d__x000a__x0009__x0009__x0009_&lt;Text StringText=&quot;:&quot; StringGroup=&quot;PageNum&quot;/&gt;_x000d__x000a__x0009__x0009__x0009_&lt;Text StringText=&quot;1410&quot; StringGroup=&quot;PageNum&quot;/&gt;_x000d__x000a__x0009__x0009__x0009_&lt;Text StringText=&quot;.&quot; StringGroup=&quot;none&quot;/&gt;_x000d__x000a__x0009__x0009_&lt;/Display&gt;&lt;/Doc&gt;&lt;/KyMRNote&gt;"/>
    <w:docVar w:name="KY.MR.DATA{E72F56A9-AE65-4353-80B3-0B2470B9A194}252" w:val="&lt;KyMRNote dbid=&quot;{E72F56A9-AE65-4353-80B3-0B2470B9A194}&quot; recid=&quot;252&quot;&gt;&lt;Data&gt;&lt;Field id=&quot;AccessNum&quot;&gt;20026965&lt;/Field&gt;&lt;Field id=&quot;Author&quot; FirstData=&quot;1&quot; FirstStyle=&quot;655360&quot; OtherStyle=&quot;0&quot;&gt;Lazzeri E;Erba P;Perri M;Doria R;Tascini C;Mariani G;&lt;/Field&gt;&lt;Field id=&quot;AuthorTrans&quot;&gt;&lt;/Field&gt;&lt;Field id=&quot;DOI&quot;&gt;10.1097/RLU.0b013e3181c36173&lt;/Field&gt;&lt;Field id=&quot;Editor&quot;&gt;&lt;/Field&gt;&lt;Field id=&quot;FmtTitle&quot;&gt;&lt;/Field&gt;&lt;Field id=&quot;FullAuthor&quot;&gt;Lazzeri, Elena;Erba, Paola;Perri, Marzio;Doria, Roberta;Tascini, Carlo;Mariani, Giuliano;&lt;/Field&gt;&lt;Field id=&quot;ISSN&quot;&gt;0363-9762&lt;/Field&gt;&lt;Field id=&quot;Issue&quot;&gt;1&lt;/Field&gt;&lt;Field id=&quot;LIID&quot;&gt;252&lt;/Field&gt;&lt;Field id=&quot;Magazine&quot;&gt;Clinical nuclear medicine&lt;/Field&gt;&lt;Field id=&quot;MagazineAB&quot;&gt;Clin Nucl Med&lt;/Field&gt;&lt;Field id=&quot;MagazineTrans&quot;&gt;&lt;/Field&gt;&lt;Field id=&quot;PageNum&quot;&gt;12-7&lt;/Field&gt;&lt;Field id=&quot;PubDate&quot;&gt;Jan&lt;/Field&gt;&lt;Field id=&quot;PubPlace&quot;&gt;United States&lt;/Field&gt;&lt;Field id=&quot;PubPlaceTrans&quot;&gt;&lt;/Field&gt;&lt;Field id=&quot;PubYear&quot;&gt;2010&lt;/Field&gt;&lt;Field id=&quot;Publisher&quot;&gt;Lippincott Williams and Wilkins Ltd.&lt;/Field&gt;&lt;Field id=&quot;PublisherTrans&quot;&gt;&lt;/Field&gt;&lt;Field id=&quot;TITrans&quot;&gt;&lt;/Field&gt;&lt;Field id=&quot;Title&quot;&gt;Clinical impact of SPECT/CT with In-111 biotin on the management of patients with suspected spine infection&lt;/Field&gt;&lt;Field id=&quot;Translator&quot;&gt;&lt;/Field&gt;&lt;Field id=&quot;Type&quot;&gt;{041D4F77-279E-4405-0002-4388361B9CFF}&lt;/Field&gt;&lt;Field id=&quot;Version&quot;&gt;&lt;/Field&gt;&lt;Field id=&quot;Vol&quot;&gt;35&lt;/Field&gt;&lt;Field id=&quot;Factor&quot;&gt;10.6&lt;/Field&gt;&lt;Field id=&quot;Author2&quot;&gt;Lazzeri,E;Erba,P;Perri,M;Doria,R;Tascini,C;Mariani,G;&lt;/Field&gt;&lt;/Data&gt;&lt;Ref&gt;&lt;Display&gt;&lt;Text StringText=&quot;「RefIndex」&quot; StringTextOri=&quot;「RefIndex」&quot;/&gt;&lt;/Display&gt;&lt;/Ref&gt;&lt;Doc&gt;&lt;Display&gt;&lt;Text StringText=&quot;Lazzeri E, Erba P, Perri M, Doria R, Tascini C, Mariani G&quot; StringGroup=&quot;Author&quot;/&gt;_x000d__x000a__x0009__x0009__x0009_&lt;Text StringText=&quot;. &quot; StringGroup=&quot;Author&quot;/&gt;_x000d__x000a__x0009__x0009__x0009_&lt;Text StringText=&quot;Clinical impact of SPECT/CT with In-111 biotin on the management of patients with suspected spine infection&quot; StringGroup=&quot;Title&quot;/&gt;_x000d__x000a__x0009__x0009__x0009_&lt;Text StringText=&quot;. &quot; StringGroup=&quot;Title&quot;/&gt;_x000d__x000a__x0009__x0009__x0009_&lt;Text StringText=&quot;Clin Nucl Med&quot; StringGroup=&quot;Magazine&quot;/&gt;_x000d__x000a__x0009__x0009__x0009_&lt;Text StringText=&quot;. &quot; StringGroup=&quot;Magazine&quot;/&gt;_x000d__x000a__x0009__x0009__x0009_&lt;Text StringText=&quot;2010&quot; StringGroup=&quot;PubYear&quot;/&gt;_x000d__x000a__x0009__x0009__x0009_&lt;Text StringText=&quot;;&quot; StringGroup=&quot;PubYear&quot;/&gt;_x000d__x000a__x0009__x0009__x0009_&lt;Text StringText=&quot;35&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12-7&quot; StringGroup=&quot;PageNum&quot;/&gt;_x000d__x000a__x0009__x0009__x0009_&lt;Text StringText=&quot;.&quot; StringGroup=&quot;none&quot;/&gt;_x000d__x000a__x0009__x0009_&lt;/Display&gt;&lt;/Doc&gt;&lt;/KyMRNote&gt;"/>
    <w:docVar w:name="KY.MR.DATA{E72F56A9-AE65-4353-80B3-0B2470B9A194}253" w:val="&lt;KyMRNote dbid=&quot;{E72F56A9-AE65-4353-80B3-0B2470B9A194}&quot; recid=&quot;253&quot;&gt;&lt;Data&gt;&lt;Field id=&quot;AccessNum&quot;&gt;30223785&lt;/Field&gt;&lt;Field id=&quot;Author&quot; FirstData=&quot;1&quot; FirstStyle=&quot;393216&quot; OtherStyle=&quot;0&quot;&gt;Li YD;Wong CB;Tsai TT;Lai PL;Niu CC;Chen LH;Fu TS;&lt;/Field&gt;&lt;Field id=&quot;AuthorTrans&quot;&gt;&lt;/Field&gt;&lt;Field id=&quot;DOI&quot;&gt;10.1186/s12879-018-3377-1&lt;/Field&gt;&lt;Field id=&quot;Editor&quot;&gt;&lt;/Field&gt;&lt;Field id=&quot;FmtTitle&quot;&gt;&lt;/Field&gt;&lt;Field id=&quot;FullAuthor&quot;&gt;Li, Yun-Da;Wong, Chak-Bor;Tsai, Tsung-Ting;Lai, Po-Liang;Niu, Chi-Chien;Chen, Lih-Huei;Fu, Tsai-Sheng;&lt;/Field&gt;&lt;Field id=&quot;ISSN&quot;&gt;1471-2334&lt;/Field&gt;&lt;Field id=&quot;Issue&quot;&gt;1&lt;/Field&gt;&lt;Field id=&quot;LIID&quot;&gt;253&lt;/Field&gt;&lt;Field id=&quot;Magazine&quot;&gt;BMC infectious diseases&lt;/Field&gt;&lt;Field id=&quot;MagazineAB&quot;&gt;BMC Infect Dis&lt;/Field&gt;&lt;Field id=&quot;MagazineTrans&quot;&gt;&lt;/Field&gt;&lt;Field id=&quot;PageNum&quot;&gt;468&lt;/Field&gt;&lt;Field id=&quot;PubDate&quot;&gt;Sep 17&lt;/Field&gt;&lt;Field id=&quot;PubPlace&quot;&gt;England&lt;/Field&gt;&lt;Field id=&quot;PubPlaceTrans&quot;&gt;&lt;/Field&gt;&lt;Field id=&quot;PubYear&quot;&gt;2018&lt;/Field&gt;&lt;Field id=&quot;Publisher&quot;&gt;BioMed Central&lt;/Field&gt;&lt;Field id=&quot;PublisherTrans&quot;&gt;&lt;/Field&gt;&lt;Field id=&quot;TITrans&quot;&gt;&lt;/Field&gt;&lt;Field id=&quot;Title&quot;&gt;Appropriate duration of post-surgical intravenous antibiotic therapy for pyogenic spondylodiscitis&lt;/Field&gt;&lt;Field id=&quot;Translator&quot;&gt;&lt;/Field&gt;&lt;Field id=&quot;Type&quot;&gt;{041D4F77-279E-4405-0002-4388361B9CFF}&lt;/Field&gt;&lt;Field id=&quot;Version&quot;&gt;&lt;/Field&gt;&lt;Field id=&quot;Vol&quot;&gt;18&lt;/Field&gt;&lt;Field id=&quot;Factor&quot;&gt;3.7&lt;/Field&gt;&lt;Field id=&quot;Author2&quot;&gt;Li,YD;Wong,CB;Tsai,TT;Lai,PL;Niu,CC;Chen,LH;&lt;/Field&gt;&lt;/Data&gt;&lt;Ref&gt;&lt;Display&gt;&lt;Text StringText=&quot;「RefIndex」&quot; StringTextOri=&quot;「RefIndex」&quot;/&gt;&lt;/Display&gt;&lt;/Ref&gt;&lt;Doc&gt;&lt;Display&gt;&lt;Text StringText=&quot;Li YD, Wong CB, Tsai TT, Lai PL, Niu CC, Chen LH, et al.&quot; StringGroup=&quot;Author&quot;/&gt;_x000d__x000a__x0009__x0009__x0009_&lt;Text StringText=&quot; &quot; StringGroup=&quot;Author&quot;/&gt;_x000d__x000a__x0009__x0009__x0009_&lt;Text StringText=&quot;Appropriate duration of post-surgical intravenous antibiotic therapy for pyogenic spondylodiscitis&quot; StringGroup=&quot;Title&quot;/&gt;_x000d__x000a__x0009__x0009__x0009_&lt;Text StringText=&quot;. &quot; StringGroup=&quot;Title&quot;/&gt;_x000d__x000a__x0009__x0009__x0009_&lt;Text StringText=&quot;BMC Infect Dis&quot; StringGroup=&quot;Magazine&quot;/&gt;_x000d__x000a__x0009__x0009__x0009_&lt;Text StringText=&quot;. &quot; StringGroup=&quot;Magazine&quot;/&gt;_x000d__x000a__x0009__x0009__x0009_&lt;Text StringText=&quot;2018&quot; StringGroup=&quot;PubYear&quot;/&gt;_x000d__x000a__x0009__x0009__x0009_&lt;Text StringText=&quot;;&quot; StringGroup=&quot;PubYear&quot;/&gt;_x000d__x000a__x0009__x0009__x0009_&lt;Text StringText=&quot;18&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468&quot; StringGroup=&quot;PageNum&quot;/&gt;_x000d__x000a__x0009__x0009__x0009_&lt;Text StringText=&quot;.&quot; StringGroup=&quot;none&quot;/&gt;_x000d__x000a__x0009__x0009_&lt;/Display&gt;&lt;/Doc&gt;&lt;/KyMRNote&gt;"/>
    <w:docVar w:name="KY.MR.DATA{E72F56A9-AE65-4353-80B3-0B2470B9A194}254" w:val="&lt;KyMRNote dbid=&quot;{E72F56A9-AE65-4353-80B3-0B2470B9A194}&quot; recid=&quot;254&quot;&gt;&lt;Data&gt;&lt;Field id=&quot;AccessNum&quot;&gt;30419832&lt;/Field&gt;&lt;Field id=&quot;Author&quot; FirstData=&quot;1&quot; FirstStyle=&quot;524288&quot; OtherStyle=&quot;0&quot;&gt;Liao JC;Lai PL;Chen LH;Niu CC;&lt;/Field&gt;&lt;Field id=&quot;AuthorTrans&quot;&gt;&lt;/Field&gt;&lt;Field id=&quot;DOI&quot;&gt;10.1186/s12879-018-3486-x&lt;/Field&gt;&lt;Field id=&quot;Editor&quot;&gt;&lt;/Field&gt;&lt;Field id=&quot;FmtTitle&quot;&gt;&lt;/Field&gt;&lt;Field id=&quot;FullAuthor&quot;&gt;Liao, Jen-Chung;Lai, Po-Liang;Chen, Lih-Hui;Niu, Chi-Chien;&lt;/Field&gt;&lt;Field id=&quot;ISSN&quot;&gt;1471-2334&lt;/Field&gt;&lt;Field id=&quot;Issue&quot;&gt;1&lt;/Field&gt;&lt;Field id=&quot;LIID&quot;&gt;254&lt;/Field&gt;&lt;Field id=&quot;Magazine&quot;&gt;BMC infectious diseases&lt;/Field&gt;&lt;Field id=&quot;MagazineAB&quot;&gt;BMC Infect Dis&lt;/Field&gt;&lt;Field id=&quot;MagazineTrans&quot;&gt;&lt;/Field&gt;&lt;Field id=&quot;PageNum&quot;&gt;555&lt;/Field&gt;&lt;Field id=&quot;PubDate&quot;&gt;Nov 12&lt;/Field&gt;&lt;Field id=&quot;PubPlace&quot;&gt;England&lt;/Field&gt;&lt;Field id=&quot;PubPlaceTrans&quot;&gt;&lt;/Field&gt;&lt;Field id=&quot;PubYear&quot;&gt;2018&lt;/Field&gt;&lt;Field id=&quot;Publisher&quot;&gt;BioMed Central&lt;/Field&gt;&lt;Field id=&quot;PublisherTrans&quot;&gt;&lt;/Field&gt;&lt;Field id=&quot;TITrans&quot;&gt;&lt;/Field&gt;&lt;Field id=&quot;Title&quot;&gt;Surgical outcomes of infectious spondylitis after vertebroplasty, and comparisons between pyogenic and tuberculosis&lt;/Field&gt;&lt;Field id=&quot;Translator&quot;&gt;&lt;/Field&gt;&lt;Field id=&quot;Type&quot;&gt;{041D4F77-279E-4405-0002-4388361B9CFF}&lt;/Field&gt;&lt;Field id=&quot;Version&quot;&gt;&lt;/Field&gt;&lt;Field id=&quot;Vol&quot;&gt;18&lt;/Field&gt;&lt;Field id=&quot;Factor&quot;&gt;3.7&lt;/Field&gt;&lt;Field id=&quot;Author2&quot;&gt;Liao,JC;Lai,PL;Chen,LH;Niu,CC;&lt;/Field&gt;&lt;/Data&gt;&lt;Ref&gt;&lt;Display&gt;&lt;Text StringText=&quot;「RefIndex」&quot; StringTextOri=&quot;「RefIndex」&quot;/&gt;&lt;/Display&gt;&lt;/Ref&gt;&lt;Doc&gt;&lt;Display&gt;&lt;Text StringText=&quot;Liao JC, Lai PL, Chen LH, Niu CC&quot; StringGroup=&quot;Author&quot;/&gt;_x000d__x000a__x0009__x0009__x0009_&lt;Text StringText=&quot;. &quot; StringGroup=&quot;Author&quot;/&gt;_x000d__x000a__x0009__x0009__x0009_&lt;Text StringText=&quot;Surgical outcomes of infectious spondylitis after vertebroplasty, and comparisons between pyogenic and tuberculosis&quot; StringGroup=&quot;Title&quot;/&gt;_x000d__x000a__x0009__x0009__x0009_&lt;Text StringText=&quot;. &quot; StringGroup=&quot;Title&quot;/&gt;_x000d__x000a__x0009__x0009__x0009_&lt;Text StringText=&quot;BMC Infect Dis&quot; StringGroup=&quot;Magazine&quot;/&gt;_x000d__x000a__x0009__x0009__x0009_&lt;Text StringText=&quot;. &quot; StringGroup=&quot;Magazine&quot;/&gt;_x000d__x000a__x0009__x0009__x0009_&lt;Text StringText=&quot;2018&quot; StringGroup=&quot;PubYear&quot;/&gt;_x000d__x000a__x0009__x0009__x0009_&lt;Text StringText=&quot;;&quot; StringGroup=&quot;PubYear&quot;/&gt;_x000d__x000a__x0009__x0009__x0009_&lt;Text StringText=&quot;18&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555&quot; StringGroup=&quot;PageNum&quot;/&gt;_x000d__x000a__x0009__x0009__x0009_&lt;Text StringText=&quot;.&quot; StringGroup=&quot;none&quot;/&gt;_x000d__x000a__x0009__x0009_&lt;/Display&gt;&lt;/Doc&gt;&lt;/KyMRNote&gt;"/>
    <w:docVar w:name="KY.MR.DATA{E72F56A9-AE65-4353-80B3-0B2470B9A194}255" w:val="&lt;KyMRNote dbid=&quot;{E72F56A9-AE65-4353-80B3-0B2470B9A194}&quot; recid=&quot;255&quot;&gt;&lt;Data&gt;&lt;Field id=&quot;AccessNum&quot;&gt;24142724&lt;/Field&gt;&lt;Field id=&quot;Author&quot; FirstData=&quot;1&quot; FirstStyle=&quot;393216&quot; OtherStyle=&quot;0&quot;&gt;Lin Y;Chen WJ;Zhu WT;Li F;Fang H;Chen AM;Xiong W;&lt;/Field&gt;&lt;Field id=&quot;AuthorTrans&quot;&gt;&lt;/Field&gt;&lt;Field id=&quot;DOI&quot;&gt;10.1007/s11596-013-1184-x&lt;/Field&gt;&lt;Field id=&quot;Editor&quot;&gt;&lt;/Field&gt;&lt;Field id=&quot;FmtTitle&quot;&gt;&lt;/Field&gt;&lt;Field id=&quot;FullAuthor&quot;&gt;Lin, Yang;Chen, Wen-Jian;Zhu, Wen-Tao;Li, Feng;Fang, Huang;Chen, An-Min;Xiong, Wei;&lt;/Field&gt;&lt;Field id=&quot;ISSN&quot;&gt;1672-0733&lt;/Field&gt;&lt;Field id=&quot;Issue&quot;&gt;5&lt;/Field&gt;&lt;Field id=&quot;LIID&quot;&gt;255&lt;/Field&gt;&lt;Field id=&quot;Magazine&quot;&gt;Journal of Huazhong University of Science and Technology. Medical sciences = Hua zhong ke ji da xue xue bao. Yi xue Ying De wen ban = Huazhong keji daxue xuebao. Yixue Yingdewen ban&lt;/Field&gt;&lt;Field id=&quot;MagazineAB&quot;&gt;J Huazhong Univ Sci Technolog Med Sci&lt;/Field&gt;&lt;Field id=&quot;MagazineTrans&quot;&gt;&lt;/Field&gt;&lt;Field id=&quot;PageNum&quot;&gt;707-712&lt;/Field&gt;&lt;Field id=&quot;PubDate&quot;&gt;Oct&lt;/Field&gt;&lt;Field id=&quot;PubPlace&quot;&gt;China&lt;/Field&gt;&lt;Field id=&quot;PubPlaceTrans&quot;&gt;&lt;/Field&gt;&lt;Field id=&quot;PubYear&quot;&gt;2013&lt;/Field&gt;&lt;Field id=&quot;Publisher&quot;&gt;other&lt;/Field&gt;&lt;Field id=&quot;PublisherTrans&quot;&gt;&lt;/Field&gt;&lt;Field id=&quot;TITrans&quot;&gt;&lt;/Field&gt;&lt;Field id=&quot;Title&quot;&gt;Single-level lumbar pyogenic spondylodiscitis treated with minimally invasive anterior debridement and fusion combined with posterior fixation via Wiltse approach&lt;/Field&gt;&lt;Field id=&quot;Translator&quot;&gt;&lt;/Field&gt;&lt;Field id=&quot;Type&quot;&gt;{041D4F77-279E-4405-0002-4388361B9CFF}&lt;/Field&gt;&lt;Field id=&quot;Version&quot;&gt;&lt;/Field&gt;&lt;Field id=&quot;Vol&quot;&gt;33&lt;/Field&gt;&lt;Field id=&quot;Factor&quot;/&gt;&lt;Field id=&quot;Author2&quot;&gt;Lin,Y;Chen,WJ;Zhu,WT;Li,F;Fang,H;Chen,AM;&lt;/Field&gt;&lt;/Data&gt;&lt;Ref&gt;&lt;Display&gt;&lt;Text StringText=&quot;「RefIndex」&quot; StringTextOri=&quot;「RefIndex」&quot;/&gt;&lt;/Display&gt;&lt;/Ref&gt;&lt;Doc&gt;&lt;Display&gt;&lt;Text StringText=&quot;Lin Y, Chen WJ, Zhu WT, Li F, Fang H, Chen AM, et al.&quot; StringGroup=&quot;Author&quot;/&gt;_x000d__x000a__x0009__x0009__x0009_&lt;Text StringText=&quot; &quot; StringGroup=&quot;Author&quot;/&gt;_x000d__x000a__x0009__x0009__x0009_&lt;Text StringText=&quot;Single-level lumbar pyogenic spondylodiscitis treated with minimally invasive anterior debridement and fusion combined with posterior fixation via Wiltse approach&quot; StringGroup=&quot;Title&quot;/&gt;_x000d__x000a__x0009__x0009__x0009_&lt;Text StringText=&quot;. &quot; StringGroup=&quot;Title&quot;/&gt;_x000d__x000a__x0009__x0009__x0009_&lt;Text StringText=&quot;J Huazhong Univ Sci Technolog Med Sci&quot; StringGroup=&quot;Magazine&quot;/&gt;_x000d__x000a__x0009__x0009__x0009_&lt;Text StringText=&quot;. &quot; StringGroup=&quot;Magazine&quot;/&gt;_x000d__x000a__x0009__x0009__x0009_&lt;Text StringText=&quot;2013&quot; StringGroup=&quot;PubYear&quot;/&gt;_x000d__x000a__x0009__x0009__x0009_&lt;Text StringText=&quot;;&quot; StringGroup=&quot;PubYear&quot;/&gt;_x000d__x000a__x0009__x0009__x0009_&lt;Text StringText=&quot;33&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quot; StringGroup=&quot;PageNum&quot;/&gt;_x000d__x000a__x0009__x0009__x0009_&lt;Text StringText=&quot;707-12&quot; StringGroup=&quot;PageNum&quot;/&gt;_x000d__x000a__x0009__x0009__x0009_&lt;Text StringText=&quot;.&quot; StringGroup=&quot;none&quot;/&gt;_x000d__x000a__x0009__x0009_&lt;/Display&gt;&lt;/Doc&gt;&lt;/KyMRNote&gt;"/>
    <w:docVar w:name="KY.MR.DATA{E72F56A9-AE65-4353-80B3-0B2470B9A194}257" w:val="&lt;KyMRNote dbid=&quot;{E72F56A9-AE65-4353-80B3-0B2470B9A194}&quot; recid=&quot;257&quot;&gt;&lt;Data&gt;&lt;Field id=&quot;AccessNum&quot;&gt;26340382&lt;/Field&gt;&lt;Field id=&quot;Author&quot; FirstData=&quot;1&quot; FirstStyle=&quot;393216&quot; OtherStyle=&quot;0&quot;&gt;Lin Y;Li F;Chen W;Zeng H;Chen A;Xiong W;&lt;/Field&gt;&lt;Field id=&quot;AuthorTrans&quot;&gt;&lt;/Field&gt;&lt;Field id=&quot;DOI&quot;&gt;10.3171/2015.5.SPINE14876&lt;/Field&gt;&lt;Field id=&quot;Editor&quot;&gt;&lt;/Field&gt;&lt;Field id=&quot;FmtTitle&quot;&gt;&lt;/Field&gt;&lt;Field id=&quot;FullAuthor&quot;&gt;Lin, Yang;Li, Feng;Chen, Wenjian;Zeng, Heng;Chen, Anmin;Xiong, Wei;&lt;/Field&gt;&lt;Field id=&quot;ISSN&quot;&gt;1547-5646&lt;/Field&gt;&lt;Field id=&quot;Issue&quot;&gt;6&lt;/Field&gt;&lt;Field id=&quot;LIID&quot;&gt;257&lt;/Field&gt;&lt;Field id=&quot;Magazine&quot;&gt;Journal of neurosurgery. Spine&lt;/Field&gt;&lt;Field id=&quot;MagazineAB&quot;&gt;J Neurosurg Spine&lt;/Field&gt;&lt;Field id=&quot;MagazineTrans&quot;&gt;&lt;/Field&gt;&lt;Field id=&quot;PageNum&quot;&gt;747-53&lt;/Field&gt;&lt;Field id=&quot;PubDate&quot;&gt;Dec&lt;/Field&gt;&lt;Field id=&quot;PubPlace&quot;&gt;United States&lt;/Field&gt;&lt;Field id=&quot;PubPlaceTrans&quot;&gt;&lt;/Field&gt;&lt;Field id=&quot;PubYear&quot;&gt;2015&lt;/Field&gt;&lt;Field id=&quot;Publisher&quot;&gt;American Association of Neurological Surgeons&lt;/Field&gt;&lt;Field id=&quot;PublisherTrans&quot;&gt;&lt;/Field&gt;&lt;Field id=&quot;TITrans&quot;&gt;&lt;/Field&gt;&lt;Field id=&quot;Title&quot;&gt;Single-level lumbar pyogenic spondylodiscitis treated with mini-open anterior debridement and fusion in combination with posterior percutaneous fixation via a modified anterior lumbar interbody fusion approach.&lt;/Field&gt;&lt;Field id=&quot;Translator&quot;&gt;&lt;/Field&gt;&lt;Field id=&quot;Type&quot;&gt;{041D4F77-279E-4405-0002-4388361B9CFF}&lt;/Field&gt;&lt;Field id=&quot;Version&quot;&gt;&lt;/Field&gt;&lt;Field id=&quot;Vol&quot;&gt;23&lt;/Field&gt;&lt;Field id=&quot;Factor&quot;&gt;2.8&lt;/Field&gt;&lt;Field id=&quot;Author2&quot;&gt;Lin,Y;Li,F;Chen,W;Zeng,H;Chen,A;Xiong,W;&lt;/Field&gt;&lt;/Data&gt;&lt;Ref&gt;&lt;Display&gt;&lt;Text StringText=&quot;「RefIndex」&quot; StringTextOri=&quot;「RefIndex」&quot;/&gt;&lt;/Display&gt;&lt;/Ref&gt;&lt;Doc&gt;&lt;Display&gt;&lt;Text StringText=&quot;Lin Y, Li F, Chen W, Zeng H, Chen A, Xiong W&quot; StringGroup=&quot;Author&quot;/&gt;_x000d__x000a__x0009__x0009__x0009_&lt;Text StringText=&quot;. &quot; StringGroup=&quot;Author&quot;/&gt;_x000d__x000a__x0009__x0009__x0009_&lt;Text StringText=&quot;Single-level lumbar pyogenic spondylodiscitis treated with mini-open anterior debridement and fusion in combination with posterior percutaneous fixation via a modified anterior lumbar interbody fusion approach&quot; StringGroup=&quot;Title&quot;/&gt;_x000d__x000a__x0009__x0009__x0009_&lt;Text StringText=&quot;. &quot; StringGroup=&quot;Title&quot;/&gt;_x000d__x000a__x0009__x0009__x0009_&lt;Text StringText=&quot;J Neurosurg Spine&quot; StringGroup=&quot;Magazine&quot;/&gt;_x000d__x000a__x0009__x0009__x0009_&lt;Text StringText=&quot;. &quot; StringGroup=&quot;Magazine&quot;/&gt;_x000d__x000a__x0009__x0009__x0009_&lt;Text StringText=&quot;2015&quot; StringGroup=&quot;PubYear&quot;/&gt;_x000d__x000a__x0009__x0009__x0009_&lt;Text StringText=&quot;;&quot; StringGroup=&quot;PubYear&quot;/&gt;_x000d__x000a__x0009__x0009__x0009_&lt;Text StringText=&quot;23&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PageNum&quot;/&gt;_x000d__x000a__x0009__x0009__x0009_&lt;Text StringText=&quot;747-53&quot; StringGroup=&quot;PageNum&quot;/&gt;_x000d__x000a__x0009__x0009__x0009_&lt;Text StringText=&quot;.&quot; StringGroup=&quot;none&quot;/&gt;_x000d__x000a__x0009__x0009_&lt;/Display&gt;&lt;/Doc&gt;&lt;/KyMRNote&gt;"/>
    <w:docVar w:name="KY.MR.DATA{E72F56A9-AE65-4353-80B3-0B2470B9A194}258" w:val="&lt;KyMRNote dbid=&quot;{E72F56A9-AE65-4353-80B3-0B2470B9A194}&quot; recid=&quot;258&quot;&gt;&lt;Data&gt;&lt;Field id=&quot;AccessNum&quot;&gt;25228109&lt;/Field&gt;&lt;Field id=&quot;Author&quot; FirstData=&quot;1&quot; FirstStyle=&quot;393216&quot; OtherStyle=&quot;0&quot;&gt;Lu ML;Niu CC;Tsai TT;Fu TS;Chen LH;Chen WJ;&lt;/Field&gt;&lt;Field id=&quot;AuthorTrans&quot;&gt;&lt;/Field&gt;&lt;Field id=&quot;DOI&quot;&gt;10.1007/s00586-014-3585-3&lt;/Field&gt;&lt;Field id=&quot;Editor&quot;&gt;&lt;/Field&gt;&lt;Field id=&quot;FmtTitle&quot;&gt;&lt;/Field&gt;&lt;Field id=&quot;FullAuthor&quot;&gt;Lu, Meng-Ling;Niu, Chi-Chien;Tsai, Tsung-Ting;Fu, Tsai-Sheng;Chen, Lih-Huei;Chen, Wen-Jer;&lt;/Field&gt;&lt;Field id=&quot;ISSN&quot;&gt;0940-6719&lt;/Field&gt;&lt;Field id=&quot;Issue&quot;&gt;3&lt;/Field&gt;&lt;Field id=&quot;LIID&quot;&gt;258&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555-60&lt;/Field&gt;&lt;Field id=&quot;PubDate&quot;&gt;Mar&lt;/Field&gt;&lt;Field id=&quot;PubPlace&quot;&gt;Germany&lt;/Field&gt;&lt;Field id=&quot;PubPlaceTrans&quot;&gt;&lt;/Field&gt;&lt;Field id=&quot;PubYear&quot;&gt;2015&lt;/Field&gt;&lt;Field id=&quot;Publisher&quot;&gt;Springer Berlin Heidelberg&lt;/Field&gt;&lt;Field id=&quot;PublisherTrans&quot;&gt;&lt;/Field&gt;&lt;Field id=&quot;TITrans&quot;&gt;&lt;/Field&gt;&lt;Field id=&quot;Title&quot;&gt;Transforaminal lumbar interbody debridement and fusion for the treatment of infective spondylodiscitis in the lumbar spine&lt;/Field&gt;&lt;Field id=&quot;Translator&quot;&gt;&lt;/Field&gt;&lt;Field id=&quot;Type&quot;&gt;{041D4F77-279E-4405-0002-4388361B9CFF}&lt;/Field&gt;&lt;Field id=&quot;Version&quot;&gt;&lt;/Field&gt;&lt;Field id=&quot;Vol&quot;&gt;24&lt;/Field&gt;&lt;Field id=&quot;Factor&quot;&gt;2.8&lt;/Field&gt;&lt;Field id=&quot;Author2&quot;&gt;Lu,ML;Niu,CC;Tsai,TT;Fu,TS;Chen,LH;Chen,WJ;&lt;/Field&gt;&lt;/Data&gt;&lt;Ref&gt;&lt;Display&gt;&lt;Text StringText=&quot;「RefIndex」&quot; StringTextOri=&quot;「RefIndex」&quot;/&gt;&lt;/Display&gt;&lt;/Ref&gt;&lt;Doc&gt;&lt;Display&gt;&lt;Text StringText=&quot;Lu ML, Niu CC, Tsai TT, Fu TS, Chen LH, Chen WJ&quot; StringGroup=&quot;Author&quot;/&gt;_x000d__x000a__x0009__x0009__x0009_&lt;Text StringText=&quot;. &quot; StringGroup=&quot;Author&quot;/&gt;_x000d__x000a__x0009__x0009__x0009_&lt;Text StringText=&quot;Transforaminal lumbar interbody debridement and fusion for the treatment of infective spondylodiscitis in the lumbar spine&quot; StringGroup=&quot;Title&quot;/&gt;_x000d__x000a__x0009__x0009__x0009_&lt;Text StringText=&quot;. &quot; StringGroup=&quot;Title&quot;/&gt;_x000d__x000a__x0009__x0009__x0009_&lt;Text StringText=&quot;Eur Spine J&quot; StringGroup=&quot;Magazine&quot;/&gt;_x000d__x000a__x0009__x0009__x0009_&lt;Text StringText=&quot;. &quot; StringGroup=&quot;Magazine&quot;/&gt;_x000d__x000a__x0009__x0009__x0009_&lt;Text StringText=&quot;2015&quot; StringGroup=&quot;PubYear&quot;/&gt;_x000d__x000a__x0009__x0009__x0009_&lt;Text StringText=&quot;;&quot; StringGroup=&quot;PubYear&quot;/&gt;_x000d__x000a__x0009__x0009__x0009_&lt;Text StringText=&quot;24&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555-60&quot; StringGroup=&quot;PageNum&quot;/&gt;_x000d__x000a__x0009__x0009__x0009_&lt;Text StringText=&quot;.&quot; StringGroup=&quot;none&quot;/&gt;_x000d__x000a__x0009__x0009_&lt;/Display&gt;&lt;/Doc&gt;&lt;/KyMRNote&gt;"/>
    <w:docVar w:name="KY.MR.DATA{E72F56A9-AE65-4353-80B3-0B2470B9A194}259" w:val="&lt;KyMRNote dbid=&quot;{E72F56A9-AE65-4353-80B3-0B2470B9A194}&quot; recid=&quot;259&quot;&gt;&lt;Data&gt;&lt;Field id=&quot;AccessNum&quot;&gt;32306010&lt;/Field&gt;&lt;Field id=&quot;Author&quot; FirstData=&quot;1&quot; FirstStyle=&quot;393216&quot; OtherStyle=&quot;0&quot;&gt;Ma CC;Wang ZY;Lin GZ;&lt;/Field&gt;&lt;Field id=&quot;AuthorTrans&quot;&gt;&lt;/Field&gt;&lt;Field id=&quot;DOI&quot;&gt;10.19723/j.issn.1671-167X.2020.02.013&lt;/Field&gt;&lt;Field id=&quot;Editor&quot;&gt;&lt;/Field&gt;&lt;Field id=&quot;FmtTitle&quot;&gt;&lt;/Field&gt;&lt;Field id=&quot;FullAuthor&quot;&gt;Ma, C C;Wang, Z Y;Lin, G Z;&lt;/Field&gt;&lt;Field id=&quot;ISSN&quot;&gt;1671-167X&lt;/Field&gt;&lt;Field id=&quot;Issue&quot;&gt;2&lt;/Field&gt;&lt;Field id=&quot;LIID&quot;&gt;259&lt;/Field&gt;&lt;Field id=&quot;Magazine&quot;&gt;Beijing da xue xue bao. Yi xue ban = Journal of Peking University. Health sciences&lt;/Field&gt;&lt;Field id=&quot;MagazineAB&quot;&gt;Beijing Da Xue Xue Bao Yi Xue Ban&lt;/Field&gt;&lt;Field id=&quot;MagazineTrans&quot;&gt;&lt;/Field&gt;&lt;Field id=&quot;PageNum&quot;&gt;275-280&lt;/Field&gt;&lt;Field id=&quot;PubDate&quot;&gt;Apr 18&lt;/Field&gt;&lt;Field id=&quot;PubPlace&quot;&gt;China&lt;/Field&gt;&lt;Field id=&quot;PubPlaceTrans&quot;&gt;&lt;/Field&gt;&lt;Field id=&quot;PubYear&quot;&gt;2020&lt;/Field&gt;&lt;Field id=&quot;Publisher&quot;&gt;other&lt;/Field&gt;&lt;Field id=&quot;PublisherTrans&quot;&gt;&lt;/Field&gt;&lt;Field id=&quot;TITrans&quot;&gt;&lt;/Field&gt;&lt;Field id=&quot;Title&quot;&gt;[Diagnosis and treatment of primary intraspinal abscess]&lt;/Field&gt;&lt;Field id=&quot;Translator&quot;&gt;&lt;/Field&gt;&lt;Field id=&quot;Type&quot;&gt;{041D4F77-279E-4405-0002-4388361B9CFF}&lt;/Field&gt;&lt;Field id=&quot;Version&quot;&gt;&lt;/Field&gt;&lt;Field id=&quot;Vol&quot;&gt;52&lt;/Field&gt;&lt;Field id=&quot;Factor&quot;/&gt;&lt;Field id=&quot;Author2&quot;&gt;Ma,CC;Wang,ZY;Lin,GZ;&lt;/Field&gt;&lt;/Data&gt;&lt;Ref&gt;&lt;Display&gt;&lt;Text StringText=&quot;「RefIndex」&quot; StringTextOri=&quot;「RefIndex」&quot;/&gt;&lt;/Display&gt;&lt;/Ref&gt;&lt;Doc&gt;&lt;Display&gt;&lt;Text StringText=&quot;Ma CC, Wang ZY, Lin GZ&quot; StringGroup=&quot;Author&quot;/&gt;_x000d__x000a__x0009__x0009__x0009_&lt;Text StringText=&quot;. &quot; StringGroup=&quot;Author&quot;/&gt;_x000d__x000a__x0009__x0009__x0009_&lt;Text StringText=&quot;[Diagnosis and treatment of primary intraspinal abscess]&quot; StringGroup=&quot;Title&quot;/&gt;_x000d__x000a__x0009__x0009__x0009_&lt;Text StringText=&quot;. &quot; StringGroup=&quot;Title&quot;/&gt;_x000d__x000a__x0009__x0009__x0009_&lt;Text StringText=&quot;Beijing Da Xue Xue Bao Yi Xue Ban&quot; StringGroup=&quot;Magazine&quot;/&gt;_x000d__x000a__x0009__x0009__x0009_&lt;Text StringText=&quot;. &quot; StringGroup=&quot;Magazine&quot;/&gt;_x000d__x000a__x0009__x0009__x0009_&lt;Text StringText=&quot;2020&quot; StringGroup=&quot;PubYear&quot;/&gt;_x000d__x000a__x0009__x0009__x0009_&lt;Text StringText=&quot;;&quot; StringGroup=&quot;PubYear&quot;/&gt;_x000d__x000a__x0009__x0009__x0009_&lt;Text StringText=&quot;52&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PageNum&quot;/&gt;_x000d__x000a__x0009__x0009__x0009_&lt;Text StringText=&quot;275-80&quot; StringGroup=&quot;PageNum&quot;/&gt;_x000d__x000a__x0009__x0009__x0009_&lt;Text StringText=&quot;.&quot; StringGroup=&quot;none&quot;/&gt;_x000d__x000a__x0009__x0009_&lt;/Display&gt;&lt;/Doc&gt;&lt;/KyMRNote&gt;"/>
    <w:docVar w:name="KY.MR.DATA{E72F56A9-AE65-4353-80B3-0B2470B9A194}260" w:val="&lt;KyMRNote dbid=&quot;{E72F56A9-AE65-4353-80B3-0B2470B9A194}&quot; recid=&quot;260&quot;&gt;&lt;Data&gt;&lt;Field id=&quot;AccessNum&quot;&gt;19043772&lt;/Field&gt;&lt;Field id=&quot;Author&quot; FirstData=&quot;1&quot; FirstStyle=&quot;786432&quot; OtherStyle=&quot;0&quot;&gt;de Lucas EM;González Mandly A;Gutiérrez A;Pellón R;Martín-Cuesta L;Izquierdo J;Sánchez E;Ruiz E;Quintana F;&lt;/Field&gt;&lt;Field id=&quot;AuthorTrans&quot;&gt;&lt;/Field&gt;&lt;Field id=&quot;DOI&quot;&gt;10.1007/s10067-008-1051-5&lt;/Field&gt;&lt;Field id=&quot;Editor&quot;&gt;&lt;/Field&gt;&lt;Field id=&quot;FmtTitle&quot;&gt;&lt;/Field&gt;&lt;Field id=&quot;FullAuthor&quot;&gt;de Lucas, Enrique Marco;González Mandly, Andrés;Gutiérrez, Agustín;Pellón, Raúl;Martín-Cuesta, Laura;Izquierdo, Javier;Sánchez, Elena;Ruiz, Eva;Quintana, Fernando;&lt;/Field&gt;&lt;Field id=&quot;ISSN&quot;&gt;0770-3198&lt;/Field&gt;&lt;Field id=&quot;Issue&quot;&gt;3&lt;/Field&gt;&lt;Field id=&quot;LIID&quot;&gt;260&lt;/Field&gt;&lt;Field id=&quot;Magazine&quot;&gt;Clinical rheumatology&lt;/Field&gt;&lt;Field id=&quot;MagazineAB&quot;&gt;Clin Rheumatol&lt;/Field&gt;&lt;Field id=&quot;MagazineTrans&quot;&gt;&lt;/Field&gt;&lt;Field id=&quot;PageNum&quot;&gt;315-20&lt;/Field&gt;&lt;Field id=&quot;PubDate&quot;&gt;Mar&lt;/Field&gt;&lt;Field id=&quot;PubPlace&quot;&gt;Germany&lt;/Field&gt;&lt;Field id=&quot;PubPlaceTrans&quot;&gt;&lt;/Field&gt;&lt;Field id=&quot;PubYear&quot;&gt;2009&lt;/Field&gt;&lt;Field id=&quot;Publisher&quot;&gt;Springer International Publishing&lt;/Field&gt;&lt;Field id=&quot;PublisherTrans&quot;&gt;&lt;/Field&gt;&lt;Field id=&quot;TITrans&quot;&gt;&lt;/Field&gt;&lt;Field id=&quot;Title&quot;&gt;CT-guided fine-needle aspiration in vertebral osteomyelitis: true usefulness of a common practice&lt;/Field&gt;&lt;Field id=&quot;Translator&quot;&gt;&lt;/Field&gt;&lt;Field id=&quot;Type&quot;&gt;{041D4F77-279E-4405-0002-4388361B9CFF}&lt;/Field&gt;&lt;Field id=&quot;Version&quot;&gt;&lt;/Field&gt;&lt;Field id=&quot;Vol&quot;&gt;28&lt;/Field&gt;&lt;Field id=&quot;Factor&quot;&gt;3.4&lt;/Field&gt;&lt;Field id=&quot;Author2&quot;&gt;de Lucas,EM;González Mandly,A;Gutiérrez,A;Pellón,R;Martín-Cuesta,L;Izquierdo,J;&lt;/Field&gt;&lt;/Data&gt;&lt;Ref&gt;&lt;Display&gt;&lt;Text StringText=&quot;「RefIndex」&quot; StringTextOri=&quot;「RefIndex」&quot;/&gt;&lt;/Display&gt;&lt;/Ref&gt;&lt;Doc&gt;&lt;Display&gt;&lt;Text StringText=&quot;de Lucas EM, González Mandly A, Gutiérrez A, Pellón R, Martín-Cuesta L, Izquierdo J, et al.&quot; StringGroup=&quot;Author&quot;/&gt;_x000d__x000a__x0009__x0009__x0009_&lt;Text StringText=&quot; &quot; StringGroup=&quot;Author&quot;/&gt;_x000d__x000a__x0009__x0009__x0009_&lt;Text StringText=&quot;CT-guided fine-needle aspiration in vertebral osteomyelitis: true usefulness of a common practice&quot; StringGroup=&quot;Title&quot;/&gt;_x000d__x000a__x0009__x0009__x0009_&lt;Text StringText=&quot;. &quot; StringGroup=&quot;Title&quot;/&gt;_x000d__x000a__x0009__x0009__x0009_&lt;Text StringText=&quot;Clin Rheumatol&quot; StringGroup=&quot;Magazine&quot;/&gt;_x000d__x000a__x0009__x0009__x0009_&lt;Text StringText=&quot;. &quot; StringGroup=&quot;Magazine&quot;/&gt;_x000d__x000a__x0009__x0009__x0009_&lt;Text StringText=&quot;2009&quot; StringGroup=&quot;PubYear&quot;/&gt;_x000d__x000a__x0009__x0009__x0009_&lt;Text StringText=&quot;;&quot; StringGroup=&quot;PubYear&quot;/&gt;_x000d__x000a__x0009__x0009__x0009_&lt;Text StringText=&quot;28&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315-20&quot; StringGroup=&quot;PageNum&quot;/&gt;_x000d__x000a__x0009__x0009__x0009_&lt;Text StringText=&quot;.&quot; StringGroup=&quot;none&quot;/&gt;_x000d__x000a__x0009__x0009_&lt;/Display&gt;&lt;/Doc&gt;&lt;/KyMRNote&gt;"/>
    <w:docVar w:name="KY.MR.DATA{E72F56A9-AE65-4353-80B3-0B2470B9A194}261" w:val="&lt;KyMRNote dbid=&quot;{E72F56A9-AE65-4353-80B3-0B2470B9A194}&quot; recid=&quot;261&quot;&gt;&lt;Data&gt;&lt;Field id=&quot;AccessNum&quot;&gt;21069364&lt;/Field&gt;&lt;Field id=&quot;Author&quot; FirstData=&quot;1&quot; FirstStyle=&quot;589824&quot; OtherStyle=&quot;0&quot;&gt;Masuda T;Miyamoto K;Hosoe H;Shimizu K;&lt;/Field&gt;&lt;Field id=&quot;AuthorTrans&quot;&gt;&lt;/Field&gt;&lt;Field id=&quot;DOI&quot;&gt;10.1007/s00402-010-1209-x&lt;/Field&gt;&lt;Field id=&quot;Editor&quot;&gt;&lt;/Field&gt;&lt;Field id=&quot;FmtTitle&quot;&gt;&lt;/Field&gt;&lt;Field id=&quot;FullAuthor&quot;&gt;Masuda, Takahiro;Miyamoto, Kei;Hosoe, Hideo;Shimizu, Katsuji;&lt;/Field&gt;&lt;Field id=&quot;ISSN&quot;&gt;0936-8051&lt;/Field&gt;&lt;Field id=&quot;Issue&quot;&gt;6&lt;/Field&gt;&lt;Field id=&quot;LIID&quot;&gt;261&lt;/Field&gt;&lt;Field id=&quot;Magazine&quot;&gt;Archives of orthopaedic and trauma surgery&lt;/Field&gt;&lt;Field id=&quot;MagazineAB&quot;&gt;Arch Orthop Trauma Surg&lt;/Field&gt;&lt;Field id=&quot;MagazineTrans&quot;&gt;&lt;/Field&gt;&lt;Field id=&quot;PageNum&quot;&gt;765-72&lt;/Field&gt;&lt;Field id=&quot;PubDate&quot;&gt;Jun&lt;/Field&gt;&lt;Field id=&quot;PubPlace&quot;&gt;Germany&lt;/Field&gt;&lt;Field id=&quot;PubPlaceTrans&quot;&gt;&lt;/Field&gt;&lt;Field id=&quot;PubYear&quot;&gt;2011&lt;/Field&gt;&lt;Field id=&quot;Publisher&quot;&gt;Springer Berlin Heidelberg&lt;/Field&gt;&lt;Field id=&quot;PublisherTrans&quot;&gt;&lt;/Field&gt;&lt;Field id=&quot;TITrans&quot;&gt;&lt;/Field&gt;&lt;Field id=&quot;Title&quot;&gt;Comparative study on the efficacy of two-staged (posterior followed by anterior) surgical treatment using spinal instrumentation on pyogenic and tuberculotic spondylitis&lt;/Field&gt;&lt;Field id=&quot;Translator&quot;&gt;&lt;/Field&gt;&lt;Field id=&quot;Type&quot;&gt;{041D4F77-279E-4405-0002-4388361B9CFF}&lt;/Field&gt;&lt;Field id=&quot;Version&quot;&gt;&lt;/Field&gt;&lt;Field id=&quot;Vol&quot;&gt;131&lt;/Field&gt;&lt;Field id=&quot;Factor&quot;&gt;2.3&lt;/Field&gt;&lt;Field id=&quot;Author2&quot;&gt;Masuda,T;Miyamoto,K;Hosoe,H;Shimizu,K;&lt;/Field&gt;&lt;/Data&gt;&lt;Ref&gt;&lt;Display&gt;&lt;Text StringText=&quot;「RefIndex」&quot; StringTextOri=&quot;「RefIndex」&quot;/&gt;&lt;/Display&gt;&lt;/Ref&gt;&lt;Doc&gt;&lt;Display&gt;&lt;Text StringText=&quot;Masuda T, Miyamoto K, Hosoe H, Shimizu K&quot; StringGroup=&quot;Author&quot;/&gt;_x000d__x000a__x0009__x0009__x0009_&lt;Text StringText=&quot;. &quot; StringGroup=&quot;Author&quot;/&gt;_x000d__x000a__x0009__x0009__x0009_&lt;Text StringText=&quot;Comparative study on the efficacy of two-staged (posterior followed by anterior) surgical treatment using spinal instrumentation on pyogenic and tuberculotic spondylitis&quot; StringGroup=&quot;Title&quot;/&gt;_x000d__x000a__x0009__x0009__x0009_&lt;Text StringText=&quot;. &quot; StringGroup=&quot;Title&quot;/&gt;_x000d__x000a__x0009__x0009__x0009_&lt;Text StringText=&quot;Arch Orthop Trauma Surg&quot; StringGroup=&quot;Magazine&quot;/&gt;_x000d__x000a__x0009__x0009__x0009_&lt;Text StringText=&quot;. &quot; StringGroup=&quot;Magazine&quot;/&gt;_x000d__x000a__x0009__x0009__x0009_&lt;Text StringText=&quot;2011&quot; StringGroup=&quot;PubYear&quot;/&gt;_x000d__x000a__x0009__x0009__x0009_&lt;Text StringText=&quot;;&quot; StringGroup=&quot;PubYear&quot;/&gt;_x000d__x000a__x0009__x0009__x0009_&lt;Text StringText=&quot;131&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PageNum&quot;/&gt;_x000d__x000a__x0009__x0009__x0009_&lt;Text StringText=&quot;765-72&quot; StringGroup=&quot;PageNum&quot;/&gt;_x000d__x000a__x0009__x0009__x0009_&lt;Text StringText=&quot;.&quot; StringGroup=&quot;none&quot;/&gt;_x000d__x000a__x0009__x0009_&lt;/Display&gt;&lt;/Doc&gt;&lt;/KyMRNote&gt;"/>
    <w:docVar w:name="KY.MR.DATA{E72F56A9-AE65-4353-80B3-0B2470B9A194}262" w:val="&lt;KyMRNote dbid=&quot;{E72F56A9-AE65-4353-80B3-0B2470B9A194}&quot; recid=&quot;262&quot;&gt;&lt;Data&gt;&lt;Field id=&quot;AccessNum&quot;&gt;27441172&lt;/Field&gt;&lt;Field id=&quot;Author&quot; FirstData=&quot;1&quot; FirstStyle=&quot;1114112&quot; OtherStyle=&quot;0&quot;&gt;McClelland S 3rd;Takemoto RC;Lonner BS;Andres TM;Park JJ;Ricart-Hoffiz PA;Bendo JA;Goldstein JA;Spivak JM;Errico TJ;&lt;/Field&gt;&lt;Field id=&quot;AuthorTrans&quot;&gt;&lt;/Field&gt;&lt;Field id=&quot;DOI&quot;&gt;10.14444/3014&lt;/Field&gt;&lt;Field id=&quot;Editor&quot;&gt;&lt;/Field&gt;&lt;Field id=&quot;FmtTitle&quot;&gt;&lt;/Field&gt;&lt;Field id=&quot;FullAuthor&quot;&gt;McClelland, Shearwood 3rd;Takemoto, Richelle C;Lonner, Baron S;Andres, Tate M;Park, Justin J;Ricart-Hoffiz, Pedro A;Bendo, John A;Goldstein, Jeffrey A;Spivak, Jeffrey M;Errico, Thomas J;&lt;/Field&gt;&lt;Field id=&quot;ISSN&quot;&gt;2211-4599&lt;/Field&gt;&lt;Field id=&quot;Issue&quot;&gt;&lt;/Field&gt;&lt;Field id=&quot;LIID&quot;&gt;262&lt;/Field&gt;&lt;Field id=&quot;Magazine&quot;&gt;International journal of spine surgery&lt;/Field&gt;&lt;Field id=&quot;MagazineAB&quot;&gt;Int J Spine Surg&lt;/Field&gt;&lt;Field id=&quot;MagazineTrans&quot;&gt;&lt;/Field&gt;&lt;Field id=&quot;PageNum&quot;&gt;14&lt;/Field&gt;&lt;Field id=&quot;PubDate&quot;&gt;&lt;/Field&gt;&lt;Field id=&quot;PubPlace&quot;&gt;Netherlands&lt;/Field&gt;&lt;Field id=&quot;PubPlaceTrans&quot;&gt;&lt;/Field&gt;&lt;Field id=&quot;PubYear&quot;&gt;2016&lt;/Field&gt;&lt;Field id=&quot;Publisher&quot;&gt;Elsevier&lt;/Field&gt;&lt;Field id=&quot;PublisherTrans&quot;&gt;&lt;/Field&gt;&lt;Field id=&quot;TITrans&quot;&gt;&lt;/Field&gt;&lt;Field id=&quot;Title&quot;&gt;Analysis of Postoperative Thoracolumbar Spine Infections in a Prospective Randomized Controlled Trial Using the Centers for Disease Control Surgical Site Infection Criteria&lt;/Field&gt;&lt;Field id=&quot;Translator&quot;&gt;&lt;/Field&gt;&lt;Field id=&quot;Type&quot;&gt;{041D4F77-279E-4405-0002-4388361B9CFF}&lt;/Field&gt;&lt;Field id=&quot;Version&quot;&gt;&lt;/Field&gt;&lt;Field id=&quot;Vol&quot;&gt;10&lt;/Field&gt;&lt;Field id=&quot;Factor&quot;&gt;1.6&lt;/Field&gt;&lt;Field id=&quot;Author2&quot;&gt;McClelland,S 3rd;Takemoto,RC;Lonner,BS;Andres,TM;Park,JJ;Ricart-Hoffiz,PA;&lt;/Field&gt;&lt;/Data&gt;&lt;Ref&gt;&lt;Display&gt;&lt;Text StringText=&quot;「RefIndex」&quot; StringTextOri=&quot;「RefIndex」&quot;/&gt;&lt;/Display&gt;&lt;/Ref&gt;&lt;Doc&gt;&lt;Display&gt;&lt;Text StringText=&quot;McClelland S 3rd, Takemoto RC, Lonner BS, Andres TM, Park JJ, Ricart-Hoffiz PA, et al.&quot; StringGroup=&quot;Author&quot;/&gt;_x000d__x000a__x0009__x0009__x0009_&lt;Text StringText=&quot; &quot; StringGroup=&quot;Author&quot;/&gt;_x000d__x000a__x0009__x0009__x0009_&lt;Text StringText=&quot;Analysis of Postoperative Thoracolumbar Spine Infections in a Prospective Randomized Controlled Trial Using the Centers for Disease Control Surgical Site Infection Criteria&quot; StringGroup=&quot;Title&quot;/&gt;_x000d__x000a__x0009__x0009__x0009_&lt;Text StringText=&quot;. &quot; StringGroup=&quot;Title&quot;/&gt;_x000d__x000a__x0009__x0009__x0009_&lt;Text StringText=&quot;Int J Spine Surg&quot; StringGroup=&quot;Magazine&quot;/&gt;_x000d__x000a__x0009__x0009__x0009_&lt;Text StringText=&quot;. &quot; StringGroup=&quot;Magazine&quot;/&gt;_x000d__x000a__x0009__x0009__x0009_&lt;Text StringText=&quot;2016&quot; StringGroup=&quot;PubYear&quot;/&gt;_x000d__x000a__x0009__x0009__x0009_&lt;Text StringText=&quot;;&quot; StringGroup=&quot;PubYear&quot;/&gt;_x000d__x000a__x0009__x0009__x0009_&lt;Text StringText=&quot;10&quot; StringGroup=&quot;Vol&quot;/&gt;_x000d__x000a__x0009__x0009__x0009_&lt;Text StringText=&quot;:&quot; StringGroup=&quot;PageNum&quot;/&gt;_x000d__x000a__x0009__x0009__x0009_&lt;Text StringText=&quot;14&quot; StringGroup=&quot;PageNum&quot;/&gt;_x000d__x000a__x0009__x0009__x0009_&lt;Text StringText=&quot;.&quot; StringGroup=&quot;none&quot;/&gt;_x000d__x000a__x0009__x0009_&lt;/Display&gt;&lt;/Doc&gt;&lt;/KyMRNote&gt;"/>
    <w:docVar w:name="KY.MR.DATA{E72F56A9-AE65-4353-80B3-0B2470B9A194}263" w:val="&lt;KyMRNote dbid=&quot;{E72F56A9-AE65-4353-80B3-0B2470B9A194}&quot; recid=&quot;263&quot;&gt;&lt;Data&gt;&lt;Field id=&quot;AccessNum&quot;&gt;11981730&lt;/Field&gt;&lt;Field id=&quot;Author&quot; FirstData=&quot;1&quot; FirstStyle=&quot;720896&quot; OtherStyle=&quot;0&quot;&gt;McHenry MC;Easley KA;Locker GA;&lt;/Field&gt;&lt;Field id=&quot;AuthorTrans&quot;&gt;&lt;/Field&gt;&lt;Field id=&quot;DOI&quot;&gt;10.1086/340102&lt;/Field&gt;&lt;Field id=&quot;Editor&quot;&gt;&lt;/Field&gt;&lt;Field id=&quot;FmtTitle&quot;&gt;&lt;/Field&gt;&lt;Field id=&quot;FullAuthor&quot;&gt;McHenry, Martin C;Easley, Kirk A;Locker, Geri A;&lt;/Field&gt;&lt;Field id=&quot;ISSN&quot;&gt;1058-4838&lt;/Field&gt;&lt;Field id=&quot;Issue&quot;&gt;10&lt;/Field&gt;&lt;Field id=&quot;LIID&quot;&gt;263&lt;/Field&gt;&lt;Field id=&quot;Magazine&quot;&gt;Clinical infectious diseases : an official publication of the Infectious Diseases Society of America&lt;/Field&gt;&lt;Field id=&quot;MagazineAB&quot;&gt;Clin Infect Dis&lt;/Field&gt;&lt;Field id=&quot;MagazineTrans&quot;&gt;&lt;/Field&gt;&lt;Field id=&quot;PageNum&quot;&gt;1342-50&lt;/Field&gt;&lt;Field id=&quot;PubDate&quot;&gt;May 15&lt;/Field&gt;&lt;Field id=&quot;PubPlace&quot;&gt;United States&lt;/Field&gt;&lt;Field id=&quot;PubPlaceTrans&quot;&gt;&lt;/Field&gt;&lt;Field id=&quot;PubYear&quot;&gt;2002&lt;/Field&gt;&lt;Field id=&quot;Publisher&quot;&gt;Oxford University Press&lt;/Field&gt;&lt;Field id=&quot;PublisherTrans&quot;&gt;&lt;/Field&gt;&lt;Field id=&quot;TITrans&quot;&gt;&lt;/Field&gt;&lt;Field id=&quot;Title&quot;&gt;Vertebral osteomyelitis: long-term outcome for 253 patients from 7 Cleveland-area hospitals&lt;/Field&gt;&lt;Field id=&quot;Translator&quot;&gt;&lt;/Field&gt;&lt;Field id=&quot;Type&quot;&gt;{041D4F77-279E-4405-0002-4388361B9CFF}&lt;/Field&gt;&lt;Field id=&quot;Version&quot;&gt;&lt;/Field&gt;&lt;Field id=&quot;Vol&quot;&gt;34&lt;/Field&gt;&lt;Field id=&quot;Factor&quot;&gt;11.8&lt;/Field&gt;&lt;Field id=&quot;Author2&quot;&gt;McHenry,MC;Easley,KA;Locker,GA;&lt;/Field&gt;&lt;/Data&gt;&lt;Ref&gt;&lt;Display&gt;&lt;Text StringText=&quot;「RefIndex」&quot; StringTextOri=&quot;「RefIndex」&quot;/&gt;&lt;/Display&gt;&lt;/Ref&gt;&lt;Doc&gt;&lt;Display&gt;&lt;Text StringText=&quot;McHenry MC, Easley KA, Locker GA&quot; StringGroup=&quot;Author&quot;/&gt;_x000d__x000a__x0009__x0009__x0009_&lt;Text StringText=&quot;. &quot; StringGroup=&quot;Author&quot;/&gt;_x000d__x000a__x0009__x0009__x0009_&lt;Text StringText=&quot;Vertebral osteomyelitis: long-term outcome for 253 patients from 7 Cleveland-area hospitals&quot; StringGroup=&quot;Title&quot;/&gt;_x000d__x000a__x0009__x0009__x0009_&lt;Text StringText=&quot;. &quot; StringGroup=&quot;Title&quot;/&gt;_x000d__x000a__x0009__x0009__x0009_&lt;Text StringText=&quot;Clin Infect Dis&quot; StringGroup=&quot;Magazine&quot;/&gt;_x000d__x000a__x0009__x0009__x0009_&lt;Text StringText=&quot;. &quot; StringGroup=&quot;Magazine&quot;/&gt;_x000d__x000a__x0009__x0009__x0009_&lt;Text StringText=&quot;2002&quot; StringGroup=&quot;PubYear&quot;/&gt;_x000d__x000a__x0009__x0009__x0009_&lt;Text StringText=&quot;;&quot; StringGroup=&quot;PubYear&quot;/&gt;_x000d__x000a__x0009__x0009__x0009_&lt;Text StringText=&quot;34&quot; StringGroup=&quot;Vol&quot;/&gt;_x000d__x000a__x0009__x0009__x0009_&lt;Text StringText=&quot;(&quot; StringGroup=&quot;Issue&quot;/&gt;_x000d__x000a__x0009__x0009__x0009_&lt;Text StringText=&quot;10&quot; StringGroup=&quot;Issue&quot;/&gt;_x000d__x000a__x0009__x0009__x0009_&lt;Text StringText=&quot;)&quot; StringGroup=&quot;Issue&quot;/&gt;_x000d__x000a__x0009__x0009__x0009_&lt;Text StringText=&quot;:&quot; StringGroup=&quot;PageNum&quot;/&gt;_x000d__x000a__x0009__x0009__x0009_&lt;Text StringText=&quot;1342-50&quot; StringGroup=&quot;PageNum&quot;/&gt;_x000d__x000a__x0009__x0009__x0009_&lt;Text StringText=&quot;.&quot; StringGroup=&quot;none&quot;/&gt;_x000d__x000a__x0009__x0009_&lt;/Display&gt;&lt;/Doc&gt;&lt;/KyMRNote&gt;"/>
    <w:docVar w:name="KY.MR.DATA{E72F56A9-AE65-4353-80B3-0B2470B9A194}264" w:val="&lt;KyMRNote dbid=&quot;{E72F56A9-AE65-4353-80B3-0B2470B9A194}&quot; recid=&quot;264&quot;&gt;&lt;Data&gt;&lt;Field id=&quot;AccessNum&quot;&gt;25072003&lt;/Field&gt;&lt;Field id=&quot;Author&quot; FirstData=&quot;1&quot; FirstStyle=&quot;589824&quot; OtherStyle=&quot;0&quot;&gt;Menon VK;Kumar KM;Al Ghafri K;&lt;/Field&gt;&lt;Field id=&quot;AuthorTrans&quot;&gt;&lt;/Field&gt;&lt;Field id=&quot;DOI&quot;&gt;10.1055/s-0034-1370789&lt;/Field&gt;&lt;Field id=&quot;Editor&quot;&gt;&lt;/Field&gt;&lt;Field id=&quot;FmtTitle&quot;&gt;&lt;/Field&gt;&lt;Field id=&quot;FullAuthor&quot;&gt;Menon, Venugopal K;Kumar, Kishore M;Al Ghafri, Khalifa;&lt;/Field&gt;&lt;Field id=&quot;ISSN&quot;&gt;2192-5682&lt;/Field&gt;&lt;Field id=&quot;Issue&quot;&gt;2&lt;/Field&gt;&lt;Field id=&quot;LIID&quot;&gt;264&lt;/Field&gt;&lt;Field id=&quot;Magazine&quot;&gt;Global spine journal&lt;/Field&gt;&lt;Field id=&quot;MagazineAB&quot;&gt;Global Spine J&lt;/Field&gt;&lt;Field id=&quot;MagazineTrans&quot;&gt;&lt;/Field&gt;&lt;Field id=&quot;PageNum&quot;&gt;93-100&lt;/Field&gt;&lt;Field id=&quot;PubDate&quot;&gt;Jun&lt;/Field&gt;&lt;Field id=&quot;PubPlace&quot;&gt;England&lt;/Field&gt;&lt;Field id=&quot;PubPlaceTrans&quot;&gt;&lt;/Field&gt;&lt;Field id=&quot;PubYear&quot;&gt;2014&lt;/Field&gt;&lt;Field id=&quot;Publisher&quot;&gt;SAGE&lt;/Field&gt;&lt;Field id=&quot;PublisherTrans&quot;&gt;&lt;/Field&gt;&lt;Field id=&quot;TITrans&quot;&gt;&lt;/Field&gt;&lt;Field id=&quot;Title&quot;&gt;One-stage biopsy, debridement, reconstruction, and stabilization of pyogenic vertebral osteomyelitis&lt;/Field&gt;&lt;Field id=&quot;Translator&quot;&gt;&lt;/Field&gt;&lt;Field id=&quot;Type&quot;&gt;{041D4F77-279E-4405-0002-4388361B9CFF}&lt;/Field&gt;&lt;Field id=&quot;Version&quot;&gt;&lt;/Field&gt;&lt;Field id=&quot;Vol&quot;&gt;4&lt;/Field&gt;&lt;Field id=&quot;Factor&quot;&gt;2.4&lt;/Field&gt;&lt;Field id=&quot;Author2&quot;&gt;Menon,VK;Kumar,KM;Al Ghafri,K;&lt;/Field&gt;&lt;/Data&gt;&lt;Ref&gt;&lt;Display&gt;&lt;Text StringText=&quot;「RefIndex」&quot; StringTextOri=&quot;「RefIndex」&quot;/&gt;&lt;/Display&gt;&lt;/Ref&gt;&lt;Doc&gt;&lt;Display&gt;&lt;Text StringText=&quot;Menon VK, Kumar KM, Al Ghafri K&quot; StringGroup=&quot;Author&quot;/&gt;_x000d__x000a__x0009__x0009__x0009_&lt;Text StringText=&quot;. &quot; StringGroup=&quot;Author&quot;/&gt;_x000d__x000a__x0009__x0009__x0009_&lt;Text StringText=&quot;One-stage biopsy, debridement, reconstruction, and stabilization of pyogenic vertebral osteomyelitis&quot; StringGroup=&quot;Title&quot;/&gt;_x000d__x000a__x0009__x0009__x0009_&lt;Text StringText=&quot;. &quot; StringGroup=&quot;Title&quot;/&gt;_x000d__x000a__x0009__x0009__x0009_&lt;Text StringText=&quot;Global Spine J&quot; StringGroup=&quot;Magazine&quot;/&gt;_x000d__x000a__x0009__x0009__x0009_&lt;Text StringText=&quot;. &quot; StringGroup=&quot;Magazine&quot;/&gt;_x000d__x000a__x0009__x0009__x0009_&lt;Text StringText=&quot;2014&quot; StringGroup=&quot;PubYear&quot;/&gt;_x000d__x000a__x0009__x0009__x0009_&lt;Text StringText=&quot;;&quot; StringGroup=&quot;PubYear&quot;/&gt;_x000d__x000a__x0009__x0009__x0009_&lt;Text StringText=&quot;4&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PageNum&quot;/&gt;_x000d__x000a__x0009__x0009__x0009_&lt;Text StringText=&quot;93-100&quot; StringGroup=&quot;PageNum&quot;/&gt;_x000d__x000a__x0009__x0009__x0009_&lt;Text StringText=&quot;.&quot; StringGroup=&quot;none&quot;/&gt;_x000d__x000a__x0009__x0009_&lt;/Display&gt;&lt;/Doc&gt;&lt;/KyMRNote&gt;"/>
    <w:docVar w:name="KY.MR.DATA{E72F56A9-AE65-4353-80B3-0B2470B9A194}265" w:val="&lt;KyMRNote dbid=&quot;{E72F56A9-AE65-4353-80B3-0B2470B9A194}&quot; recid=&quot;265&quot;&gt;&lt;Data&gt;&lt;Field id=&quot;AccessNum&quot;&gt;9682317&lt;/Field&gt;&lt;Field id=&quot;Author&quot; FirstData=&quot;1&quot; FirstStyle=&quot;589824&quot; OtherStyle=&quot;0&quot;&gt;Nagata K;Ohashi T;Ariyoshi M;Sonoda K;Imoto H;Inoue A;&lt;/Field&gt;&lt;Field id=&quot;AuthorTrans&quot;&gt;&lt;/Field&gt;&lt;Field id=&quot;DOI&quot;&gt;10.1097/00007632-199807150-00018&lt;/Field&gt;&lt;Field id=&quot;Editor&quot;&gt;&lt;/Field&gt;&lt;Field id=&quot;FmtTitle&quot;&gt;&lt;/Field&gt;&lt;Field id=&quot;FullAuthor&quot;&gt;Nagata, K;Ohashi, T;Ariyoshi, M;Sonoda, K;Imoto, H;Inoue, A;&lt;/Field&gt;&lt;Field id=&quot;ISSN&quot;&gt;0362-2436&lt;/Field&gt;&lt;Field id=&quot;Issue&quot;&gt;14&lt;/Field&gt;&lt;Field id=&quot;LIID&quot;&gt;265&lt;/Field&gt;&lt;Field id=&quot;Magazine&quot;&gt;Spine&lt;/Field&gt;&lt;Field id=&quot;MagazineAB&quot;&gt;Spine (Phila Pa 1976)&lt;/Field&gt;&lt;Field id=&quot;MagazineTrans&quot;&gt;&lt;/Field&gt;&lt;Field id=&quot;PageNum&quot;&gt;1600-6&lt;/Field&gt;&lt;Field id=&quot;PubDate&quot;&gt;Jul 15&lt;/Field&gt;&lt;Field id=&quot;PubPlace&quot;&gt;United States&lt;/Field&gt;&lt;Field id=&quot;PubPlaceTrans&quot;&gt;&lt;/Field&gt;&lt;Field id=&quot;PubYear&quot;&gt;1998&lt;/Field&gt;&lt;Field id=&quot;Publisher&quot;&gt;Lippincott Williams and Wilkins Ltd.&lt;/Field&gt;&lt;Field id=&quot;PublisherTrans&quot;&gt;&lt;/Field&gt;&lt;Field id=&quot;TITrans&quot;&gt;&lt;/Field&gt;&lt;Field id=&quot;Title&quot;&gt;Percutaneous suction aspiration and drainage for pyogenic spondylitis&lt;/Field&gt;&lt;Field id=&quot;Translator&quot;&gt;&lt;/Field&gt;&lt;Field id=&quot;Type&quot;&gt;{041D4F77-279E-4405-0002-4388361B9CFF}&lt;/Field&gt;&lt;Field id=&quot;Version&quot;&gt;&lt;/Field&gt;&lt;Field id=&quot;Vol&quot;&gt;23&lt;/Field&gt;&lt;Field id=&quot;Factor&quot;&gt;3.0&lt;/Field&gt;&lt;Field id=&quot;Author2&quot;&gt;Nagata,K;Ohashi,T;Ariyoshi,M;Sonoda,K;Imoto,H;Inoue,A;&lt;/Field&gt;&lt;/Data&gt;&lt;Ref&gt;&lt;Display&gt;&lt;Text StringText=&quot;「RefIndex」&quot; StringTextOri=&quot;「RefIndex」&quot;/&gt;&lt;/Display&gt;&lt;/Ref&gt;&lt;Doc&gt;&lt;Display&gt;&lt;Text StringText=&quot;Nagata K, Ohashi T, Ariyoshi M, Sonoda K, Imoto H, Inoue A&quot; StringGroup=&quot;Author&quot;/&gt;_x000d__x000a__x0009__x0009__x0009_&lt;Text StringText=&quot;. &quot; StringGroup=&quot;Author&quot;/&gt;_x000d__x000a__x0009__x0009__x0009_&lt;Text StringText=&quot;Percutaneous suction aspiration and drainage for pyogenic spondylitis&quot; StringGroup=&quot;Title&quot;/&gt;_x000d__x000a__x0009__x0009__x0009_&lt;Text StringText=&quot;. &quot; StringGroup=&quot;Title&quot;/&gt;_x000d__x000a__x0009__x0009__x0009_&lt;Text StringText=&quot;Spine (Phila Pa 1976)&quot; StringGroup=&quot;Magazine&quot;/&gt;_x000d__x000a__x0009__x0009__x0009_&lt;Text StringText=&quot;. &quot; StringGroup=&quot;Magazine&quot;/&gt;_x000d__x000a__x0009__x0009__x0009_&lt;Text StringText=&quot;1998&quot; StringGroup=&quot;PubYear&quot;/&gt;_x000d__x000a__x0009__x0009__x0009_&lt;Text StringText=&quot;;&quot; StringGroup=&quot;PubYear&quot;/&gt;_x000d__x000a__x0009__x0009__x0009_&lt;Text StringText=&quot;23&quot; StringGroup=&quot;Vol&quot;/&gt;_x000d__x000a__x0009__x0009__x0009_&lt;Text StringText=&quot;(&quot; StringGroup=&quot;Issue&quot;/&gt;_x000d__x000a__x0009__x0009__x0009_&lt;Text StringText=&quot;14&quot; StringGroup=&quot;Issue&quot;/&gt;_x000d__x000a__x0009__x0009__x0009_&lt;Text StringText=&quot;)&quot; StringGroup=&quot;Issue&quot;/&gt;_x000d__x000a__x0009__x0009__x0009_&lt;Text StringText=&quot;:&quot; StringGroup=&quot;PageNum&quot;/&gt;_x000d__x000a__x0009__x0009__x0009_&lt;Text StringText=&quot;1600-6&quot; StringGroup=&quot;PageNum&quot;/&gt;_x000d__x000a__x0009__x0009__x0009_&lt;Text StringText=&quot;.&quot; StringGroup=&quot;none&quot;/&gt;_x000d__x000a__x0009__x0009_&lt;/Display&gt;&lt;/Doc&gt;&lt;/KyMRNote&gt;"/>
    <w:docVar w:name="KY.MR.DATA{E72F56A9-AE65-4353-80B3-0B2470B9A194}266" w:val="&lt;KyMRNote dbid=&quot;{E72F56A9-AE65-4353-80B3-0B2470B9A194}&quot; recid=&quot;266&quot;&gt;&lt;Data&gt;&lt;Field id=&quot;AccessNum&quot;&gt;35368734&lt;/Field&gt;&lt;Field id=&quot;Author&quot; FirstData=&quot;1&quot; FirstStyle=&quot;720896&quot; OtherStyle=&quot;0&quot;&gt;Nakamura S;Nakai T;Hosozawa K;Tanaka Y;Kishimoto K;Sakata K;Iwata H;Okada S;&lt;/Field&gt;&lt;Field id=&quot;AuthorTrans&quot;&gt;&lt;/Field&gt;&lt;Field id=&quot;DOI&quot;&gt;10.1016/j.jor.2022.03.004&lt;/Field&gt;&lt;Field id=&quot;Editor&quot;&gt;&lt;/Field&gt;&lt;Field id=&quot;FmtTitle&quot;&gt;&lt;/Field&gt;&lt;Field id=&quot;FullAuthor&quot;&gt;Nakamura, Shigeko;Nakai, Tsuyoshi;Hosozawa, Koki;Tanaka, Yudai;Kishimoto, Koki;Sakata, Kosuke;Iwata, Hirokazu;Okada, Seiji;&lt;/Field&gt;&lt;Field id=&quot;ISSN&quot;&gt;0972-978X&lt;/Field&gt;&lt;Field id=&quot;Issue&quot;&gt;&lt;/Field&gt;&lt;Field id=&quot;LIID&quot;&gt;266&lt;/Field&gt;&lt;Field id=&quot;Magazine&quot;&gt;Journal of orthopaedics&lt;/Field&gt;&lt;Field id=&quot;MagazineAB&quot;&gt;J Orthop&lt;/Field&gt;&lt;Field id=&quot;MagazineTrans&quot;&gt;&lt;/Field&gt;&lt;Field id=&quot;PageNum&quot;&gt;40-44&lt;/Field&gt;&lt;Field id=&quot;PubDate&quot;&gt;May-Jun&lt;/Field&gt;&lt;Field id=&quot;PubPlace&quot;&gt;India&lt;/Field&gt;&lt;Field id=&quot;PubPlaceTrans&quot;&gt;&lt;/Field&gt;&lt;Field id=&quot;PubYear&quot;&gt;2022&lt;/Field&gt;&lt;Field id=&quot;Publisher&quot;&gt;Elsevier&lt;/Field&gt;&lt;Field id=&quot;PublisherTrans&quot;&gt;&lt;/Field&gt;&lt;Field id=&quot;TITrans&quot;&gt;&lt;/Field&gt;&lt;Field id=&quot;Title&quot;&gt;Treatment strategy for surgical site infection post posterior lumbar interbody fusion: A retrospective study&lt;/Field&gt;&lt;Field id=&quot;Translator&quot;&gt;&lt;/Field&gt;&lt;Field id=&quot;Type&quot;&gt;{041D4F77-279E-4405-0002-4388361B9CFF}&lt;/Field&gt;&lt;Field id=&quot;Version&quot;&gt;&lt;/Field&gt;&lt;Field id=&quot;Vol&quot;&gt;31&lt;/Field&gt;&lt;Field id=&quot;Factor&quot;&gt;1.5&lt;/Field&gt;&lt;Field id=&quot;Author2&quot;&gt;Nakamura,S;Nakai,T;Hosozawa,K;Tanaka,Y;Kishimoto,K;Sakata,K;&lt;/Field&gt;&lt;/Data&gt;&lt;Ref&gt;&lt;Display&gt;&lt;Text StringText=&quot;「RefIndex」&quot; StringTextOri=&quot;「RefIndex」&quot;/&gt;&lt;/Display&gt;&lt;/Ref&gt;&lt;Doc&gt;&lt;Display&gt;&lt;Text StringText=&quot;Nakamura S, Nakai T, Hosozawa K, Tanaka Y, Kishimoto K, Sakata K, et al.&quot; StringGroup=&quot;Author&quot;/&gt;_x000d__x000a__x0009__x0009__x0009_&lt;Text StringText=&quot; &quot; StringGroup=&quot;Author&quot;/&gt;_x000d__x000a__x0009__x0009__x0009_&lt;Text StringText=&quot;Treatment strategy for surgical site infection post posterior lumbar interbody fusion: A retrospective study&quot; StringGroup=&quot;Title&quot;/&gt;_x000d__x000a__x0009__x0009__x0009_&lt;Text StringText=&quot;. &quot; StringGroup=&quot;Title&quot;/&gt;_x000d__x000a__x0009__x0009__x0009_&lt;Text StringText=&quot;J Orthop&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31&quot; StringGroup=&quot;Vol&quot;/&gt;_x000d__x000a__x0009__x0009__x0009_&lt;Text StringText=&quot;:&quot; StringGroup=&quot;PageNum&quot;/&gt;_x000d__x000a__x0009__x0009__x0009_&lt;Text StringText=&quot;40-4&quot; StringGroup=&quot;PageNum&quot;/&gt;_x000d__x000a__x0009__x0009__x0009_&lt;Text StringText=&quot;.&quot; StringGroup=&quot;none&quot;/&gt;_x000d__x000a__x0009__x0009_&lt;/Display&gt;&lt;/Doc&gt;&lt;/KyMRNote&gt;"/>
    <w:docVar w:name="KY.MR.DATA{E72F56A9-AE65-4353-80B3-0B2470B9A194}267" w:val="&lt;KyMRNote dbid=&quot;{E72F56A9-AE65-4353-80B3-0B2470B9A194}&quot; recid=&quot;267&quot;&gt;&lt;Data&gt;&lt;Field id=&quot;AccessNum&quot;&gt;26064144&lt;/Field&gt;&lt;Field id=&quot;Author&quot; FirstData=&quot;1&quot; FirstStyle=&quot;458752&quot; OtherStyle=&quot;0&quot;&gt;Nam KH;Song GS;Han IH;Choi BK;Cha SH;&lt;/Field&gt;&lt;Field id=&quot;AuthorTrans&quot;&gt;&lt;/Field&gt;&lt;Field id=&quot;DOI&quot;&gt;10.14245/kjs.2011.8.4.267&lt;/Field&gt;&lt;Field id=&quot;Editor&quot;&gt;&lt;/Field&gt;&lt;Field id=&quot;FmtTitle&quot;&gt;&lt;/Field&gt;&lt;Field id=&quot;FullAuthor&quot;&gt;Nam, Kyoung Hyup;Song, Geun Sung;Han, In Ho;Choi, Byung Kwan;Cha, Seung Heon;&lt;/Field&gt;&lt;Field id=&quot;ISSN&quot;&gt;1738-2262&lt;/Field&gt;&lt;Field id=&quot;Issue&quot;&gt;4&lt;/Field&gt;&lt;Field id=&quot;LIID&quot;&gt;267&lt;/Field&gt;&lt;Field id=&quot;Magazine&quot;&gt;Korean Journal of Spine&lt;/Field&gt;&lt;Field id=&quot;MagazineAB&quot;&gt;Korean J Spine&lt;/Field&gt;&lt;Field id=&quot;MagazineTrans&quot;&gt;&lt;/Field&gt;&lt;Field id=&quot;PageNum&quot;&gt;267-71&lt;/Field&gt;&lt;Field id=&quot;PubDate&quot;&gt;Dec&lt;/Field&gt;&lt;Field id=&quot;PubPlace&quot;&gt;Korea (South)&lt;/Field&gt;&lt;Field id=&quot;PubPlaceTrans&quot;&gt;&lt;/Field&gt;&lt;Field id=&quot;PubYear&quot;&gt;2011&lt;/Field&gt;&lt;Field id=&quot;Publisher&quot;&gt;other&lt;/Field&gt;&lt;Field id=&quot;PublisherTrans&quot;&gt;&lt;/Field&gt;&lt;Field id=&quot;TITrans&quot;&gt;&lt;/Field&gt;&lt;Field id=&quot;Title&quot;&gt;Diagnostic Value of Biopsy Techniques in Lumbar Spondylodiscitis: Percutaneous Needle Biopsy and Open Biopsy&lt;/Field&gt;&lt;Field id=&quot;Translator&quot;&gt;&lt;/Field&gt;&lt;Field id=&quot;Type&quot;&gt;{041D4F77-279E-4405-0002-4388361B9CFF}&lt;/Field&gt;&lt;Field id=&quot;Version&quot;&gt;&lt;/Field&gt;&lt;Field id=&quot;Vol&quot;&gt;8&lt;/Field&gt;&lt;Field id=&quot;Factor&quot;/&gt;&lt;Field id=&quot;Author2&quot;&gt;Nam,KH;Song,GS;Han,IH;Choi,BK;Cha,SH;&lt;/Field&gt;&lt;/Data&gt;&lt;Ref&gt;&lt;Display&gt;&lt;Text StringText=&quot;「RefIndex」&quot; StringTextOri=&quot;「RefIndex」&quot;/&gt;&lt;/Display&gt;&lt;/Ref&gt;&lt;Doc&gt;&lt;Display&gt;&lt;Text StringText=&quot;Nam KH, Song GS, Han IH, Choi BK, Cha SH&quot; StringGroup=&quot;Author&quot;/&gt;_x000d__x000a__x0009__x0009__x0009_&lt;Text StringText=&quot;. &quot; StringGroup=&quot;Author&quot;/&gt;_x000d__x000a__x0009__x0009__x0009_&lt;Text StringText=&quot;Diagnostic Value of Biopsy Techniques in Lumbar Spondylodiscitis: Percutaneous Needle Biopsy and Open Biopsy&quot; StringGroup=&quot;Title&quot;/&gt;_x000d__x000a__x0009__x0009__x0009_&lt;Text StringText=&quot;. &quot; StringGroup=&quot;Title&quot;/&gt;_x000d__x000a__x0009__x0009__x0009_&lt;Text StringText=&quot;Korean J Spine&quot; StringGroup=&quot;Magazine&quot;/&gt;_x000d__x000a__x0009__x0009__x0009_&lt;Text StringText=&quot;. &quot; StringGroup=&quot;Magazine&quot;/&gt;_x000d__x000a__x0009__x0009__x0009_&lt;Text StringText=&quot;2011&quot; StringGroup=&quot;PubYear&quot;/&gt;_x000d__x000a__x0009__x0009__x0009_&lt;Text StringText=&quot;;&quot; StringGroup=&quot;PubYear&quot;/&gt;_x000d__x000a__x0009__x0009__x0009_&lt;Text StringText=&quot;8&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quot; StringGroup=&quot;PageNum&quot;/&gt;_x000d__x000a__x0009__x0009__x0009_&lt;Text StringText=&quot;267-71&quot; StringGroup=&quot;PageNum&quot;/&gt;_x000d__x000a__x0009__x0009__x0009_&lt;Text StringText=&quot;.&quot; StringGroup=&quot;none&quot;/&gt;_x000d__x000a__x0009__x0009_&lt;/Display&gt;&lt;/Doc&gt;&lt;/KyMRNote&gt;"/>
    <w:docVar w:name="KY.MR.DATA{E72F56A9-AE65-4353-80B3-0B2470B9A194}268" w:val="&lt;KyMRNote dbid=&quot;{E72F56A9-AE65-4353-80B3-0B2470B9A194}&quot; recid=&quot;268&quot;&gt;&lt;Data&gt;&lt;Field id=&quot;AccessNum&quot;&gt;26192727&lt;/Field&gt;&lt;Field id=&quot;Author&quot; FirstData=&quot;1&quot; FirstStyle=&quot;524288&quot; OtherStyle=&quot;0&quot;&gt;Onen MR;Yuvruk E;Karagoz G;Naderi S;&lt;/Field&gt;&lt;Field id=&quot;AuthorTrans&quot;&gt;&lt;/Field&gt;&lt;Field id=&quot;DOI&quot;&gt;10.1097/BRS.0000000000001065&lt;/Field&gt;&lt;Field id=&quot;Editor&quot;&gt;&lt;/Field&gt;&lt;Field id=&quot;FmtTitle&quot;&gt;&lt;/Field&gt;&lt;Field id=&quot;FullAuthor&quot;&gt;Onen, Mehmet Resid;Yuvruk, Evren;Karagoz, Gul;Naderi, Sait;&lt;/Field&gt;&lt;Field id=&quot;ISSN&quot;&gt;0362-2436&lt;/Field&gt;&lt;Field id=&quot;Issue&quot;&gt;22&lt;/Field&gt;&lt;Field id=&quot;LIID&quot;&gt;268&lt;/Field&gt;&lt;Field id=&quot;Magazine&quot;&gt;Spine&lt;/Field&gt;&lt;Field id=&quot;MagazineAB&quot;&gt;Spine (Phila Pa 1976)&lt;/Field&gt;&lt;Field id=&quot;MagazineTrans&quot;&gt;&lt;/Field&gt;&lt;Field id=&quot;PageNum&quot;&gt;1743-8&lt;/Field&gt;&lt;Field id=&quot;PubDate&quot;&gt;Nov&lt;/Field&gt;&lt;Field id=&quot;PubPlace&quot;&gt;United States&lt;/Field&gt;&lt;Field id=&quot;PubPlaceTrans&quot;&gt;&lt;/Field&gt;&lt;Field id=&quot;PubYear&quot;&gt;2015&lt;/Field&gt;&lt;Field id=&quot;Publisher&quot;&gt;Lippincott Williams and Wilkins Ltd.&lt;/Field&gt;&lt;Field id=&quot;PublisherTrans&quot;&gt;&lt;/Field&gt;&lt;Field id=&quot;TITrans&quot;&gt;&lt;/Field&gt;&lt;Field id=&quot;Title&quot;&gt;Efficiency of Hyperbaric Oxygen Therapy in Iatrogenic Spinal Infections&lt;/Field&gt;&lt;Field id=&quot;Translator&quot;&gt;&lt;/Field&gt;&lt;Field id=&quot;Type&quot;&gt;{041D4F77-279E-4405-0002-4388361B9CFF}&lt;/Field&gt;&lt;Field id=&quot;Version&quot;&gt;&lt;/Field&gt;&lt;Field id=&quot;Vol&quot;&gt;40&lt;/Field&gt;&lt;Field id=&quot;Factor&quot;&gt;3.0&lt;/Field&gt;&lt;Field id=&quot;Author2&quot;&gt;Onen,MR;Yuvruk,E;Karagoz,G;Naderi,S;&lt;/Field&gt;&lt;/Data&gt;&lt;Ref&gt;&lt;Display&gt;&lt;Text StringText=&quot;「RefIndex」&quot; StringTextOri=&quot;「RefIndex」&quot;/&gt;&lt;/Display&gt;&lt;/Ref&gt;&lt;Doc&gt;&lt;Display&gt;&lt;Text StringText=&quot;Onen MR, Yuvruk E, Karagoz G, Naderi S&quot; StringGroup=&quot;Author&quot;/&gt;_x000d__x000a__x0009__x0009__x0009_&lt;Text StringText=&quot;. &quot; StringGroup=&quot;Author&quot;/&gt;_x000d__x000a__x0009__x0009__x0009_&lt;Text StringText=&quot;Efficiency of Hyperbaric Oxygen Therapy in Iatrogenic Spinal Infections&quot; StringGroup=&quot;Title&quot;/&gt;_x000d__x000a__x0009__x0009__x0009_&lt;Text StringText=&quot;. &quot; StringGroup=&quot;Title&quot;/&gt;_x000d__x000a__x0009__x0009__x0009_&lt;Text StringText=&quot;Spine (Phila Pa 1976)&quot; StringGroup=&quot;Magazine&quot;/&gt;_x000d__x000a__x0009__x0009__x0009_&lt;Text StringText=&quot;. &quot; StringGroup=&quot;Magazine&quot;/&gt;_x000d__x000a__x0009__x0009__x0009_&lt;Text StringText=&quot;2015&quot; StringGroup=&quot;PubYear&quot;/&gt;_x000d__x000a__x0009__x0009__x0009_&lt;Text StringText=&quot;;&quot; StringGroup=&quot;PubYear&quot;/&gt;_x000d__x000a__x0009__x0009__x0009_&lt;Text StringText=&quot;40&quot; StringGroup=&quot;Vol&quot;/&gt;_x000d__x000a__x0009__x0009__x0009_&lt;Text StringText=&quot;(&quot; StringGroup=&quot;Issue&quot;/&gt;_x000d__x000a__x0009__x0009__x0009_&lt;Text StringText=&quot;22&quot; StringGroup=&quot;Issue&quot;/&gt;_x000d__x000a__x0009__x0009__x0009_&lt;Text StringText=&quot;)&quot; StringGroup=&quot;Issue&quot;/&gt;_x000d__x000a__x0009__x0009__x0009_&lt;Text StringText=&quot;:&quot; StringGroup=&quot;PageNum&quot;/&gt;_x000d__x000a__x0009__x0009__x0009_&lt;Text StringText=&quot;1743-8&quot; StringGroup=&quot;PageNum&quot;/&gt;_x000d__x000a__x0009__x0009__x0009_&lt;Text StringText=&quot;.&quot; StringGroup=&quot;none&quot;/&gt;_x000d__x000a__x0009__x0009_&lt;/Display&gt;&lt;/Doc&gt;&lt;/KyMRNote&gt;"/>
    <w:docVar w:name="KY.MR.DATA{E72F56A9-AE65-4353-80B3-0B2470B9A194}269" w:val="&lt;KyMRNote dbid=&quot;{E72F56A9-AE65-4353-80B3-0B2470B9A194}&quot; recid=&quot;269&quot;&gt;&lt;Data&gt;&lt;Field id=&quot;AccessNum&quot;&gt;29704173&lt;/Field&gt;&lt;Field id=&quot;Author&quot; FirstData=&quot;1&quot; FirstStyle=&quot;524288&quot; OtherStyle=&quot;0&quot;&gt;Park JW;Park SM;Lee HJ;Lee CK;Chang BS;Kim H;&lt;/Field&gt;&lt;Field id=&quot;AuthorTrans&quot;&gt;&lt;/Field&gt;&lt;Field id=&quot;DOI&quot;&gt;10.1007/s11657-018-0468-y&lt;/Field&gt;&lt;Field id=&quot;Editor&quot;&gt;&lt;/Field&gt;&lt;Field id=&quot;FmtTitle&quot;&gt;&lt;/Field&gt;&lt;Field id=&quot;FullAuthor&quot;&gt;Park, Jae-Woo;Park, Sang-Min;Lee, Hui Jong;Lee, Choon-Ki;Chang, Bong-Soon;Kim, Hyoungmin;&lt;/Field&gt;&lt;Field id=&quot;ISSN&quot;&gt;1862-3514&lt;/Field&gt;&lt;Field id=&quot;Issue&quot;&gt;1&lt;/Field&gt;&lt;Field id=&quot;LIID&quot;&gt;269&lt;/Field&gt;&lt;Field id=&quot;Magazine&quot;&gt;Archives of osteoporosis&lt;/Field&gt;&lt;Field id=&quot;MagazineAB&quot;&gt;Arch Osteoporos&lt;/Field&gt;&lt;Field id=&quot;MagazineTrans&quot;&gt;&lt;/Field&gt;&lt;Field id=&quot;PageNum&quot;&gt;47&lt;/Field&gt;&lt;Field id=&quot;PubDate&quot;&gt;Apr 27&lt;/Field&gt;&lt;Field id=&quot;PubPlace&quot;&gt;England&lt;/Field&gt;&lt;Field id=&quot;PubPlaceTrans&quot;&gt;&lt;/Field&gt;&lt;Field id=&quot;PubYear&quot;&gt;2018&lt;/Field&gt;&lt;Field id=&quot;Publisher&quot;&gt;Springer London&lt;/Field&gt;&lt;Field id=&quot;PublisherTrans&quot;&gt;&lt;/Field&gt;&lt;Field id=&quot;TITrans&quot;&gt;&lt;/Field&gt;&lt;Field id=&quot;Title&quot;&gt;Infection following percutaneous vertebral augmentation with polymethylmethacrylate&lt;/Field&gt;&lt;Field id=&quot;Translator&quot;&gt;&lt;/Field&gt;&lt;Field id=&quot;Type&quot;&gt;{041D4F77-279E-4405-0002-4388361B9CFF}&lt;/Field&gt;&lt;Field id=&quot;Version&quot;&gt;&lt;/Field&gt;&lt;Field id=&quot;Vol&quot;&gt;13&lt;/Field&gt;&lt;Field id=&quot;Factor&quot;&gt;3.0&lt;/Field&gt;&lt;Field id=&quot;Author2&quot;&gt;Park,JW;Park,SM;Lee,HJ;Lee,CK;Chang,BS;Kim,H;&lt;/Field&gt;&lt;/Data&gt;&lt;Ref&gt;&lt;Display&gt;&lt;Text StringText=&quot;「RefIndex」&quot; StringTextOri=&quot;「RefIndex」&quot;/&gt;&lt;/Display&gt;&lt;/Ref&gt;&lt;Doc&gt;&lt;Display&gt;&lt;Text StringText=&quot;Park JW, Park SM, Lee HJ, Lee CK, Chang BS, Kim H&quot; StringGroup=&quot;Author&quot;/&gt;_x000d__x000a__x0009__x0009__x0009_&lt;Text StringText=&quot;. &quot; StringGroup=&quot;Author&quot;/&gt;_x000d__x000a__x0009__x0009__x0009_&lt;Text StringText=&quot;Infection following percutaneous vertebral augmentation with polymethylmethacrylate&quot; StringGroup=&quot;Title&quot;/&gt;_x000d__x000a__x0009__x0009__x0009_&lt;Text StringText=&quot;. &quot; StringGroup=&quot;Title&quot;/&gt;_x000d__x000a__x0009__x0009__x0009_&lt;Text StringText=&quot;Arch Osteoporos&quot; StringGroup=&quot;Magazine&quot;/&gt;_x000d__x000a__x0009__x0009__x0009_&lt;Text StringText=&quot;. &quot; StringGroup=&quot;Magazine&quot;/&gt;_x000d__x000a__x0009__x0009__x0009_&lt;Text StringText=&quot;2018&quot; StringGroup=&quot;PubYear&quot;/&gt;_x000d__x000a__x0009__x0009__x0009_&lt;Text StringText=&quot;;&quot; StringGroup=&quot;PubYear&quot;/&gt;_x000d__x000a__x0009__x0009__x0009_&lt;Text StringText=&quot;13&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47&quot; StringGroup=&quot;PageNum&quot;/&gt;_x000d__x000a__x0009__x0009__x0009_&lt;Text StringText=&quot;.&quot; StringGroup=&quot;none&quot;/&gt;_x000d__x000a__x0009__x0009_&lt;/Display&gt;&lt;/Doc&gt;&lt;/KyMRNote&gt;"/>
    <w:docVar w:name="KY.MR.DATA{E72F56A9-AE65-4353-80B3-0B2470B9A194}270" w:val="&lt;KyMRNote dbid=&quot;{E72F56A9-AE65-4353-80B3-0B2470B9A194}&quot; recid=&quot;270&quot;&gt;&lt;Data&gt;&lt;Field id=&quot;AccessNum&quot;&gt;35391545&lt;/Field&gt;&lt;Field id=&quot;Author&quot; FirstData=&quot;1&quot; FirstStyle=&quot;786432&quot; OtherStyle=&quot;0&quot;&gt;Pazinato LV;Urakawa FS;Setuguti DT;da Motta-Leal-Filho JM;de Menezes MR;&lt;/Field&gt;&lt;Field id=&quot;AuthorTrans&quot;&gt;&lt;/Field&gt;&lt;Field id=&quot;DOI&quot;&gt;10.1007/s00270-022-03132-z&lt;/Field&gt;&lt;Field id=&quot;Editor&quot;&gt;&lt;/Field&gt;&lt;Field id=&quot;FmtTitle&quot;&gt;&lt;/Field&gt;&lt;Field id=&quot;FullAuthor&quot;&gt;Pazinato, Lucas Vatanabe;Urakawa, Felipe Shoiti;Setuguti, Daniel Takeshi;da Motta-Leal-Filho, Joaquim Mauricio;de Menezes, Marcos Roberto;&lt;/Field&gt;&lt;Field id=&quot;ISSN&quot;&gt;0174-1551&lt;/Field&gt;&lt;Field id=&quot;Issue&quot;&gt;6&lt;/Field&gt;&lt;Field id=&quot;LIID&quot;&gt;270&lt;/Field&gt;&lt;Field id=&quot;Magazine&quot;&gt;Cardiovascular and interventional radiology&lt;/Field&gt;&lt;Field id=&quot;MagazineAB&quot;&gt;Cardiovasc Intervent Radiol&lt;/Field&gt;&lt;Field id=&quot;MagazineTrans&quot;&gt;&lt;/Field&gt;&lt;Field id=&quot;PageNum&quot;&gt;800-807&lt;/Field&gt;&lt;Field id=&quot;PubDate&quot;&gt;Jun&lt;/Field&gt;&lt;Field id=&quot;PubPlace&quot;&gt;United States&lt;/Field&gt;&lt;Field id=&quot;PubPlaceTrans&quot;&gt;&lt;/Field&gt;&lt;Field id=&quot;PubYear&quot;&gt;2022&lt;/Field&gt;&lt;Field id=&quot;Publisher&quot;&gt;Springer US&lt;/Field&gt;&lt;Field id=&quot;PublisherTrans&quot;&gt;&lt;/Field&gt;&lt;Field id=&quot;TITrans&quot;&gt;&lt;/Field&gt;&lt;Field id=&quot;Title&quot;&gt;Diagnostic Yield of Computed Tomography-Guided Procedures for Spondylodiscitis&lt;/Field&gt;&lt;Field id=&quot;Translator&quot;&gt;&lt;/Field&gt;&lt;Field id=&quot;Type&quot;&gt;{041D4F77-279E-4405-0002-4388361B9CFF}&lt;/Field&gt;&lt;Field id=&quot;Version&quot;&gt;&lt;/Field&gt;&lt;Field id=&quot;Vol&quot;&gt;45&lt;/Field&gt;&lt;Field id=&quot;Factor&quot;&gt;2.9&lt;/Field&gt;&lt;Field id=&quot;Author2&quot;&gt;Pazinato,LV;Urakawa,FS;Setuguti,DT;da Motta-Leal-Filho,JM;de Menezes,MR;&lt;/Field&gt;&lt;/Data&gt;&lt;Ref&gt;&lt;Display&gt;&lt;Text StringText=&quot;「RefIndex」&quot; StringTextOri=&quot;「RefIndex」&quot;/&gt;&lt;/Display&gt;&lt;/Ref&gt;&lt;Doc&gt;&lt;Display&gt;&lt;Text StringText=&quot;Pazinato LV, Urakawa FS, Setuguti DT, da Motta-Leal-Filho JM, de Menezes MR&quot; StringGroup=&quot;Author&quot;/&gt;_x000d__x000a__x0009__x0009__x0009_&lt;Text StringText=&quot;. &quot; StringGroup=&quot;Author&quot;/&gt;_x000d__x000a__x0009__x0009__x0009_&lt;Text StringText=&quot;Diagnostic Yield of Computed Tomography-Guided Procedures for Spondylodiscitis&quot; StringGroup=&quot;Title&quot;/&gt;_x000d__x000a__x0009__x0009__x0009_&lt;Text StringText=&quot;. &quot; StringGroup=&quot;Title&quot;/&gt;_x000d__x000a__x0009__x0009__x0009_&lt;Text StringText=&quot;Cardiovasc Intervent Radiol&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45&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PageNum&quot;/&gt;_x000d__x000a__x0009__x0009__x0009_&lt;Text StringText=&quot;800-7&quot; StringGroup=&quot;PageNum&quot;/&gt;_x000d__x000a__x0009__x0009__x0009_&lt;Text StringText=&quot;.&quot; StringGroup=&quot;none&quot;/&gt;_x000d__x000a__x0009__x0009_&lt;/Display&gt;&lt;/Doc&gt;&lt;/KyMRNote&gt;"/>
    <w:docVar w:name="KY.MR.DATA{E72F56A9-AE65-4353-80B3-0B2470B9A194}271" w:val="&lt;KyMRNote dbid=&quot;{E72F56A9-AE65-4353-80B3-0B2470B9A194}&quot; recid=&quot;271&quot;&gt;&lt;Data&gt;&lt;Field id=&quot;AccessNum&quot;&gt;37362354&lt;/Field&gt;&lt;Field id=&quot;Author&quot; FirstData=&quot;1&quot; FirstStyle=&quot;983040&quot; OtherStyle=&quot;0&quot;&gt;Ravichandran RCA;Amritanand R;Moses V;Kandagaddala M;Krishnan V;David KS;Arockiaraj J;Kulasekaran H;Ganesan MP;Prabhu AJ;Keshava SN;&lt;/Field&gt;&lt;Field id=&quot;AuthorTrans&quot;&gt;&lt;/Field&gt;&lt;Field id=&quot;DOI&quot;&gt;10.1055/s-0043-1764491&lt;/Field&gt;&lt;Field id=&quot;Editor&quot;&gt;&lt;/Field&gt;&lt;Field id=&quot;FmtTitle&quot;&gt;&lt;/Field&gt;&lt;Field id=&quot;FullAuthor&quot;&gt;Ravichandran, Raj Chendur Abhishek;Amritanand, Rohit;Moses, Vinu;Kandagaddala, Madhavi;Krishnan, Venkatesh;David, Kenny Samuel;Arockiaraj, Justin;Kulasekaran, Harini;Ganesan, Maya Pavalasseril;Prabhu, Anne Jennifer;Keshava, Shyamkumar Nidugala;&lt;/Field&gt;&lt;Field id=&quot;ISSN&quot;&gt;0970-2016&lt;/Field&gt;&lt;Field id=&quot;Issue&quot;&gt;3&lt;/Field&gt;&lt;Field id=&quot;LIID&quot;&gt;271&lt;/Field&gt;&lt;Field id=&quot;Magazine&quot;&gt;The Indian journal of radiology &amp;amp; imaging&lt;/Field&gt;&lt;Field id=&quot;MagazineAB&quot;&gt;Indian J Radiol Imaging&lt;/Field&gt;&lt;Field id=&quot;MagazineTrans&quot;&gt;&lt;/Field&gt;&lt;Field id=&quot;PageNum&quot;&gt;289-294&lt;/Field&gt;&lt;Field id=&quot;PubDate&quot;&gt;Jul&lt;/Field&gt;&lt;Field id=&quot;PubPlace&quot;&gt;Germany&lt;/Field&gt;&lt;Field id=&quot;PubPlaceTrans&quot;&gt;&lt;/Field&gt;&lt;Field id=&quot;PubYear&quot;&gt;2023&lt;/Field&gt;&lt;Field id=&quot;Publisher&quot;&gt;Thieme Medical and Scientific Publishers Pvt. Ltd.&lt;/Field&gt;&lt;Field id=&quot;PublisherTrans&quot;&gt;&lt;/Field&gt;&lt;Field id=&quot;TITrans&quot;&gt;&lt;/Field&gt;&lt;Field id=&quot;Title&quot;&gt;Computed Tomography-Guided Spinal Biopsy in Suspected Infective Spondylodiscitis: An Institutional Review of Its Utility&lt;/Field&gt;&lt;Field id=&quot;Translator&quot;&gt;&lt;/Field&gt;&lt;Field id=&quot;Type&quot;&gt;{041D4F77-279E-4405-0002-4388361B9CFF}&lt;/Field&gt;&lt;Field id=&quot;Version&quot;&gt;&lt;/Field&gt;&lt;Field id=&quot;Vol&quot;&gt;33&lt;/Field&gt;&lt;Field id=&quot;Factor&quot;/&gt;&lt;Field id=&quot;Author2&quot;&gt;Ravichandran,R;Amritanand,R;Moses,V;Kandagaddala,M;Krishnan,V;David,KS;&lt;/Field&gt;&lt;/Data&gt;&lt;Ref&gt;&lt;Display&gt;&lt;Text StringText=&quot;「RefIndex」&quot; StringTextOri=&quot;「RefIndex」&quot;/&gt;&lt;/Display&gt;&lt;/Ref&gt;&lt;Doc&gt;&lt;Display&gt;&lt;Text StringText=&quot;Ravichandran R, Amritanand R, Moses V, Kandagaddala M, Krishnan V, David KS, et al.&quot; StringGroup=&quot;Author&quot;/&gt;_x000d__x000a__x0009__x0009__x0009_&lt;Text StringText=&quot; &quot; StringGroup=&quot;Author&quot;/&gt;_x000d__x000a__x0009__x0009__x0009_&lt;Text StringText=&quot;Computed Tomography-Guided Spinal Biopsy in Suspected Infective Spondylodiscitis: An Institutional Review of Its Utility&quot; StringGroup=&quot;Title&quot;/&gt;_x000d__x000a__x0009__x0009__x0009_&lt;Text StringText=&quot;. &quot; StringGroup=&quot;Title&quot;/&gt;_x000d__x000a__x0009__x0009__x0009_&lt;Text StringText=&quot;Indian J Radiol Imaging&quot; StringGroup=&quot;Magazine&quot;/&gt;_x000d__x000a__x0009__x0009__x0009_&lt;Text StringText=&quot;. &quot; StringGroup=&quot;Magazine&quot;/&gt;_x000d__x000a__x0009__x0009__x0009_&lt;Text StringText=&quot;2023&quot; StringGroup=&quot;PubYear&quot;/&gt;_x000d__x000a__x0009__x0009__x0009_&lt;Text StringText=&quot;;&quot; StringGroup=&quot;PubYear&quot;/&gt;_x000d__x000a__x0009__x0009__x0009_&lt;Text StringText=&quot;33&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289-94&quot; StringGroup=&quot;PageNum&quot;/&gt;_x000d__x000a__x0009__x0009__x0009_&lt;Text StringText=&quot;.&quot; StringGroup=&quot;none&quot;/&gt;_x000d__x000a__x0009__x0009_&lt;/Display&gt;&lt;/Doc&gt;&lt;/KyMRNote&gt;"/>
    <w:docVar w:name="KY.MR.DATA{E72F56A9-AE65-4353-80B3-0B2470B9A194}272" w:val="&lt;KyMRNote dbid=&quot;{E72F56A9-AE65-4353-80B3-0B2470B9A194}&quot; recid=&quot;272&quot;&gt;&lt;Data&gt;&lt;Field id=&quot;AccessNum&quot;&gt;8980627&lt;/Field&gt;&lt;Field id=&quot;Author&quot; FirstData=&quot;1&quot; FirstStyle=&quot;655360&quot; OtherStyle=&quot;0&quot;&gt;Rieneck K;Hansen SE;Karle A;Gutschik E;&lt;/Field&gt;&lt;Field id=&quot;AuthorTrans&quot;&gt;&lt;/Field&gt;&lt;Field id=&quot;DOI&quot;&gt;10.1111/j.1699-0463.1996.tb04939.x&lt;/Field&gt;&lt;Field id=&quot;Editor&quot;&gt;&lt;/Field&gt;&lt;Field id=&quot;FmtTitle&quot;&gt;&lt;/Field&gt;&lt;Field id=&quot;FullAuthor&quot;&gt;Rieneck, K;Hansen, S E;Karle, A;Gutschik, E;&lt;/Field&gt;&lt;Field id=&quot;ISSN&quot;&gt;0903-4641&lt;/Field&gt;&lt;Field id=&quot;Issue&quot;&gt;10&lt;/Field&gt;&lt;Field id=&quot;LIID&quot;&gt;272&lt;/Field&gt;&lt;Field id=&quot;Magazine&quot;&gt;APMIS : acta pathologica, microbiologica, et immunologica Scandinavica&lt;/Field&gt;&lt;Field id=&quot;MagazineAB&quot;&gt;APMIS&lt;/Field&gt;&lt;Field id=&quot;MagazineTrans&quot;&gt;&lt;/Field&gt;&lt;Field id=&quot;PageNum&quot;&gt;755-62&lt;/Field&gt;&lt;Field id=&quot;PubDate&quot;&gt;Oct&lt;/Field&gt;&lt;Field id=&quot;PubPlace&quot;&gt;Denmark&lt;/Field&gt;&lt;Field id=&quot;PubPlaceTrans&quot;&gt;&lt;/Field&gt;&lt;Field id=&quot;PubYear&quot;&gt;1996&lt;/Field&gt;&lt;Field id=&quot;Publisher&quot;&gt;Blackwell Munksgaard&lt;/Field&gt;&lt;Field id=&quot;PublisherTrans&quot;&gt;&lt;/Field&gt;&lt;Field id=&quot;TITrans&quot;&gt;&lt;/Field&gt;&lt;Field id=&quot;Title&quot;&gt;Microbiologically verified diagnosis of infectious spondylitis using CT-guided fine needle biopsy&lt;/Field&gt;&lt;Field id=&quot;Translator&quot;&gt;&lt;/Field&gt;&lt;Field id=&quot;Type&quot;&gt;{041D4F77-279E-4405-0002-4388361B9CFF}&lt;/Field&gt;&lt;Field id=&quot;Version&quot;&gt;&lt;/Field&gt;&lt;Field id=&quot;Vol&quot;&gt;104&lt;/Field&gt;&lt;Field id=&quot;Factor&quot;&gt;2.8&lt;/Field&gt;&lt;Field id=&quot;Author2&quot;&gt;Rieneck,K;Hansen,SE;Karle,A;Gutschik,E;&lt;/Field&gt;&lt;/Data&gt;&lt;Ref&gt;&lt;Display&gt;&lt;Text StringText=&quot;「RefIndex」&quot; StringTextOri=&quot;「RefIndex」&quot;/&gt;&lt;/Display&gt;&lt;/Ref&gt;&lt;Doc&gt;&lt;Display&gt;&lt;Text StringText=&quot;Rieneck K, Hansen SE, Karle A, Gutschik E&quot; StringGroup=&quot;Author&quot;/&gt;_x000d__x000a__x0009__x0009__x0009_&lt;Text StringText=&quot;. &quot; StringGroup=&quot;Author&quot;/&gt;_x000d__x000a__x0009__x0009__x0009_&lt;Text StringText=&quot;Microbiologically verified diagnosis of infectious spondylitis using CT-guided fine needle biopsy&quot; StringGroup=&quot;Title&quot;/&gt;_x000d__x000a__x0009__x0009__x0009_&lt;Text StringText=&quot;. &quot; StringGroup=&quot;Title&quot;/&gt;_x000d__x000a__x0009__x0009__x0009_&lt;Text StringText=&quot;APMIS&quot; StringGroup=&quot;Magazine&quot;/&gt;_x000d__x000a__x0009__x0009__x0009_&lt;Text StringText=&quot;. &quot; StringGroup=&quot;Magazine&quot;/&gt;_x000d__x000a__x0009__x0009__x0009_&lt;Text StringText=&quot;1996&quot; StringGroup=&quot;PubYear&quot;/&gt;_x000d__x000a__x0009__x0009__x0009_&lt;Text StringText=&quot;;&quot; StringGroup=&quot;PubYear&quot;/&gt;_x000d__x000a__x0009__x0009__x0009_&lt;Text StringText=&quot;104&quot; StringGroup=&quot;Vol&quot;/&gt;_x000d__x000a__x0009__x0009__x0009_&lt;Text StringText=&quot;(&quot; StringGroup=&quot;Issue&quot;/&gt;_x000d__x000a__x0009__x0009__x0009_&lt;Text StringText=&quot;10&quot; StringGroup=&quot;Issue&quot;/&gt;_x000d__x000a__x0009__x0009__x0009_&lt;Text StringText=&quot;)&quot; StringGroup=&quot;Issue&quot;/&gt;_x000d__x000a__x0009__x0009__x0009_&lt;Text StringText=&quot;:&quot; StringGroup=&quot;PageNum&quot;/&gt;_x000d__x000a__x0009__x0009__x0009_&lt;Text StringText=&quot;755-62&quot; StringGroup=&quot;PageNum&quot;/&gt;_x000d__x000a__x0009__x0009__x0009_&lt;Text StringText=&quot;.&quot; StringGroup=&quot;none&quot;/&gt;_x000d__x000a__x0009__x0009_&lt;/Display&gt;&lt;/Doc&gt;&lt;/KyMRNote&gt;"/>
    <w:docVar w:name="KY.MR.DATA{E72F56A9-AE65-4353-80B3-0B2470B9A194}274" w:val="&lt;KyMRNote dbid=&quot;{E72F56A9-AE65-4353-80B3-0B2470B9A194}&quot; recid=&quot;274&quot;&gt;&lt;Data&gt;&lt;Field id=&quot;AccessNum&quot;&gt;35626244&lt;/Field&gt;&lt;Field id=&quot;Author&quot; FirstData=&quot;1&quot; FirstStyle=&quot;655360&quot; OtherStyle=&quot;0&quot;&gt;Schömig F;Li Z;Becker L;Vu-Han TL;Pumberger M;Diekhoff T&lt;/Field&gt;&lt;Field id=&quot;AuthorTrans&quot;&gt;&lt;/Field&gt;&lt;Field id=&quot;DOI&quot;&gt;10.3390/diagnostics12051089&lt;/Field&gt;&lt;Field id=&quot;Editor&quot;&gt;&lt;/Field&gt;&lt;Field id=&quot;FmtTitle&quot;&gt;&lt;/Field&gt;&lt;Field id=&quot;FullAuthor&quot;&gt;&lt;/Field&gt;&lt;Field id=&quot;ISSN&quot;&gt;2075-4418&lt;/Field&gt;&lt;Field id=&quot;Issue&quot;&gt;5&lt;/Field&gt;&lt;Field id=&quot;LIID&quot;&gt;274&lt;/Field&gt;&lt;Field id=&quot;Magazine&quot;&gt;Diagnostics (Basel, Switzerland)&lt;/Field&gt;&lt;Field id=&quot;MagazineAB&quot;&gt;Diagnostics (Basel)&lt;/Field&gt;&lt;Field id=&quot;MagazineTrans&quot;&gt;&lt;/Field&gt;&lt;Field id=&quot;PageNum&quot;&gt;&lt;/Field&gt;&lt;Field id=&quot;PubDate&quot;&gt;Apr 27&lt;/Field&gt;&lt;Field id=&quot;PubPlace&quot;&gt;Switzerland&lt;/Field&gt;&lt;Field id=&quot;PubPlaceTrans&quot;&gt;&lt;/Field&gt;&lt;Field id=&quot;PubYear&quot;&gt;2022&lt;/Field&gt;&lt;Field id=&quot;Publisher&quot;&gt;other&lt;/Field&gt;&lt;Field id=&quot;PublisherTrans&quot;&gt;&lt;/Field&gt;&lt;Field id=&quot;TITrans&quot;&gt;&lt;/Field&gt;&lt;Field id=&quot;Title&quot;&gt;Gas within the Intervertebral Disc Does Not Rule Out Spinal Infection-A Case Series of 135 Patients with Spontaneous Spondylodiscitis.&lt;/Field&gt;&lt;Field id=&quot;Translator&quot;&gt;&lt;/Field&gt;&lt;Field id=&quot;Type&quot;&gt;{041D4F77-279E-4405-0002-4388361B9CFF}&lt;/Field&gt;&lt;Field id=&quot;Version&quot;&gt;&lt;/Field&gt;&lt;Field id=&quot;Vol&quot;&gt;12&lt;/Field&gt;&lt;Field id=&quot;Factor&quot;&gt;3.6&lt;/Field&gt;&lt;Field id=&quot;Author2&quot;&gt;Schömig,F;Li,Z;Becker,L;Vu-Han,TL;Pumberger,M;Diekhoff,T;&lt;/Field&gt;&lt;/Data&gt;&lt;Ref&gt;&lt;Display&gt;&lt;Text StringText=&quot;「RefIndex」&quot; StringTextOri=&quot;「RefIndex」&quot;/&gt;&lt;/Display&gt;&lt;/Ref&gt;&lt;Doc&gt;&lt;Display&gt;&lt;Text StringText=&quot;Schömig F, Li Z, Becker L, Vu-Han TL, Pumberger M, Diekhoff T&quot; StringGroup=&quot;Author&quot;/&gt;_x000d__x000a__x0009__x0009__x0009_&lt;Text StringText=&quot;. &quot; StringGroup=&quot;Author&quot;/&gt;_x000d__x000a__x0009__x0009__x0009_&lt;Text StringText=&quot;Gas within the Intervertebral Disc Does Not Rule Out Spinal Infection-A Case Series of 135 Patients with Spontaneous Spondylodiscitis&quot; StringGroup=&quot;Title&quot;/&gt;_x000d__x000a__x0009__x0009__x0009_&lt;Text StringText=&quot;. &quot; StringGroup=&quot;Title&quot;/&gt;_x000d__x000a__x0009__x0009__x0009_&lt;Text StringText=&quot;Diagnostics (Basel)&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12&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E72F56A9-AE65-4353-80B3-0B2470B9A194}275" w:val="&lt;KyMRNote dbid=&quot;{E72F56A9-AE65-4353-80B3-0B2470B9A194}&quot; recid=&quot;275&quot;&gt;&lt;Data&gt;&lt;Field id=&quot;AccessNum&quot;&gt;21458940&lt;/Field&gt;&lt;Field id=&quot;Author&quot; FirstData=&quot;1&quot; FirstStyle=&quot;524288&quot; OtherStyle=&quot;0&quot;&gt;Sehn JK;Gilula LA;&lt;/Field&gt;&lt;Field id=&quot;AuthorTrans&quot;&gt;&lt;/Field&gt;&lt;Field id=&quot;DOI&quot;&gt;10.1016/j.ejrad.2011.01.125&lt;/Field&gt;&lt;Field id=&quot;Editor&quot;&gt;&lt;/Field&gt;&lt;Field id=&quot;FmtTitle&quot;&gt;&lt;/Field&gt;&lt;Field id=&quot;FullAuthor&quot;&gt;Sehn, Jennifer K;Gilula, Louis A;&lt;/Field&gt;&lt;Field id=&quot;ISSN&quot;&gt;0720-048X&lt;/Field&gt;&lt;Field id=&quot;Issue&quot;&gt;5&lt;/Field&gt;&lt;Field id=&quot;LIID&quot;&gt;275&lt;/Field&gt;&lt;Field id=&quot;Magazine&quot;&gt;European journal of radiology&lt;/Field&gt;&lt;Field id=&quot;MagazineAB&quot;&gt;Eur J Radiol&lt;/Field&gt;&lt;Field id=&quot;MagazineTrans&quot;&gt;&lt;/Field&gt;&lt;Field id=&quot;PageNum&quot;&gt;940-6&lt;/Field&gt;&lt;Field id=&quot;PubDate&quot;&gt;May&lt;/Field&gt;&lt;Field id=&quot;PubPlace&quot;&gt;Ireland&lt;/Field&gt;&lt;Field id=&quot;PubPlaceTrans&quot;&gt;&lt;/Field&gt;&lt;Field id=&quot;PubYear&quot;&gt;2012&lt;/Field&gt;&lt;Field id=&quot;Publisher&quot;&gt;Elsevier Ireland Ltd&lt;/Field&gt;&lt;Field id=&quot;PublisherTrans&quot;&gt;&lt;/Field&gt;&lt;Field id=&quot;TITrans&quot;&gt;&lt;/Field&gt;&lt;Field id=&quot;Title&quot;&gt;Percutaneous needle biopsy in diagnosis and identification of causative organisms in cases of suspected vertebral osteomyelitis&lt;/Field&gt;&lt;Field id=&quot;Translator&quot;&gt;&lt;/Field&gt;&lt;Field id=&quot;Type&quot;&gt;{041D4F77-279E-4405-0002-4388361B9CFF}&lt;/Field&gt;&lt;Field id=&quot;Version&quot;&gt;&lt;/Field&gt;&lt;Field id=&quot;Vol&quot;&gt;81&lt;/Field&gt;&lt;Field id=&quot;Factor&quot;&gt;3.3&lt;/Field&gt;&lt;Field id=&quot;Author2&quot;&gt;Sehn,JK;Gilula,LA;&lt;/Field&gt;&lt;/Data&gt;&lt;Ref&gt;&lt;Display&gt;&lt;Text StringText=&quot;「RefIndex」&quot; StringTextOri=&quot;「RefIndex」&quot;/&gt;&lt;/Display&gt;&lt;/Ref&gt;&lt;Doc&gt;&lt;Display&gt;&lt;Text StringText=&quot;Sehn JK, Gilula LA&quot; StringGroup=&quot;Author&quot;/&gt;_x000d__x000a__x0009__x0009__x0009_&lt;Text StringText=&quot;. &quot; StringGroup=&quot;Author&quot;/&gt;_x000d__x000a__x0009__x0009__x0009_&lt;Text StringText=&quot;Percutaneous needle biopsy in diagnosis and identification of causative organisms in cases of suspected vertebral osteomyelitis&quot; StringGroup=&quot;Title&quot;/&gt;_x000d__x000a__x0009__x0009__x0009_&lt;Text StringText=&quot;. &quot; StringGroup=&quot;Title&quot;/&gt;_x000d__x000a__x0009__x0009__x0009_&lt;Text StringText=&quot;Eur J Radiol&quot; StringGroup=&quot;Magazine&quot;/&gt;_x000d__x000a__x0009__x0009__x0009_&lt;Text StringText=&quot;. &quot; StringGroup=&quot;Magazine&quot;/&gt;_x000d__x000a__x0009__x0009__x0009_&lt;Text StringText=&quot;2012&quot; StringGroup=&quot;PubYear&quot;/&gt;_x000d__x000a__x0009__x0009__x0009_&lt;Text StringText=&quot;;&quot; StringGroup=&quot;PubYear&quot;/&gt;_x000d__x000a__x0009__x0009__x0009_&lt;Text StringText=&quot;81&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quot; StringGroup=&quot;PageNum&quot;/&gt;_x000d__x000a__x0009__x0009__x0009_&lt;Text StringText=&quot;940-6&quot; StringGroup=&quot;PageNum&quot;/&gt;_x000d__x000a__x0009__x0009__x0009_&lt;Text StringText=&quot;.&quot; StringGroup=&quot;none&quot;/&gt;_x000d__x000a__x0009__x0009_&lt;/Display&gt;&lt;/Doc&gt;&lt;/KyMRNote&gt;"/>
    <w:docVar w:name="KY.MR.DATA{E72F56A9-AE65-4353-80B3-0B2470B9A194}276" w:val="&lt;KyMRNote dbid=&quot;{E72F56A9-AE65-4353-80B3-0B2470B9A194}&quot; recid=&quot;276&quot;&gt;&lt;Data&gt;&lt;Field id=&quot;AccessNum&quot;&gt;35303173&lt;/Field&gt;&lt;Field id=&quot;Author&quot; FirstData=&quot;1&quot; FirstStyle=&quot;589824&quot; OtherStyle=&quot;0&quot;&gt;Senker W;Aspalter S;Radl C;Pichler J;Doppler S;Weis S;Webersinke C;Wagner H;Hermann P;Aichholzer M;Aufschnaiter-Hießböck K;Thomae W;Stroh N;Hauser T;Gruber A;&lt;/Field&gt;&lt;Field id=&quot;AuthorTrans&quot;&gt;&lt;/Field&gt;&lt;Field id=&quot;DOI&quot;&gt;10.1186/s10195-022-00633-y&lt;/Field&gt;&lt;Field id=&quot;Editor&quot;&gt;&lt;/Field&gt;&lt;Field id=&quot;FmtTitle&quot;&gt;&lt;/Field&gt;&lt;Field id=&quot;FullAuthor&quot;&gt;Senker, Wolfgang;Aspalter, Stefan;Radl, Christian;Pichler, Josef;Doppler, Stefan;Weis, Serge;Webersinke, Christine;Wagner, Helga;Hermann, Philipp;Aichholzer, Martin;Aufschnaiter-Hießböck, Kathrin;Thomae, Wolfgang;Stroh, Nico;Hauser, Thomas;Gruber, Andreas;&lt;/Field&gt;&lt;Field id=&quot;ISSN&quot;&gt;1590-9921&lt;/Field&gt;&lt;Field id=&quot;Issue&quot;&gt;1&lt;/Field&gt;&lt;Field id=&quot;LIID&quot;&gt;276&lt;/Field&gt;&lt;Field id=&quot;Magazine&quot;&gt;Journal of orthopaedics and traumatology : official journal of the Italian Society of Orthopaedics and Traumatology&lt;/Field&gt;&lt;Field id=&quot;MagazineAB&quot;&gt;J Orthop Traumatol&lt;/Field&gt;&lt;Field id=&quot;MagazineTrans&quot;&gt;&lt;/Field&gt;&lt;Field id=&quot;PageNum&quot;&gt;15&lt;/Field&gt;&lt;Field id=&quot;PubDate&quot;&gt;Mar 18&lt;/Field&gt;&lt;Field id=&quot;PubPlace&quot;&gt;Italy&lt;/Field&gt;&lt;Field id=&quot;PubPlaceTrans&quot;&gt;&lt;/Field&gt;&lt;Field id=&quot;PubYear&quot;&gt;2022&lt;/Field&gt;&lt;Field id=&quot;Publisher&quot;&gt;Springer International Publishing&lt;/Field&gt;&lt;Field id=&quot;PublisherTrans&quot;&gt;&lt;/Field&gt;&lt;Field id=&quot;TITrans&quot;&gt;&lt;/Field&gt;&lt;Field id=&quot;Title&quot;&gt;Frequency and characteristics of bacterial and viral low-grade infections of the intervertebral discs: a prospective, observational study&lt;/Field&gt;&lt;Field id=&quot;Translator&quot;&gt;&lt;/Field&gt;&lt;Field id=&quot;Type&quot;&gt;{041D4F77-279E-4405-0002-4388361B9CFF}&lt;/Field&gt;&lt;Field id=&quot;Version&quot;&gt;&lt;/Field&gt;&lt;Field id=&quot;Vol&quot;&gt;23&lt;/Field&gt;&lt;Field id=&quot;Factor&quot;&gt;2.8&lt;/Field&gt;&lt;Field id=&quot;Author2&quot;&gt;Senker,W;Aspalter,S;Radl,C;Pichler,J;Doppler,S;Weis,S;&lt;/Field&gt;&lt;/Data&gt;&lt;Ref&gt;&lt;Display&gt;&lt;Text StringText=&quot;「RefIndex」&quot; StringTextOri=&quot;「RefIndex」&quot;/&gt;&lt;/Display&gt;&lt;/Ref&gt;&lt;Doc&gt;&lt;Display&gt;&lt;Text StringText=&quot;Senker W, Aspalter S, Radl C, Pichler J, Doppler S, Weis S, et al.&quot; StringGroup=&quot;Author&quot;/&gt;_x000d__x000a__x0009__x0009__x0009_&lt;Text StringText=&quot; &quot; StringGroup=&quot;Author&quot;/&gt;_x000d__x000a__x0009__x0009__x0009_&lt;Text StringText=&quot;Frequency and characteristics of bacterial and viral low-grade infections of the intervertebral discs: a prospective, observational study&quot; StringGroup=&quot;Title&quot;/&gt;_x000d__x000a__x0009__x0009__x0009_&lt;Text StringText=&quot;. &quot; StringGroup=&quot;Title&quot;/&gt;_x000d__x000a__x0009__x0009__x0009_&lt;Text StringText=&quot;J Orthop Traumatol&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23&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15&quot; StringGroup=&quot;PageNum&quot;/&gt;_x000d__x000a__x0009__x0009__x0009_&lt;Text StringText=&quot;.&quot; StringGroup=&quot;none&quot;/&gt;_x000d__x000a__x0009__x0009_&lt;/Display&gt;&lt;/Doc&gt;&lt;/KyMRNote&gt;"/>
    <w:docVar w:name="KY.MR.DATA{E72F56A9-AE65-4353-80B3-0B2470B9A194}277" w:val="&lt;KyMRNote dbid=&quot;{E72F56A9-AE65-4353-80B3-0B2470B9A194}&quot; recid=&quot;277&quot;&gt;&lt;Data&gt;&lt;Field id=&quot;AccessNum&quot;&gt;20938383&lt;/Field&gt;&lt;Field id=&quot;Author&quot; FirstData=&quot;1&quot; FirstStyle=&quot;786432&quot; OtherStyle=&quot;0&quot;&gt;Shibayama M;Nagahara M;Kawase G;Fujiwara K;Kawaguchi Y;Mizutani J;&lt;/Field&gt;&lt;Field id=&quot;AuthorTrans&quot;&gt;&lt;/Field&gt;&lt;Field id=&quot;DOI&quot;&gt;10.1097/BRS.0b013e3181e8ad38&lt;/Field&gt;&lt;Field id=&quot;Editor&quot;&gt;&lt;/Field&gt;&lt;Field id=&quot;FmtTitle&quot;&gt;&lt;/Field&gt;&lt;Field id=&quot;FullAuthor&quot;&gt;Shibayama, Motohide;Nagahara, Masashizu;Kawase, Gou;Fujiwara, Kazuyoshi;Kawaguchi, Youhei;Mizutani, Jun;&lt;/Field&gt;&lt;Field id=&quot;ISSN&quot;&gt;0362-2436&lt;/Field&gt;&lt;Field id=&quot;Issue&quot;&gt;23&lt;/Field&gt;&lt;Field id=&quot;LIID&quot;&gt;277&lt;/Field&gt;&lt;Field id=&quot;Magazine&quot;&gt;Spine&lt;/Field&gt;&lt;Field id=&quot;MagazineAB&quot;&gt;Spine (Phila Pa 1976)&lt;/Field&gt;&lt;Field id=&quot;MagazineTrans&quot;&gt;&lt;/Field&gt;&lt;Field id=&quot;PageNum&quot;&gt;E1347-9&lt;/Field&gt;&lt;Field id=&quot;PubDate&quot;&gt;Nov 1&lt;/Field&gt;&lt;Field id=&quot;PubPlace&quot;&gt;United States&lt;/Field&gt;&lt;Field id=&quot;PubPlaceTrans&quot;&gt;&lt;/Field&gt;&lt;Field id=&quot;PubYear&quot;&gt;2010&lt;/Field&gt;&lt;Field id=&quot;Publisher&quot;&gt;Lippincott Williams and Wilkins Ltd.&lt;/Field&gt;&lt;Field id=&quot;PublisherTrans&quot;&gt;&lt;/Field&gt;&lt;Field id=&quot;TITrans&quot;&gt;&lt;/Field&gt;&lt;Field id=&quot;Title&quot;&gt;New needle biopsy technique for lumbar pyogenic spondylodiscitis&lt;/Field&gt;&lt;Field id=&quot;Translator&quot;&gt;&lt;/Field&gt;&lt;Field id=&quot;Type&quot;&gt;{041D4F77-279E-4405-0002-4388361B9CFF}&lt;/Field&gt;&lt;Field id=&quot;Version&quot;&gt;&lt;/Field&gt;&lt;Field id=&quot;Vol&quot;&gt;35&lt;/Field&gt;&lt;Field id=&quot;Factor&quot;&gt;3.0&lt;/Field&gt;&lt;Field id=&quot;Author2&quot;&gt;Shibayama,M;Nagahara,M;Kawase,G;Fujiwara,K;Kawaguchi,Y;Mizutani,J;&lt;/Field&gt;&lt;/Data&gt;&lt;Ref&gt;&lt;Display&gt;&lt;Text StringText=&quot;「RefIndex」&quot; StringTextOri=&quot;「RefIndex」&quot;/&gt;&lt;/Display&gt;&lt;/Ref&gt;&lt;Doc&gt;&lt;Display&gt;&lt;Text StringText=&quot;Shibayama M, Nagahara M, Kawase G, Fujiwara K, Kawaguchi Y, Mizutani J&quot; StringGroup=&quot;Author&quot;/&gt;_x000d__x000a__x0009__x0009__x0009_&lt;Text StringText=&quot;. &quot; StringGroup=&quot;Author&quot;/&gt;_x000d__x000a__x0009__x0009__x0009_&lt;Text StringText=&quot;New needle biopsy technique for lumbar pyogenic spondylodiscitis&quot; StringGroup=&quot;Title&quot;/&gt;_x000d__x000a__x0009__x0009__x0009_&lt;Text StringText=&quot;. &quot; StringGroup=&quot;Title&quot;/&gt;_x000d__x000a__x0009__x0009__x0009_&lt;Text StringText=&quot;Spine (Phila Pa 1976)&quot; StringGroup=&quot;Magazine&quot;/&gt;_x000d__x000a__x0009__x0009__x0009_&lt;Text StringText=&quot;. &quot; StringGroup=&quot;Magazine&quot;/&gt;_x000d__x000a__x0009__x0009__x0009_&lt;Text StringText=&quot;2010&quot; StringGroup=&quot;PubYear&quot;/&gt;_x000d__x000a__x0009__x0009__x0009_&lt;Text StringText=&quot;;&quot; StringGroup=&quot;PubYear&quot;/&gt;_x000d__x000a__x0009__x0009__x0009_&lt;Text StringText=&quot;35&quot; StringGroup=&quot;Vol&quot;/&gt;_x000d__x000a__x0009__x0009__x0009_&lt;Text StringText=&quot;(&quot; StringGroup=&quot;Issue&quot;/&gt;_x000d__x000a__x0009__x0009__x0009_&lt;Text StringText=&quot;23&quot; StringGroup=&quot;Issue&quot;/&gt;_x000d__x000a__x0009__x0009__x0009_&lt;Text StringText=&quot;)&quot; StringGroup=&quot;Issue&quot;/&gt;_x000d__x000a__x0009__x0009__x0009_&lt;Text StringText=&quot;:&quot; StringGroup=&quot;PageNum&quot;/&gt;_x000d__x000a__x0009__x0009__x0009_&lt;Text StringText=&quot;E1347-9&quot; StringGroup=&quot;PageNum&quot;/&gt;_x000d__x000a__x0009__x0009__x0009_&lt;Text StringText=&quot;.&quot; StringGroup=&quot;none&quot;/&gt;_x000d__x000a__x0009__x0009_&lt;/Display&gt;&lt;/Doc&gt;&lt;/KyMRNote&gt;"/>
    <w:docVar w:name="KY.MR.DATA{E72F56A9-AE65-4353-80B3-0B2470B9A194}278" w:val="&lt;KyMRNote dbid=&quot;{E72F56A9-AE65-4353-80B3-0B2470B9A194}&quot; recid=&quot;278&quot;&gt;&lt;Data&gt;&lt;Field id=&quot;AccessNum&quot;&gt;26496928&lt;/Field&gt;&lt;Field id=&quot;Author&quot; FirstData=&quot;1&quot; FirstStyle=&quot;524288&quot; OtherStyle=&quot;0&quot;&gt;Siam AE;El Saghir H;Boehm H;&lt;/Field&gt;&lt;Field id=&quot;AuthorTrans&quot;&gt;&lt;/Field&gt;&lt;Field id=&quot;DOI&quot;&gt;10.1007/s10195-015-0380-9&lt;/Field&gt;&lt;Field id=&quot;Editor&quot;&gt;&lt;/Field&gt;&lt;Field id=&quot;FmtTitle&quot;&gt;&lt;/Field&gt;&lt;Field id=&quot;FullAuthor&quot;&gt;Siam, Ahmed Ezzat;El Saghir, Hesham;Boehm, Heinrich;&lt;/Field&gt;&lt;Field id=&quot;ISSN&quot;&gt;1590-9921&lt;/Field&gt;&lt;Field id=&quot;Issue&quot;&gt;1&lt;/Field&gt;&lt;Field id=&quot;LIID&quot;&gt;278&lt;/Field&gt;&lt;Field id=&quot;Magazine&quot;&gt;Journal of orthopaedics and traumatology : official journal of the Italian Society of Orthopaedics and Traumatology&lt;/Field&gt;&lt;Field id=&quot;MagazineAB&quot;&gt;J Orthop Traumatol&lt;/Field&gt;&lt;Field id=&quot;MagazineTrans&quot;&gt;&lt;/Field&gt;&lt;Field id=&quot;PageNum&quot;&gt;41-51&lt;/Field&gt;&lt;Field id=&quot;PubDate&quot;&gt;Mar&lt;/Field&gt;&lt;Field id=&quot;PubPlace&quot;&gt;Italy&lt;/Field&gt;&lt;Field id=&quot;PubPlaceTrans&quot;&gt;&lt;/Field&gt;&lt;Field id=&quot;PubYear&quot;&gt;2016&lt;/Field&gt;&lt;Field id=&quot;Publisher&quot;&gt;Springer International Publishing&lt;/Field&gt;&lt;Field id=&quot;PublisherTrans&quot;&gt;&lt;/Field&gt;&lt;Field id=&quot;TITrans&quot;&gt;&lt;/Field&gt;&lt;Field id=&quot;Title&quot;&gt;Adjacent segment infection after surgical treatment of spondylodiscitis&lt;/Field&gt;&lt;Field id=&quot;Translator&quot;&gt;&lt;/Field&gt;&lt;Field id=&quot;Type&quot;&gt;{041D4F77-279E-4405-0002-4388361B9CFF}&lt;/Field&gt;&lt;Field id=&quot;Version&quot;&gt;&lt;/Field&gt;&lt;Field id=&quot;Vol&quot;&gt;17&lt;/Field&gt;&lt;Field id=&quot;Factor&quot;&gt;2.8&lt;/Field&gt;&lt;Field id=&quot;Author2&quot;&gt;Siam,AE;El Saghir,H;Boehm,H;&lt;/Field&gt;&lt;/Data&gt;&lt;Ref&gt;&lt;Display&gt;&lt;Text StringText=&quot;「RefIndex」&quot; StringTextOri=&quot;「RefIndex」&quot;/&gt;&lt;/Display&gt;&lt;/Ref&gt;&lt;Doc&gt;&lt;Display&gt;&lt;Text StringText=&quot;Siam AE, El Saghir H, Boehm H&quot; StringGroup=&quot;Author&quot;/&gt;_x000d__x000a__x0009__x0009__x0009_&lt;Text StringText=&quot;. &quot; StringGroup=&quot;Author&quot;/&gt;_x000d__x000a__x0009__x0009__x0009_&lt;Text StringText=&quot;Adjacent segment infection after surgical treatment of spondylodiscitis&quot; StringGroup=&quot;Title&quot;/&gt;_x000d__x000a__x0009__x0009__x0009_&lt;Text StringText=&quot;. &quot; StringGroup=&quot;Title&quot;/&gt;_x000d__x000a__x0009__x0009__x0009_&lt;Text StringText=&quot;J Orthop Traumatol&quot; StringGroup=&quot;Magazine&quot;/&gt;_x000d__x000a__x0009__x0009__x0009_&lt;Text StringText=&quot;. &quot; StringGroup=&quot;Magazine&quot;/&gt;_x000d__x000a__x0009__x0009__x0009_&lt;Text StringText=&quot;2016&quot; StringGroup=&quot;PubYear&quot;/&gt;_x000d__x000a__x0009__x0009__x0009_&lt;Text StringText=&quot;;&quot; StringGroup=&quot;PubYear&quot;/&gt;_x000d__x000a__x0009__x0009__x0009_&lt;Text StringText=&quot;17&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41-51&quot; StringGroup=&quot;PageNum&quot;/&gt;_x000d__x000a__x0009__x0009__x0009_&lt;Text StringText=&quot;.&quot; StringGroup=&quot;none&quot;/&gt;_x000d__x000a__x0009__x0009_&lt;/Display&gt;&lt;/Doc&gt;&lt;/KyMRNote&gt;"/>
    <w:docVar w:name="KY.MR.DATA{E72F56A9-AE65-4353-80B3-0B2470B9A194}279" w:val="&lt;KyMRNote dbid=&quot;{E72F56A9-AE65-4353-80B3-0B2470B9A194}&quot; recid=&quot;279&quot;&gt;&lt;Data&gt;&lt;Field id=&quot;AccessNum&quot;&gt;12782866&lt;/Field&gt;&lt;Field id=&quot;Author&quot; FirstData=&quot;1&quot; FirstStyle=&quot;786432&quot; OtherStyle=&quot;0&quot;&gt;Soultanis K;Mantelos G;Pagiatakis A;Soucacos PN;&lt;/Field&gt;&lt;Field id=&quot;AuthorTrans&quot;&gt;&lt;/Field&gt;&lt;Field id=&quot;DOI&quot;&gt;10.1097/01.blo.0000068357.47147.10&lt;/Field&gt;&lt;Field id=&quot;Editor&quot;&gt;&lt;/Field&gt;&lt;Field id=&quot;FmtTitle&quot;&gt;&lt;/Field&gt;&lt;Field id=&quot;FullAuthor&quot;&gt;Soultanis, Konstantinos;Mantelos, George;Pagiatakis, Alexandros;Soucacos, Panayotis N;&lt;/Field&gt;&lt;Field id=&quot;ISSN&quot;&gt;0009-921X&lt;/Field&gt;&lt;Field id=&quot;Issue&quot;&gt;411&lt;/Field&gt;&lt;Field id=&quot;LIID&quot;&gt;279&lt;/Field&gt;&lt;Field id=&quot;Magazine&quot;&gt;Clinical orthopaedics and related research&lt;/Field&gt;&lt;Field id=&quot;MagazineAB&quot;&gt;Clin Orthop Relat Res&lt;/Field&gt;&lt;Field id=&quot;MagazineTrans&quot;&gt;&lt;/Field&gt;&lt;Field id=&quot;PageNum&quot;&gt;116-23&lt;/Field&gt;&lt;Field id=&quot;PubDate&quot;&gt;Jun&lt;/Field&gt;&lt;Field id=&quot;PubPlace&quot;&gt;United States&lt;/Field&gt;&lt;Field id=&quot;PubPlaceTrans&quot;&gt;&lt;/Field&gt;&lt;Field id=&quot;PubYear&quot;&gt;2003&lt;/Field&gt;&lt;Field id=&quot;Publisher&quot;&gt;Springer US&lt;/Field&gt;&lt;Field id=&quot;PublisherTrans&quot;&gt;&lt;/Field&gt;&lt;Field id=&quot;TITrans&quot;&gt;&lt;/Field&gt;&lt;Field id=&quot;Title&quot;&gt;Late infection in patients with scoliosis treated with spinal instrumentation&lt;/Field&gt;&lt;Field id=&quot;Translator&quot;&gt;&lt;/Field&gt;&lt;Field id=&quot;Type&quot;&gt;{041D4F77-279E-4405-0002-4388361B9CFF}&lt;/Field&gt;&lt;Field id=&quot;Version&quot;&gt;&lt;/Field&gt;&lt;Field id=&quot;Vol&quot;&gt;&lt;/Field&gt;&lt;Field id=&quot;Factor&quot;&gt;4.2&lt;/Field&gt;&lt;Field id=&quot;Author2&quot;&gt;Soultanis,K;Mantelos,G;Pagiatakis,A;Soucacos,PN;&lt;/Field&gt;&lt;/Data&gt;&lt;Ref&gt;&lt;Display&gt;&lt;Text StringText=&quot;「RefIndex」&quot; StringTextOri=&quot;「RefIndex」&quot;/&gt;&lt;/Display&gt;&lt;/Ref&gt;&lt;Doc&gt;&lt;Display&gt;&lt;Text StringText=&quot;Soultanis K, Mantelos G, Pagiatakis A, Soucacos PN&quot; StringGroup=&quot;Author&quot;/&gt;_x000d__x000a__x0009__x0009__x0009_&lt;Text StringText=&quot;. &quot; StringGroup=&quot;Author&quot;/&gt;_x000d__x000a__x0009__x0009__x0009_&lt;Text StringText=&quot;Late infection in patients with scoliosis treated with spinal instrumentation&quot; StringGroup=&quot;Title&quot;/&gt;_x000d__x000a__x0009__x0009__x0009_&lt;Text StringText=&quot;. &quot; StringGroup=&quot;Title&quot;/&gt;_x000d__x000a__x0009__x0009__x0009_&lt;Text StringText=&quot;Clin Orthop Relat Res&quot; StringGroup=&quot;Magazine&quot;/&gt;_x000d__x000a__x0009__x0009__x0009_&lt;Text StringText=&quot;. &quot; StringGroup=&quot;Magazine&quot;/&gt;_x000d__x000a__x0009__x0009__x0009_&lt;Text StringText=&quot;2003&quot; StringGroup=&quot;PubYear&quot;/&gt;_x000d__x000a__x0009__x0009__x0009_&lt;Text StringText=&quot;;&quot; StringGroup=&quot;PubYear&quot;/&gt;_x000d__x000a__x0009__x0009__x0009_&lt;Text StringText=&quot;(&quot; StringGroup=&quot;Issue&quot;/&gt;_x000d__x000a__x0009__x0009__x0009_&lt;Text StringText=&quot;411&quot; StringGroup=&quot;Issue&quot;/&gt;_x000d__x000a__x0009__x0009__x0009_&lt;Text StringText=&quot;)&quot; StringGroup=&quot;Issue&quot;/&gt;_x000d__x000a__x0009__x0009__x0009_&lt;Text StringText=&quot;:&quot; StringGroup=&quot;PageNum&quot;/&gt;_x000d__x000a__x0009__x0009__x0009_&lt;Text StringText=&quot;116-23&quot; StringGroup=&quot;PageNum&quot;/&gt;_x000d__x000a__x0009__x0009__x0009_&lt;Text StringText=&quot;.&quot; StringGroup=&quot;none&quot;/&gt;_x000d__x000a__x0009__x0009_&lt;/Display&gt;&lt;/Doc&gt;&lt;/KyMRNote&gt;"/>
    <w:docVar w:name="KY.MR.DATA{E72F56A9-AE65-4353-80B3-0B2470B9A194}280" w:val="&lt;KyMRNote dbid=&quot;{E72F56A9-AE65-4353-80B3-0B2470B9A194}&quot; recid=&quot;280&quot;&gt;&lt;Data&gt;&lt;Field id=&quot;AccessNum&quot;&gt;1520986&lt;/Field&gt;&lt;Field id=&quot;Author&quot; FirstData=&quot;1&quot; FirstStyle=&quot;851968&quot; OtherStyle=&quot;0&quot;&gt;Stambough JL;Beringer D;&lt;/Field&gt;&lt;Field id=&quot;AuthorTrans&quot;&gt;&lt;/Field&gt;&lt;Field id=&quot;DOI&quot;&gt;10.1097/00002517-199209000-00005&lt;/Field&gt;&lt;Field id=&quot;Editor&quot;&gt;&lt;/Field&gt;&lt;Field id=&quot;FmtTitle&quot;&gt;&lt;/Field&gt;&lt;Field id=&quot;FullAuthor&quot;&gt;Stambough, J L;Beringer, D;&lt;/Field&gt;&lt;Field id=&quot;ISSN&quot;&gt;0895-0385&lt;/Field&gt;&lt;Field id=&quot;Issue&quot;&gt;3&lt;/Field&gt;&lt;Field id=&quot;LIID&quot;&gt;280&lt;/Field&gt;&lt;Field id=&quot;Magazine&quot;&gt;Journal of spinal disorders&lt;/Field&gt;&lt;Field id=&quot;MagazineAB&quot;&gt;J Spinal Disord&lt;/Field&gt;&lt;Field id=&quot;MagazineTrans&quot;&gt;&lt;/Field&gt;&lt;Field id=&quot;PageNum&quot;&gt;277-85&lt;/Field&gt;&lt;Field id=&quot;PubDate&quot;&gt;Sep&lt;/Field&gt;&lt;Field id=&quot;PubPlace&quot;&gt;United States&lt;/Field&gt;&lt;Field id=&quot;PubPlaceTrans&quot;&gt;&lt;/Field&gt;&lt;Field id=&quot;PubYear&quot;&gt;1992&lt;/Field&gt;&lt;Field id=&quot;Publisher&quot;&gt;other&lt;/Field&gt;&lt;Field id=&quot;PublisherTrans&quot;&gt;&lt;/Field&gt;&lt;Field id=&quot;TITrans&quot;&gt;&lt;/Field&gt;&lt;Field id=&quot;Title&quot;&gt;Postoperative wound infections complicating adult spine surgery&lt;/Field&gt;&lt;Field id=&quot;Translator&quot;&gt;&lt;/Field&gt;&lt;Field id=&quot;Type&quot;&gt;{041D4F77-279E-4405-0002-4388361B9CFF}&lt;/Field&gt;&lt;Field id=&quot;Version&quot;&gt;&lt;/Field&gt;&lt;Field id=&quot;Vol&quot;&gt;5&lt;/Field&gt;&lt;Field id=&quot;Factor&quot;/&gt;&lt;Field id=&quot;Author2&quot;&gt;Stambough,JL;Beringer,D;&lt;/Field&gt;&lt;/Data&gt;&lt;Ref&gt;&lt;Display&gt;&lt;Text StringText=&quot;「RefIndex」&quot; StringTextOri=&quot;「RefIndex」&quot;/&gt;&lt;/Display&gt;&lt;/Ref&gt;&lt;Doc&gt;&lt;Display&gt;&lt;Text StringText=&quot;Stambough JL, Beringer D&quot; StringGroup=&quot;Author&quot;/&gt;_x000d__x000a__x0009__x0009__x0009_&lt;Text StringText=&quot;. &quot; StringGroup=&quot;Author&quot;/&gt;_x000d__x000a__x0009__x0009__x0009_&lt;Text StringText=&quot;Postoperative wound infections complicating adult spine surgery&quot; StringGroup=&quot;Title&quot;/&gt;_x000d__x000a__x0009__x0009__x0009_&lt;Text StringText=&quot;. &quot; StringGroup=&quot;Title&quot;/&gt;_x000d__x000a__x0009__x0009__x0009_&lt;Text StringText=&quot;J Spinal Disord&quot; StringGroup=&quot;Magazine&quot;/&gt;_x000d__x000a__x0009__x0009__x0009_&lt;Text StringText=&quot;. &quot; StringGroup=&quot;Magazine&quot;/&gt;_x000d__x000a__x0009__x0009__x0009_&lt;Text StringText=&quot;1992&quot; StringGroup=&quot;PubYear&quot;/&gt;_x000d__x000a__x0009__x0009__x0009_&lt;Text StringText=&quot;;&quot; StringGroup=&quot;PubYear&quot;/&gt;_x000d__x000a__x0009__x0009__x0009_&lt;Text StringText=&quot;5&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277-85&quot; StringGroup=&quot;PageNum&quot;/&gt;_x000d__x000a__x0009__x0009__x0009_&lt;Text StringText=&quot;.&quot; StringGroup=&quot;none&quot;/&gt;_x000d__x000a__x0009__x0009_&lt;/Display&gt;&lt;/Doc&gt;&lt;/KyMRNote&gt;"/>
    <w:docVar w:name="KY.MR.DATA{E72F56A9-AE65-4353-80B3-0B2470B9A194}281" w:val="&lt;KyMRNote dbid=&quot;{E72F56A9-AE65-4353-80B3-0B2470B9A194}&quot; recid=&quot;281&quot;&gt;&lt;Data&gt;&lt;Field id=&quot;AccessNum&quot;&gt;31609894&lt;/Field&gt;&lt;Field id=&quot;Author&quot; FirstData=&quot;1&quot; FirstStyle=&quot;786432&quot; OtherStyle=&quot;0&quot;&gt;Sullivan BT;Abousamra O;Puvanesarajah V;Jain A;Hadad MJ;Milstone AM;Sponseller PD;&lt;/Field&gt;&lt;Field id=&quot;AuthorTrans&quot;&gt;&lt;/Field&gt;&lt;Field id=&quot;DOI&quot;&gt;10.2106/JBJS.19.00425&lt;/Field&gt;&lt;Field id=&quot;Editor&quot;&gt;&lt;/Field&gt;&lt;Field id=&quot;FmtTitle&quot;&gt;&lt;/Field&gt;&lt;Field id=&quot;FullAuthor&quot;&gt;Sullivan, Brian T;Abousamra, Oussama;Puvanesarajah, Varun;Jain, Amit;Hadad, Matthew J;Milstone, Aaron M;Sponseller, Paul D;&lt;/Field&gt;&lt;Field id=&quot;ISSN&quot;&gt;0021-9355&lt;/Field&gt;&lt;Field id=&quot;Issue&quot;&gt;24&lt;/Field&gt;&lt;Field id=&quot;LIID&quot;&gt;281&lt;/Field&gt;&lt;Field id=&quot;Magazine&quot;&gt;The Journal of bone and joint surgery. American volume&lt;/Field&gt;&lt;Field id=&quot;MagazineAB&quot;&gt;J Bone Joint Surg Am&lt;/Field&gt;&lt;Field id=&quot;MagazineTrans&quot;&gt;&lt;/Field&gt;&lt;Field id=&quot;PageNum&quot;&gt;2219-2225&lt;/Field&gt;&lt;Field id=&quot;PubDate&quot;&gt;Dec 18&lt;/Field&gt;&lt;Field id=&quot;PubPlace&quot;&gt;United States&lt;/Field&gt;&lt;Field id=&quot;PubPlaceTrans&quot;&gt;&lt;/Field&gt;&lt;Field id=&quot;PubYear&quot;&gt;2019&lt;/Field&gt;&lt;Field id=&quot;Publisher&quot;&gt;Lippincott Williams and Wilkins Ltd.&lt;/Field&gt;&lt;Field id=&quot;PublisherTrans&quot;&gt;&lt;/Field&gt;&lt;Field id=&quot;TITrans&quot;&gt;&lt;/Field&gt;&lt;Field id=&quot;Title&quot;&gt;Deep Infections After Pediatric Spinal Arthrodesis: Differences Exist with Idiopathic, Neuromuscular, or Genetic and Syndromic Cause of Deformity&lt;/Field&gt;&lt;Field id=&quot;Translator&quot;&gt;&lt;/Field&gt;&lt;Field id=&quot;Type&quot;&gt;{041D4F77-279E-4405-0002-4388361B9CFF}&lt;/Field&gt;&lt;Field id=&quot;Version&quot;&gt;&lt;/Field&gt;&lt;Field id=&quot;Vol&quot;&gt;101&lt;/Field&gt;&lt;Field id=&quot;Factor&quot;&gt;5.3&lt;/Field&gt;&lt;Field id=&quot;Author2&quot;&gt;Sullivan,BT;Abousamra,O;Puvanesarajah,V;Jain,A;Hadad,MJ;Milstone,AM;&lt;/Field&gt;&lt;/Data&gt;&lt;Ref&gt;&lt;Display&gt;&lt;Text StringText=&quot;「RefIndex」&quot; StringTextOri=&quot;「RefIndex」&quot;/&gt;&lt;/Display&gt;&lt;/Ref&gt;&lt;Doc&gt;&lt;Display&gt;&lt;Text StringText=&quot;Sullivan BT, Abousamra O, Puvanesarajah V, Jain A, Hadad MJ, Milstone AM, et al.&quot; StringGroup=&quot;Author&quot;/&gt;_x000d__x000a__x0009__x0009__x0009_&lt;Text StringText=&quot; &quot; StringGroup=&quot;Author&quot;/&gt;_x000d__x000a__x0009__x0009__x0009_&lt;Text StringText=&quot;Deep Infections After Pediatric Spinal Arthrodesis: Differences Exist with Idiopathic, Neuromuscular, or Genetic and Syndromic Cause of Deformity&quot; StringGroup=&quot;Title&quot;/&gt;_x000d__x000a__x0009__x0009__x0009_&lt;Text StringText=&quot;. &quot; StringGroup=&quot;Title&quot;/&gt;_x000d__x000a__x0009__x0009__x0009_&lt;Text StringText=&quot;J Bone Joint Surg Am&quot; StringGroup=&quot;Magazine&quot;/&gt;_x000d__x000a__x0009__x0009__x0009_&lt;Text StringText=&quot;. &quot; StringGroup=&quot;Magazine&quot;/&gt;_x000d__x000a__x0009__x0009__x0009_&lt;Text StringText=&quot;2019&quot; StringGroup=&quot;PubYear&quot;/&gt;_x000d__x000a__x0009__x0009__x0009_&lt;Text StringText=&quot;;&quot; StringGroup=&quot;PubYear&quot;/&gt;_x000d__x000a__x0009__x0009__x0009_&lt;Text StringText=&quot;101&quot; StringGroup=&quot;Vol&quot;/&gt;_x000d__x000a__x0009__x0009__x0009_&lt;Text StringText=&quot;(&quot; StringGroup=&quot;Issue&quot;/&gt;_x000d__x000a__x0009__x0009__x0009_&lt;Text StringText=&quot;24&quot; StringGroup=&quot;Issue&quot;/&gt;_x000d__x000a__x0009__x0009__x0009_&lt;Text StringText=&quot;)&quot; StringGroup=&quot;Issue&quot;/&gt;_x000d__x000a__x0009__x0009__x0009_&lt;Text StringText=&quot;:&quot; StringGroup=&quot;PageNum&quot;/&gt;_x000d__x000a__x0009__x0009__x0009_&lt;Text StringText=&quot;2219-25&quot; StringGroup=&quot;PageNum&quot;/&gt;_x000d__x000a__x0009__x0009__x0009_&lt;Text StringText=&quot;.&quot; StringGroup=&quot;none&quot;/&gt;_x000d__x000a__x0009__x0009_&lt;/Display&gt;&lt;/Doc&gt;&lt;/KyMRNote&gt;"/>
    <w:docVar w:name="KY.MR.DATA{E72F56A9-AE65-4353-80B3-0B2470B9A194}282" w:val="&lt;KyMRNote dbid=&quot;{E72F56A9-AE65-4353-80B3-0B2470B9A194}&quot; recid=&quot;282&quot;&gt;&lt;Data&gt;&lt;Field id=&quot;AccessNum&quot;&gt;27010838&lt;/Field&gt;&lt;Field id=&quot;Author&quot; FirstData=&quot;1&quot; FirstStyle=&quot;720896&quot; OtherStyle=&quot;0&quot;&gt;Terreaux W;Geoffroy M;Ohl X;Job L;Cart P;Eschard JP;Salmon JH;&lt;/Field&gt;&lt;Field id=&quot;AuthorTrans&quot;&gt;&lt;/Field&gt;&lt;Field id=&quot;DOI&quot;&gt;10.1016/j.jbspin.2016.02.006&lt;/Field&gt;&lt;Field id=&quot;Editor&quot;&gt;&lt;/Field&gt;&lt;Field id=&quot;FmtTitle&quot;&gt;&lt;/Field&gt;&lt;Field id=&quot;FullAuthor&quot;&gt;Terreaux, William;Geoffroy, Marion;Ohl, Xavier;Job, Louis;Cart, Philippe;Eschard, Jean-Paul;Salmon, Jean-Hugues;&lt;/Field&gt;&lt;Field id=&quot;ISSN&quot;&gt;1297-319X&lt;/Field&gt;&lt;Field id=&quot;Issue&quot;&gt;6&lt;/Field&gt;&lt;Field id=&quot;LIID&quot;&gt;282&lt;/Field&gt;&lt;Field id=&quot;Magazine&quot;&gt;Joint bone spine&lt;/Field&gt;&lt;Field id=&quot;MagazineAB&quot;&gt;Joint Bone Spine&lt;/Field&gt;&lt;Field id=&quot;MagazineTrans&quot;&gt;&lt;/Field&gt;&lt;Field id=&quot;PageNum&quot;&gt;715-719&lt;/Field&gt;&lt;Field id=&quot;PubDate&quot;&gt;Dec&lt;/Field&gt;&lt;Field id=&quot;PubPlace&quot;&gt;France&lt;/Field&gt;&lt;Field id=&quot;PubPlaceTrans&quot;&gt;&lt;/Field&gt;&lt;Field id=&quot;PubYear&quot;&gt;2016&lt;/Field&gt;&lt;Field id=&quot;Publisher&quot;&gt;Elsevier Masson&lt;/Field&gt;&lt;Field id=&quot;PublisherTrans&quot;&gt;&lt;/Field&gt;&lt;Field id=&quot;TITrans&quot;&gt;&lt;/Field&gt;&lt;Field id=&quot;Title&quot;&gt;Diagnostic contribution of a second percutaneous needle biopsy in patients with spontaneous diskitis and negative blood cultures and first biopsy&lt;/Field&gt;&lt;Field id=&quot;Translator&quot;&gt;&lt;/Field&gt;&lt;Field id=&quot;Type&quot;&gt;{041D4F77-279E-4405-0002-4388361B9CFF}&lt;/Field&gt;&lt;Field id=&quot;Version&quot;&gt;&lt;/Field&gt;&lt;Field id=&quot;Vol&quot;&gt;83&lt;/Field&gt;&lt;Field id=&quot;Factor&quot;&gt;4.2&lt;/Field&gt;&lt;Field id=&quot;Author2&quot;&gt;Terreaux,W;Geoffroy,M;Ohl,X;Job,L;Cart,P;Eschard,JP;&lt;/Field&gt;&lt;/Data&gt;&lt;Ref&gt;&lt;Display&gt;&lt;Text StringText=&quot;「RefIndex」&quot; StringTextOri=&quot;「RefIndex」&quot;/&gt;&lt;/Display&gt;&lt;/Ref&gt;&lt;Doc&gt;&lt;Display&gt;&lt;Text StringText=&quot;Terreaux W, Geoffroy M, Ohl X, Job L, Cart P, Eschard JP, et al.&quot; StringGroup=&quot;Author&quot;/&gt;_x000d__x000a__x0009__x0009__x0009_&lt;Text StringText=&quot; &quot; StringGroup=&quot;Author&quot;/&gt;_x000d__x000a__x0009__x0009__x0009_&lt;Text StringText=&quot;Diagnostic contribution of a second percutaneous needle biopsy in patients with spontaneous diskitis and negative blood cultures and first biopsy&quot; StringGroup=&quot;Title&quot;/&gt;_x000d__x000a__x0009__x0009__x0009_&lt;Text StringText=&quot;. &quot; StringGroup=&quot;Title&quot;/&gt;_x000d__x000a__x0009__x0009__x0009_&lt;Text StringText=&quot;Joint Bone Spine&quot; StringGroup=&quot;Magazine&quot;/&gt;_x000d__x000a__x0009__x0009__x0009_&lt;Text StringText=&quot;. &quot; StringGroup=&quot;Magazine&quot;/&gt;_x000d__x000a__x0009__x0009__x0009_&lt;Text StringText=&quot;2016&quot; StringGroup=&quot;PubYear&quot;/&gt;_x000d__x000a__x0009__x0009__x0009_&lt;Text StringText=&quot;;&quot; StringGroup=&quot;PubYear&quot;/&gt;_x000d__x000a__x0009__x0009__x0009_&lt;Text StringText=&quot;83&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PageNum&quot;/&gt;_x000d__x000a__x0009__x0009__x0009_&lt;Text StringText=&quot;715-9&quot; StringGroup=&quot;PageNum&quot;/&gt;_x000d__x000a__x0009__x0009__x0009_&lt;Text StringText=&quot;.&quot; StringGroup=&quot;none&quot;/&gt;_x000d__x000a__x0009__x0009_&lt;/Display&gt;&lt;/Doc&gt;&lt;/KyMRNote&gt;"/>
    <w:docVar w:name="KY.MR.DATA{E72F56A9-AE65-4353-80B3-0B2470B9A194}283" w:val="&lt;KyMRNote dbid=&quot;{E72F56A9-AE65-4353-80B3-0B2470B9A194}&quot; recid=&quot;283&quot;&gt;&lt;Data&gt;&lt;Field id=&quot;AccessNum&quot;&gt;31701667&lt;/Field&gt;&lt;Field id=&quot;Author&quot; FirstData=&quot;1&quot; FirstStyle=&quot;524288&quot; OtherStyle=&quot;0&quot;&gt;Tong YJ;Liu JH;Fan SW;Zhao FD;&lt;/Field&gt;&lt;Field id=&quot;AuthorTrans&quot;&gt;&lt;/Field&gt;&lt;Field id=&quot;DOI&quot;&gt;10.1111/os.12562&lt;/Field&gt;&lt;Field id=&quot;Editor&quot;&gt;&lt;/Field&gt;&lt;Field id=&quot;FmtTitle&quot;&gt;&lt;/Field&gt;&lt;Field id=&quot;FullAuthor&quot;&gt;Tong, Yong-Jun;Liu, Jun-Hui;Fan, Shun-Wu;Zhao, Feng-Dong;&lt;/Field&gt;&lt;Field id=&quot;ISSN&quot;&gt;1757-7853&lt;/Field&gt;&lt;Field id=&quot;Issue&quot;&gt;6&lt;/Field&gt;&lt;Field id=&quot;LIID&quot;&gt;283&lt;/Field&gt;&lt;Field id=&quot;Magazine&quot;&gt;Orthopaedic surgery&lt;/Field&gt;&lt;Field id=&quot;MagazineAB&quot;&gt;Orthop Surg&lt;/Field&gt;&lt;Field id=&quot;MagazineTrans&quot;&gt;&lt;/Field&gt;&lt;Field id=&quot;PageNum&quot;&gt;1109-1119&lt;/Field&gt;&lt;Field id=&quot;PubDate&quot;&gt;Dec&lt;/Field&gt;&lt;Field id=&quot;PubPlace&quot;&gt;Australia&lt;/Field&gt;&lt;Field id=&quot;PubPlaceTrans&quot;&gt;&lt;/Field&gt;&lt;Field id=&quot;PubYear&quot;&gt;2019&lt;/Field&gt;&lt;Field id=&quot;Publisher&quot;&gt;Blackwell Publishing Asia Pty Ltd&lt;/Field&gt;&lt;Field id=&quot;PublisherTrans&quot;&gt;&lt;/Field&gt;&lt;Field id=&quot;TITrans&quot;&gt;&lt;/Field&gt;&lt;Field id=&quot;Title&quot;&gt;One-stage Debridement via Oblique Lateral Interbody Fusion Corridor Combined with Posterior Pedicle Screw Fixation in Treating Spontaneous Lumbar Infectious Spondylodiscitis: A Case Series&lt;/Field&gt;&lt;Field id=&quot;Translator&quot;&gt;&lt;/Field&gt;&lt;Field id=&quot;Type&quot;&gt;{041D4F77-279E-4405-0002-4388361B9CFF}&lt;/Field&gt;&lt;Field id=&quot;Version&quot;&gt;&lt;/Field&gt;&lt;Field id=&quot;Vol&quot;&gt;11&lt;/Field&gt;&lt;Field id=&quot;Factor&quot;&gt;2.1&lt;/Field&gt;&lt;Field id=&quot;Author2&quot;&gt;Tong,YJ;Liu,JH;Fan,SW;Zhao,FD;&lt;/Field&gt;&lt;/Data&gt;&lt;Ref&gt;&lt;Display&gt;&lt;Text StringText=&quot;「RefIndex」&quot; StringTextOri=&quot;「RefIndex」&quot;/&gt;&lt;/Display&gt;&lt;/Ref&gt;&lt;Doc&gt;&lt;Display&gt;&lt;Text StringText=&quot;Tong YJ, Liu JH, Fan SW, Zhao FD&quot; StringGroup=&quot;Author&quot;/&gt;_x000d__x000a__x0009__x0009__x0009_&lt;Text StringText=&quot;. &quot; StringGroup=&quot;Author&quot;/&gt;_x000d__x000a__x0009__x0009__x0009_&lt;Text StringText=&quot;One-stage Debridement via Oblique Lateral Interbody Fusion Corridor Combined with Posterior Pedicle Screw Fixation in Treating Spontaneous Lumbar Infectious Spondylodiscitis: A Case Series&quot; StringGroup=&quot;Title&quot;/&gt;_x000d__x000a__x0009__x0009__x0009_&lt;Text StringText=&quot;. &quot; StringGroup=&quot;Title&quot;/&gt;_x000d__x000a__x0009__x0009__x0009_&lt;Text StringText=&quot;Orthop Surg&quot; StringGroup=&quot;Magazine&quot;/&gt;_x000d__x000a__x0009__x0009__x0009_&lt;Text StringText=&quot;. &quot; StringGroup=&quot;Magazine&quot;/&gt;_x000d__x000a__x0009__x0009__x0009_&lt;Text StringText=&quot;2019&quot; StringGroup=&quot;PubYear&quot;/&gt;_x000d__x000a__x0009__x0009__x0009_&lt;Text StringText=&quot;;&quot; StringGroup=&quot;PubYear&quot;/&gt;_x000d__x000a__x0009__x0009__x0009_&lt;Text StringText=&quot;11&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PageNum&quot;/&gt;_x000d__x000a__x0009__x0009__x0009_&lt;Text StringText=&quot;1109-19&quot; StringGroup=&quot;PageNum&quot;/&gt;_x000d__x000a__x0009__x0009__x0009_&lt;Text StringText=&quot;.&quot; StringGroup=&quot;none&quot;/&gt;_x000d__x000a__x0009__x0009_&lt;/Display&gt;&lt;/Doc&gt;&lt;/KyMRNote&gt;"/>
    <w:docVar w:name="KY.MR.DATA{E72F56A9-AE65-4353-80B3-0B2470B9A194}284" w:val="&lt;KyMRNote dbid=&quot;{E72F56A9-AE65-4353-80B3-0B2470B9A194}&quot; recid=&quot;284&quot;&gt;&lt;Data&gt;&lt;Field id=&quot;AccessNum&quot;&gt;1414515&lt;/Field&gt;&lt;Field id=&quot;Author&quot; FirstData=&quot;1&quot; FirstStyle=&quot;720896&quot; OtherStyle=&quot;0&quot;&gt;Tronnier V;Schneider R;Kunz U;Albert F;Oldenkott P;&lt;/Field&gt;&lt;Field id=&quot;AuthorTrans&quot;&gt;&lt;/Field&gt;&lt;Field id=&quot;DOI&quot;&gt;10.1007/BF01400612&lt;/Field&gt;&lt;Field id=&quot;Editor&quot;&gt;&lt;/Field&gt;&lt;Field id=&quot;FmtTitle&quot;&gt;&lt;/Field&gt;&lt;Field id=&quot;FullAuthor&quot;&gt;Tronnier, V;Schneider, R;Kunz, U;Albert, F;Oldenkott, P;&lt;/Field&gt;&lt;Field id=&quot;ISSN&quot;&gt;0001-6268&lt;/Field&gt;&lt;Field id=&quot;Issue&quot;&gt;3-4&lt;/Field&gt;&lt;Field id=&quot;LIID&quot;&gt;284&lt;/Field&gt;&lt;Field id=&quot;Magazine&quot;&gt;Acta neurochirurgica&lt;/Field&gt;&lt;Field id=&quot;MagazineAB&quot;&gt;Acta Neurochir (Wien)&lt;/Field&gt;&lt;Field id=&quot;MagazineTrans&quot;&gt;&lt;/Field&gt;&lt;Field id=&quot;PageNum&quot;&gt;149-52&lt;/Field&gt;&lt;Field id=&quot;PubDate&quot;&gt;&lt;/Field&gt;&lt;Field id=&quot;PubPlace&quot;&gt;Austria&lt;/Field&gt;&lt;Field id=&quot;PubPlaceTrans&quot;&gt;&lt;/Field&gt;&lt;Field id=&quot;PubYear&quot;&gt;1992&lt;/Field&gt;&lt;Field id=&quot;Publisher&quot;&gt;Springer Vienna&lt;/Field&gt;&lt;Field id=&quot;PublisherTrans&quot;&gt;&lt;/Field&gt;&lt;Field id=&quot;TITrans&quot;&gt;&lt;/Field&gt;&lt;Field id=&quot;Title&quot;&gt;Postoperative spondylodiscitis: results of a prospective study about the aetiology of spondylodiscitis after operation for lumbar disc herniation&lt;/Field&gt;&lt;Field id=&quot;Translator&quot;&gt;&lt;/Field&gt;&lt;Field id=&quot;Type&quot;&gt;{041D4F77-279E-4405-0002-4388361B9CFF}&lt;/Field&gt;&lt;Field id=&quot;Version&quot;&gt;&lt;/Field&gt;&lt;Field id=&quot;Vol&quot;&gt;117&lt;/Field&gt;&lt;Field id=&quot;Factor&quot;&gt;2.4&lt;/Field&gt;&lt;Field id=&quot;Author2&quot;&gt;Tronnier,V;Schneider,R;Kunz,U;Albert,F;Oldenkott,P;&lt;/Field&gt;&lt;/Data&gt;&lt;Ref&gt;&lt;Display&gt;&lt;Text StringText=&quot;「RefIndex」&quot; StringTextOri=&quot;「RefIndex」&quot;/&gt;&lt;/Display&gt;&lt;/Ref&gt;&lt;Doc&gt;&lt;Display&gt;&lt;Text StringText=&quot;Tronnier V, Schneider R, Kunz U, Albert F, Oldenkott P&quot; StringGroup=&quot;Author&quot;/&gt;_x000d__x000a__x0009__x0009__x0009_&lt;Text StringText=&quot;. &quot; StringGroup=&quot;Author&quot;/&gt;_x000d__x000a__x0009__x0009__x0009_&lt;Text StringText=&quot;Postoperative spondylodiscitis: results of a prospective study about the aetiology of spondylodiscitis after operation for lumbar disc herniation&quot; StringGroup=&quot;Title&quot;/&gt;_x000d__x000a__x0009__x0009__x0009_&lt;Text StringText=&quot;. &quot; StringGroup=&quot;Title&quot;/&gt;_x000d__x000a__x0009__x0009__x0009_&lt;Text StringText=&quot;Acta Neurochir (Wien)&quot; StringGroup=&quot;Magazine&quot;/&gt;_x000d__x000a__x0009__x0009__x0009_&lt;Text StringText=&quot;. &quot; StringGroup=&quot;Magazine&quot;/&gt;_x000d__x000a__x0009__x0009__x0009_&lt;Text StringText=&quot;1992&quot; StringGroup=&quot;PubYear&quot;/&gt;_x000d__x000a__x0009__x0009__x0009_&lt;Text StringText=&quot;;&quot; StringGroup=&quot;PubYear&quot;/&gt;_x000d__x000a__x0009__x0009__x0009_&lt;Text StringText=&quot;117&quot; StringGroup=&quot;Vol&quot;/&gt;_x000d__x000a__x0009__x0009__x0009_&lt;Text StringText=&quot;(&quot; StringGroup=&quot;Issue&quot;/&gt;_x000d__x000a__x0009__x0009__x0009_&lt;Text StringText=&quot;3-4&quot; StringGroup=&quot;Issue&quot;/&gt;_x000d__x000a__x0009__x0009__x0009_&lt;Text StringText=&quot;)&quot; StringGroup=&quot;Issue&quot;/&gt;_x000d__x000a__x0009__x0009__x0009_&lt;Text StringText=&quot;:&quot; StringGroup=&quot;PageNum&quot;/&gt;_x000d__x000a__x0009__x0009__x0009_&lt;Text StringText=&quot;149-52&quot; StringGroup=&quot;PageNum&quot;/&gt;_x000d__x000a__x0009__x0009__x0009_&lt;Text StringText=&quot;.&quot; StringGroup=&quot;none&quot;/&gt;_x000d__x000a__x0009__x0009_&lt;/Display&gt;&lt;/Doc&gt;&lt;/KyMRNote&gt;"/>
    <w:docVar w:name="KY.MR.DATA{E72F56A9-AE65-4353-80B3-0B2470B9A194}285" w:val="&lt;KyMRNote dbid=&quot;{E72F56A9-AE65-4353-80B3-0B2470B9A194}&quot; recid=&quot;285&quot;&gt;&lt;Data&gt;&lt;Field id=&quot;AccessNum&quot;&gt;9355228&lt;/Field&gt;&lt;Field id=&quot;Author&quot; FirstData=&quot;1&quot; FirstStyle=&quot;589824&quot; OtherStyle=&quot;0&quot;&gt;Viola RW;King HA;Adler SM;Wilson CB;&lt;/Field&gt;&lt;Field id=&quot;AuthorTrans&quot;&gt;&lt;/Field&gt;&lt;Field id=&quot;DOI&quot;&gt;10.1097/00007632-199710150-00023&lt;/Field&gt;&lt;Field id=&quot;Editor&quot;&gt;&lt;/Field&gt;&lt;Field id=&quot;FmtTitle&quot;&gt;&lt;/Field&gt;&lt;Field id=&quot;FullAuthor&quot;&gt;Viola, R W;King, H A;Adler, S M;Wilson, C B;&lt;/Field&gt;&lt;Field id=&quot;ISSN&quot;&gt;0362-2436&lt;/Field&gt;&lt;Field id=&quot;Issue&quot;&gt;20&lt;/Field&gt;&lt;Field id=&quot;LIID&quot;&gt;285&lt;/Field&gt;&lt;Field id=&quot;Magazine&quot;&gt;Spine&lt;/Field&gt;&lt;Field id=&quot;MagazineAB&quot;&gt;Spine (Phila Pa 1976)&lt;/Field&gt;&lt;Field id=&quot;MagazineTrans&quot;&gt;&lt;/Field&gt;&lt;Field id=&quot;PageNum&quot;&gt;2444-50; discussion 2450-1&lt;/Field&gt;&lt;Field id=&quot;PubDate&quot;&gt;Oct 15&lt;/Field&gt;&lt;Field id=&quot;PubPlace&quot;&gt;United States&lt;/Field&gt;&lt;Field id=&quot;PubPlaceTrans&quot;&gt;&lt;/Field&gt;&lt;Field id=&quot;PubYear&quot;&gt;1997&lt;/Field&gt;&lt;Field id=&quot;Publisher&quot;&gt;Lippincott Williams and Wilkins Ltd.&lt;/Field&gt;&lt;Field id=&quot;PublisherTrans&quot;&gt;&lt;/Field&gt;&lt;Field id=&quot;TITrans&quot;&gt;&lt;/Field&gt;&lt;Field id=&quot;Title&quot;&gt;Delayed infection after elective spinal instrumentation and fusion. A retrospective analysis of eight cases&lt;/Field&gt;&lt;Field id=&quot;Translator&quot;&gt;&lt;/Field&gt;&lt;Field id=&quot;Type&quot;&gt;{041D4F77-279E-4405-0002-4388361B9CFF}&lt;/Field&gt;&lt;Field id=&quot;Version&quot;&gt;&lt;/Field&gt;&lt;Field id=&quot;Vol&quot;&gt;22&lt;/Field&gt;&lt;Field id=&quot;Factor&quot;&gt;3.0&lt;/Field&gt;&lt;Field id=&quot;Author2&quot;&gt;Viola,RW;King,HA;Adler,SM;Wilson,CB;&lt;/Field&gt;&lt;/Data&gt;&lt;Ref&gt;&lt;Display&gt;&lt;Text StringText=&quot;「RefIndex」&quot; StringTextOri=&quot;「RefIndex」&quot;/&gt;&lt;/Display&gt;&lt;/Ref&gt;&lt;Doc&gt;&lt;Display&gt;&lt;Text StringText=&quot;Viola RW, King HA, Adler SM, Wilson CB&quot; StringGroup=&quot;Author&quot;/&gt;_x000d__x000a__x0009__x0009__x0009_&lt;Text StringText=&quot;. &quot; StringGroup=&quot;Author&quot;/&gt;_x000d__x000a__x0009__x0009__x0009_&lt;Text StringText=&quot;Delayed infection after elective spinal instrumentation and fusion. A retrospective analysis of eight cases&quot; StringGroup=&quot;Title&quot;/&gt;_x000d__x000a__x0009__x0009__x0009_&lt;Text StringText=&quot;. &quot; StringGroup=&quot;Title&quot;/&gt;_x000d__x000a__x0009__x0009__x0009_&lt;Text StringText=&quot;Spine (Phila Pa 1976)&quot; StringGroup=&quot;Magazine&quot;/&gt;_x000d__x000a__x0009__x0009__x0009_&lt;Text StringText=&quot;. &quot; StringGroup=&quot;Magazine&quot;/&gt;_x000d__x000a__x0009__x0009__x0009_&lt;Text StringText=&quot;1997&quot; StringGroup=&quot;PubYear&quot;/&gt;_x000d__x000a__x0009__x0009__x0009_&lt;Text StringText=&quot;;&quot; StringGroup=&quot;PubYear&quot;/&gt;_x000d__x000a__x0009__x0009__x0009_&lt;Text StringText=&quot;22&quot; StringGroup=&quot;Vol&quot;/&gt;_x000d__x000a__x0009__x0009__x0009_&lt;Text StringText=&quot;(&quot; StringGroup=&quot;Issue&quot;/&gt;_x000d__x000a__x0009__x0009__x0009_&lt;Text StringText=&quot;20&quot; StringGroup=&quot;Issue&quot;/&gt;_x000d__x000a__x0009__x0009__x0009_&lt;Text StringText=&quot;)&quot; StringGroup=&quot;Issue&quot;/&gt;_x000d__x000a__x0009__x0009__x0009_&lt;Text StringText=&quot;:&quot; StringGroup=&quot;PageNum&quot;/&gt;_x000d__x000a__x0009__x0009__x0009_&lt;Text StringText=&quot;2444-50; discussion 2450-1&quot; StringGroup=&quot;PageNum&quot;/&gt;_x000d__x000a__x0009__x0009__x0009_&lt;Text StringText=&quot;.&quot; StringGroup=&quot;none&quot;/&gt;_x000d__x000a__x0009__x0009_&lt;/Display&gt;&lt;/Doc&gt;&lt;/KyMRNote&gt;"/>
    <w:docVar w:name="KY.MR.DATA{E72F56A9-AE65-4353-80B3-0B2470B9A194}286" w:val="&lt;KyMRNote dbid=&quot;{E72F56A9-AE65-4353-80B3-0B2470B9A194}&quot; recid=&quot;286&quot;&gt;&lt;Data&gt;&lt;Field id=&quot;AccessNum&quot;&gt;10782153&lt;/Field&gt;&lt;Field id=&quot;Author&quot; FirstData=&quot;1&quot; FirstStyle=&quot;524288&quot; OtherStyle=&quot;0&quot;&gt;Lucio E;Adesokan A;Hadjipavlou AG;Crow WN;Adegboyega PA;&lt;/Field&gt;&lt;Field id=&quot;AuthorTrans&quot;&gt;&lt;/Field&gt;&lt;Field id=&quot;DOI&quot;&gt;10.5858/2000-124-0712-PS&lt;/Field&gt;&lt;Field id=&quot;Editor&quot;&gt;&lt;/Field&gt;&lt;Field id=&quot;FmtTitle&quot;&gt;&lt;/Field&gt;&lt;Field id=&quot;FullAuthor&quot;&gt;Lucio, E;Adesokan, A;Hadjipavlou, A G;Crow, W N;Adegboyega, P A;&lt;/Field&gt;&lt;Field id=&quot;ISSN&quot;&gt;0003-9985&lt;/Field&gt;&lt;Field id=&quot;Issue&quot;&gt;5&lt;/Field&gt;&lt;Field id=&quot;LIID&quot;&gt;286&lt;/Field&gt;&lt;Field id=&quot;Magazine&quot;&gt;Archives of pathology &amp;amp; laboratory medicine&lt;/Field&gt;&lt;Field id=&quot;MagazineAB&quot;&gt;Arch Pathol Lab Med&lt;/Field&gt;&lt;Field id=&quot;MagazineTrans&quot;&gt;&lt;/Field&gt;&lt;Field id=&quot;PageNum&quot;&gt;712-6&lt;/Field&gt;&lt;Field id=&quot;PubDate&quot;&gt;May&lt;/Field&gt;&lt;Field id=&quot;PubPlace&quot;&gt;United States&lt;/Field&gt;&lt;Field id=&quot;PubPlaceTrans&quot;&gt;&lt;/Field&gt;&lt;Field id=&quot;PubYear&quot;&gt;2000&lt;/Field&gt;&lt;Field id=&quot;Publisher&quot;&gt;College of American Pathologists&lt;/Field&gt;&lt;Field id=&quot;PublisherTrans&quot;&gt;&lt;/Field&gt;&lt;Field id=&quot;TITrans&quot;&gt;&lt;/Field&gt;&lt;Field id=&quot;Title&quot;&gt;Pyogenic spondylodiskitis: a radiologic/pathologic and culture correlation study&lt;/Field&gt;&lt;Field id=&quot;Translator&quot;&gt;&lt;/Field&gt;&lt;Field id=&quot;Type&quot;&gt;{041D4F77-279E-4405-0002-4388361B9CFF}&lt;/Field&gt;&lt;Field id=&quot;Version&quot;&gt;&lt;/Field&gt;&lt;Field id=&quot;Vol&quot;&gt;124&lt;/Field&gt;&lt;Field id=&quot;Factor&quot;&gt;4.6&lt;/Field&gt;&lt;Field id=&quot;Author2&quot;&gt;Lucio,E;Adesokan,A;Hadjipavlou,AG;Crow,WN;Adegboyega,PA;&lt;/Field&gt;&lt;/Data&gt;&lt;Ref&gt;&lt;Display&gt;&lt;Text StringText=&quot;「RefIndex」&quot; StringTextOri=&quot;「RefIndex」&quot;/&gt;&lt;/Display&gt;&lt;/Ref&gt;&lt;Doc&gt;&lt;Display&gt;&lt;Text StringText=&quot;Lucio E, Adesokan A, Hadjipavlou AG, Crow WN, Adegboyega PA&quot; StringGroup=&quot;Author&quot;/&gt;_x000d__x000a__x0009__x0009__x0009_&lt;Text StringText=&quot;. &quot; StringGroup=&quot;Author&quot;/&gt;_x000d__x000a__x0009__x0009__x0009_&lt;Text StringText=&quot;Pyogenic spondylodiskitis: a radiologic/pathologic and culture correlation study&quot; StringGroup=&quot;Title&quot;/&gt;_x000d__x000a__x0009__x0009__x0009_&lt;Text StringText=&quot;. &quot; StringGroup=&quot;Title&quot;/&gt;_x000d__x000a__x0009__x0009__x0009_&lt;Text StringText=&quot;Arch Pathol Lab Med&quot; StringGroup=&quot;Magazine&quot;/&gt;_x000d__x000a__x0009__x0009__x0009_&lt;Text StringText=&quot;. &quot; StringGroup=&quot;Magazine&quot;/&gt;_x000d__x000a__x0009__x0009__x0009_&lt;Text StringText=&quot;2000&quot; StringGroup=&quot;PubYear&quot;/&gt;_x000d__x000a__x0009__x0009__x0009_&lt;Text StringText=&quot;;&quot; StringGroup=&quot;PubYear&quot;/&gt;_x000d__x000a__x0009__x0009__x0009_&lt;Text StringText=&quot;124&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quot; StringGroup=&quot;PageNum&quot;/&gt;_x000d__x000a__x0009__x0009__x0009_&lt;Text StringText=&quot;712-6&quot; StringGroup=&quot;PageNum&quot;/&gt;_x000d__x000a__x0009__x0009__x0009_&lt;Text StringText=&quot;.&quot; StringGroup=&quot;none&quot;/&gt;_x000d__x000a__x0009__x0009_&lt;/Display&gt;&lt;/Doc&gt;&lt;/KyMRNote&gt;"/>
    <w:docVar w:name="KY.MR.DATA{E72F56A9-AE65-4353-80B3-0B2470B9A194}287" w:val="&lt;KyMRNote dbid=&quot;{E72F56A9-AE65-4353-80B3-0B2470B9A194}&quot; recid=&quot;287&quot;&gt;&lt;Data&gt;&lt;Field id=&quot;AccessNum&quot;&gt;21427393&lt;/Field&gt;&lt;Field id=&quot;Author&quot; FirstData=&quot;1&quot; FirstStyle=&quot;786432&quot; OtherStyle=&quot;0&quot;&gt;Marschall J;Bhavan KP;Olsen MA;Fraser VJ;Wright NM;Warren DK;&lt;/Field&gt;&lt;Field id=&quot;AuthorTrans&quot;&gt;&lt;/Field&gt;&lt;Field id=&quot;DOI&quot;&gt;10.1093/cid/cir062&lt;/Field&gt;&lt;Field id=&quot;Editor&quot;&gt;&lt;/Field&gt;&lt;Field id=&quot;FmtTitle&quot;&gt;&lt;/Field&gt;&lt;Field id=&quot;FullAuthor&quot;&gt;Marschall, Jonas;Bhavan, Kavita P;Olsen, Margaret A;Fraser, Victoria J;Wright, Neill M;Warren, David K;&lt;/Field&gt;&lt;Field id=&quot;ISSN&quot;&gt;1058-4838&lt;/Field&gt;&lt;Field id=&quot;Issue&quot;&gt;7&lt;/Field&gt;&lt;Field id=&quot;LIID&quot;&gt;287&lt;/Field&gt;&lt;Field id=&quot;Magazine&quot;&gt;Clinical infectious diseases : an official publication of the Infectious Diseases Society of America&lt;/Field&gt;&lt;Field id=&quot;MagazineAB&quot;&gt;Clin Infect Dis&lt;/Field&gt;&lt;Field id=&quot;MagazineTrans&quot;&gt;&lt;/Field&gt;&lt;Field id=&quot;PageNum&quot;&gt;867-72&lt;/Field&gt;&lt;Field id=&quot;PubDate&quot;&gt;Apr 1&lt;/Field&gt;&lt;Field id=&quot;PubPlace&quot;&gt;United States&lt;/Field&gt;&lt;Field id=&quot;PubPlaceTrans&quot;&gt;&lt;/Field&gt;&lt;Field id=&quot;PubYear&quot;&gt;2011&lt;/Field&gt;&lt;Field id=&quot;Publisher&quot;&gt;Oxford University Press&lt;/Field&gt;&lt;Field id=&quot;PublisherTrans&quot;&gt;&lt;/Field&gt;&lt;Field id=&quot;TITrans&quot;&gt;&lt;/Field&gt;&lt;Field id=&quot;Title&quot;&gt;The impact of prebiopsy antibiotics on pathogen recovery in hematogenous vertebral osteomyelitis&lt;/Field&gt;&lt;Field id=&quot;Translator&quot;&gt;&lt;/Field&gt;&lt;Field id=&quot;Type&quot;&gt;{041D4F77-279E-4405-0002-4388361B9CFF}&lt;/Field&gt;&lt;Field id=&quot;Version&quot;&gt;&lt;/Field&gt;&lt;Field id=&quot;Vol&quot;&gt;52&lt;/Field&gt;&lt;Field id=&quot;Factor&quot;&gt;11.8&lt;/Field&gt;&lt;Field id=&quot;Author2&quot;&gt;Marschall,J;Bhavan,KP;Olsen,MA;Fraser,VJ;Wright,NM;Warren,DK;&lt;/Field&gt;&lt;/Data&gt;&lt;Ref&gt;&lt;Display&gt;&lt;Text StringText=&quot;「RefIndex」&quot; StringTextOri=&quot;「RefIndex」&quot;/&gt;&lt;/Display&gt;&lt;/Ref&gt;&lt;Doc&gt;&lt;Display&gt;&lt;Text StringText=&quot;Marschall J, Bhavan KP, Olsen MA, Fraser VJ, Wright NM, Warren DK&quot; StringGroup=&quot;Author&quot;/&gt;_x000d__x000a__x0009__x0009__x0009_&lt;Text StringText=&quot;. &quot; StringGroup=&quot;Author&quot;/&gt;_x000d__x000a__x0009__x0009__x0009_&lt;Text StringText=&quot;The impact of prebiopsy antibiotics on pathogen recovery in hematogenous vertebral osteomyelitis&quot; StringGroup=&quot;Title&quot;/&gt;_x000d__x000a__x0009__x0009__x0009_&lt;Text StringText=&quot;. &quot; StringGroup=&quot;Title&quot;/&gt;_x000d__x000a__x0009__x0009__x0009_&lt;Text StringText=&quot;Clin Infect Dis&quot; StringGroup=&quot;Magazine&quot;/&gt;_x000d__x000a__x0009__x0009__x0009_&lt;Text StringText=&quot;. &quot; StringGroup=&quot;Magazine&quot;/&gt;_x000d__x000a__x0009__x0009__x0009_&lt;Text StringText=&quot;2011&quot; StringGroup=&quot;PubYear&quot;/&gt;_x000d__x000a__x0009__x0009__x0009_&lt;Text StringText=&quot;;&quot; StringGroup=&quot;PubYear&quot;/&gt;_x000d__x000a__x0009__x0009__x0009_&lt;Text StringText=&quot;52&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quot; StringGroup=&quot;PageNum&quot;/&gt;_x000d__x000a__x0009__x0009__x0009_&lt;Text StringText=&quot;867-72&quot; StringGroup=&quot;PageNum&quot;/&gt;_x000d__x000a__x0009__x0009__x0009_&lt;Text StringText=&quot;.&quot; StringGroup=&quot;none&quot;/&gt;_x000d__x000a__x0009__x0009_&lt;/Display&gt;&lt;/Doc&gt;&lt;/KyMRNote&gt;"/>
    <w:docVar w:name="KY.MR.DATA{E72F56A9-AE65-4353-80B3-0B2470B9A194}288" w:val="&lt;KyMRNote dbid=&quot;{E72F56A9-AE65-4353-80B3-0B2470B9A194}&quot; recid=&quot;288&quot;&gt;&lt;Data&gt;&lt;Field id=&quot;AccessNum&quot;&gt;35996383&lt;/Field&gt;&lt;Field id=&quot;Author&quot; FirstData=&quot;1&quot; FirstStyle=&quot;983040&quot; OtherStyle=&quot;0&quot;&gt;Viswanathan VK;Shetty AP;Kanna RM;Rajasekaran S;&lt;/Field&gt;&lt;Field id=&quot;AuthorTrans&quot;&gt;&lt;/Field&gt;&lt;Field id=&quot;DOI&quot;&gt;10.1016/j.jcot.2022.101984&lt;/Field&gt;&lt;Field id=&quot;Editor&quot;&gt;&lt;/Field&gt;&lt;Field id=&quot;FmtTitle&quot;&gt;&lt;/Field&gt;&lt;Field id=&quot;FullAuthor&quot;&gt;Viswanathan, Vibhu Krishnan;Shetty, Ajoy Prasad;Kanna, Rishi Mukesh;Rajasekaran, S;&lt;/Field&gt;&lt;Field id=&quot;ISSN&quot;&gt;0976-5662&lt;/Field&gt;&lt;Field id=&quot;Issue&quot;&gt;&lt;/Field&gt;&lt;Field id=&quot;LIID&quot;&gt;288&lt;/Field&gt;&lt;Field id=&quot;Magazine&quot;&gt;Journal of clinical orthopaedics and trauma&lt;/Field&gt;&lt;Field id=&quot;MagazineAB&quot;&gt;J Clin Orthop Trauma&lt;/Field&gt;&lt;Field id=&quot;MagazineTrans&quot;&gt;&lt;/Field&gt;&lt;Field id=&quot;PageNum&quot;&gt;101984&lt;/Field&gt;&lt;Field id=&quot;PubDate&quot;&gt;Sep&lt;/Field&gt;&lt;Field id=&quot;PubPlace&quot;&gt;India&lt;/Field&gt;&lt;Field id=&quot;PubPlaceTrans&quot;&gt;&lt;/Field&gt;&lt;Field id=&quot;PubYear&quot;&gt;2022&lt;/Field&gt;&lt;Field id=&quot;Publisher&quot;&gt;other&lt;/Field&gt;&lt;Field id=&quot;PublisherTrans&quot;&gt;&lt;/Field&gt;&lt;Field id=&quot;TITrans&quot;&gt;&lt;/Field&gt;&lt;Field id=&quot;Title&quot;&gt;Use of antibiotic-impregnated beads in the treatment of lumbosacral surgical site infection: A retrospective case series&lt;/Field&gt;&lt;Field id=&quot;Translator&quot;&gt;&lt;/Field&gt;&lt;Field id=&quot;Type&quot;&gt;{041D4F77-279E-4405-0002-4388361B9CFF}&lt;/Field&gt;&lt;Field id=&quot;Version&quot;&gt;&lt;/Field&gt;&lt;Field id=&quot;Vol&quot;&gt;32&lt;/Field&gt;&lt;Field id=&quot;Factor&quot;/&gt;&lt;Field id=&quot;Author2&quot;&gt;Viswanathan,VK;Shetty,AP;Kanna,RM;Rajasekaran,S;&lt;/Field&gt;&lt;/Data&gt;&lt;Ref&gt;&lt;Display&gt;&lt;Text StringText=&quot;「RefIndex」&quot; StringTextOri=&quot;「RefIndex」&quot;/&gt;&lt;/Display&gt;&lt;/Ref&gt;&lt;Doc&gt;&lt;Display&gt;&lt;Text StringText=&quot;Viswanathan VK, Shetty AP, Kanna RM, Rajasekaran S&quot; StringGroup=&quot;Author&quot;/&gt;_x000d__x000a__x0009__x0009__x0009_&lt;Text StringText=&quot;. &quot; StringGroup=&quot;Author&quot;/&gt;_x000d__x000a__x0009__x0009__x0009_&lt;Text StringText=&quot;Use of antibiotic-impregnated beads in the treatment of lumbosacral surgical site infection: A retrospective case series&quot; StringGroup=&quot;Title&quot;/&gt;_x000d__x000a__x0009__x0009__x0009_&lt;Text StringText=&quot;. &quot; StringGroup=&quot;Title&quot;/&gt;_x000d__x000a__x0009__x0009__x0009_&lt;Text StringText=&quot;J Clin Orthop Trauma&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32&quot; StringGroup=&quot;Vol&quot;/&gt;_x000d__x000a__x0009__x0009__x0009_&lt;Text StringText=&quot;:&quot; StringGroup=&quot;PageNum&quot;/&gt;_x000d__x000a__x0009__x0009__x0009_&lt;Text StringText=&quot;101984&quot; StringGroup=&quot;PageNum&quot;/&gt;_x000d__x000a__x0009__x0009__x0009_&lt;Text StringText=&quot;.&quot; StringGroup=&quot;none&quot;/&gt;_x000d__x000a__x0009__x0009_&lt;/Display&gt;&lt;/Doc&gt;&lt;/KyMRNote&gt;"/>
    <w:docVar w:name="KY.MR.DATA{E72F56A9-AE65-4353-80B3-0B2470B9A194}289" w:val="&lt;KyMRNote dbid=&quot;{E72F56A9-AE65-4353-80B3-0B2470B9A194}&quot; recid=&quot;289&quot;&gt;&lt;Data&gt;&lt;Field id=&quot;AccessNum&quot;&gt;32524753&lt;/Field&gt;&lt;Field id=&quot;Author&quot; FirstData=&quot;1&quot; FirstStyle=&quot;458752&quot; OtherStyle=&quot;0&quot;&gt;Wang B;Chen C;Hua W;Ke W;Lu S;Zhang Y;Zeng X;Yang C;&lt;/Field&gt;&lt;Field id=&quot;AuthorTrans&quot;&gt;&lt;/Field&gt;&lt;Field id=&quot;DOI&quot;&gt;10.1111/os.12711&lt;/Field&gt;&lt;Field id=&quot;Editor&quot;&gt;&lt;/Field&gt;&lt;Field id=&quot;FmtTitle&quot;&gt;&lt;/Field&gt;&lt;Field id=&quot;FullAuthor&quot;&gt;Wang, Bingjin;Chen, Chao;Hua, Wenbin;Ke, Wencan;Lu, Saideng;Zhang, Yukun;Zeng, Xianlin;Yang, Cao;&lt;/Field&gt;&lt;Field id=&quot;ISSN&quot;&gt;1757-7853&lt;/Field&gt;&lt;Field id=&quot;Issue&quot;&gt;4&lt;/Field&gt;&lt;Field id=&quot;LIID&quot;&gt;289&lt;/Field&gt;&lt;Field id=&quot;Magazine&quot;&gt;Orthopaedic surgery&lt;/Field&gt;&lt;Field id=&quot;MagazineAB&quot;&gt;Orthop Surg&lt;/Field&gt;&lt;Field id=&quot;MagazineTrans&quot;&gt;&lt;/Field&gt;&lt;Field id=&quot;PageNum&quot;&gt;1120-1130&lt;/Field&gt;&lt;Field id=&quot;PubDate&quot;&gt;Aug&lt;/Field&gt;&lt;Field id=&quot;PubPlace&quot;&gt;Australia&lt;/Field&gt;&lt;Field id=&quot;PubPlaceTrans&quot;&gt;&lt;/Field&gt;&lt;Field id=&quot;PubYear&quot;&gt;2020&lt;/Field&gt;&lt;Field id=&quot;Publisher&quot;&gt;Blackwell Publishing Asia Pty Ltd&lt;/Field&gt;&lt;Field id=&quot;PublisherTrans&quot;&gt;&lt;/Field&gt;&lt;Field id=&quot;TITrans&quot;&gt;&lt;/Field&gt;&lt;Field id=&quot;Title&quot;&gt;Minimally Invasive Surgery Oblique Lumbar Interbody Debridement and Fusion for the Treatment of Lumbar Spondylodiscitis&lt;/Field&gt;&lt;Field id=&quot;Translator&quot;&gt;&lt;/Field&gt;&lt;Field id=&quot;Type&quot;&gt;{041D4F77-279E-4405-0002-4388361B9CFF}&lt;/Field&gt;&lt;Field id=&quot;Version&quot;&gt;&lt;/Field&gt;&lt;Field id=&quot;Vol&quot;&gt;12&lt;/Field&gt;&lt;Field id=&quot;Factor&quot;&gt;2.1&lt;/Field&gt;&lt;Field id=&quot;Author2&quot;&gt;Wang,B;Chen,C;Hua,W;Ke,W;Lu,S;Zhang,Y;&lt;/Field&gt;&lt;/Data&gt;&lt;Ref&gt;&lt;Display&gt;&lt;Text StringText=&quot;「RefIndex」&quot; StringTextOri=&quot;「RefIndex」&quot;/&gt;&lt;/Display&gt;&lt;/Ref&gt;&lt;Doc&gt;&lt;Display&gt;&lt;Text StringText=&quot;Wang B, Chen C, Hua W, Ke W, Lu S, Zhang Y, et al.&quot; StringGroup=&quot;Author&quot;/&gt;_x000d__x000a__x0009__x0009__x0009_&lt;Text StringText=&quot; &quot; StringGroup=&quot;Author&quot;/&gt;_x000d__x000a__x0009__x0009__x0009_&lt;Text StringText=&quot;Minimally Invasive Surgery Oblique Lumbar Interbody Debridement and Fusion for the Treatment of Lumbar Spondylodiscitis&quot; StringGroup=&quot;Title&quot;/&gt;_x000d__x000a__x0009__x0009__x0009_&lt;Text StringText=&quot;. &quot; StringGroup=&quot;Title&quot;/&gt;_x000d__x000a__x0009__x0009__x0009_&lt;Text StringText=&quot;Orthop Surg&quot; StringGroup=&quot;Magazine&quot;/&gt;_x000d__x000a__x0009__x0009__x0009_&lt;Text StringText=&quot;. &quot; StringGroup=&quot;Magazine&quot;/&gt;_x000d__x000a__x0009__x0009__x0009_&lt;Text StringText=&quot;2020&quot; StringGroup=&quot;PubYear&quot;/&gt;_x000d__x000a__x0009__x0009__x0009_&lt;Text StringText=&quot;;&quot; StringGroup=&quot;PubYear&quot;/&gt;_x000d__x000a__x0009__x0009__x0009_&lt;Text StringText=&quot;12&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quot; StringGroup=&quot;PageNum&quot;/&gt;_x000d__x000a__x0009__x0009__x0009_&lt;Text StringText=&quot;1120-30&quot; StringGroup=&quot;PageNum&quot;/&gt;_x000d__x000a__x0009__x0009__x0009_&lt;Text StringText=&quot;.&quot; StringGroup=&quot;none&quot;/&gt;_x000d__x000a__x0009__x0009_&lt;/Display&gt;&lt;/Doc&gt;&lt;/KyMRNote&gt;"/>
    <w:docVar w:name="KY.MR.DATA{E72F56A9-AE65-4353-80B3-0B2470B9A194}290" w:val="&lt;KyMRNote dbid=&quot;{E72F56A9-AE65-4353-80B3-0B2470B9A194}&quot; recid=&quot;290&quot;&gt;&lt;Data&gt;&lt;Field id=&quot;AccessNum&quot;&gt;27082590&lt;/Field&gt;&lt;Field id=&quot;Author&quot; FirstData=&quot;1&quot; FirstStyle=&quot;524288&quot; OtherStyle=&quot;0&quot;&gt;Wang YC;Wong CB;Wang IC;Fu TS;Chen LH;Chen WJ;&lt;/Field&gt;&lt;Field id=&quot;AuthorTrans&quot;&gt;&lt;/Field&gt;&lt;Field id=&quot;DOI&quot;&gt;10.1097/MD.0000000000003343&lt;/Field&gt;&lt;Field id=&quot;Editor&quot;&gt;&lt;/Field&gt;&lt;Field id=&quot;FmtTitle&quot;&gt;&lt;/Field&gt;&lt;Field id=&quot;FullAuthor&quot;&gt;Wang, Ying-Chih;Wong, Chak-Bor;Wang, I-Chun;Fu, Tsai-Sheng;Chen, Lih-Huei;Chen, Wen-Jer;&lt;/Field&gt;&lt;Field id=&quot;ISSN&quot;&gt;0025-7974&lt;/Field&gt;&lt;Field id=&quot;Issue&quot;&gt;15&lt;/Field&gt;&lt;Field id=&quot;LIID&quot;&gt;290&lt;/Field&gt;&lt;Field id=&quot;Magazine&quot;&gt;Medicine&lt;/Field&gt;&lt;Field id=&quot;MagazineAB&quot;&gt;Medicine (Baltimore)&lt;/Field&gt;&lt;Field id=&quot;MagazineTrans&quot;&gt;&lt;/Field&gt;&lt;Field id=&quot;PageNum&quot;&gt;e3343&lt;/Field&gt;&lt;Field id=&quot;PubDate&quot;&gt;Apr&lt;/Field&gt;&lt;Field id=&quot;PubPlace&quot;&gt;United States&lt;/Field&gt;&lt;Field id=&quot;PubPlaceTrans&quot;&gt;&lt;/Field&gt;&lt;Field id=&quot;PubYear&quot;&gt;2016&lt;/Field&gt;&lt;Field id=&quot;Publisher&quot;&gt;Lippincott Williams and Wilkins Ltd.&lt;/Field&gt;&lt;Field id=&quot;PublisherTrans&quot;&gt;&lt;/Field&gt;&lt;Field id=&quot;TITrans&quot;&gt;&lt;/Field&gt;&lt;Field id=&quot;Title&quot;&gt;Exposure of Prebiopsy Antibiotics Influence Bacteriological Diagnosis and Clinical Outcomes in Patients With Infectious Spondylitis&lt;/Field&gt;&lt;Field id=&quot;Translator&quot;&gt;&lt;/Field&gt;&lt;Field id=&quot;Type&quot;&gt;{041D4F77-279E-4405-0002-4388361B9CFF}&lt;/Field&gt;&lt;Field id=&quot;Version&quot;&gt;&lt;/Field&gt;&lt;Field id=&quot;Vol&quot;&gt;95&lt;/Field&gt;&lt;Field id=&quot;Factor&quot;&gt;1.6&lt;/Field&gt;&lt;Field id=&quot;Author2&quot;&gt;Wang,YC;Wong,CB;Wang,IC;Fu,TS;Chen,LH;Chen,WJ;&lt;/Field&gt;&lt;/Data&gt;&lt;Ref&gt;&lt;Display&gt;&lt;Text StringText=&quot;「RefIndex」&quot; StringTextOri=&quot;「RefIndex」&quot;/&gt;&lt;/Display&gt;&lt;/Ref&gt;&lt;Doc&gt;&lt;Display&gt;&lt;Text StringText=&quot;Wang YC, Wong CB, Wang IC, Fu TS, Chen LH, Chen WJ&quot; StringGroup=&quot;Author&quot;/&gt;_x000d__x000a__x0009__x0009__x0009_&lt;Text StringText=&quot;. &quot; StringGroup=&quot;Author&quot;/&gt;_x000d__x000a__x0009__x0009__x0009_&lt;Text StringText=&quot;Exposure of Prebiopsy Antibiotics Influence Bacteriological Diagnosis and Clinical Outcomes in Patients With Infectious Spondylitis&quot; StringGroup=&quot;Title&quot;/&gt;_x000d__x000a__x0009__x0009__x0009_&lt;Text StringText=&quot;. &quot; StringGroup=&quot;Title&quot;/&gt;_x000d__x000a__x0009__x0009__x0009_&lt;Text StringText=&quot;Medicine (Baltimore)&quot; StringGroup=&quot;Magazine&quot;/&gt;_x000d__x000a__x0009__x0009__x0009_&lt;Text StringText=&quot;. &quot; StringGroup=&quot;Magazine&quot;/&gt;_x000d__x000a__x0009__x0009__x0009_&lt;Text StringText=&quot;2016&quot; StringGroup=&quot;PubYear&quot;/&gt;_x000d__x000a__x0009__x0009__x0009_&lt;Text StringText=&quot;;&quot; StringGroup=&quot;PubYear&quot;/&gt;_x000d__x000a__x0009__x0009__x0009_&lt;Text StringText=&quot;95&quot; StringGroup=&quot;Vol&quot;/&gt;_x000d__x000a__x0009__x0009__x0009_&lt;Text StringText=&quot;(&quot; StringGroup=&quot;Issue&quot;/&gt;_x000d__x000a__x0009__x0009__x0009_&lt;Text StringText=&quot;15&quot; StringGroup=&quot;Issue&quot;/&gt;_x000d__x000a__x0009__x0009__x0009_&lt;Text StringText=&quot;)&quot; StringGroup=&quot;Issue&quot;/&gt;_x000d__x000a__x0009__x0009__x0009_&lt;Text StringText=&quot;:&quot; StringGroup=&quot;PageNum&quot;/&gt;_x000d__x000a__x0009__x0009__x0009_&lt;Text StringText=&quot;e3343&quot; StringGroup=&quot;PageNum&quot;/&gt;_x000d__x000a__x0009__x0009__x0009_&lt;Text StringText=&quot;.&quot; StringGroup=&quot;none&quot;/&gt;_x000d__x000a__x0009__x0009_&lt;/Display&gt;&lt;/Doc&gt;&lt;/KyMRNote&gt;"/>
    <w:docVar w:name="KY.MR.DATA{E72F56A9-AE65-4353-80B3-0B2470B9A194}291" w:val="&lt;KyMRNote dbid=&quot;{E72F56A9-AE65-4353-80B3-0B2470B9A194}&quot; recid=&quot;291&quot;&gt;&lt;Data&gt;&lt;Field id=&quot;AccessNum&quot;&gt;34781926&lt;/Field&gt;&lt;Field id=&quot;Author&quot; FirstData=&quot;1&quot; FirstStyle=&quot;327680&quot; OtherStyle=&quot;0&quot;&gt;Wu S;Lin B;Li X;Chen S;Zhang H;Wu Z;Tang S;Yang Y;Liang B;&lt;/Field&gt;&lt;Field id=&quot;AuthorTrans&quot;&gt;&lt;/Field&gt;&lt;Field id=&quot;DOI&quot;&gt;10.1186/s12891-021-04815-3&lt;/Field&gt;&lt;Field id=&quot;Editor&quot;&gt;&lt;/Field&gt;&lt;Field id=&quot;FmtTitle&quot;&gt;&lt;/Field&gt;&lt;Field id=&quot;FullAuthor&quot;&gt;Wu, Songsong;Lin, Bin;Li, Xi;Chen, Shengkai;Zhang, Haonan;Wu, Zhanglin;Tang, Shenghui;Yang, Yuehua;Liang, Biru;&lt;/Field&gt;&lt;Field id=&quot;ISSN&quot;&gt;1471-2474&lt;/Field&gt;&lt;Field id=&quot;Issue&quot;&gt;1&lt;/Field&gt;&lt;Field id=&quot;LIID&quot;&gt;291&lt;/Field&gt;&lt;Field id=&quot;Magazine&quot;&gt;BMC musculoskeletal disorders&lt;/Field&gt;&lt;Field id=&quot;MagazineAB&quot;&gt;BMC Musculoskelet Disord&lt;/Field&gt;&lt;Field id=&quot;MagazineTrans&quot;&gt;&lt;/Field&gt;&lt;Field id=&quot;PageNum&quot;&gt;947&lt;/Field&gt;&lt;Field id=&quot;PubDate&quot;&gt;Nov 15&lt;/Field&gt;&lt;Field id=&quot;PubPlace&quot;&gt;England&lt;/Field&gt;&lt;Field id=&quot;PubPlaceTrans&quot;&gt;&lt;/Field&gt;&lt;Field id=&quot;PubYear&quot;&gt;2021&lt;/Field&gt;&lt;Field id=&quot;Publisher&quot;&gt;BioMed Central&lt;/Field&gt;&lt;Field id=&quot;PublisherTrans&quot;&gt;&lt;/Field&gt;&lt;Field id=&quot;TITrans&quot;&gt;&lt;/Field&gt;&lt;Field id=&quot;Title&quot;&gt;Single-stage debridement via autogenous iliac bone graft through the OLIF corridor and lateral fixation in treating spontaneous single-level lumbar pyogenic spondylodiscitis&lt;/Field&gt;&lt;Field id=&quot;Translator&quot;&gt;&lt;/Field&gt;&lt;Field id=&quot;Type&quot;&gt;{041D4F77-279E-4405-0002-4388361B9CFF}&lt;/Field&gt;&lt;Field id=&quot;Version&quot;&gt;&lt;/Field&gt;&lt;Field id=&quot;Vol&quot;&gt;22&lt;/Field&gt;&lt;Field id=&quot;Factor&quot;&gt;2.3&lt;/Field&gt;&lt;Field id=&quot;Author2&quot;&gt;Wu,S;Lin,B;Li,X;Chen,S;Zhang,H;Wu,Z;&lt;/Field&gt;&lt;/Data&gt;&lt;Ref&gt;&lt;Display&gt;&lt;Text StringText=&quot;「RefIndex」&quot; StringTextOri=&quot;「RefIndex」&quot;/&gt;&lt;/Display&gt;&lt;/Ref&gt;&lt;Doc&gt;&lt;Display&gt;&lt;Text StringText=&quot;Wu S, Lin B, Li X, Chen S, Zhang H, Wu Z, et al.&quot; StringGroup=&quot;Author&quot;/&gt;_x000d__x000a__x0009__x0009__x0009_&lt;Text StringText=&quot; &quot; StringGroup=&quot;Author&quot;/&gt;_x000d__x000a__x0009__x0009__x0009_&lt;Text StringText=&quot;Single-stage debridement via autogenous iliac bone graft through the OLIF corridor and lateral fixation in treating spontaneous single-level lumbar pyogenic spondylodiscitis&quot; StringGroup=&quot;Title&quot;/&gt;_x000d__x000a__x0009__x0009__x0009_&lt;Text StringText=&quot;. &quot; StringGroup=&quot;Title&quot;/&gt;_x000d__x000a__x0009__x0009__x0009_&lt;Text StringText=&quot;BMC Musculoskelet Disord&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22&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947&quot; StringGroup=&quot;PageNum&quot;/&gt;_x000d__x000a__x0009__x0009__x0009_&lt;Text StringText=&quot;.&quot; StringGroup=&quot;none&quot;/&gt;_x000d__x000a__x0009__x0009_&lt;/Display&gt;&lt;/Doc&gt;&lt;/KyMRNote&gt;"/>
    <w:docVar w:name="KY.MR.DATA{E72F56A9-AE65-4353-80B3-0B2470B9A194}292" w:val="&lt;KyMRNote dbid=&quot;{E72F56A9-AE65-4353-80B3-0B2470B9A194}&quot; recid=&quot;292&quot;&gt;&lt;Data&gt;&lt;Field id=&quot;AccessNum&quot;&gt;24448892&lt;/Field&gt;&lt;Field id=&quot;Author&quot; FirstData=&quot;1&quot; FirstStyle=&quot;524288&quot; OtherStyle=&quot;0&quot;&gt;Yang SC;Chen WJ;Chen HS;Kao YH;Yu SW;Tu YK;&lt;/Field&gt;&lt;Field id=&quot;AuthorTrans&quot;&gt;&lt;/Field&gt;&lt;Field id=&quot;DOI&quot;&gt;10.1007/s00586-013-3157-y&lt;/Field&gt;&lt;Field id=&quot;Editor&quot;&gt;&lt;/Field&gt;&lt;Field id=&quot;FmtTitle&quot;&gt;&lt;/Field&gt;&lt;Field id=&quot;FullAuthor&quot;&gt;Yang, Shih-Chieh;Chen, Wen-Jer;Chen, Hung-Shu;Kao, Yu-Hsien;Yu, Shang-Won;Tu, Yuan-Kun;&lt;/Field&gt;&lt;Field id=&quot;ISSN&quot;&gt;0940-6719&lt;/Field&gt;&lt;Field id=&quot;Issue&quot;&gt;4&lt;/Field&gt;&lt;Field id=&quot;LIID&quot;&gt;292&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846-53&lt;/Field&gt;&lt;Field id=&quot;PubDate&quot;&gt;Apr&lt;/Field&gt;&lt;Field id=&quot;PubPlace&quot;&gt;Germany&lt;/Field&gt;&lt;Field id=&quot;PubPlaceTrans&quot;&gt;&lt;/Field&gt;&lt;Field id=&quot;PubYear&quot;&gt;2014&lt;/Field&gt;&lt;Field id=&quot;Publisher&quot;&gt;Springer Berlin Heidelberg&lt;/Field&gt;&lt;Field id=&quot;PublisherTrans&quot;&gt;&lt;/Field&gt;&lt;Field id=&quot;TITrans&quot;&gt;&lt;/Field&gt;&lt;Field id=&quot;Title&quot;&gt;Extended indications of percutaneous endoscopic lavage and drainage for the treatment of lumbar infectious spondylitis&lt;/Field&gt;&lt;Field id=&quot;Translator&quot;&gt;&lt;/Field&gt;&lt;Field id=&quot;Type&quot;&gt;{041D4F77-279E-4405-0002-4388361B9CFF}&lt;/Field&gt;&lt;Field id=&quot;Version&quot;&gt;&lt;/Field&gt;&lt;Field id=&quot;Vol&quot;&gt;23&lt;/Field&gt;&lt;Field id=&quot;Factor&quot;&gt;2.8&lt;/Field&gt;&lt;Field id=&quot;Author2&quot;&gt;Yang,SC;Chen,WJ;Chen,HS;Kao,YH;Yu,SW;Tu,YK;&lt;/Field&gt;&lt;/Data&gt;&lt;Ref&gt;&lt;Display&gt;&lt;Text StringText=&quot;「RefIndex」&quot; StringTextOri=&quot;「RefIndex」&quot;/&gt;&lt;/Display&gt;&lt;/Ref&gt;&lt;Doc&gt;&lt;Display&gt;&lt;Text StringText=&quot;Yang SC, Chen WJ, Chen HS, Kao YH, Yu SW, Tu YK&quot; StringGroup=&quot;Author&quot;/&gt;_x000d__x000a__x0009__x0009__x0009_&lt;Text StringText=&quot;. &quot; StringGroup=&quot;Author&quot;/&gt;_x000d__x000a__x0009__x0009__x0009_&lt;Text StringText=&quot;Extended indications of percutaneous endoscopic lavage and drainage for the treatment of lumbar infectious spondylitis&quot; StringGroup=&quot;Title&quot;/&gt;_x000d__x000a__x0009__x0009__x0009_&lt;Text StringText=&quot;. &quot; StringGroup=&quot;Title&quot;/&gt;_x000d__x000a__x0009__x0009__x0009_&lt;Text StringText=&quot;Eur Spine J&quot; StringGroup=&quot;Magazine&quot;/&gt;_x000d__x000a__x0009__x0009__x0009_&lt;Text StringText=&quot;. &quot; StringGroup=&quot;Magazine&quot;/&gt;_x000d__x000a__x0009__x0009__x0009_&lt;Text StringText=&quot;2014&quot; StringGroup=&quot;PubYear&quot;/&gt;_x000d__x000a__x0009__x0009__x0009_&lt;Text StringText=&quot;;&quot; StringGroup=&quot;PubYear&quot;/&gt;_x000d__x000a__x0009__x0009__x0009_&lt;Text StringText=&quot;23&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quot; StringGroup=&quot;PageNum&quot;/&gt;_x000d__x000a__x0009__x0009__x0009_&lt;Text StringText=&quot;846-53&quot; StringGroup=&quot;PageNum&quot;/&gt;_x000d__x000a__x0009__x0009__x0009_&lt;Text StringText=&quot;.&quot; StringGroup=&quot;none&quot;/&gt;_x000d__x000a__x0009__x0009_&lt;/Display&gt;&lt;/Doc&gt;&lt;/KyMRNote&gt;"/>
    <w:docVar w:name="KY.MR.DATA{E72F56A9-AE65-4353-80B3-0B2470B9A194}293" w:val="&lt;KyMRNote dbid=&quot;{E72F56A9-AE65-4353-80B3-0B2470B9A194}&quot; recid=&quot;293&quot;&gt;&lt;Data&gt;&lt;Field id=&quot;AccessNum&quot;&gt;18704611&lt;/Field&gt;&lt;Field id=&quot;Author&quot; FirstData=&quot;1&quot; FirstStyle=&quot;524288&quot; OtherStyle=&quot;0&quot;&gt;Yang SC;Fu TS;Chen LH;Chen WJ;Tu YK;&lt;/Field&gt;&lt;Field id=&quot;AuthorTrans&quot;&gt;&lt;/Field&gt;&lt;Field id=&quot;DOI&quot;&gt;10.1007/s11999-008-0441-y&lt;/Field&gt;&lt;Field id=&quot;Editor&quot;&gt;&lt;/Field&gt;&lt;Field id=&quot;FmtTitle&quot;&gt;&lt;/Field&gt;&lt;Field id=&quot;FullAuthor&quot;&gt;Yang, Shih-Chieh;Fu, Tsai-Sheng;Chen, Lih-Huei;Chen, Wen-Jer;Tu, Yuan-Kun;&lt;/Field&gt;&lt;Field id=&quot;ISSN&quot;&gt;0009-921X&lt;/Field&gt;&lt;Field id=&quot;Issue&quot;&gt;12&lt;/Field&gt;&lt;Field id=&quot;LIID&quot;&gt;293&lt;/Field&gt;&lt;Field id=&quot;Magazine&quot;&gt;Clinical orthopaedics and related research&lt;/Field&gt;&lt;Field id=&quot;MagazineAB&quot;&gt;Clin Orthop Relat Res&lt;/Field&gt;&lt;Field id=&quot;MagazineTrans&quot;&gt;&lt;/Field&gt;&lt;Field id=&quot;PageNum&quot;&gt;3086-92&lt;/Field&gt;&lt;Field id=&quot;PubDate&quot;&gt;Dec&lt;/Field&gt;&lt;Field id=&quot;PubPlace&quot;&gt;United States&lt;/Field&gt;&lt;Field id=&quot;PubPlaceTrans&quot;&gt;&lt;/Field&gt;&lt;Field id=&quot;PubYear&quot;&gt;2008&lt;/Field&gt;&lt;Field id=&quot;Publisher&quot;&gt;Springer US&lt;/Field&gt;&lt;Field id=&quot;PublisherTrans&quot;&gt;&lt;/Field&gt;&lt;Field id=&quot;TITrans&quot;&gt;&lt;/Field&gt;&lt;Field id=&quot;Title&quot;&gt;Identifying pathogens of spondylodiscitis: percutaneous endoscopy or CT-guided biopsy&lt;/Field&gt;&lt;Field id=&quot;Translator&quot;&gt;&lt;/Field&gt;&lt;Field id=&quot;Type&quot;&gt;{041D4F77-279E-4405-0002-4388361B9CFF}&lt;/Field&gt;&lt;Field id=&quot;Version&quot;&gt;&lt;/Field&gt;&lt;Field id=&quot;Vol&quot;&gt;466&lt;/Field&gt;&lt;Field id=&quot;Factor&quot;&gt;4.2&lt;/Field&gt;&lt;Field id=&quot;Author2&quot;&gt;Yang,SC;Fu,TS;Chen,LH;Chen,WJ;Tu,YK;&lt;/Field&gt;&lt;/Data&gt;&lt;Ref&gt;&lt;Display&gt;&lt;Text StringText=&quot;「RefIndex」&quot; StringTextOri=&quot;「RefIndex」&quot;/&gt;&lt;/Display&gt;&lt;/Ref&gt;&lt;Doc&gt;&lt;Display&gt;&lt;Text StringText=&quot;Yang SC, Fu TS, Chen LH, Chen WJ, Tu YK&quot; StringGroup=&quot;Author&quot;/&gt;_x000d__x000a__x0009__x0009__x0009_&lt;Text StringText=&quot;. &quot; StringGroup=&quot;Author&quot;/&gt;_x000d__x000a__x0009__x0009__x0009_&lt;Text StringText=&quot;Identifying pathogens of spondylodiscitis: percutaneous endoscopy or CT-guided biopsy&quot; StringGroup=&quot;Title&quot;/&gt;_x000d__x000a__x0009__x0009__x0009_&lt;Text StringText=&quot;. &quot; StringGroup=&quot;Title&quot;/&gt;_x000d__x000a__x0009__x0009__x0009_&lt;Text StringText=&quot;Clin Orthop Relat Res&quot; StringGroup=&quot;Magazine&quot;/&gt;_x000d__x000a__x0009__x0009__x0009_&lt;Text StringText=&quot;. &quot; StringGroup=&quot;Magazine&quot;/&gt;_x000d__x000a__x0009__x0009__x0009_&lt;Text StringText=&quot;2008&quot; StringGroup=&quot;PubYear&quot;/&gt;_x000d__x000a__x0009__x0009__x0009_&lt;Text StringText=&quot;;&quot; StringGroup=&quot;PubYear&quot;/&gt;_x000d__x000a__x0009__x0009__x0009_&lt;Text StringText=&quot;466&quot; StringGroup=&quot;Vol&quot;/&gt;_x000d__x000a__x0009__x0009__x0009_&lt;Text StringText=&quot;(&quot; StringGroup=&quot;Issue&quot;/&gt;_x000d__x000a__x0009__x0009__x0009_&lt;Text StringText=&quot;12&quot; StringGroup=&quot;Issue&quot;/&gt;_x000d__x000a__x0009__x0009__x0009_&lt;Text StringText=&quot;)&quot; StringGroup=&quot;Issue&quot;/&gt;_x000d__x000a__x0009__x0009__x0009_&lt;Text StringText=&quot;:&quot; StringGroup=&quot;PageNum&quot;/&gt;_x000d__x000a__x0009__x0009__x0009_&lt;Text StringText=&quot;3086-92&quot; StringGroup=&quot;PageNum&quot;/&gt;_x000d__x000a__x0009__x0009__x0009_&lt;Text StringText=&quot;.&quot; StringGroup=&quot;none&quot;/&gt;_x000d__x000a__x0009__x0009_&lt;/Display&gt;&lt;/Doc&gt;&lt;/KyMRNote&gt;"/>
    <w:docVar w:name="KY.MR.DATA{E72F56A9-AE65-4353-80B3-0B2470B9A194}294" w:val="&lt;KyMRNote dbid=&quot;{E72F56A9-AE65-4353-80B3-0B2470B9A194}&quot; recid=&quot;294&quot;&gt;&lt;Data&gt;&lt;Field id=&quot;AccessNum&quot;&gt;19937064&lt;/Field&gt;&lt;Field id=&quot;Author&quot; FirstData=&quot;1&quot; FirstStyle=&quot;524288&quot; OtherStyle=&quot;0&quot;&gt;Yoon SH;Chung SK;Kim KJ;Kim HJ;Jin YJ;Kim HB;&lt;/Field&gt;&lt;Field id=&quot;AuthorTrans&quot;&gt;&lt;/Field&gt;&lt;Field id=&quot;DOI&quot;&gt;10.1007/s00586-009-1216-1&lt;/Field&gt;&lt;Field id=&quot;Editor&quot;&gt;&lt;/Field&gt;&lt;Field id=&quot;FmtTitle&quot;&gt;&lt;/Field&gt;&lt;Field id=&quot;FullAuthor&quot;&gt;Yoon, Sang Hoon;Chung, Sang Ki;Kim, Ki-Jeong;Kim, Hyun-Jib;Jin, Yong Jun;Kim, Hong Bin;&lt;/Field&gt;&lt;Field id=&quot;ISSN&quot;&gt;0940-6719&lt;/Field&gt;&lt;Field id=&quot;Issue&quot;&gt;4&lt;/Field&gt;&lt;Field id=&quot;LIID&quot;&gt;294&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575-82&lt;/Field&gt;&lt;Field id=&quot;PubDate&quot;&gt;Apr&lt;/Field&gt;&lt;Field id=&quot;PubPlace&quot;&gt;Germany&lt;/Field&gt;&lt;Field id=&quot;PubPlaceTrans&quot;&gt;&lt;/Field&gt;&lt;Field id=&quot;PubYear&quot;&gt;2010&lt;/Field&gt;&lt;Field id=&quot;Publisher&quot;&gt;Springer Berlin Heidelberg&lt;/Field&gt;&lt;Field id=&quot;PublisherTrans&quot;&gt;&lt;/Field&gt;&lt;Field id=&quot;TITrans&quot;&gt;&lt;/Field&gt;&lt;Field id=&quot;Title&quot;&gt;Pyogenic vertebral osteomyelitis: identification of microorganism and laboratory markers used to predict clinical outcome&lt;/Field&gt;&lt;Field id=&quot;Translator&quot;&gt;&lt;/Field&gt;&lt;Field id=&quot;Type&quot;&gt;{041D4F77-279E-4405-0002-4388361B9CFF}&lt;/Field&gt;&lt;Field id=&quot;Version&quot;&gt;&lt;/Field&gt;&lt;Field id=&quot;Vol&quot;&gt;19&lt;/Field&gt;&lt;Field id=&quot;Factor&quot;&gt;2.8&lt;/Field&gt;&lt;Field id=&quot;Author2&quot;&gt;Yoon,SH;Chung,SK;Kim,KJ;Kim,HJ;Jin,YJ;Kim,HB;&lt;/Field&gt;&lt;/Data&gt;&lt;Ref&gt;&lt;Display&gt;&lt;Text StringText=&quot;「RefIndex」&quot; StringTextOri=&quot;「RefIndex」&quot;/&gt;&lt;/Display&gt;&lt;/Ref&gt;&lt;Doc&gt;&lt;Display&gt;&lt;Text StringText=&quot;Yoon SH, Chung SK, Kim KJ, Kim HJ, Jin YJ, Kim HB&quot; StringGroup=&quot;Author&quot;/&gt;_x000d__x000a__x0009__x0009__x0009_&lt;Text StringText=&quot;. &quot; StringGroup=&quot;Author&quot;/&gt;_x000d__x000a__x0009__x0009__x0009_&lt;Text StringText=&quot;Pyogenic vertebral osteomyelitis: identification of microorganism and laboratory markers used to predict clinical outcome&quot; StringGroup=&quot;Title&quot;/&gt;_x000d__x000a__x0009__x0009__x0009_&lt;Text StringText=&quot;. &quot; StringGroup=&quot;Title&quot;/&gt;_x000d__x000a__x0009__x0009__x0009_&lt;Text StringText=&quot;Eur Spine J&quot; StringGroup=&quot;Magazine&quot;/&gt;_x000d__x000a__x0009__x0009__x0009_&lt;Text StringText=&quot;. &quot; StringGroup=&quot;Magazine&quot;/&gt;_x000d__x000a__x0009__x0009__x0009_&lt;Text StringText=&quot;2010&quot; StringGroup=&quot;PubYear&quot;/&gt;_x000d__x000a__x0009__x0009__x0009_&lt;Text StringText=&quot;;&quot; StringGroup=&quot;PubYear&quot;/&gt;_x000d__x000a__x0009__x0009__x0009_&lt;Text StringText=&quot;19&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quot; StringGroup=&quot;PageNum&quot;/&gt;_x000d__x000a__x0009__x0009__x0009_&lt;Text StringText=&quot;575-82&quot; StringGroup=&quot;PageNum&quot;/&gt;_x000d__x000a__x0009__x0009__x0009_&lt;Text StringText=&quot;.&quot; StringGroup=&quot;none&quot;/&gt;_x000d__x000a__x0009__x0009_&lt;/Display&gt;&lt;/Doc&gt;&lt;/KyMRNote&gt;"/>
    <w:docVar w:name="KY.MR.DATA{E72F56A9-AE65-4353-80B3-0B2470B9A194}295" w:val="&lt;KyMRNote dbid=&quot;{E72F56A9-AE65-4353-80B3-0B2470B9A194}&quot; recid=&quot;295&quot;&gt;&lt;Data&gt;&lt;Field id=&quot;AccessNum&quot;&gt;25862505&lt;/Field&gt;&lt;Field id=&quot;Author&quot; FirstData=&quot;1&quot; FirstStyle=&quot;524288&quot; OtherStyle=&quot;0&quot;&gt;Yoon YK;Jo YM;Kwon HH;Yoon HJ;Lee EJ;Park SY;Park SY;Choo EJ;Ryu SY;Lee MS;Yang KS;Kim SW;&lt;/Field&gt;&lt;Field id=&quot;AuthorTrans&quot;&gt;&lt;/Field&gt;&lt;Field id=&quot;DOI&quot;&gt;10.1016/j.spinee.2015.04.006&lt;/Field&gt;&lt;Field id=&quot;Editor&quot;&gt;&lt;/Field&gt;&lt;Field id=&quot;FmtTitle&quot;&gt;&lt;/Field&gt;&lt;Field id=&quot;FullAuthor&quot;&gt;Yoon, Young K;Jo, Yu M;Kwon, Hyun H;Yoon, Hee J;Lee, Eun J;Park, So Y;Park, Seong Y;Choo, Eun J;Ryu, Seong Y;Lee, Mi S;Yang, Kyung S;Kim, Shin W;&lt;/Field&gt;&lt;Field id=&quot;ISSN&quot;&gt;1529-9430&lt;/Field&gt;&lt;Field id=&quot;Issue&quot;&gt;8&lt;/Field&gt;&lt;Field id=&quot;LIID&quot;&gt;295&lt;/Field&gt;&lt;Field id=&quot;Magazine&quot;&gt;The spine journal : official journal of the North American Spine Society&lt;/Field&gt;&lt;Field id=&quot;MagazineAB&quot;&gt;Spine J&lt;/Field&gt;&lt;Field id=&quot;MagazineTrans&quot;&gt;&lt;/Field&gt;&lt;Field id=&quot;PageNum&quot;&gt;1764-71&lt;/Field&gt;&lt;Field id=&quot;PubDate&quot;&gt;Aug 1&lt;/Field&gt;&lt;Field id=&quot;PubPlace&quot;&gt;United States&lt;/Field&gt;&lt;Field id=&quot;PubPlaceTrans&quot;&gt;&lt;/Field&gt;&lt;Field id=&quot;PubYear&quot;&gt;2015&lt;/Field&gt;&lt;Field id=&quot;Publisher&quot;&gt;Elsevier Inc.&lt;/Field&gt;&lt;Field id=&quot;PublisherTrans&quot;&gt;&lt;/Field&gt;&lt;Field id=&quot;TITrans&quot;&gt;&lt;/Field&gt;&lt;Field id=&quot;Title&quot;&gt;Differential diagnosis between tuberculous spondylodiscitis and pyogenic spontaneous spondylodiscitis: a multicenter descriptive and comparative study&lt;/Field&gt;&lt;Field id=&quot;Translator&quot;&gt;&lt;/Field&gt;&lt;Field id=&quot;Type&quot;&gt;{041D4F77-279E-4405-0002-4388361B9CFF}&lt;/Field&gt;&lt;Field id=&quot;Version&quot;&gt;&lt;/Field&gt;&lt;Field id=&quot;Vol&quot;&gt;15&lt;/Field&gt;&lt;Field id=&quot;Factor&quot;&gt;4.5&lt;/Field&gt;&lt;Field id=&quot;Author2&quot;&gt;Yoon,YK;Jo,YM;Kwon,HH;Yoon,HJ;Lee,EJ;Park,SY;&lt;/Field&gt;&lt;/Data&gt;&lt;Ref&gt;&lt;Display&gt;&lt;Text StringText=&quot;「RefIndex」&quot; StringTextOri=&quot;「RefIndex」&quot;/&gt;&lt;/Display&gt;&lt;/Ref&gt;&lt;Doc&gt;&lt;Display&gt;&lt;Text StringText=&quot;Yoon YK, Jo YM, Kwon HH, Yoon HJ, Lee EJ, Park SY, et al.&quot; StringGroup=&quot;Author&quot;/&gt;_x000d__x000a__x0009__x0009__x0009_&lt;Text StringText=&quot; &quot; StringGroup=&quot;Author&quot;/&gt;_x000d__x000a__x0009__x0009__x0009_&lt;Text StringText=&quot;Differential diagnosis between tuberculous spondylodiscitis and pyogenic spontaneous spondylodiscitis: a multicenter descriptive and comparative study&quot; StringGroup=&quot;Title&quot;/&gt;_x000d__x000a__x0009__x0009__x0009_&lt;Text StringText=&quot;. &quot; StringGroup=&quot;Title&quot;/&gt;_x000d__x000a__x0009__x0009__x0009_&lt;Text StringText=&quot;Spine J&quot; StringGroup=&quot;Magazine&quot;/&gt;_x000d__x000a__x0009__x0009__x0009_&lt;Text StringText=&quot;. &quot; StringGroup=&quot;Magazine&quot;/&gt;_x000d__x000a__x0009__x0009__x0009_&lt;Text StringText=&quot;2015&quot; StringGroup=&quot;PubYear&quot;/&gt;_x000d__x000a__x0009__x0009__x0009_&lt;Text StringText=&quot;;&quot; StringGroup=&quot;PubYear&quot;/&gt;_x000d__x000a__x0009__x0009__x0009_&lt;Text StringText=&quot;15&quot; StringGroup=&quot;Vol&quot;/&gt;_x000d__x000a__x0009__x0009__x0009_&lt;Text StringText=&quot;(&quot; StringGroup=&quot;Issue&quot;/&gt;_x000d__x000a__x0009__x0009__x0009_&lt;Text StringText=&quot;8&quot; StringGroup=&quot;Issue&quot;/&gt;_x000d__x000a__x0009__x0009__x0009_&lt;Text StringText=&quot;)&quot; StringGroup=&quot;Issue&quot;/&gt;_x000d__x000a__x0009__x0009__x0009_&lt;Text StringText=&quot;:&quot; StringGroup=&quot;PageNum&quot;/&gt;_x000d__x000a__x0009__x0009__x0009_&lt;Text StringText=&quot;1764-71&quot; StringGroup=&quot;PageNum&quot;/&gt;_x000d__x000a__x0009__x0009__x0009_&lt;Text StringText=&quot;.&quot; StringGroup=&quot;none&quot;/&gt;_x000d__x000a__x0009__x0009_&lt;/Display&gt;&lt;/Doc&gt;&lt;/KyMRNote&gt;"/>
    <w:docVar w:name="KY.MR.DATA{E72F56A9-AE65-4353-80B3-0B2470B9A194}296" w:val="&lt;KyMRNote dbid=&quot;{E72F56A9-AE65-4353-80B3-0B2470B9A194}&quot; recid=&quot;296&quot;&gt;&lt;Data&gt;&lt;Field id=&quot;AccessNum&quot;&gt;36348673&lt;/Field&gt;&lt;Field id=&quot;Author&quot; FirstData=&quot;1&quot; FirstStyle=&quot;655360&quot; OtherStyle=&quot;0&quot;&gt;Yoshida A;Akazawa T;Torii Y;Ueno J;Iinuma M;Niki H;&lt;/Field&gt;&lt;Field id=&quot;AuthorTrans&quot;&gt;&lt;/Field&gt;&lt;Field id=&quot;DOI&quot;&gt;10.22603/ssrr.2022-0006&lt;/Field&gt;&lt;Field id=&quot;Editor&quot;&gt;&lt;/Field&gt;&lt;Field id=&quot;FmtTitle&quot;&gt;&lt;/Field&gt;&lt;Field id=&quot;FullAuthor&quot;&gt;Yoshida, Atsuhiro;Akazawa, Tsutomu;Torii, Yoshiaki;Ueno, Jun;Iinuma, Masahiro;Niki, Hisateru;&lt;/Field&gt;&lt;Field id=&quot;ISSN&quot;&gt;2432-261X&lt;/Field&gt;&lt;Field id=&quot;Issue&quot;&gt;5&lt;/Field&gt;&lt;Field id=&quot;LIID&quot;&gt;296&lt;/Field&gt;&lt;Field id=&quot;Magazine&quot;&gt;Spine surgery and related research&lt;/Field&gt;&lt;Field id=&quot;MagazineAB&quot;&gt;Spine Surg Relat Res&lt;/Field&gt;&lt;Field id=&quot;MagazineTrans&quot;&gt;&lt;/Field&gt;&lt;Field id=&quot;PageNum&quot;&gt;443-447&lt;/Field&gt;&lt;Field id=&quot;PubDate&quot;&gt;Sep 27&lt;/Field&gt;&lt;Field id=&quot;PubPlace&quot;&gt;Japan&lt;/Field&gt;&lt;Field id=&quot;PubPlaceTrans&quot;&gt;&lt;/Field&gt;&lt;Field id=&quot;PubYear&quot;&gt;2022&lt;/Field&gt;&lt;Field id=&quot;Publisher&quot;&gt;The Japanese Society for Spine Surgery and Related Research&lt;/Field&gt;&lt;Field id=&quot;PublisherTrans&quot;&gt;&lt;/Field&gt;&lt;Field id=&quot;TITrans&quot;&gt;&lt;/Field&gt;&lt;Field id=&quot;Title&quot;&gt;Diagnosis of Spinal Infection with Alpha-defensin Lateral Flow Test: A Preliminary Report&lt;/Field&gt;&lt;Field id=&quot;Translator&quot;&gt;&lt;/Field&gt;&lt;Field id=&quot;Type&quot;&gt;{041D4F77-279E-4405-0002-4388361B9CFF}&lt;/Field&gt;&lt;Field id=&quot;Version&quot;&gt;&lt;/Field&gt;&lt;Field id=&quot;Vol&quot;&gt;6&lt;/Field&gt;&lt;Field id=&quot;Factor&quot;&gt;1.2&lt;/Field&gt;&lt;Field id=&quot;Author2&quot;&gt;Yoshida,A;Akazawa,T;Torii,Y;Ueno,J;Iinuma,M;Niki,H;&lt;/Field&gt;&lt;/Data&gt;&lt;Ref&gt;&lt;Display&gt;&lt;Text StringText=&quot;「RefIndex」&quot; StringTextOri=&quot;「RefIndex」&quot;/&gt;&lt;/Display&gt;&lt;/Ref&gt;&lt;Doc&gt;&lt;Display&gt;&lt;Text StringText=&quot;Yoshida A, Akazawa T, Torii Y, Ueno J, Iinuma M, Niki H&quot; StringGroup=&quot;Author&quot;/&gt;_x000d__x000a__x0009__x0009__x0009_&lt;Text StringText=&quot;. &quot; StringGroup=&quot;Author&quot;/&gt;_x000d__x000a__x0009__x0009__x0009_&lt;Text StringText=&quot;Diagnosis of Spinal Infection with Alpha-defensin Lateral Flow Test: A Preliminary Report&quot; StringGroup=&quot;Title&quot;/&gt;_x000d__x000a__x0009__x0009__x0009_&lt;Text StringText=&quot;. &quot; StringGroup=&quot;Title&quot;/&gt;_x000d__x000a__x0009__x0009__x0009_&lt;Text StringText=&quot;Spine Surg Relat Res&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6&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quot; StringGroup=&quot;PageNum&quot;/&gt;_x000d__x000a__x0009__x0009__x0009_&lt;Text StringText=&quot;443-7&quot; StringGroup=&quot;PageNum&quot;/&gt;_x000d__x000a__x0009__x0009__x0009_&lt;Text StringText=&quot;.&quot; StringGroup=&quot;none&quot;/&gt;_x000d__x000a__x0009__x0009_&lt;/Display&gt;&lt;/Doc&gt;&lt;/KyMRNote&gt;"/>
    <w:docVar w:name="KY.MR.DATA{E72F56A9-AE65-4353-80B3-0B2470B9A194}297" w:val="&lt;KyMRNote dbid=&quot;{E72F56A9-AE65-4353-80B3-0B2470B9A194}&quot; recid=&quot;297&quot;&gt;&lt;Data&gt;&lt;Field id=&quot;AccessNum&quot;&gt;31119002&lt;/Field&gt;&lt;Field id=&quot;Author&quot; FirstData=&quot;1&quot; FirstStyle=&quot;458752&quot; OtherStyle=&quot;0&quot;&gt;Yuan S;Ma F;Wang Y;Gong P;&lt;/Field&gt;&lt;Field id=&quot;AuthorTrans&quot;&gt;&lt;/Field&gt;&lt;Field id=&quot;DOI&quot;&gt;10.5114/wiitm.2018.78891&lt;/Field&gt;&lt;Field id=&quot;Editor&quot;&gt;&lt;/Field&gt;&lt;Field id=&quot;FmtTitle&quot;&gt;&lt;/Field&gt;&lt;Field id=&quot;FullAuthor&quot;&gt;Yuan, Shuo;Ma, Fengyu;Wang, Yexin;Gong, Pihao;&lt;/Field&gt;&lt;Field id=&quot;ISSN&quot;&gt;1895-4588&lt;/Field&gt;&lt;Field id=&quot;Issue&quot;&gt;2&lt;/Field&gt;&lt;Field id=&quot;LIID&quot;&gt;297&lt;/Field&gt;&lt;Field id=&quot;Magazine&quot;&gt;Wideochirurgia i inne techniki maloinwazyjne = Videosurgery and other miniinvasive techniques&lt;/Field&gt;&lt;Field id=&quot;MagazineAB&quot;&gt;Wideochir Inne Tech Maloinwazyjne&lt;/Field&gt;&lt;Field id=&quot;MagazineTrans&quot;&gt;&lt;/Field&gt;&lt;Field id=&quot;PageNum&quot;&gt;333-339&lt;/Field&gt;&lt;Field id=&quot;PubDate&quot;&gt;Apr&lt;/Field&gt;&lt;Field id=&quot;PubPlace&quot;&gt;Poland&lt;/Field&gt;&lt;Field id=&quot;PubPlaceTrans&quot;&gt;&lt;/Field&gt;&lt;Field id=&quot;PubYear&quot;&gt;2019&lt;/Field&gt;&lt;Field id=&quot;Publisher&quot;&gt;other&lt;/Field&gt;&lt;Field id=&quot;PublisherTrans&quot;&gt;&lt;/Field&gt;&lt;Field id=&quot;TITrans&quot;&gt;&lt;/Field&gt;&lt;Field id=&quot;Title&quot;&gt;Minimally invasive spine surgery in the treatment of pyogenic spondylodiscitis: an initial retrospective series study&lt;/Field&gt;&lt;Field id=&quot;Translator&quot;&gt;&lt;/Field&gt;&lt;Field id=&quot;Type&quot;&gt;{041D4F77-279E-4405-0002-4388361B9CFF}&lt;/Field&gt;&lt;Field id=&quot;Version&quot;&gt;&lt;/Field&gt;&lt;Field id=&quot;Vol&quot;&gt;14&lt;/Field&gt;&lt;Field id=&quot;Factor&quot;&gt;1.7&lt;/Field&gt;&lt;Field id=&quot;Author2&quot;&gt;Yuan,S;Ma,F;Wang,Y;Gong,P;&lt;/Field&gt;&lt;/Data&gt;&lt;Ref&gt;&lt;Display&gt;&lt;Text StringText=&quot;「RefIndex」&quot; StringTextOri=&quot;「RefIndex」&quot;/&gt;&lt;/Display&gt;&lt;/Ref&gt;&lt;Doc&gt;&lt;Display&gt;&lt;Text StringText=&quot;Yuan S, Ma F, Wang Y, Gong P&quot; StringGroup=&quot;Author&quot;/&gt;_x000d__x000a__x0009__x0009__x0009_&lt;Text StringText=&quot;. &quot; StringGroup=&quot;Author&quot;/&gt;_x000d__x000a__x0009__x0009__x0009_&lt;Text StringText=&quot;Minimally invasive spine surgery in the treatment of pyogenic spondylodiscitis: an initial retrospective series study&quot; StringGroup=&quot;Title&quot;/&gt;_x000d__x000a__x0009__x0009__x0009_&lt;Text StringText=&quot;. &quot; StringGroup=&quot;Title&quot;/&gt;_x000d__x000a__x0009__x0009__x0009_&lt;Text StringText=&quot;Wideochir Inne Tech Maloinwazyjne&quot; StringGroup=&quot;Magazine&quot;/&gt;_x000d__x000a__x0009__x0009__x0009_&lt;Text StringText=&quot;. &quot; StringGroup=&quot;Magazine&quot;/&gt;_x000d__x000a__x0009__x0009__x0009_&lt;Text StringText=&quot;2019&quot; StringGroup=&quot;PubYear&quot;/&gt;_x000d__x000a__x0009__x0009__x0009_&lt;Text StringText=&quot;;&quot; StringGroup=&quot;PubYear&quot;/&gt;_x000d__x000a__x0009__x0009__x0009_&lt;Text StringText=&quot;14&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PageNum&quot;/&gt;_x000d__x000a__x0009__x0009__x0009_&lt;Text StringText=&quot;333-9&quot; StringGroup=&quot;PageNum&quot;/&gt;_x000d__x000a__x0009__x0009__x0009_&lt;Text StringText=&quot;.&quot; StringGroup=&quot;none&quot;/&gt;_x000d__x000a__x0009__x0009_&lt;/Display&gt;&lt;/Doc&gt;&lt;/KyMRNote&gt;"/>
    <w:docVar w:name="KY.MR.DATA{E72F56A9-AE65-4353-80B3-0B2470B9A194}298" w:val="&lt;KyMRNote dbid=&quot;{E72F56A9-AE65-4353-80B3-0B2470B9A194}&quot; recid=&quot;298&quot;&gt;&lt;Data&gt;&lt;Field id=&quot;AccessNum&quot;&gt;34174863&lt;/Field&gt;&lt;Field id=&quot;Author&quot; FirstData=&quot;1&quot; FirstStyle=&quot;524288&quot; OtherStyle=&quot;0&quot;&gt;Zhang S;Wang S;Wang Q;Yang J;Xu S;&lt;/Field&gt;&lt;Field id=&quot;AuthorTrans&quot;&gt;&lt;/Field&gt;&lt;Field id=&quot;DOI&quot;&gt;10.1186/s12891-021-04478-0&lt;/Field&gt;&lt;Field id=&quot;Editor&quot;&gt;&lt;/Field&gt;&lt;Field id=&quot;FmtTitle&quot;&gt;&lt;/Field&gt;&lt;Field id=&quot;FullAuthor&quot;&gt;Zhang, Shuai;Wang, Song;Wang, Qing;Yang, Jin;Xu, Shuang;&lt;/Field&gt;&lt;Field id=&quot;ISSN&quot;&gt;1471-2474&lt;/Field&gt;&lt;Field id=&quot;Issue&quot;&gt;1&lt;/Field&gt;&lt;Field id=&quot;LIID&quot;&gt;298&lt;/Field&gt;&lt;Field id=&quot;Magazine&quot;&gt;BMC musculoskeletal disorders&lt;/Field&gt;&lt;Field id=&quot;MagazineAB&quot;&gt;BMC Musculoskelet Disord&lt;/Field&gt;&lt;Field id=&quot;MagazineTrans&quot;&gt;&lt;/Field&gt;&lt;Field id=&quot;PageNum&quot;&gt;591&lt;/Field&gt;&lt;Field id=&quot;PubDate&quot;&gt;Jun 26&lt;/Field&gt;&lt;Field id=&quot;PubPlace&quot;&gt;England&lt;/Field&gt;&lt;Field id=&quot;PubPlaceTrans&quot;&gt;&lt;/Field&gt;&lt;Field id=&quot;PubYear&quot;&gt;2021&lt;/Field&gt;&lt;Field id=&quot;Publisher&quot;&gt;BioMed Central&lt;/Field&gt;&lt;Field id=&quot;PublisherTrans&quot;&gt;&lt;/Field&gt;&lt;Field id=&quot;TITrans&quot;&gt;&lt;/Field&gt;&lt;Field id=&quot;Title&quot;&gt;Debridement and corpectomy via single posterior approach to treat pyogenic spondylitis after vertebral augmentation&lt;/Field&gt;&lt;Field id=&quot;Translator&quot;&gt;&lt;/Field&gt;&lt;Field id=&quot;Type&quot;&gt;{041D4F77-279E-4405-0002-4388361B9CFF}&lt;/Field&gt;&lt;Field id=&quot;Version&quot;&gt;&lt;/Field&gt;&lt;Field id=&quot;Vol&quot;&gt;22&lt;/Field&gt;&lt;Field id=&quot;Factor&quot;&gt;2.3&lt;/Field&gt;&lt;Field id=&quot;Author2&quot;&gt;Zhang,S;Wang,S;Wang,Q;Yang,J;Xu,S;&lt;/Field&gt;&lt;/Data&gt;&lt;Ref&gt;&lt;Display&gt;&lt;Text StringText=&quot;「RefIndex」&quot; StringTextOri=&quot;「RefIndex」&quot;/&gt;&lt;/Display&gt;&lt;/Ref&gt;&lt;Doc&gt;&lt;Display&gt;&lt;Text StringText=&quot;Zhang S, Wang S, Wang Q, Yang J, Xu S&quot; StringGroup=&quot;Author&quot;/&gt;_x000d__x000a__x0009__x0009__x0009_&lt;Text StringText=&quot;. &quot; StringGroup=&quot;Author&quot;/&gt;_x000d__x000a__x0009__x0009__x0009_&lt;Text StringText=&quot;Debridement and corpectomy via single posterior approach to treat pyogenic spondylitis after vertebral augmentation&quot; StringGroup=&quot;Title&quot;/&gt;_x000d__x000a__x0009__x0009__x0009_&lt;Text StringText=&quot;. &quot; StringGroup=&quot;Title&quot;/&gt;_x000d__x000a__x0009__x0009__x0009_&lt;Text StringText=&quot;BMC Musculoskelet Disord&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22&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591&quot; StringGroup=&quot;PageNum&quot;/&gt;_x000d__x000a__x0009__x0009__x0009_&lt;Text StringText=&quot;.&quot; StringGroup=&quot;none&quot;/&gt;_x000d__x000a__x0009__x0009_&lt;/Display&gt;&lt;/Doc&gt;&lt;/KyMRNote&gt;"/>
    <w:docVar w:name="KY.MR.DATA{E72F56A9-AE65-4353-80B3-0B2470B9A194}299" w:val="&lt;KyMRNote dbid=&quot;{E72F56A9-AE65-4353-80B3-0B2470B9A194}&quot; recid=&quot;299&quot;&gt;&lt;Data&gt;&lt;Field id=&quot;AccessNum&quot;&gt;37284349&lt;/Field&gt;&lt;Field id=&quot;Author&quot; FirstData=&quot;1&quot; FirstStyle=&quot;589824&quot; OtherStyle=&quot;0&quot;&gt;Zheng HL;Li B;Song SK;Chen PB;Zheng XF;Jiang LS;Jiang SD;&lt;/Field&gt;&lt;Field id=&quot;AuthorTrans&quot;&gt;&lt;/Field&gt;&lt;Field id=&quot;DOI&quot;&gt;10.1155/2023/5171620&lt;/Field&gt;&lt;Field id=&quot;Editor&quot;&gt;&lt;/Field&gt;&lt;Field id=&quot;FmtTitle&quot;&gt;&lt;/Field&gt;&lt;Field id=&quot;FullAuthor&quot;&gt;Zheng, Huo-Liang;Li, Bo;Song, Shao-Kuan;Chen, Peng-Bo;Zheng, Xin-Feng;Jiang, Lei-Sheng;Jiang, Sheng-Dan;&lt;/Field&gt;&lt;Field id=&quot;ISSN&quot;&gt;0962-9351&lt;/Field&gt;&lt;Field id=&quot;Issue&quot;&gt;&lt;/Field&gt;&lt;Field id=&quot;LIID&quot;&gt;299&lt;/Field&gt;&lt;Field id=&quot;Magazine&quot;&gt;Mediators of inflammation&lt;/Field&gt;&lt;Field id=&quot;MagazineAB&quot;&gt;Mediators Inflamm&lt;/Field&gt;&lt;Field id=&quot;MagazineTrans&quot;&gt;&lt;/Field&gt;&lt;Field id=&quot;PageNum&quot;&gt;5171620&lt;/Field&gt;&lt;Field id=&quot;PubDate&quot;&gt;&lt;/Field&gt;&lt;Field id=&quot;PubPlace&quot;&gt;United States&lt;/Field&gt;&lt;Field id=&quot;PubPlaceTrans&quot;&gt;&lt;/Field&gt;&lt;Field id=&quot;PubYear&quot;&gt;2023&lt;/Field&gt;&lt;Field id=&quot;Publisher&quot;&gt;Hindawi Publishing Corporation&lt;/Field&gt;&lt;Field id=&quot;PublisherTrans&quot;&gt;&lt;/Field&gt;&lt;Field id=&quot;TITrans&quot;&gt;&lt;/Field&gt;&lt;Field id=&quot;Title&quot;&gt;Safety and Efficacy of Polyetheretherketone (PEEK) Cages and Cadaveric Allografts in Transforaminal Lumbar Interbody Fusion (TLIF) for Treating Lumbar Pyogenic Spondylodiscitis&lt;/Field&gt;&lt;Field id=&quot;Translator&quot;&gt;&lt;/Field&gt;&lt;Field id=&quot;Type&quot;&gt;{041D4F77-279E-4405-0002-4388361B9CFF}&lt;/Field&gt;&lt;Field id=&quot;Version&quot;&gt;&lt;/Field&gt;&lt;Field id=&quot;Vol&quot;&gt;2023&lt;/Field&gt;&lt;Field id=&quot;Factor&quot;&gt;4.6&lt;/Field&gt;&lt;Field id=&quot;Author2&quot;&gt;Zheng,HL;Li,B;Song,SK;Chen,PB;Zheng,XF;Jiang,LS;&lt;/Field&gt;&lt;/Data&gt;&lt;Ref&gt;&lt;Display&gt;&lt;Text StringText=&quot;「RefIndex」&quot; StringTextOri=&quot;「RefIndex」&quot;/&gt;&lt;/Display&gt;&lt;/Ref&gt;&lt;Doc&gt;&lt;Display&gt;&lt;Text StringText=&quot;Zheng HL, Li B, Song SK, Chen PB, Zheng XF, Jiang LS, et al.&quot; StringGroup=&quot;Author&quot;/&gt;_x000d__x000a__x0009__x0009__x0009_&lt;Text StringText=&quot; &quot; StringGroup=&quot;Author&quot;/&gt;_x000d__x000a__x0009__x0009__x0009_&lt;Text StringText=&quot;Safety and Efficacy of Polyetheretherketone (PEEK) Cages and Cadaveric Allografts in Transforaminal Lumbar Interbody Fusion (TLIF) for Treating Lumbar Pyogenic Spondylodiscitis&quot; StringGroup=&quot;Title&quot;/&gt;_x000d__x000a__x0009__x0009__x0009_&lt;Text StringText=&quot;. &quot; StringGroup=&quot;Title&quot;/&gt;_x000d__x000a__x0009__x0009__x0009_&lt;Text StringText=&quot;Mediators Inflamm&quot; StringGroup=&quot;Magazine&quot;/&gt;_x000d__x000a__x0009__x0009__x0009_&lt;Text StringText=&quot;. &quot; StringGroup=&quot;Magazine&quot;/&gt;_x000d__x000a__x0009__x0009__x0009_&lt;Text StringText=&quot;2023&quot; StringGroup=&quot;PubYear&quot;/&gt;_x000d__x000a__x0009__x0009__x0009_&lt;Text StringText=&quot;;&quot; StringGroup=&quot;PubYear&quot;/&gt;_x000d__x000a__x0009__x0009__x0009_&lt;Text StringText=&quot;2023&quot; StringGroup=&quot;Vol&quot;/&gt;_x000d__x000a__x0009__x0009__x0009_&lt;Text StringText=&quot;:&quot; StringGroup=&quot;PageNum&quot;/&gt;_x000d__x000a__x0009__x0009__x0009_&lt;Text StringText=&quot;5171620&quot; StringGroup=&quot;PageNum&quot;/&gt;_x000d__x000a__x0009__x0009__x0009_&lt;Text StringText=&quot;.&quot; StringGroup=&quot;none&quot;/&gt;_x000d__x000a__x0009__x0009_&lt;/Display&gt;&lt;/Doc&gt;&lt;/KyMRNote&gt;"/>
    <w:docVar w:name="KY.MR.DATA{E72F56A9-AE65-4353-80B3-0B2470B9A194}300" w:val="&lt;KyMRNote dbid=&quot;{E72F56A9-AE65-4353-80B3-0B2470B9A194}&quot; recid=&quot;300&quot;&gt;&lt;Data&gt;&lt;Field id=&quot;AccessNum&quot;&gt;31180827&lt;/Field&gt;&lt;Field id=&quot;Author&quot; FirstData=&quot;1&quot; FirstStyle=&quot;524288&quot; OtherStyle=&quot;0&quot;&gt;Zheng Q;Ying X;Jin Y;Zhu B;Shen J;Wang Y;Zheng M;Liu F;&lt;/Field&gt;&lt;Field id=&quot;AuthorTrans&quot;&gt;&lt;/Field&gt;&lt;Field id=&quot;DOI&quot;&gt;10.1080/10790268.2019.1617921&lt;/Field&gt;&lt;Field id=&quot;Editor&quot;&gt;&lt;/Field&gt;&lt;Field id=&quot;FmtTitle&quot;&gt;&lt;/Field&gt;&lt;Field id=&quot;FullAuthor&quot;&gt;Zheng, Qi;Ying, Xiaozhang;Jin, Yanghui;Zhu, Bo;Shen, Jian;Wang, Yifan;Zheng, Mingfeng;Liu, Fei;&lt;/Field&gt;&lt;Field id=&quot;ISSN&quot;&gt;1079-0268&lt;/Field&gt;&lt;Field id=&quot;Issue&quot;&gt;2&lt;/Field&gt;&lt;Field id=&quot;LIID&quot;&gt;300&lt;/Field&gt;&lt;Field id=&quot;Magazine&quot;&gt;The journal of spinal cord medicine&lt;/Field&gt;&lt;Field id=&quot;MagazineAB&quot;&gt;J Spinal Cord Med&lt;/Field&gt;&lt;Field id=&quot;MagazineTrans&quot;&gt;&lt;/Field&gt;&lt;Field id=&quot;PageNum&quot;&gt;267-275&lt;/Field&gt;&lt;Field id=&quot;PubDate&quot;&gt;Mar&lt;/Field&gt;&lt;Field id=&quot;PubPlace&quot;&gt;England&lt;/Field&gt;&lt;Field id=&quot;PubPlaceTrans&quot;&gt;&lt;/Field&gt;&lt;Field id=&quot;PubYear&quot;&gt;2021&lt;/Field&gt;&lt;Field id=&quot;Publisher&quot;&gt;Maney Publishing&lt;/Field&gt;&lt;Field id=&quot;PublisherTrans&quot;&gt;&lt;/Field&gt;&lt;Field id=&quot;TITrans&quot;&gt;&lt;/Field&gt;&lt;Field id=&quot;Title&quot;&gt;Treatment of single-segment suppurative spondylitis with the transforaminal endoscopic focal cleaning and drainage&lt;/Field&gt;&lt;Field id=&quot;Translator&quot;&gt;&lt;/Field&gt;&lt;Field id=&quot;Type&quot;&gt;{041D4F77-279E-4405-0002-4388361B9CFF}&lt;/Field&gt;&lt;Field id=&quot;Version&quot;&gt;&lt;/Field&gt;&lt;Field id=&quot;Vol&quot;&gt;44&lt;/Field&gt;&lt;Field id=&quot;Factor&quot;&gt;1.7&lt;/Field&gt;&lt;Field id=&quot;Author2&quot;&gt;Zheng,Q;Ying,X;Jin,Y;Zhu,B;Shen,J;Wang,Y;&lt;/Field&gt;&lt;/Data&gt;&lt;Ref&gt;&lt;Display&gt;&lt;Text StringText=&quot;「RefIndex」&quot; StringTextOri=&quot;「RefIndex」&quot;/&gt;&lt;/Display&gt;&lt;/Ref&gt;&lt;Doc&gt;&lt;Display&gt;&lt;Text StringText=&quot;Zheng Q, Ying X, Jin Y, Zhu B, Shen J, Wang Y, et al.&quot; StringGroup=&quot;Author&quot;/&gt;_x000d__x000a__x0009__x0009__x0009_&lt;Text StringText=&quot; &quot; StringGroup=&quot;Author&quot;/&gt;_x000d__x000a__x0009__x0009__x0009_&lt;Text StringText=&quot;Treatment of single-segment suppurative spondylitis with the transforaminal endoscopic focal cleaning and drainage&quot; StringGroup=&quot;Title&quot;/&gt;_x000d__x000a__x0009__x0009__x0009_&lt;Text StringText=&quot;. &quot; StringGroup=&quot;Title&quot;/&gt;_x000d__x000a__x0009__x0009__x0009_&lt;Text StringText=&quot;J Spinal Cord Med&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44&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PageNum&quot;/&gt;_x000d__x000a__x0009__x0009__x0009_&lt;Text StringText=&quot;267-75&quot; StringGroup=&quot;PageNum&quot;/&gt;_x000d__x000a__x0009__x0009__x0009_&lt;Text StringText=&quot;.&quot; StringGroup=&quot;none&quot;/&gt;_x000d__x000a__x0009__x0009_&lt;/Display&gt;&lt;/Doc&gt;&lt;/KyMRNote&gt;"/>
    <w:docVar w:name="KY.MR.DATA{E72F56A9-AE65-4353-80B3-0B2470B9A194}301" w:val="&lt;KyMRNote dbid=&quot;{E72F56A9-AE65-4353-80B3-0B2470B9A194}&quot; recid=&quot;301&quot;&gt;&lt;Data&gt;&lt;Field id=&quot;AccessNum&quot;&gt;38705969&lt;/Field&gt;&lt;Field id=&quot;Author&quot; FirstData=&quot;1&quot; FirstStyle=&quot;524288&quot; OtherStyle=&quot;0&quot;&gt;Beyer F;Wenk B;Jung N;Bredow J;Eysel P;Yagdiran A;&lt;/Field&gt;&lt;Field id=&quot;AuthorTrans&quot;&gt;&lt;/Field&gt;&lt;Field id=&quot;DOI&quot;&gt;10.5152/j.aott.2024.23073&lt;/Field&gt;&lt;Field id=&quot;Editor&quot;&gt;&lt;/Field&gt;&lt;Field id=&quot;FmtTitle&quot;&gt;&lt;/Field&gt;&lt;Field id=&quot;FullAuthor&quot;&gt;Beyer, Frank;Wenk, Birte;Jung, Norma;Bredow, Jan;Eysel, Peer;Yagdiran, Ayla;&lt;/Field&gt;&lt;Field id=&quot;ISSN&quot;&gt;1017-995X&lt;/Field&gt;&lt;Field id=&quot;Issue&quot;&gt;2&lt;/Field&gt;&lt;Field id=&quot;LIID&quot;&gt;301&lt;/Field&gt;&lt;Field id=&quot;Magazine&quot;&gt;Acta orthopaedica et traumatologica turcica&lt;/Field&gt;&lt;Field id=&quot;MagazineAB&quot;&gt;Acta Orthop Traumatol Turc&lt;/Field&gt;&lt;Field id=&quot;MagazineTrans&quot;&gt;&lt;/Field&gt;&lt;Field id=&quot;PageNum&quot;&gt;130-4&lt;/Field&gt;&lt;Field id=&quot;PubDate&quot;&gt;Mar 1&lt;/Field&gt;&lt;Field id=&quot;PubPlace&quot;&gt;Turkey&lt;/Field&gt;&lt;Field id=&quot;PubPlaceTrans&quot;&gt;&lt;/Field&gt;&lt;Field id=&quot;PubYear&quot;&gt;2024&lt;/Field&gt;&lt;Field id=&quot;Publisher&quot;&gt;Ekin Medical Publishing&lt;/Field&gt;&lt;Field id=&quot;PublisherTrans&quot;&gt;&lt;/Field&gt;&lt;Field id=&quot;TITrans&quot;&gt;&lt;/Field&gt;&lt;Field id=&quot;Title&quot;&gt;An investigation into the quality of life improvements after vertebral osteomyelitis depending on the status of pathogen detection&lt;/Field&gt;&lt;Field id=&quot;Translator&quot;&gt;&lt;/Field&gt;&lt;Field id=&quot;Type&quot;&gt;{041D4F77-279E-4405-0002-4388361B9CFF}&lt;/Field&gt;&lt;Field id=&quot;Version&quot;&gt;&lt;/Field&gt;&lt;Field id=&quot;Vol&quot;&gt;58&lt;/Field&gt;&lt;Field id=&quot;Factor&quot;&gt;1.0&lt;/Field&gt;&lt;Field id=&quot;Author2&quot;&gt;Beyer,F;Wenk,B;Jung,N;Bredow,J;Eysel,P;Yagdiran,A;&lt;/Field&gt;&lt;/Data&gt;&lt;Ref&gt;&lt;Display&gt;&lt;Text StringText=&quot;「RefIndex」&quot; StringTextOri=&quot;「RefIndex」&quot;/&gt;&lt;/Display&gt;&lt;/Ref&gt;&lt;Doc&gt;&lt;Display&gt;&lt;Text StringText=&quot;Beyer F, Wenk B, Jung N, Bredow J, Eysel P, Yagdiran A&quot; StringGroup=&quot;Author&quot;/&gt;_x000d__x000a__x0009__x0009__x0009_&lt;Text StringText=&quot;. &quot; StringGroup=&quot;Author&quot;/&gt;_x000d__x000a__x0009__x0009__x0009_&lt;Text StringText=&quot;An investigation into the quality of life improvements after vertebral osteomyelitis depending on the status of pathogen detection&quot; StringGroup=&quot;Title&quot;/&gt;_x000d__x000a__x0009__x0009__x0009_&lt;Text StringText=&quot;. &quot; StringGroup=&quot;Title&quot;/&gt;_x000d__x000a__x0009__x0009__x0009_&lt;Text StringText=&quot;Acta Orthop Traumatol Turc&quot; StringGroup=&quot;Magazine&quot;/&gt;_x000d__x000a__x0009__x0009__x0009_&lt;Text StringText=&quot;. &quot; StringGroup=&quot;Magazine&quot;/&gt;_x000d__x000a__x0009__x0009__x0009_&lt;Text StringText=&quot;2024&quot; StringGroup=&quot;PubYear&quot;/&gt;_x000d__x000a__x0009__x0009__x0009_&lt;Text StringText=&quot;;&quot; StringGroup=&quot;PubYear&quot;/&gt;_x000d__x000a__x0009__x0009__x0009_&lt;Text StringText=&quot;58&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PageNum&quot;/&gt;_x000d__x000a__x0009__x0009__x0009_&lt;Text StringText=&quot;130-4&quot; StringGroup=&quot;PageNum&quot;/&gt;_x000d__x000a__x0009__x0009__x0009_&lt;Text StringText=&quot;.&quot; StringGroup=&quot;none&quot;/&gt;_x000d__x000a__x0009__x0009_&lt;/Display&gt;&lt;/Doc&gt;&lt;/KyMRNote&gt;"/>
    <w:docVar w:name="KY.MR.DATA{E72F56A9-AE65-4353-80B3-0B2470B9A194}302" w:val="&lt;KyMRNote dbid=&quot;{E72F56A9-AE65-4353-80B3-0B2470B9A194}&quot; recid=&quot;302&quot;&gt;&lt;Data&gt;&lt;Field id=&quot;AccessNum&quot;&gt;38355838&lt;/Field&gt;&lt;Field id=&quot;Author&quot; FirstData=&quot;1&quot; FirstStyle=&quot;589824&quot; OtherStyle=&quot;0&quot;&gt;Borde MD;Menon VK;Kanade UP;Rajale SS;Mane AV;Varma H;&lt;/Field&gt;&lt;Field id=&quot;AuthorTrans&quot;&gt;&lt;/Field&gt;&lt;Field id=&quot;DOI&quot;&gt;10.1007/s10143-024-02317-z&lt;/Field&gt;&lt;Field id=&quot;Editor&quot;&gt;&lt;/Field&gt;&lt;Field id=&quot;FmtTitle&quot;&gt;&lt;/Field&gt;&lt;Field id=&quot;FullAuthor&quot;&gt;Borde, Mandar D;Menon, Venugopal K;Kanade, Umesh P;Rajale, Sangram S;Mane, Akash V;Varma, Harikrishna;&lt;/Field&gt;&lt;Field id=&quot;ISSN&quot;&gt;0344-5607&lt;/Field&gt;&lt;Field id=&quot;Issue&quot;&gt;1&lt;/Field&gt;&lt;Field id=&quot;LIID&quot;&gt;302&lt;/Field&gt;&lt;Field id=&quot;Magazine&quot;&gt;Neurosurgical review&lt;/Field&gt;&lt;Field id=&quot;MagazineAB&quot;&gt;Neurosurg Rev&lt;/Field&gt;&lt;Field id=&quot;MagazineTrans&quot;&gt;&lt;/Field&gt;&lt;Field id=&quot;PageNum&quot;&gt;80&lt;/Field&gt;&lt;Field id=&quot;PubDate&quot;&gt;Feb 14&lt;/Field&gt;&lt;Field id=&quot;PubPlace&quot;&gt;Germany&lt;/Field&gt;&lt;Field id=&quot;PubPlaceTrans&quot;&gt;&lt;/Field&gt;&lt;Field id=&quot;PubYear&quot;&gt;2024&lt;/Field&gt;&lt;Field id=&quot;Publisher&quot;&gt;Springer Berlin Heidelberg&lt;/Field&gt;&lt;Field id=&quot;PublisherTrans&quot;&gt;&lt;/Field&gt;&lt;Field id=&quot;TITrans&quot;&gt;&lt;/Field&gt;&lt;Field id=&quot;Title&quot;&gt;Drug eluting bioactive glass ceramics for fusion in spondylodiscitis: a pilot study&lt;/Field&gt;&lt;Field id=&quot;Translator&quot;&gt;&lt;/Field&gt;&lt;Field id=&quot;Type&quot;&gt;{041D4F77-279E-4405-0002-4388361B9CFF}&lt;/Field&gt;&lt;Field id=&quot;Version&quot;&gt;&lt;/Field&gt;&lt;Field id=&quot;Vol&quot;&gt;47&lt;/Field&gt;&lt;Field id=&quot;Factor&quot;&gt;2.8&lt;/Field&gt;&lt;Field id=&quot;Author2&quot;&gt;Borde,MD;Menon,VK;Kanade,UP;Rajale,SS;Mane,AV;Varma,H;&lt;/Field&gt;&lt;/Data&gt;&lt;Ref&gt;&lt;Display&gt;&lt;Text StringText=&quot;「RefIndex」&quot; StringTextOri=&quot;「RefIndex」&quot;/&gt;&lt;/Display&gt;&lt;/Ref&gt;&lt;Doc&gt;&lt;Display&gt;&lt;Text StringText=&quot;Borde MD, Menon VK, Kanade UP, Rajale SS, Mane AV, Varma H&quot; StringGroup=&quot;Author&quot;/&gt;_x000d__x000a__x0009__x0009__x0009_&lt;Text StringText=&quot;. &quot; StringGroup=&quot;Author&quot;/&gt;_x000d__x000a__x0009__x0009__x0009_&lt;Text StringText=&quot;Drug eluting bioactive glass ceramics for fusion in spondylodiscitis: a pilot study&quot; StringGroup=&quot;Title&quot;/&gt;_x000d__x000a__x0009__x0009__x0009_&lt;Text StringText=&quot;. &quot; StringGroup=&quot;Title&quot;/&gt;_x000d__x000a__x0009__x0009__x0009_&lt;Text StringText=&quot;Neurosurg Rev&quot; StringGroup=&quot;Magazine&quot;/&gt;_x000d__x000a__x0009__x0009__x0009_&lt;Text StringText=&quot;. &quot; StringGroup=&quot;Magazine&quot;/&gt;_x000d__x000a__x0009__x0009__x0009_&lt;Text StringText=&quot;2024&quot; StringGroup=&quot;PubYear&quot;/&gt;_x000d__x000a__x0009__x0009__x0009_&lt;Text StringText=&quot;;&quot; StringGroup=&quot;PubYear&quot;/&gt;_x000d__x000a__x0009__x0009__x0009_&lt;Text StringText=&quot;47&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80&quot; StringGroup=&quot;PageNum&quot;/&gt;_x000d__x000a__x0009__x0009__x0009_&lt;Text StringText=&quot;.&quot; StringGroup=&quot;none&quot;/&gt;_x000d__x000a__x0009__x0009_&lt;/Display&gt;&lt;/Doc&gt;&lt;/KyMRNote&gt;"/>
    <w:docVar w:name="KY.MR.DATA{E72F56A9-AE65-4353-80B3-0B2470B9A194}303" w:val="&lt;KyMRNote dbid=&quot;{E72F56A9-AE65-4353-80B3-0B2470B9A194}&quot; recid=&quot;303&quot;&gt;&lt;Data&gt;&lt;Field id=&quot;AccessNum&quot;&gt;33683182&lt;/Field&gt;&lt;Field id=&quot;Author&quot; FirstData=&quot;1&quot; FirstStyle=&quot;393216&quot; OtherStyle=&quot;0&quot;&gt;Dai G;Li S;Yin C;Sun Y;Hou J;Luan L;Liu C;Wang Z;Cao Z;Wang T;&lt;/Field&gt;&lt;Field id=&quot;AuthorTrans&quot;&gt;&lt;/Field&gt;&lt;Field id=&quot;DOI&quot;&gt;10.1080/02688697.2021.1896677&lt;/Field&gt;&lt;Field id=&quot;Editor&quot;&gt;&lt;/Field&gt;&lt;Field id=&quot;FmtTitle&quot;&gt;&lt;/Field&gt;&lt;Field id=&quot;FullAuthor&quot;&gt;Dai, Guohua;Li, Shuzhong;Yin, Chuqiang;Sun, Yuanliang;Hou, Jianwen;Luan, Liangrui;Liu, Chenjing;Wang, Zhichao;Cao, Zhenlu;Wang, Ting;&lt;/Field&gt;&lt;Field id=&quot;ISSN&quot;&gt;0268-8697&lt;/Field&gt;&lt;Field id=&quot;Issue&quot;&gt;2&lt;/Field&gt;&lt;Field id=&quot;LIID&quot;&gt;303&lt;/Field&gt;&lt;Field id=&quot;Magazine&quot;&gt;British journal of neurosurgery&lt;/Field&gt;&lt;Field id=&quot;MagazineAB&quot;&gt;Br J Neurosurg&lt;/Field&gt;&lt;Field id=&quot;MagazineTrans&quot;&gt;&lt;/Field&gt;&lt;Field id=&quot;PageNum&quot;&gt;527-531&lt;/Field&gt;&lt;Field id=&quot;PubDate&quot;&gt;Apr&lt;/Field&gt;&lt;Field id=&quot;PubPlace&quot;&gt;England&lt;/Field&gt;&lt;Field id=&quot;PubPlaceTrans&quot;&gt;&lt;/Field&gt;&lt;Field id=&quot;PubYear&quot;&gt;2024&lt;/Field&gt;&lt;Field id=&quot;Publisher&quot;&gt;Informa Healthcare&lt;/Field&gt;&lt;Field id=&quot;PublisherTrans&quot;&gt;&lt;/Field&gt;&lt;Field id=&quot;TITrans&quot;&gt;&lt;/Field&gt;&lt;Field id=&quot;Title&quot;&gt;Culture-negative versus culture-positive in pyogenic spondylitis and analysis of risk factors for relapse&lt;/Field&gt;&lt;Field id=&quot;Translator&quot;&gt;&lt;/Field&gt;&lt;Field id=&quot;Type&quot;&gt;{041D4F77-279E-4405-0002-4388361B9CFF}&lt;/Field&gt;&lt;Field id=&quot;Version&quot;&gt;&lt;/Field&gt;&lt;Field id=&quot;Vol&quot;&gt;38&lt;/Field&gt;&lt;Field id=&quot;Factor&quot;&gt;1.1&lt;/Field&gt;&lt;Field id=&quot;Author2&quot;&gt;Dai,G;Li,S;Yin,C;Sun,Y;Hou,J;Luan,L;&lt;/Field&gt;&lt;/Data&gt;&lt;Ref&gt;&lt;Display&gt;&lt;Text StringText=&quot;「RefIndex」&quot; StringTextOri=&quot;「RefIndex」&quot;/&gt;&lt;/Display&gt;&lt;/Ref&gt;&lt;Doc&gt;&lt;Display&gt;&lt;Text StringText=&quot;Dai G, Li S, Yin C, Sun Y, Hou J, Luan L, et al.&quot; StringGroup=&quot;Author&quot;/&gt;_x000d__x000a__x0009__x0009__x0009_&lt;Text StringText=&quot; &quot; StringGroup=&quot;Author&quot;/&gt;_x000d__x000a__x0009__x0009__x0009_&lt;Text StringText=&quot;Culture-negative versus culture-positive in pyogenic spondylitis and analysis of risk factors for relapse&quot; StringGroup=&quot;Title&quot;/&gt;_x000d__x000a__x0009__x0009__x0009_&lt;Text StringText=&quot;. &quot; StringGroup=&quot;Title&quot;/&gt;_x000d__x000a__x0009__x0009__x0009_&lt;Text StringText=&quot;Br J Neurosurg&quot; StringGroup=&quot;Magazine&quot;/&gt;_x000d__x000a__x0009__x0009__x0009_&lt;Text StringText=&quot;. &quot; StringGroup=&quot;Magazine&quot;/&gt;_x000d__x000a__x0009__x0009__x0009_&lt;Text StringText=&quot;2024&quot; StringGroup=&quot;PubYear&quot;/&gt;_x000d__x000a__x0009__x0009__x0009_&lt;Text StringText=&quot;;&quot; StringGroup=&quot;PubYear&quot;/&gt;_x000d__x000a__x0009__x0009__x0009_&lt;Text StringText=&quot;38&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PageNum&quot;/&gt;_x000d__x000a__x0009__x0009__x0009_&lt;Text StringText=&quot;527-31&quot; StringGroup=&quot;PageNum&quot;/&gt;_x000d__x000a__x0009__x0009__x0009_&lt;Text StringText=&quot;.&quot; StringGroup=&quot;none&quot;/&gt;_x000d__x000a__x0009__x0009_&lt;/Display&gt;&lt;/Doc&gt;&lt;/KyMRNote&gt;"/>
    <w:docVar w:name="KY.MR.DATA{E72F56A9-AE65-4353-80B3-0B2470B9A194}304" w:val="&lt;KyMRNote dbid=&quot;{E72F56A9-AE65-4353-80B3-0B2470B9A194}&quot; recid=&quot;304&quot;&gt;&lt;Data&gt;&lt;Field id=&quot;AccessNum&quot;&gt;38595836&lt;/Field&gt;&lt;Field id=&quot;Author&quot; FirstData=&quot;1&quot; FirstStyle=&quot;917504&quot; OtherStyle=&quot;0&quot;&gt;El Yaagoubi Y;Lioret E;Thomas C;Loret JE;Simonneau A;Michaud-Robert AV;Philippe L;Ogielska M;Prunier-Aesch C;&lt;/Field&gt;&lt;Field id=&quot;AuthorTrans&quot;&gt;&lt;/Field&gt;&lt;Field id=&quot;DOI&quot;&gt;10.1055/s-0044-1778711&lt;/Field&gt;&lt;Field id=&quot;Editor&quot;&gt;&lt;/Field&gt;&lt;Field id=&quot;FmtTitle&quot;&gt;&lt;/Field&gt;&lt;Field id=&quot;FullAuthor&quot;&gt;El Yaagoubi, Yacine;Lioret, Eric;Thomas, Clément;Loret, Jean-Edouard;Simonneau, Adrien;Michaud-Robert, Anne-Victoire;Philippe, Laurent;Ogielska, Maja;Prunier-Aesch, Caroline;&lt;/Field&gt;&lt;Field id=&quot;ISSN&quot;&gt;1450-1147&lt;/Field&gt;&lt;Field id=&quot;Issue&quot;&gt;1&lt;/Field&gt;&lt;Field id=&quot;LIID&quot;&gt;304&lt;/Field&gt;&lt;Field id=&quot;Magazine&quot;&gt;World journal of nuclear medicine&lt;/Field&gt;&lt;Field id=&quot;MagazineAB&quot;&gt;World J Nucl Med&lt;/Field&gt;&lt;Field id=&quot;MagazineTrans&quot;&gt;&lt;/Field&gt;&lt;Field id=&quot;PageNum&quot;&gt;17-24&lt;/Field&gt;&lt;Field id=&quot;PubDate&quot;&gt;Mar&lt;/Field&gt;&lt;Field id=&quot;PubPlace&quot;&gt;Germany&lt;/Field&gt;&lt;Field id=&quot;PubPlaceTrans&quot;&gt;&lt;/Field&gt;&lt;Field id=&quot;PubYear&quot;&gt;2024&lt;/Field&gt;&lt;Field id=&quot;Publisher&quot;&gt;Wolters Kluwer Medknow Publications&lt;/Field&gt;&lt;Field id=&quot;PublisherTrans&quot;&gt;&lt;/Field&gt;&lt;Field id=&quot;TITrans&quot;&gt;&lt;/Field&gt;&lt;Field id=&quot;Title&quot;&gt;Value of (18) F-FDG PET/CT to Identify Occult Infection in Presumed Aseptic Pseudarthrosis after Spinal Fusion: Correlation with Intraoperative Cultures&lt;/Field&gt;&lt;Field id=&quot;Translator&quot;&gt;&lt;/Field&gt;&lt;Field id=&quot;Type&quot;&gt;{041D4F77-279E-4405-0002-4388361B9CFF}&lt;/Field&gt;&lt;Field id=&quot;Version&quot;&gt;&lt;/Field&gt;&lt;Field id=&quot;Vol&quot;&gt;23&lt;/Field&gt;&lt;Field id=&quot;Factor&quot;&gt;0.6&lt;/Field&gt;&lt;Field id=&quot;Author2&quot;&gt;El Yaagoubi,Y;Lioret,E;Thomas,C;Loret,JE;Simonneau,A;Michaud-Robert,AV;&lt;/Field&gt;&lt;/Data&gt;&lt;Ref&gt;&lt;Display&gt;&lt;Text StringText=&quot;「RefIndex」&quot; StringTextOri=&quot;「RefIndex」&quot;/&gt;&lt;/Display&gt;&lt;/Ref&gt;&lt;Doc&gt;&lt;Display&gt;&lt;Text StringText=&quot;El Yaagoubi Y, Lioret E, Thomas C, Loret JE, Simonneau A, Michaud-Robert AV, et al.&quot; StringGroup=&quot;Author&quot;/&gt;_x000d__x000a__x0009__x0009__x0009_&lt;Text StringText=&quot; &quot; StringGroup=&quot;Author&quot;/&gt;_x000d__x000a__x0009__x0009__x0009_&lt;Text StringText=&quot;Value of (18) F-FDG PET/CT to Identify Occult Infection in Presumed Aseptic Pseudarthrosis after Spinal Fusion: Correlation with Intraoperative Cultures&quot; StringGroup=&quot;Title&quot;/&gt;_x000d__x000a__x0009__x0009__x0009_&lt;Text StringText=&quot;. &quot; StringGroup=&quot;Title&quot;/&gt;_x000d__x000a__x0009__x0009__x0009_&lt;Text StringText=&quot;World J Nucl Med&quot; StringGroup=&quot;Magazine&quot;/&gt;_x000d__x000a__x0009__x0009__x0009_&lt;Text StringText=&quot;. &quot; StringGroup=&quot;Magazine&quot;/&gt;_x000d__x000a__x0009__x0009__x0009_&lt;Text StringText=&quot;2024&quot; StringGroup=&quot;PubYear&quot;/&gt;_x000d__x000a__x0009__x0009__x0009_&lt;Text StringText=&quot;;&quot; StringGroup=&quot;PubYear&quot;/&gt;_x000d__x000a__x0009__x0009__x0009_&lt;Text StringText=&quot;23&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17-24&quot; StringGroup=&quot;PageNum&quot;/&gt;_x000d__x000a__x0009__x0009__x0009_&lt;Text StringText=&quot;.&quot; StringGroup=&quot;none&quot;/&gt;_x000d__x000a__x0009__x0009_&lt;/Display&gt;&lt;/Doc&gt;&lt;/KyMRNote&gt;"/>
    <w:docVar w:name="KY.MR.DATA{E72F56A9-AE65-4353-80B3-0B2470B9A194}305" w:val="&lt;KyMRNote dbid=&quot;{E72F56A9-AE65-4353-80B3-0B2470B9A194}&quot; recid=&quot;305&quot;&gt;&lt;Data&gt;&lt;Field id=&quot;AccessNum&quot;&gt;37690513&lt;/Field&gt;&lt;Field id=&quot;Author&quot; FirstData=&quot;1&quot; FirstStyle=&quot;851968&quot; OtherStyle=&quot;0&quot;&gt;Rico Nieto A;Loeches Yagüe B;Quiles Melero I;Talavera Buedo G;Pizones J;Fernández-Baillo Sacristana N;&lt;/Field&gt;&lt;Field id=&quot;AuthorTrans&quot;&gt;&lt;/Field&gt;&lt;Field id=&quot;DOI&quot;&gt;10.1016/j.recot.2023.08.019&lt;/Field&gt;&lt;Field id=&quot;Editor&quot;&gt;&lt;/Field&gt;&lt;Field id=&quot;FmtTitle&quot;&gt;&lt;/Field&gt;&lt;Field id=&quot;FullAuthor&quot;&gt;Rico Nieto, A;Loeches Yagüe, B;Quiles Melero, I;Talavera Buedo, G;Pizones, J;Fernández-Baillo Sacristana, N;&lt;/Field&gt;&lt;Field id=&quot;ISSN&quot;&gt;1888-4415&lt;/Field&gt;&lt;Field id=&quot;Issue&quot;&gt;3&lt;/Field&gt;&lt;Field id=&quot;LIID&quot;&gt;305&lt;/Field&gt;&lt;Field id=&quot;Magazine&quot;&gt;Revista espanola de cirugia ortopedica y traumatologia&lt;/Field&gt;&lt;Field id=&quot;MagazineAB&quot;&gt;Rev Esp Cir Ortop Traumatol&lt;/Field&gt;&lt;Field id=&quot;MagazineTrans&quot;&gt;&lt;/Field&gt;&lt;Field id=&quot;PageNum&quot;&gt;201-208&lt;/Field&gt;&lt;Field id=&quot;PubDate&quot;&gt;May-Jun&lt;/Field&gt;&lt;Field id=&quot;PubPlace&quot;&gt;Spain&lt;/Field&gt;&lt;Field id=&quot;PubPlaceTrans&quot;&gt;&lt;/Field&gt;&lt;Field id=&quot;PubYear&quot;&gt;2024&lt;/Field&gt;&lt;Field id=&quot;Publisher&quot;&gt;other&lt;/Field&gt;&lt;Field id=&quot;PublisherTrans&quot;&gt;&lt;/Field&gt;&lt;Field id=&quot;TITrans&quot;&gt;&lt;/Field&gt;&lt;Field id=&quot;Title&quot;&gt;Descriptive study of spinal instrumentation-related infections in a tertiary hospital&lt;/Field&gt;&lt;Field id=&quot;Translator&quot;&gt;&lt;/Field&gt;&lt;Field id=&quot;Type&quot;&gt;{041D4F77-279E-4405-0002-4388361B9CFF}&lt;/Field&gt;&lt;Field id=&quot;Version&quot;&gt;&lt;/Field&gt;&lt;Field id=&quot;Vol&quot;&gt;68&lt;/Field&gt;&lt;Field id=&quot;Factor&quot;/&gt;&lt;Field id=&quot;Author2&quot;&gt;Rico Nieto,A;Loeches Yagüe,B;Quiles Melero,I;Talavera Buedo,G;Pizones,J;Fernández-Baillo Sacristana,N;&lt;/Field&gt;&lt;/Data&gt;&lt;Ref&gt;&lt;Display&gt;&lt;Text StringText=&quot;「RefIndex」&quot; StringTextOri=&quot;「RefIndex」&quot;/&gt;&lt;/Display&gt;&lt;/Ref&gt;&lt;Doc&gt;&lt;Display&gt;&lt;Text StringText=&quot;Rico Nieto A, Loeches Yagüe B, Quiles Melero I, Talavera Buedo G, Pizones J, Fernández-Baillo Sacristana N&quot; StringGroup=&quot;Author&quot;/&gt;_x000d__x000a__x0009__x0009__x0009_&lt;Text StringText=&quot;. &quot; StringGroup=&quot;Author&quot;/&gt;_x000d__x000a__x0009__x0009__x0009_&lt;Text StringText=&quot;Descriptive study of spinal instrumentation-related infections in a tertiary hospital&quot; StringGroup=&quot;Title&quot;/&gt;_x000d__x000a__x0009__x0009__x0009_&lt;Text StringText=&quot;. &quot; StringGroup=&quot;Title&quot;/&gt;_x000d__x000a__x0009__x0009__x0009_&lt;Text StringText=&quot;Rev Esp Cir Ortop Traumatol&quot; StringGroup=&quot;Magazine&quot;/&gt;_x000d__x000a__x0009__x0009__x0009_&lt;Text StringText=&quot;. &quot; StringGroup=&quot;Magazine&quot;/&gt;_x000d__x000a__x0009__x0009__x0009_&lt;Text StringText=&quot;2024&quot; StringGroup=&quot;PubYear&quot;/&gt;_x000d__x000a__x0009__x0009__x0009_&lt;Text StringText=&quot;;&quot; StringGroup=&quot;PubYear&quot;/&gt;_x000d__x000a__x0009__x0009__x0009_&lt;Text StringText=&quot;68&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201-8&quot; StringGroup=&quot;PageNum&quot;/&gt;_x000d__x000a__x0009__x0009__x0009_&lt;Text StringText=&quot;.&quot; StringGroup=&quot;none&quot;/&gt;_x000d__x000a__x0009__x0009_&lt;/Display&gt;&lt;/Doc&gt;&lt;/KyMRNote&gt;"/>
    <w:docVar w:name="KY.MR.DATA{E72F56A9-AE65-4353-80B3-0B2470B9A194}306" w:val="&lt;KyMRNote dbid=&quot;{E72F56A9-AE65-4353-80B3-0B2470B9A194}&quot; recid=&quot;306&quot;&gt;&lt;Data&gt;&lt;Field id=&quot;AccessNum&quot;&gt;38360845&lt;/Field&gt;&lt;Field id=&quot;Author&quot; FirstData=&quot;1&quot; FirstStyle=&quot;327680&quot; OtherStyle=&quot;0&quot;&gt;Li J;Jiang D;Chang Z;&lt;/Field&gt;&lt;Field id=&quot;AuthorTrans&quot;&gt;&lt;/Field&gt;&lt;Field id=&quot;DOI&quot;&gt;10.1186/s40001-024-01717-7&lt;/Field&gt;&lt;Field id=&quot;Editor&quot;&gt;&lt;/Field&gt;&lt;Field id=&quot;FmtTitle&quot;&gt;&lt;/Field&gt;&lt;Field id=&quot;FullAuthor&quot;&gt;Li, Jianhua;Jiang, Dawei;Chang, Zhengqi;&lt;/Field&gt;&lt;Field id=&quot;ISSN&quot;&gt;0949-2321&lt;/Field&gt;&lt;Field id=&quot;Issue&quot;&gt;1&lt;/Field&gt;&lt;Field id=&quot;LIID&quot;&gt;306&lt;/Field&gt;&lt;Field id=&quot;Magazine&quot;&gt;European journal of medical research&lt;/Field&gt;&lt;Field id=&quot;MagazineAB&quot;&gt;Eur J Med Res&lt;/Field&gt;&lt;Field id=&quot;MagazineTrans&quot;&gt;&lt;/Field&gt;&lt;Field id=&quot;PageNum&quot;&gt;125&lt;/Field&gt;&lt;Field id=&quot;PubDate&quot;&gt;Feb 15&lt;/Field&gt;&lt;Field id=&quot;PubPlace&quot;&gt;England&lt;/Field&gt;&lt;Field id=&quot;PubPlaceTrans&quot;&gt;&lt;/Field&gt;&lt;Field id=&quot;PubYear&quot;&gt;2024&lt;/Field&gt;&lt;Field id=&quot;Publisher&quot;&gt;BioMed Central&lt;/Field&gt;&lt;Field id=&quot;PublisherTrans&quot;&gt;&lt;/Field&gt;&lt;Field id=&quot;TITrans&quot;&gt;&lt;/Field&gt;&lt;Field id=&quot;Title&quot;&gt;Investigating the efficacy of vacuum sealing drainage versus traditional negative pressure drainage in treating deep incision infections following posterior cervical internal fixation-a retrospective cohort study&lt;/Field&gt;&lt;Field id=&quot;Translator&quot;&gt;&lt;/Field&gt;&lt;Field id=&quot;Type&quot;&gt;{041D4F77-279E-4405-0002-4388361B9CFF}&lt;/Field&gt;&lt;Field id=&quot;Version&quot;&gt;&lt;/Field&gt;&lt;Field id=&quot;Vol&quot;&gt;29&lt;/Field&gt;&lt;Field id=&quot;Factor&quot;&gt;4.2&lt;/Field&gt;&lt;Field id=&quot;Author2&quot;&gt;Li,J;Jiang,D;Chang,Z;&lt;/Field&gt;&lt;/Data&gt;&lt;Ref&gt;&lt;Display&gt;&lt;Text StringText=&quot;「RefIndex」&quot; StringTextOri=&quot;「RefIndex」&quot;/&gt;&lt;/Display&gt;&lt;/Ref&gt;&lt;Doc&gt;&lt;Display&gt;&lt;Text StringText=&quot;Li J, Jiang D, Chang Z&quot; StringGroup=&quot;Author&quot;/&gt;_x000d__x000a__x0009__x0009__x0009_&lt;Text StringText=&quot;. &quot; StringGroup=&quot;Author&quot;/&gt;_x000d__x000a__x0009__x0009__x0009_&lt;Text StringText=&quot;Investigating the efficacy of vacuum sealing drainage versus traditional negative pressure drainage in treating deep incision infections following posterior cervical internal fixation-a retrospective cohort study&quot; StringGroup=&quot;Title&quot;/&gt;_x000d__x000a__x0009__x0009__x0009_&lt;Text StringText=&quot;. &quot; StringGroup=&quot;Title&quot;/&gt;_x000d__x000a__x0009__x0009__x0009_&lt;Text StringText=&quot;Eur J Med Res&quot; StringGroup=&quot;Magazine&quot;/&gt;_x000d__x000a__x0009__x0009__x0009_&lt;Text StringText=&quot;. &quot; StringGroup=&quot;Magazine&quot;/&gt;_x000d__x000a__x0009__x0009__x0009_&lt;Text StringText=&quot;2024&quot; StringGroup=&quot;PubYear&quot;/&gt;_x000d__x000a__x0009__x0009__x0009_&lt;Text StringText=&quot;;&quot; StringGroup=&quot;PubYear&quot;/&gt;_x000d__x000a__x0009__x0009__x0009_&lt;Text StringText=&quot;29&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125&quot; StringGroup=&quot;PageNum&quot;/&gt;_x000d__x000a__x0009__x0009__x0009_&lt;Text StringText=&quot;.&quot; StringGroup=&quot;none&quot;/&gt;_x000d__x000a__x0009__x0009_&lt;/Display&gt;&lt;/Doc&gt;&lt;/KyMRNote&gt;"/>
    <w:docVar w:name="KY.MR.DATA{E72F56A9-AE65-4353-80B3-0B2470B9A194}307" w:val="&lt;KyMRNote dbid=&quot;{E72F56A9-AE65-4353-80B3-0B2470B9A194}&quot; recid=&quot;307&quot;&gt;&lt;Data&gt;&lt;Field id=&quot;AccessNum&quot;&gt;37457675&lt;/Field&gt;&lt;Field id=&quot;Author&quot; FirstData=&quot;1&quot; FirstStyle=&quot;655360&quot; OtherStyle=&quot;0&quot;&gt;Ikenaga S;Yunaiyama D;Yasutomi M;Nakamura I;Okubo M;Saguchi T;Nakai M;Saito K;&lt;/Field&gt;&lt;Field id=&quot;AuthorTrans&quot;&gt;&lt;/Field&gt;&lt;Field id=&quot;DOI&quot;&gt;10.5334/jbsr.3127&lt;/Field&gt;&lt;Field id=&quot;Editor&quot;&gt;&lt;/Field&gt;&lt;Field id=&quot;FmtTitle&quot;&gt;&lt;/Field&gt;&lt;Field id=&quot;FullAuthor&quot;&gt;Ikenaga, Shoichi;Yunaiyama, Daisuke;Yasutomi, Mika;Nakamura, Itaru;Okubo, Mitsuru;Saguchi, Toru;Nakai, Motoki;Saito, Kazuhiro;&lt;/Field&gt;&lt;Field id=&quot;ISSN&quot;&gt;2514-8281&lt;/Field&gt;&lt;Field id=&quot;Issue&quot;&gt;1&lt;/Field&gt;&lt;Field id=&quot;LIID&quot;&gt;307&lt;/Field&gt;&lt;Field id=&quot;Magazine&quot;&gt;Journal of the Belgian Society of Radiology&lt;/Field&gt;&lt;Field id=&quot;MagazineAB&quot;&gt;J Belg Soc Radiol&lt;/Field&gt;&lt;Field id=&quot;MagazineTrans&quot;&gt;&lt;/Field&gt;&lt;Field id=&quot;PageNum&quot;&gt;51&lt;/Field&gt;&lt;Field id=&quot;PubDate&quot;&gt;&lt;/Field&gt;&lt;Field id=&quot;PubPlace&quot;&gt;England&lt;/Field&gt;&lt;Field id=&quot;PubPlaceTrans&quot;&gt;&lt;/Field&gt;&lt;Field id=&quot;PubYear&quot;&gt;2023&lt;/Field&gt;&lt;Field id=&quot;Publisher&quot;&gt;Ubiquity Press&lt;/Field&gt;&lt;Field id=&quot;PublisherTrans&quot;&gt;&lt;/Field&gt;&lt;Field id=&quot;TITrans&quot;&gt;&lt;/Field&gt;&lt;Field id=&quot;Title&quot;&gt;Usefulness of Percutaneous Drainage in Determining the Causative Microorganism in Patients with Spondylodiscitis: A Retrospective Cross-Sectional Study&lt;/Field&gt;&lt;Field id=&quot;Translator&quot;&gt;&lt;/Field&gt;&lt;Field id=&quot;Type&quot;&gt;{041D4F77-279E-4405-0002-4388361B9CFF}&lt;/Field&gt;&lt;Field id=&quot;Version&quot;&gt;&lt;/Field&gt;&lt;Field id=&quot;Vol&quot;&gt;107&lt;/Field&gt;&lt;Field id=&quot;Factor&quot;&gt;2.0&lt;/Field&gt;&lt;Field id=&quot;Author2&quot;&gt;Ikenaga,S;Yunaiyama,D;Yasutomi,M;Nakamura,I;Okubo,M;Saguchi,T;&lt;/Field&gt;&lt;/Data&gt;&lt;Ref&gt;&lt;Display&gt;&lt;Text StringText=&quot;「RefIndex」&quot; StringTextOri=&quot;「RefIndex」&quot;/&gt;&lt;/Display&gt;&lt;/Ref&gt;&lt;Doc&gt;&lt;Display&gt;&lt;Text StringText=&quot;Ikenaga S, Yunaiyama D, Yasutomi M, Nakamura I, Okubo M, Saguchi T, et al.&quot; StringGroup=&quot;Author&quot;/&gt;_x000d__x000a__x0009__x0009__x0009_&lt;Text StringText=&quot; &quot; StringGroup=&quot;Author&quot;/&gt;_x000d__x000a__x0009__x0009__x0009_&lt;Text StringText=&quot;Usefulness of Percutaneous Drainage in Determining the Causative Microorganism in Patients with Spondylodiscitis: A Retrospective Cross-Sectional Study&quot; StringGroup=&quot;Title&quot;/&gt;_x000d__x000a__x0009__x0009__x0009_&lt;Text StringText=&quot;. &quot; StringGroup=&quot;Title&quot;/&gt;_x000d__x000a__x0009__x0009__x0009_&lt;Text StringText=&quot;J Belg Soc Radiol&quot; StringGroup=&quot;Magazine&quot;/&gt;_x000d__x000a__x0009__x0009__x0009_&lt;Text StringText=&quot;. &quot; StringGroup=&quot;Magazine&quot;/&gt;_x000d__x000a__x0009__x0009__x0009_&lt;Text StringText=&quot;2023&quot; StringGroup=&quot;PubYear&quot;/&gt;_x000d__x000a__x0009__x0009__x0009_&lt;Text StringText=&quot;;&quot; StringGroup=&quot;PubYear&quot;/&gt;_x000d__x000a__x0009__x0009__x0009_&lt;Text StringText=&quot;107&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51&quot; StringGroup=&quot;PageNum&quot;/&gt;_x000d__x000a__x0009__x0009__x0009_&lt;Text StringText=&quot;.&quot; StringGroup=&quot;none&quot;/&gt;_x000d__x000a__x0009__x0009_&lt;/Display&gt;&lt;/Doc&gt;&lt;/KyMRNote&gt;"/>
    <w:docVar w:name="KY.MR.DATA{E72F56A9-AE65-4353-80B3-0B2470B9A194}308" w:val="&lt;KyMRNote dbid=&quot;{E72F56A9-AE65-4353-80B3-0B2470B9A194}&quot; recid=&quot;308&quot;&gt;&lt;Data&gt;&lt;Field id=&quot;AccessNum&quot;&gt;37642480&lt;/Field&gt;&lt;Field id=&quot;Author&quot; FirstData=&quot;1&quot; FirstStyle=&quot;524288&quot; OtherStyle=&quot;0&quot;&gt;Kang MS;You KH;Hwang JY;Cho TG;Yoon JH;Lee CS;Park HJ;&lt;/Field&gt;&lt;Field id=&quot;AuthorTrans&quot;&gt;&lt;/Field&gt;&lt;Field id=&quot;DOI&quot;&gt;10.1097/BRS.0000000000004812&lt;/Field&gt;&lt;Field id=&quot;Editor&quot;&gt;&lt;/Field&gt;&lt;Field id=&quot;FmtTitle&quot;&gt;&lt;/Field&gt;&lt;Field id=&quot;FullAuthor&quot;&gt;Kang, Min-Seok;You, Ki-Han;Hwang, Jae-Yeun;Cho, Tack-Geun;Yoon, Joon-Hyeok;Lee, Chong-Suh;Park, Hyun-Jin;&lt;/Field&gt;&lt;Field id=&quot;ISSN&quot;&gt;0362-2436&lt;/Field&gt;&lt;Field id=&quot;Issue&quot;&gt;13&lt;/Field&gt;&lt;Field id=&quot;LIID&quot;&gt;308&lt;/Field&gt;&lt;Field id=&quot;Magazine&quot;&gt;Spine&lt;/Field&gt;&lt;Field id=&quot;MagazineAB&quot;&gt;Spine (Phila Pa 1976)&lt;/Field&gt;&lt;Field id=&quot;MagazineTrans&quot;&gt;&lt;/Field&gt;&lt;Field id=&quot;PageNum&quot;&gt;941-949&lt;/Field&gt;&lt;Field id=&quot;PubDate&quot;&gt;Jul 1&lt;/Field&gt;&lt;Field id=&quot;PubPlace&quot;&gt;United States&lt;/Field&gt;&lt;Field id=&quot;PubPlaceTrans&quot;&gt;&lt;/Field&gt;&lt;Field id=&quot;PubYear&quot;&gt;2024&lt;/Field&gt;&lt;Field id=&quot;Publisher&quot;&gt;Lippincott Williams and Wilkins Ltd.&lt;/Field&gt;&lt;Field id=&quot;PublisherTrans&quot;&gt;&lt;/Field&gt;&lt;Field id=&quot;TITrans&quot;&gt;&lt;/Field&gt;&lt;Field id=&quot;Title&quot;&gt;In Vivo Comparison of Positive Microbial Culture by Wound Irrigation Methods: Biportal Endoscopic Versus Open Microscopic Transforaminal Lumbar Interbody Fusion&lt;/Field&gt;&lt;Field id=&quot;Translator&quot;&gt;&lt;/Field&gt;&lt;Field id=&quot;Type&quot;&gt;{041D4F77-279E-4405-0002-4388361B9CFF}&lt;/Field&gt;&lt;Field id=&quot;Version&quot;&gt;&lt;/Field&gt;&lt;Field id=&quot;Vol&quot;&gt;49&lt;/Field&gt;&lt;Field id=&quot;Factor&quot;&gt;3.0&lt;/Field&gt;&lt;Field id=&quot;Author2&quot;&gt;Kang,MS;You,KH;Hwang,JY;Cho,TG;Yoon,JH;Lee,CS;&lt;/Field&gt;&lt;/Data&gt;&lt;Ref&gt;&lt;Display&gt;&lt;Text StringText=&quot;「RefIndex」&quot; StringTextOri=&quot;「RefIndex」&quot;/&gt;&lt;/Display&gt;&lt;/Ref&gt;&lt;Doc&gt;&lt;Display&gt;&lt;Text StringText=&quot;Kang MS, You KH, Hwang JY, Cho TG, Yoon JH, Lee CS, et al.&quot; StringGroup=&quot;Author&quot;/&gt;_x000d__x000a__x0009__x0009__x0009_&lt;Text StringText=&quot; &quot; StringGroup=&quot;Author&quot;/&gt;_x000d__x000a__x0009__x0009__x0009_&lt;Text StringText=&quot;In Vivo Comparison of Positive Microbial Culture by Wound Irrigation Methods: Biportal Endoscopic Versus Open Microscopic Transforaminal Lumbar Interbody Fusion&quot; StringGroup=&quot;Title&quot;/&gt;_x000d__x000a__x0009__x0009__x0009_&lt;Text StringText=&quot;. &quot; StringGroup=&quot;Title&quot;/&gt;_x000d__x000a__x0009__x0009__x0009_&lt;Text StringText=&quot;Spine (Phila Pa 1976)&quot; StringGroup=&quot;Magazine&quot;/&gt;_x000d__x000a__x0009__x0009__x0009_&lt;Text StringText=&quot;. &quot; StringGroup=&quot;Magazine&quot;/&gt;_x000d__x000a__x0009__x0009__x0009_&lt;Text StringText=&quot;2024&quot; StringGroup=&quot;PubYear&quot;/&gt;_x000d__x000a__x0009__x0009__x0009_&lt;Text StringText=&quot;;&quot; StringGroup=&quot;PubYear&quot;/&gt;_x000d__x000a__x0009__x0009__x0009_&lt;Text StringText=&quot;49&quot; StringGroup=&quot;Vol&quot;/&gt;_x000d__x000a__x0009__x0009__x0009_&lt;Text StringText=&quot;(&quot; StringGroup=&quot;Issue&quot;/&gt;_x000d__x000a__x0009__x0009__x0009_&lt;Text StringText=&quot;13&quot; StringGroup=&quot;Issue&quot;/&gt;_x000d__x000a__x0009__x0009__x0009_&lt;Text StringText=&quot;)&quot; StringGroup=&quot;Issue&quot;/&gt;_x000d__x000a__x0009__x0009__x0009_&lt;Text StringText=&quot;:&quot; StringGroup=&quot;PageNum&quot;/&gt;_x000d__x000a__x0009__x0009__x0009_&lt;Text StringText=&quot;941-9&quot; StringGroup=&quot;PageNum&quot;/&gt;_x000d__x000a__x0009__x0009__x0009_&lt;Text StringText=&quot;.&quot; StringGroup=&quot;none&quot;/&gt;_x000d__x000a__x0009__x0009_&lt;/Display&gt;&lt;/Doc&gt;&lt;/KyMRNote&gt;"/>
    <w:docVar w:name="KY.MR.DATA{E72F56A9-AE65-4353-80B3-0B2470B9A194}309" w:val="&lt;KyMRNote dbid=&quot;{E72F56A9-AE65-4353-80B3-0B2470B9A194}&quot; recid=&quot;309&quot;&gt;&lt;Data&gt;&lt;Field id=&quot;AccessNum&quot;&gt;37741364&lt;/Field&gt;&lt;Field id=&quot;Author&quot; FirstData=&quot;1&quot; FirstStyle=&quot;458752&quot; OtherStyle=&quot;0&quot;&gt;Kim JY;Oh BH;Kim IS;Hong JT;Sung JH;Lee HJ;&lt;/Field&gt;&lt;Field id=&quot;AuthorTrans&quot;&gt;&lt;/Field&gt;&lt;Field id=&quot;DOI&quot;&gt;10.1016/j.neuchi.2023.101501&lt;/Field&gt;&lt;Field id=&quot;Editor&quot;&gt;&lt;/Field&gt;&lt;Field id=&quot;FmtTitle&quot;&gt;&lt;/Field&gt;&lt;Field id=&quot;FullAuthor&quot;&gt;Kim, Jee Yong;Oh, Byeong Ho;Kim, Il Sup;Hong, Jae Taek;Sung, Jae Hoon;Lee, Ho Jin;&lt;/Field&gt;&lt;Field id=&quot;ISSN&quot;&gt;0028-3770&lt;/Field&gt;&lt;Field id=&quot;Issue&quot;&gt;6&lt;/Field&gt;&lt;Field id=&quot;LIID&quot;&gt;309&lt;/Field&gt;&lt;Field id=&quot;Magazine&quot;&gt;Neuro-Chirurgie&lt;/Field&gt;&lt;Field id=&quot;MagazineAB&quot;&gt;Neurochirurgie&lt;/Field&gt;&lt;Field id=&quot;MagazineTrans&quot;&gt;&lt;/Field&gt;&lt;Field id=&quot;PageNum&quot;&gt;101501&lt;/Field&gt;&lt;Field id=&quot;PubDate&quot;&gt;Nov&lt;/Field&gt;&lt;Field id=&quot;PubPlace&quot;&gt;France&lt;/Field&gt;&lt;Field id=&quot;PubPlaceTrans&quot;&gt;&lt;/Field&gt;&lt;Field id=&quot;PubYear&quot;&gt;2023&lt;/Field&gt;&lt;Field id=&quot;Publisher&quot;&gt;Elsevier Masson&lt;/Field&gt;&lt;Field id=&quot;PublisherTrans&quot;&gt;&lt;/Field&gt;&lt;Field id=&quot;TITrans&quot;&gt;&lt;/Field&gt;&lt;Field id=&quot;Title&quot;&gt;The safety and effectiveness of lumbar drainage for cerebrospinal fluid leakage after spinal surgery&lt;/Field&gt;&lt;Field id=&quot;Translator&quot;&gt;&lt;/Field&gt;&lt;Field id=&quot;Type&quot;&gt;{041D4F77-279E-4405-0002-4388361B9CFF}&lt;/Field&gt;&lt;Field id=&quot;Version&quot;&gt;&lt;/Field&gt;&lt;Field id=&quot;Vol&quot;&gt;69&lt;/Field&gt;&lt;Field id=&quot;Factor&quot;&gt;1.6&lt;/Field&gt;&lt;Field id=&quot;Author2&quot;&gt;Kim,JY;Oh,BH;Kim,IS;Hong,JT;Sung,JH;Lee,HJ;&lt;/Field&gt;&lt;/Data&gt;&lt;Ref&gt;&lt;Display&gt;&lt;Text StringText=&quot;「RefIndex」&quot; StringTextOri=&quot;「RefIndex」&quot;/&gt;&lt;/Display&gt;&lt;/Ref&gt;&lt;Doc&gt;&lt;Display&gt;&lt;Text StringText=&quot;Kim JY, Oh BH, Kim IS, Hong JT, Sung JH, Lee HJ&quot; StringGroup=&quot;Author&quot;/&gt;_x000d__x000a__x0009__x0009__x0009_&lt;Text StringText=&quot;. &quot; StringGroup=&quot;Author&quot;/&gt;_x000d__x000a__x0009__x0009__x0009_&lt;Text StringText=&quot;The safety and effectiveness of lumbar drainage for cerebrospinal fluid leakage after spinal surgery&quot; StringGroup=&quot;Title&quot;/&gt;_x000d__x000a__x0009__x0009__x0009_&lt;Text StringText=&quot;. &quot; StringGroup=&quot;Title&quot;/&gt;_x000d__x000a__x0009__x0009__x0009_&lt;Text StringText=&quot;Neurochirurgie&quot; StringGroup=&quot;Magazine&quot;/&gt;_x000d__x000a__x0009__x0009__x0009_&lt;Text StringText=&quot;. &quot; StringGroup=&quot;Magazine&quot;/&gt;_x000d__x000a__x0009__x0009__x0009_&lt;Text StringText=&quot;2023&quot; StringGroup=&quot;PubYear&quot;/&gt;_x000d__x000a__x0009__x0009__x0009_&lt;Text StringText=&quot;;&quot; StringGroup=&quot;PubYear&quot;/&gt;_x000d__x000a__x0009__x0009__x0009_&lt;Text StringText=&quot;69&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PageNum&quot;/&gt;_x000d__x000a__x0009__x0009__x0009_&lt;Text StringText=&quot;101501&quot; StringGroup=&quot;PageNum&quot;/&gt;_x000d__x000a__x0009__x0009__x0009_&lt;Text StringText=&quot;.&quot; StringGroup=&quot;none&quot;/&gt;_x000d__x000a__x0009__x0009_&lt;/Display&gt;&lt;/Doc&gt;&lt;/KyMRNote&gt;"/>
    <w:docVar w:name="KY.MR.DATA{E72F56A9-AE65-4353-80B3-0B2470B9A194}310" w:val="&lt;KyMRNote dbid=&quot;{E72F56A9-AE65-4353-80B3-0B2470B9A194}&quot; recid=&quot;310&quot;&gt;&lt;Data&gt;&lt;Field id=&quot;AccessNum&quot;&gt;20445479&lt;/Field&gt;&lt;Field id=&quot;Author&quot; FirstData=&quot;1&quot; FirstStyle=&quot;786432&quot; OtherStyle=&quot;0&quot;&gt;Sampedro MF;Huddleston PM;Piper KE;Karau MJ;Dekutoski MB;Yaszemski MJ;Currier BL;Mandrekar JN;Osmon DR;McDowell A;Patrick S;Steckelberg JM;Patel R;&lt;/Field&gt;&lt;Field id=&quot;AuthorTrans&quot;&gt;&lt;/Field&gt;&lt;Field id=&quot;DOI&quot;&gt;10.1097/BRS.0b013e3181c3b2f3&lt;/Field&gt;&lt;Field id=&quot;Editor&quot;&gt;&lt;/Field&gt;&lt;Field id=&quot;FmtTitle&quot;&gt;&lt;/Field&gt;&lt;Field id=&quot;FullAuthor&quot;&gt;Sampedro, Marta Fernandez;Huddleston, Paul M;Piper, Kerryl E;Karau, Melissa J;Dekutoski, Mark B;Yaszemski, Michael J;Currier, Bradford L;Mandrekar, Jayawant N;Osmon, Douglas R;McDowell, Andrew;Patrick, Sheila;Steckelberg, James M;Patel, Robin;&lt;/Field&gt;&lt;Field id=&quot;ISSN&quot;&gt;0362-2436&lt;/Field&gt;&lt;Field id=&quot;Issue&quot;&gt;12&lt;/Field&gt;&lt;Field id=&quot;LIID&quot;&gt;310&lt;/Field&gt;&lt;Field id=&quot;Magazine&quot;&gt;Spine&lt;/Field&gt;&lt;Field id=&quot;MagazineAB&quot;&gt;Spine (Phila Pa 1976)&lt;/Field&gt;&lt;Field id=&quot;MagazineTrans&quot;&gt;&lt;/Field&gt;&lt;Field id=&quot;PageNum&quot;&gt;1218-24&lt;/Field&gt;&lt;Field id=&quot;PubDate&quot;&gt;May 20&lt;/Field&gt;&lt;Field id=&quot;PubPlace&quot;&gt;United States&lt;/Field&gt;&lt;Field id=&quot;PubPlaceTrans&quot;&gt;&lt;/Field&gt;&lt;Field id=&quot;PubYear&quot;&gt;2010&lt;/Field&gt;&lt;Field id=&quot;Publisher&quot;&gt;Lippincott Williams and Wilkins Ltd.&lt;/Field&gt;&lt;Field id=&quot;PublisherTrans&quot;&gt;&lt;/Field&gt;&lt;Field id=&quot;TITrans&quot;&gt;&lt;/Field&gt;&lt;Field id=&quot;Title&quot;&gt;A biofilm approach to detect bacteria on removed spinal implants&lt;/Field&gt;&lt;Field id=&quot;Translator&quot;&gt;&lt;/Field&gt;&lt;Field id=&quot;Type&quot;&gt;{041D4F77-279E-4405-0002-4388361B9CFF}&lt;/Field&gt;&lt;Field id=&quot;Version&quot;&gt;&lt;/Field&gt;&lt;Field id=&quot;Vol&quot;&gt;35&lt;/Field&gt;&lt;Field id=&quot;Factor&quot;&gt;3.0&lt;/Field&gt;&lt;Field id=&quot;Author2&quot;&gt;Sampedro,MF;Huddleston,PM;Piper,KE;Karau,MJ;Dekutoski,MB;Yaszemski,MJ;&lt;/Field&gt;&lt;/Data&gt;&lt;Ref&gt;&lt;Display&gt;&lt;Text StringText=&quot;「RefIndex」&quot; StringTextOri=&quot;「RefIndex」&quot;/&gt;&lt;/Display&gt;&lt;/Ref&gt;&lt;Doc&gt;&lt;Display&gt;&lt;Text StringText=&quot;Sampedro MF, Huddleston PM, Piper KE, Karau MJ, Dekutoski MB, Yaszemski MJ, et al.&quot; StringGroup=&quot;Author&quot;/&gt;_x000d__x000a__x0009__x0009__x0009_&lt;Text StringText=&quot; &quot; StringGroup=&quot;Author&quot;/&gt;_x000d__x000a__x0009__x0009__x0009_&lt;Text StringText=&quot;A biofilm approach to detect bacteria on removed spinal implants&quot; StringGroup=&quot;Title&quot;/&gt;_x000d__x000a__x0009__x0009__x0009_&lt;Text StringText=&quot;. &quot; StringGroup=&quot;Title&quot;/&gt;_x000d__x000a__x0009__x0009__x0009_&lt;Text StringText=&quot;Spine (Phila Pa 1976)&quot; StringGroup=&quot;Magazine&quot;/&gt;_x000d__x000a__x0009__x0009__x0009_&lt;Text StringText=&quot;. &quot; StringGroup=&quot;Magazine&quot;/&gt;_x000d__x000a__x0009__x0009__x0009_&lt;Text StringText=&quot;2010&quot; StringGroup=&quot;PubYear&quot;/&gt;_x000d__x000a__x0009__x0009__x0009_&lt;Text StringText=&quot;;&quot; StringGroup=&quot;PubYear&quot;/&gt;_x000d__x000a__x0009__x0009__x0009_&lt;Text StringText=&quot;35&quot; StringGroup=&quot;Vol&quot;/&gt;_x000d__x000a__x0009__x0009__x0009_&lt;Text StringText=&quot;(&quot; StringGroup=&quot;Issue&quot;/&gt;_x000d__x000a__x0009__x0009__x0009_&lt;Text StringText=&quot;12&quot; StringGroup=&quot;Issue&quot;/&gt;_x000d__x000a__x0009__x0009__x0009_&lt;Text StringText=&quot;)&quot; StringGroup=&quot;Issue&quot;/&gt;_x000d__x000a__x0009__x0009__x0009_&lt;Text StringText=&quot;:&quot; StringGroup=&quot;PageNum&quot;/&gt;_x000d__x000a__x0009__x0009__x0009_&lt;Text StringText=&quot;1218-24&quot; StringGroup=&quot;PageNum&quot;/&gt;_x000d__x000a__x0009__x0009__x0009_&lt;Text StringText=&quot;.&quot; StringGroup=&quot;none&quot;/&gt;_x000d__x000a__x0009__x0009_&lt;/Display&gt;&lt;/Doc&gt;&lt;/KyMRNote&gt;"/>
    <w:docVar w:name="KY.MR.DATA{E72F56A9-AE65-4353-80B3-0B2470B9A194}311" w:val="&lt;KyMRNote dbid=&quot;{E72F56A9-AE65-4353-80B3-0B2470B9A194}&quot; recid=&quot;311&quot;&gt;&lt;Data&gt;&lt;Field id=&quot;AccessNum&quot;&gt;28337426&lt;/Field&gt;&lt;Field id=&quot;Author&quot; FirstData=&quot;1&quot; FirstStyle=&quot;655360&quot; OtherStyle=&quot;0&quot;&gt;Sheikh AF;Khosravi AD;Goodarzi H;Nashibi R;Teimouri A;Motamedfar A;Ranjbar R;Afzalzadeh S;Cyrus M;Hashemzadeh M;&lt;/Field&gt;&lt;Field id=&quot;AuthorTrans&quot;&gt;&lt;/Field&gt;&lt;Field id=&quot;DOI&quot;&gt;10.3389/fcimb.2017.00060&lt;/Field&gt;&lt;Field id=&quot;Editor&quot;&gt;&lt;/Field&gt;&lt;Field id=&quot;FmtTitle&quot;&gt;&lt;/Field&gt;&lt;Field id=&quot;FullAuthor&quot;&gt;Sheikh, Ahmad Farajzadeh;Khosravi, Azar D;Goodarzi, Hamed;Nashibi, Roohangiz;Teimouri, Alireaza;Motamedfar, Azim;Ranjbar, Reza;Afzalzadeh, Sara;Cyrus, Mehrandokht;Hashemzadeh, Mohammad;&lt;/Field&gt;&lt;Field id=&quot;ISSN&quot;&gt;2235-2988&lt;/Field&gt;&lt;Field id=&quot;Issue&quot;&gt;&lt;/Field&gt;&lt;Field id=&quot;LIID&quot;&gt;311&lt;/Field&gt;&lt;Field id=&quot;Magazine&quot;&gt;Frontiers in cellular and infection microbiology&lt;/Field&gt;&lt;Field id=&quot;MagazineAB&quot;&gt;Front Cell Infect Microbiol&lt;/Field&gt;&lt;Field id=&quot;MagazineTrans&quot;&gt;&lt;/Field&gt;&lt;Field id=&quot;PageNum&quot;&gt;60&lt;/Field&gt;&lt;Field id=&quot;PubDate&quot;&gt;&lt;/Field&gt;&lt;Field id=&quot;PubPlace&quot;&gt;Switzerland&lt;/Field&gt;&lt;Field id=&quot;PubPlaceTrans&quot;&gt;&lt;/Field&gt;&lt;Field id=&quot;PubYear&quot;&gt;2017&lt;/Field&gt;&lt;Field id=&quot;Publisher&quot;&gt;Frontiers Media S.A.&lt;/Field&gt;&lt;Field id=&quot;PublisherTrans&quot;&gt;&lt;/Field&gt;&lt;Field id=&quot;TITrans&quot;&gt;&lt;/Field&gt;&lt;Field id=&quot;Title&quot;&gt;Pathogen Identification in Suspected Cases of Pyogenic Spondylodiscitis&lt;/Field&gt;&lt;Field id=&quot;Translator&quot;&gt;&lt;/Field&gt;&lt;Field id=&quot;Type&quot;&gt;{041D4F77-279E-4405-0002-4388361B9CFF}&lt;/Field&gt;&lt;Field id=&quot;Version&quot;&gt;&lt;/Field&gt;&lt;Field id=&quot;Vol&quot;&gt;7&lt;/Field&gt;&lt;Field id=&quot;Factor&quot;&gt;5.7&lt;/Field&gt;&lt;Field id=&quot;Author2&quot;&gt;Sheikh,AF;Khosravi,AD;Goodarzi,H;Nashibi,R;Teimouri,A;Motamedfar,A;&lt;/Field&gt;&lt;/Data&gt;&lt;Ref&gt;&lt;Display&gt;&lt;Text StringText=&quot;「RefIndex」&quot; StringTextOri=&quot;「RefIndex」&quot;/&gt;&lt;/Display&gt;&lt;/Ref&gt;&lt;Doc&gt;&lt;Display&gt;&lt;Text StringText=&quot;Sheikh AF, Khosravi AD, Goodarzi H, Nashibi R, Teimouri A, Motamedfar A, et al.&quot; StringGroup=&quot;Author&quot;/&gt;_x000d__x000a__x0009__x0009__x0009_&lt;Text StringText=&quot; &quot; StringGroup=&quot;Author&quot;/&gt;_x000d__x000a__x0009__x0009__x0009_&lt;Text StringText=&quot;Pathogen Identification in Suspected Cases of Pyogenic Spondylodiscitis&quot; StringGroup=&quot;Title&quot;/&gt;_x000d__x000a__x0009__x0009__x0009_&lt;Text StringText=&quot;. &quot; StringGroup=&quot;Title&quot;/&gt;_x000d__x000a__x0009__x0009__x0009_&lt;Text StringText=&quot;Front Cell Infect Microbiol&quot; StringGroup=&quot;Magazine&quot;/&gt;_x000d__x000a__x0009__x0009__x0009_&lt;Text StringText=&quot;. &quot; StringGroup=&quot;Magazine&quot;/&gt;_x000d__x000a__x0009__x0009__x0009_&lt;Text StringText=&quot;2017&quot; StringGroup=&quot;PubYear&quot;/&gt;_x000d__x000a__x0009__x0009__x0009_&lt;Text StringText=&quot;;&quot; StringGroup=&quot;PubYear&quot;/&gt;_x000d__x000a__x0009__x0009__x0009_&lt;Text StringText=&quot;7&quot; StringGroup=&quot;Vol&quot;/&gt;_x000d__x000a__x0009__x0009__x0009_&lt;Text StringText=&quot;:&quot; StringGroup=&quot;PageNum&quot;/&gt;_x000d__x000a__x0009__x0009__x0009_&lt;Text StringText=&quot;60&quot; StringGroup=&quot;PageNum&quot;/&gt;_x000d__x000a__x0009__x0009__x0009_&lt;Text StringText=&quot;.&quot; StringGroup=&quot;none&quot;/&gt;_x000d__x000a__x0009__x0009_&lt;/Display&gt;&lt;/Doc&gt;&lt;/KyMRNote&gt;"/>
    <w:docVar w:name="KY.MR.DATA{E72F56A9-AE65-4353-80B3-0B2470B9A194}312" w:val="&lt;KyMRNote dbid=&quot;{E72F56A9-AE65-4353-80B3-0B2470B9A194}&quot; recid=&quot;312&quot;&gt;&lt;Data&gt;&lt;Field id=&quot;AccessNum&quot;&gt;36275025&lt;/Field&gt;&lt;Field id=&quot;Author&quot; FirstData=&quot;1&quot; FirstStyle=&quot;327680&quot; OtherStyle=&quot;0&quot;&gt;Xu L;Zhou Z;Wang Y;Song C;Tan H;&lt;/Field&gt;&lt;Field id=&quot;AuthorTrans&quot;&gt;&lt;/Field&gt;&lt;Field id=&quot;DOI&quot;&gt;10.3389/fcimb.2022.929701&lt;/Field&gt;&lt;Field id=&quot;Editor&quot;&gt;&lt;/Field&gt;&lt;Field id=&quot;FmtTitle&quot;&gt;&lt;/Field&gt;&lt;Field id=&quot;FullAuthor&quot;&gt;Xu, Liang;Zhou, Zheng;Wang, Yao;Song, Chao;Tan, Hongdong;&lt;/Field&gt;&lt;Field id=&quot;ISSN&quot;&gt;2235-2988&lt;/Field&gt;&lt;Field id=&quot;Issue&quot;&gt;&lt;/Field&gt;&lt;Field id=&quot;LIID&quot;&gt;312&lt;/Field&gt;&lt;Field id=&quot;Magazine&quot;&gt;Frontiers in cellular and infection microbiology&lt;/Field&gt;&lt;Field id=&quot;MagazineAB&quot;&gt;Front Cell Infect Microbiol&lt;/Field&gt;&lt;Field id=&quot;MagazineTrans&quot;&gt;&lt;/Field&gt;&lt;Field id=&quot;PageNum&quot;&gt;929701&lt;/Field&gt;&lt;Field id=&quot;PubDate&quot;&gt;&lt;/Field&gt;&lt;Field id=&quot;PubPlace&quot;&gt;Switzerland&lt;/Field&gt;&lt;Field id=&quot;PubPlaceTrans&quot;&gt;&lt;/Field&gt;&lt;Field id=&quot;PubYear&quot;&gt;2022&lt;/Field&gt;&lt;Field id=&quot;Publisher&quot;&gt;Frontiers Media S.A.&lt;/Field&gt;&lt;Field id=&quot;PublisherTrans&quot;&gt;&lt;/Field&gt;&lt;Field id=&quot;TITrans&quot;&gt;&lt;/Field&gt;&lt;Field id=&quot;Title&quot;&gt;Improved accuracy of etiological diagnosis of spinal infection by metagenomic next-generation sequencing&lt;/Field&gt;&lt;Field id=&quot;Translator&quot;&gt;&lt;/Field&gt;&lt;Field id=&quot;Type&quot;&gt;{041D4F77-279E-4405-0002-4388361B9CFF}&lt;/Field&gt;&lt;Field id=&quot;Version&quot;&gt;&lt;/Field&gt;&lt;Field id=&quot;Vol&quot;&gt;12&lt;/Field&gt;&lt;Field id=&quot;Factor&quot;&gt;5.7&lt;/Field&gt;&lt;Field id=&quot;Author2&quot;&gt;Xu,L;Zhou,Z;Wang,Y;Song,C;Tan,H;&lt;/Field&gt;&lt;/Data&gt;&lt;Ref&gt;&lt;Display&gt;&lt;Text StringText=&quot;「RefIndex」&quot; StringTextOri=&quot;「RefIndex」&quot;/&gt;&lt;/Display&gt;&lt;/Ref&gt;&lt;Doc&gt;&lt;Display&gt;&lt;Text StringText=&quot;Xu L, Zhou Z, Wang Y, Song C, Tan H&quot; StringGroup=&quot;Author&quot;/&gt;_x000d__x000a__x0009__x0009__x0009_&lt;Text StringText=&quot;. &quot; StringGroup=&quot;Author&quot;/&gt;_x000d__x000a__x0009__x0009__x0009_&lt;Text StringText=&quot;Improved accuracy of etiological diagnosis of spinal infection by metagenomic next-generation sequencing&quot; StringGroup=&quot;Title&quot;/&gt;_x000d__x000a__x0009__x0009__x0009_&lt;Text StringText=&quot;. &quot; StringGroup=&quot;Title&quot;/&gt;_x000d__x000a__x0009__x0009__x0009_&lt;Text StringText=&quot;Front Cell Infect Microbiol&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12&quot; StringGroup=&quot;Vol&quot;/&gt;_x000d__x000a__x0009__x0009__x0009_&lt;Text StringText=&quot;:&quot; StringGroup=&quot;PageNum&quot;/&gt;_x000d__x000a__x0009__x0009__x0009_&lt;Text StringText=&quot;929701&quot; StringGroup=&quot;PageNum&quot;/&gt;_x000d__x000a__x0009__x0009__x0009_&lt;Text StringText=&quot;.&quot; StringGroup=&quot;none&quot;/&gt;_x000d__x000a__x0009__x0009_&lt;/Display&gt;&lt;/Doc&gt;&lt;/KyMRNote&gt;"/>
    <w:docVar w:name="KY.MR.DATA{E72F56A9-AE65-4353-80B3-0B2470B9A194}313" w:val="&lt;KyMRNote dbid=&quot;{E72F56A9-AE65-4353-80B3-0B2470B9A194}&quot; recid=&quot;313&quot;&gt;&lt;Data&gt;&lt;Field id=&quot;AccessNum&quot;&gt;36389162&lt;/Field&gt;&lt;Field id=&quot;Author&quot; FirstData=&quot;1&quot; FirstStyle=&quot;524288&quot; OtherStyle=&quot;0&quot;&gt;Zhang Y;Chen J;Yi X;Chen Z;Yao T;Tang Z;Zang G;Cao X;Lian X;Chen X;&lt;/Field&gt;&lt;Field id=&quot;AuthorTrans&quot;&gt;&lt;/Field&gt;&lt;Field id=&quot;DOI&quot;&gt;10.3389/fcimb.2022.967584&lt;/Field&gt;&lt;Field id=&quot;Editor&quot;&gt;&lt;/Field&gt;&lt;Field id=&quot;FmtTitle&quot;&gt;&lt;/Field&gt;&lt;Field id=&quot;FullAuthor&quot;&gt;Zhang, Yi;Chen, Jinmei;Yi, Xiaoli;Chen, Zhiheng;Yao, Ting;Tang, Zhenghao;Zang, Guoqing;Cao, Xuejie;Lian, Xiaofeng;Chen, Xiaohua;&lt;/Field&gt;&lt;Field id=&quot;ISSN&quot;&gt;2235-2988&lt;/Field&gt;&lt;Field id=&quot;Issue&quot;&gt;&lt;/Field&gt;&lt;Field id=&quot;LIID&quot;&gt;313&lt;/Field&gt;&lt;Field id=&quot;Magazine&quot;&gt;Frontiers in cellular and infection microbiology&lt;/Field&gt;&lt;Field id=&quot;MagazineAB&quot;&gt;Front Cell Infect Microbiol&lt;/Field&gt;&lt;Field id=&quot;MagazineTrans&quot;&gt;&lt;/Field&gt;&lt;Field id=&quot;PageNum&quot;&gt;967584&lt;/Field&gt;&lt;Field id=&quot;PubDate&quot;&gt;&lt;/Field&gt;&lt;Field id=&quot;PubPlace&quot;&gt;Switzerland&lt;/Field&gt;&lt;Field id=&quot;PubPlaceTrans&quot;&gt;&lt;/Field&gt;&lt;Field id=&quot;PubYear&quot;&gt;2022&lt;/Field&gt;&lt;Field id=&quot;Publisher&quot;&gt;Frontiers Media S.A.&lt;/Field&gt;&lt;Field id=&quot;PublisherTrans&quot;&gt;&lt;/Field&gt;&lt;Field id=&quot;TITrans&quot;&gt;&lt;/Field&gt;&lt;Field id=&quot;Title&quot;&gt;Evaluation of the metagenomic next-generation sequencing performance in pathogenic detection in patients with spinal infection&lt;/Field&gt;&lt;Field id=&quot;Translator&quot;&gt;&lt;/Field&gt;&lt;Field id=&quot;Type&quot;&gt;{041D4F77-279E-4405-0002-4388361B9CFF}&lt;/Field&gt;&lt;Field id=&quot;Version&quot;&gt;&lt;/Field&gt;&lt;Field id=&quot;Vol&quot;&gt;12&lt;/Field&gt;&lt;Field id=&quot;Factor&quot;&gt;5.7&lt;/Field&gt;&lt;Field id=&quot;Author2&quot;&gt;Zhang,Y;Chen,J;Yi,X;Chen,Z;Yao,T;Tang,Z;&lt;/Field&gt;&lt;/Data&gt;&lt;Ref&gt;&lt;Display&gt;&lt;Text StringText=&quot;「RefIndex」&quot; StringTextOri=&quot;「RefIndex」&quot;/&gt;&lt;/Display&gt;&lt;/Ref&gt;&lt;Doc&gt;&lt;Display&gt;&lt;Text StringText=&quot;Zhang Y, Chen J, Yi X, Chen Z, Yao T, Tang Z, et al.&quot; StringGroup=&quot;Author&quot;/&gt;_x000d__x000a__x0009__x0009__x0009_&lt;Text StringText=&quot; &quot; StringGroup=&quot;Author&quot;/&gt;_x000d__x000a__x0009__x0009__x0009_&lt;Text StringText=&quot;Evaluation of the metagenomic next-generation sequencing performance in pathogenic detection in patients with spinal infection&quot; StringGroup=&quot;Title&quot;/&gt;_x000d__x000a__x0009__x0009__x0009_&lt;Text StringText=&quot;. &quot; StringGroup=&quot;Title&quot;/&gt;_x000d__x000a__x0009__x0009__x0009_&lt;Text StringText=&quot;Front Cell Infect Microbiol&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12&quot; StringGroup=&quot;Vol&quot;/&gt;_x000d__x000a__x0009__x0009__x0009_&lt;Text StringText=&quot;:&quot; StringGroup=&quot;PageNum&quot;/&gt;_x000d__x000a__x0009__x0009__x0009_&lt;Text StringText=&quot;967584&quot; StringGroup=&quot;PageNum&quot;/&gt;_x000d__x000a__x0009__x0009__x0009_&lt;Text StringText=&quot;.&quot; StringGroup=&quot;none&quot;/&gt;_x000d__x000a__x0009__x0009_&lt;/Display&gt;&lt;/Doc&gt;&lt;/KyMRNote&gt;"/>
    <w:docVar w:name="KY.MR.DATA{E72F56A9-AE65-4353-80B3-0B2470B9A194}314" w:val="&lt;KyMRNote dbid=&quot;{E72F56A9-AE65-4353-80B3-0B2470B9A194}&quot; recid=&quot;314&quot;&gt;&lt;Data&gt;&lt;Field id=&quot;AccessNum&quot;&gt;38107430&lt;/Field&gt;&lt;Field id=&quot;Author&quot; FirstData=&quot;1&quot; FirstStyle=&quot;524288&quot; OtherStyle=&quot;0&quot;&gt;Cheng H;Wu H;Tan N;Liu Z;Wang N;Chen N;Li C;&lt;/Field&gt;&lt;Field id=&quot;AuthorTrans&quot;&gt;&lt;/Field&gt;&lt;Field id=&quot;DOI&quot;&gt;10.2147/IDR.S435466&lt;/Field&gt;&lt;Field id=&quot;Editor&quot;&gt;&lt;/Field&gt;&lt;Field id=&quot;FmtTitle&quot;&gt;&lt;/Field&gt;&lt;Field id=&quot;FullAuthor&quot;&gt;Cheng, Hanwen;Wu, Haoyu;Tan, Ni;Liu, Zhuojie;Wang, Ning;Chen, Ningyi;Li, Chunhai;&lt;/Field&gt;&lt;Field id=&quot;ISSN&quot;&gt;1178-6973&lt;/Field&gt;&lt;Field id=&quot;Issue&quot;&gt;&lt;/Field&gt;&lt;Field id=&quot;LIID&quot;&gt;314&lt;/Field&gt;&lt;Field id=&quot;Magazine&quot;&gt;Infection and drug resistance&lt;/Field&gt;&lt;Field id=&quot;MagazineAB&quot;&gt;Infect Drug Resist&lt;/Field&gt;&lt;Field id=&quot;MagazineTrans&quot;&gt;&lt;/Field&gt;&lt;Field id=&quot;PageNum&quot;&gt;7613-7620&lt;/Field&gt;&lt;Field id=&quot;PubDate&quot;&gt;&lt;/Field&gt;&lt;Field id=&quot;PubPlace&quot;&gt;New Zealand&lt;/Field&gt;&lt;Field id=&quot;PubPlaceTrans&quot;&gt;&lt;/Field&gt;&lt;Field id=&quot;PubYear&quot;&gt;2023&lt;/Field&gt;&lt;Field id=&quot;Publisher&quot;&gt;Dove Medical Press Ltd.&lt;/Field&gt;&lt;Field id=&quot;PublisherTrans&quot;&gt;&lt;/Field&gt;&lt;Field id=&quot;TITrans&quot;&gt;&lt;/Field&gt;&lt;Field id=&quot;Title&quot;&gt;Diagnostic Efficacy of Metagenomic Next-Generation Sequencing in Patients with Spinal Infections: A Retrospective Study&lt;/Field&gt;&lt;Field id=&quot;Translator&quot;&gt;&lt;/Field&gt;&lt;Field id=&quot;Type&quot;&gt;{041D4F77-279E-4405-0002-4388361B9CFF}&lt;/Field&gt;&lt;Field id=&quot;Version&quot;&gt;&lt;/Field&gt;&lt;Field id=&quot;Vol&quot;&gt;16&lt;/Field&gt;&lt;Field id=&quot;Factor&quot;&gt;3.9&lt;/Field&gt;&lt;Field id=&quot;Author2&quot;&gt;Cheng,H;Wu,H;Tan,N;Liu,Z;Wang,N;Chen,N;&lt;/Field&gt;&lt;/Data&gt;&lt;Ref&gt;&lt;Display&gt;&lt;Text StringText=&quot;「RefIndex」&quot; StringTextOri=&quot;「RefIndex」&quot;/&gt;&lt;/Display&gt;&lt;/Ref&gt;&lt;Doc&gt;&lt;Display&gt;&lt;Text StringText=&quot;Cheng H, Wu H, Tan N, Liu Z, Wang N, Chen N, et al.&quot; StringGroup=&quot;Author&quot;/&gt;_x000d__x000a__x0009__x0009__x0009_&lt;Text StringText=&quot; &quot; StringGroup=&quot;Author&quot;/&gt;_x000d__x000a__x0009__x0009__x0009_&lt;Text StringText=&quot;Diagnostic Efficacy of Metagenomic Next-Generation Sequencing in Patients with Spinal Infections: A Retrospective Study&quot; StringGroup=&quot;Title&quot;/&gt;_x000d__x000a__x0009__x0009__x0009_&lt;Text StringText=&quot;. &quot; StringGroup=&quot;Title&quot;/&gt;_x000d__x000a__x0009__x0009__x0009_&lt;Text StringText=&quot;Infect Drug Resist&quot; StringGroup=&quot;Magazine&quot;/&gt;_x000d__x000a__x0009__x0009__x0009_&lt;Text StringText=&quot;. &quot; StringGroup=&quot;Magazine&quot;/&gt;_x000d__x000a__x0009__x0009__x0009_&lt;Text StringText=&quot;2023&quot; StringGroup=&quot;PubYear&quot;/&gt;_x000d__x000a__x0009__x0009__x0009_&lt;Text StringText=&quot;;&quot; StringGroup=&quot;PubYear&quot;/&gt;_x000d__x000a__x0009__x0009__x0009_&lt;Text StringText=&quot;16&quot; StringGroup=&quot;Vol&quot;/&gt;_x000d__x000a__x0009__x0009__x0009_&lt;Text StringText=&quot;:&quot; StringGroup=&quot;PageNum&quot;/&gt;_x000d__x000a__x0009__x0009__x0009_&lt;Text StringText=&quot;7613-20&quot; StringGroup=&quot;PageNum&quot;/&gt;_x000d__x000a__x0009__x0009__x0009_&lt;Text StringText=&quot;.&quot; StringGroup=&quot;none&quot;/&gt;_x000d__x000a__x0009__x0009_&lt;/Display&gt;&lt;/Doc&gt;&lt;/KyMRNote&gt;"/>
    <w:docVar w:name="KY.MR.DATA{E72F56A9-AE65-4353-80B3-0B2470B9A194}315" w:val="&lt;KyMRNote dbid=&quot;{E72F56A9-AE65-4353-80B3-0B2470B9A194}&quot; recid=&quot;315&quot;&gt;&lt;Data&gt;&lt;Field id=&quot;AccessNum&quot;&gt;37689612&lt;/Field&gt;&lt;Field id=&quot;Author&quot; FirstData=&quot;1&quot; FirstStyle=&quot;393216&quot; OtherStyle=&quot;0&quot;&gt;Lin W;Xie F;Li X;Yang R;Lu J;Ruan Z;Ou D;Wang Z;&lt;/Field&gt;&lt;Field id=&quot;AuthorTrans&quot;&gt;&lt;/Field&gt;&lt;Field id=&quot;DOI&quot;&gt;10.1007/s00586-023-07928-6&lt;/Field&gt;&lt;Field id=&quot;Editor&quot;&gt;&lt;/Field&gt;&lt;Field id=&quot;FmtTitle&quot;&gt;&lt;/Field&gt;&lt;Field id=&quot;FullAuthor&quot;&gt;Lin, Wentao;Xie, Faqin;Li, Xinan;Yang, Ruobing;Lu, Junan;Ruan, Zheng;Ou, Dingqiang;Wang, Zhiyun;&lt;/Field&gt;&lt;Field id=&quot;ISSN&quot;&gt;0940-6719&lt;/Field&gt;&lt;Field id=&quot;Issue&quot;&gt;12&lt;/Field&gt;&lt;Field id=&quot;LIID&quot;&gt;315&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4238-4245&lt;/Field&gt;&lt;Field id=&quot;PubDate&quot;&gt;Dec&lt;/Field&gt;&lt;Field id=&quot;PubPlace&quot;&gt;Germany&lt;/Field&gt;&lt;Field id=&quot;PubPlaceTrans&quot;&gt;&lt;/Field&gt;&lt;Field id=&quot;PubYear&quot;&gt;2023&lt;/Field&gt;&lt;Field id=&quot;Publisher&quot;&gt;Springer Berlin Heidelberg&lt;/Field&gt;&lt;Field id=&quot;PublisherTrans&quot;&gt;&lt;/Field&gt;&lt;Field id=&quot;TITrans&quot;&gt;&lt;/Field&gt;&lt;Field id=&quot;Title&quot;&gt;Diagnostic performance of metagenomic next-generation sequencing and conventional microbial culture for spinal infection: a retrospective comparative study&lt;/Field&gt;&lt;Field id=&quot;Translator&quot;&gt;&lt;/Field&gt;&lt;Field id=&quot;Type&quot;&gt;{041D4F77-279E-4405-0002-4388361B9CFF}&lt;/Field&gt;&lt;Field id=&quot;Version&quot;&gt;&lt;/Field&gt;&lt;Field id=&quot;Vol&quot;&gt;32&lt;/Field&gt;&lt;Field id=&quot;Factor&quot;&gt;2.8&lt;/Field&gt;&lt;Field id=&quot;Author2&quot;&gt;Lin,W;Xie,F;Li,X;Yang,R;Lu,J;Ruan,Z;&lt;/Field&gt;&lt;/Data&gt;&lt;Ref&gt;&lt;Display&gt;&lt;Text StringText=&quot;「RefIndex」&quot; StringTextOri=&quot;「RefIndex」&quot;/&gt;&lt;/Display&gt;&lt;/Ref&gt;&lt;Doc&gt;&lt;Display&gt;&lt;Text StringText=&quot;Lin W, Xie F, Li X, Yang R, Lu J, Ruan Z, et al.&quot; StringGroup=&quot;Author&quot;/&gt;_x000d__x000a__x0009__x0009__x0009_&lt;Text StringText=&quot; &quot; StringGroup=&quot;Author&quot;/&gt;_x000d__x000a__x0009__x0009__x0009_&lt;Text StringText=&quot;Diagnostic performance of metagenomic next-generation sequencing and conventional microbial culture for spinal infection: a retrospective comparative study&quot; StringGroup=&quot;Title&quot;/&gt;_x000d__x000a__x0009__x0009__x0009_&lt;Text StringText=&quot;. &quot; StringGroup=&quot;Title&quot;/&gt;_x000d__x000a__x0009__x0009__x0009_&lt;Text StringText=&quot;Eur Spine J&quot; StringGroup=&quot;Magazine&quot;/&gt;_x000d__x000a__x0009__x0009__x0009_&lt;Text StringText=&quot;. &quot; StringGroup=&quot;Magazine&quot;/&gt;_x000d__x000a__x0009__x0009__x0009_&lt;Text StringText=&quot;2023&quot; StringGroup=&quot;PubYear&quot;/&gt;_x000d__x000a__x0009__x0009__x0009_&lt;Text StringText=&quot;;&quot; StringGroup=&quot;PubYear&quot;/&gt;_x000d__x000a__x0009__x0009__x0009_&lt;Text StringText=&quot;32&quot; StringGroup=&quot;Vol&quot;/&gt;_x000d__x000a__x0009__x0009__x0009_&lt;Text StringText=&quot;(&quot; StringGroup=&quot;Issue&quot;/&gt;_x000d__x000a__x0009__x0009__x0009_&lt;Text StringText=&quot;12&quot; StringGroup=&quot;Issue&quot;/&gt;_x000d__x000a__x0009__x0009__x0009_&lt;Text StringText=&quot;)&quot; StringGroup=&quot;Issue&quot;/&gt;_x000d__x000a__x0009__x0009__x0009_&lt;Text StringText=&quot;:&quot; StringGroup=&quot;PageNum&quot;/&gt;_x000d__x000a__x0009__x0009__x0009_&lt;Text StringText=&quot;4238-45&quot; StringGroup=&quot;PageNum&quot;/&gt;_x000d__x000a__x0009__x0009__x0009_&lt;Text StringText=&quot;.&quot; StringGroup=&quot;none&quot;/&gt;_x000d__x000a__x0009__x0009_&lt;/Display&gt;&lt;/Doc&gt;&lt;/KyMRNote&gt;"/>
    <w:docVar w:name="KY.MR.DATA{E72F56A9-AE65-4353-80B3-0B2470B9A194}316" w:val="&lt;KyMRNote dbid=&quot;{E72F56A9-AE65-4353-80B3-0B2470B9A194}&quot; recid=&quot;316&quot;&gt;&lt;Data&gt;&lt;Field id=&quot;AccessNum&quot;&gt;31848723&lt;/Field&gt;&lt;Field id=&quot;Author&quot; FirstData=&quot;1&quot; FirstStyle=&quot;720896&quot; OtherStyle=&quot;0&quot;&gt;Afshari FT;Rodrigues D;Bhat M;Solanki GA;Walsh AR;Lo WB;&lt;/Field&gt;&lt;Field id=&quot;AuthorTrans&quot;&gt;&lt;/Field&gt;&lt;Field id=&quot;DOI&quot;&gt;10.1007/s00381-019-04470-z&lt;/Field&gt;&lt;Field id=&quot;Editor&quot;&gt;&lt;/Field&gt;&lt;Field id=&quot;FmtTitle&quot;&gt;&lt;/Field&gt;&lt;Field id=&quot;FullAuthor&quot;&gt;Afshari, Fardad T;Rodrigues, Desiderio;Bhat, Mahesh;Solanki, Guirish A;Walsh, A Richard;Lo, William B;&lt;/Field&gt;&lt;Field id=&quot;ISSN&quot;&gt;0256-7040&lt;/Field&gt;&lt;Field id=&quot;Issue&quot;&gt;5&lt;/Field&gt;&lt;Field id=&quot;LIID&quot;&gt;316&lt;/Field&gt;&lt;Field id=&quot;Magazine&quot;&gt;Child's nervous system : ChNS : official journal of the International Society for Pediatric Neurosurgery&lt;/Field&gt;&lt;Field id=&quot;MagazineAB&quot;&gt;Childs Nerv Syst&lt;/Field&gt;&lt;Field id=&quot;MagazineTrans&quot;&gt;&lt;/Field&gt;&lt;Field id=&quot;PageNum&quot;&gt;1049-1054&lt;/Field&gt;&lt;Field id=&quot;PubDate&quot;&gt;May&lt;/Field&gt;&lt;Field id=&quot;PubPlace&quot;&gt;Germany&lt;/Field&gt;&lt;Field id=&quot;PubPlaceTrans&quot;&gt;&lt;/Field&gt;&lt;Field id=&quot;PubYear&quot;&gt;2020&lt;/Field&gt;&lt;Field id=&quot;Publisher&quot;&gt;other&lt;/Field&gt;&lt;Field id=&quot;PublisherTrans&quot;&gt;&lt;/Field&gt;&lt;Field id=&quot;TITrans&quot;&gt;&lt;/Field&gt;&lt;Field id=&quot;Title&quot;&gt;Paediatric spondylodiscitis: a 10-year single institution experience in management and clinical outcomes&lt;/Field&gt;&lt;Field id=&quot;Translator&quot;&gt;&lt;/Field&gt;&lt;Field id=&quot;Type&quot;&gt;{041D4F77-279E-4405-0002-4388361B9CFF}&lt;/Field&gt;&lt;Field id=&quot;Version&quot;&gt;&lt;/Field&gt;&lt;Field id=&quot;Vol&quot;&gt;36&lt;/Field&gt;&lt;Field id=&quot;Factor&quot;&gt;1.4&lt;/Field&gt;&lt;Field id=&quot;Author2&quot;&gt;Afshari,FT;Rodrigues,D;Bhat,M;Solanki,GA;Walsh,AR;Lo,WB;&lt;/Field&gt;&lt;/Data&gt;&lt;Ref&gt;&lt;Display&gt;&lt;Text StringText=&quot;「RefIndex」&quot; StringTextOri=&quot;「RefIndex」&quot;/&gt;&lt;/Display&gt;&lt;/Ref&gt;&lt;Doc&gt;&lt;Display&gt;&lt;Text StringText=&quot;Afshari FT, Rodrigues D, Bhat M, Solanki GA, Walsh AR, Lo WB&quot; StringGroup=&quot;Author&quot;/&gt;_x000d__x000a__x0009__x0009__x0009_&lt;Text StringText=&quot;. &quot; StringGroup=&quot;Author&quot;/&gt;_x000d__x000a__x0009__x0009__x0009_&lt;Text StringText=&quot;Paediatric spondylodiscitis: a 10-year single institution experience in management and clinical outcomes&quot; StringGroup=&quot;Title&quot;/&gt;_x000d__x000a__x0009__x0009__x0009_&lt;Text StringText=&quot;. &quot; StringGroup=&quot;Title&quot;/&gt;_x000d__x000a__x0009__x0009__x0009_&lt;Text StringText=&quot;Childs Nerv Syst&quot; StringGroup=&quot;Magazine&quot;/&gt;_x000d__x000a__x0009__x0009__x0009_&lt;Text StringText=&quot;. &quot; StringGroup=&quot;Magazine&quot;/&gt;_x000d__x000a__x0009__x0009__x0009_&lt;Text StringText=&quot;2020&quot; StringGroup=&quot;PubYear&quot;/&gt;_x000d__x000a__x0009__x0009__x0009_&lt;Text StringText=&quot;;&quot; StringGroup=&quot;PubYear&quot;/&gt;_x000d__x000a__x0009__x0009__x0009_&lt;Text StringText=&quot;36&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quot; StringGroup=&quot;PageNum&quot;/&gt;_x000d__x000a__x0009__x0009__x0009_&lt;Text StringText=&quot;1049-54&quot; StringGroup=&quot;PageNum&quot;/&gt;_x000d__x000a__x0009__x0009__x0009_&lt;Text StringText=&quot;.&quot; StringGroup=&quot;none&quot;/&gt;_x000d__x000a__x0009__x0009_&lt;/Display&gt;&lt;/Doc&gt;&lt;/KyMRNote&gt;"/>
    <w:docVar w:name="KY.MR.DATA{E72F56A9-AE65-4353-80B3-0B2470B9A194}317" w:val="&lt;KyMRNote dbid=&quot;{E72F56A9-AE65-4353-80B3-0B2470B9A194}&quot; recid=&quot;317&quot;&gt;&lt;Data&gt;&lt;Field id=&quot;AccessNum&quot;&gt;28537686&lt;/Field&gt;&lt;Field id=&quot;Author&quot; FirstData=&quot;1&quot; FirstStyle=&quot;524288&quot; OtherStyle=&quot;0&quot;&gt;Ahuja N;Sharma H;&lt;/Field&gt;&lt;Field id=&quot;AuthorTrans&quot;&gt;&lt;/Field&gt;&lt;Field id=&quot;DOI&quot;&gt;&lt;/Field&gt;&lt;Field id=&quot;Editor&quot;&gt;&lt;/Field&gt;&lt;Field id=&quot;FmtTitle&quot;&gt;&lt;/Field&gt;&lt;Field id=&quot;FullAuthor&quot;&gt;Ahuja, N;Sharma, H;&lt;/Field&gt;&lt;Field id=&quot;ISSN&quot;&gt;1128-3602&lt;/Field&gt;&lt;Field id=&quot;Issue&quot;&gt;9&lt;/Field&gt;&lt;Field id=&quot;LIID&quot;&gt;317&lt;/Field&gt;&lt;Field id=&quot;Magazine&quot;&gt;European review for medical and pharmacological sciences&lt;/Field&gt;&lt;Field id=&quot;MagazineAB&quot;&gt;Eur Rev Med Pharmacol Sci&lt;/Field&gt;&lt;Field id=&quot;MagazineTrans&quot;&gt;&lt;/Field&gt;&lt;Field id=&quot;PageNum&quot;&gt;2021-2026&lt;/Field&gt;&lt;Field id=&quot;PubDate&quot;&gt;May&lt;/Field&gt;&lt;Field id=&quot;PubPlace&quot;&gt;Italy&lt;/Field&gt;&lt;Field id=&quot;PubPlaceTrans&quot;&gt;&lt;/Field&gt;&lt;Field id=&quot;PubYear&quot;&gt;2017&lt;/Field&gt;&lt;Field id=&quot;Publisher&quot;&gt;Verduci Editore&lt;/Field&gt;&lt;Field id=&quot;PublisherTrans&quot;&gt;&lt;/Field&gt;&lt;Field id=&quot;TITrans&quot;&gt;&lt;/Field&gt;&lt;Field id=&quot;Title&quot;&gt;The effectiveness of computed tomography-guided biopsy for the diagnosis of spondylodiscitis: an analysis of variables affecting the outcome&lt;/Field&gt;&lt;Field id=&quot;Translator&quot;&gt;&lt;/Field&gt;&lt;Field id=&quot;Type&quot;&gt;{041D4F77-279E-4405-0002-4388361B9CFF}&lt;/Field&gt;&lt;Field id=&quot;Version&quot;&gt;&lt;/Field&gt;&lt;Field id=&quot;Vol&quot;&gt;21&lt;/Field&gt;&lt;Field id=&quot;Factor&quot;&gt;3.3&lt;/Field&gt;&lt;Field id=&quot;Author2&quot;&gt;Ahuja,N;Sharma,H;&lt;/Field&gt;&lt;/Data&gt;&lt;Ref&gt;&lt;Display&gt;&lt;Text StringText=&quot;「RefIndex」&quot; StringTextOri=&quot;「RefIndex」&quot;/&gt;&lt;/Display&gt;&lt;/Ref&gt;&lt;Doc&gt;&lt;Display&gt;&lt;Text StringText=&quot;Ahuja N, Sharma H&quot; StringGroup=&quot;Author&quot;/&gt;_x000d__x000a__x0009__x0009__x0009_&lt;Text StringText=&quot;. &quot; StringGroup=&quot;Author&quot;/&gt;_x000d__x000a__x0009__x0009__x0009_&lt;Text StringText=&quot;The effectiveness of computed tomography-guided biopsy for the diagnosis of spondylodiscitis: an analysis of variables affecting the outcome&quot; StringGroup=&quot;Title&quot;/&gt;_x000d__x000a__x0009__x0009__x0009_&lt;Text StringText=&quot;. &quot; StringGroup=&quot;Title&quot;/&gt;_x000d__x000a__x0009__x0009__x0009_&lt;Text StringText=&quot;Eur Rev Med Pharmacol Sci&quot; StringGroup=&quot;Magazine&quot;/&gt;_x000d__x000a__x0009__x0009__x0009_&lt;Text StringText=&quot;. &quot; StringGroup=&quot;Magazine&quot;/&gt;_x000d__x000a__x0009__x0009__x0009_&lt;Text StringText=&quot;2017&quot; StringGroup=&quot;PubYear&quot;/&gt;_x000d__x000a__x0009__x0009__x0009_&lt;Text StringText=&quot;;&quot; StringGroup=&quot;PubYear&quot;/&gt;_x000d__x000a__x0009__x0009__x0009_&lt;Text StringText=&quot;21&quot; StringGroup=&quot;Vol&quot;/&gt;_x000d__x000a__x0009__x0009__x0009_&lt;Text StringText=&quot;(&quot; StringGroup=&quot;Issue&quot;/&gt;_x000d__x000a__x0009__x0009__x0009_&lt;Text StringText=&quot;9&quot; StringGroup=&quot;Issue&quot;/&gt;_x000d__x000a__x0009__x0009__x0009_&lt;Text StringText=&quot;)&quot; StringGroup=&quot;Issue&quot;/&gt;_x000d__x000a__x0009__x0009__x0009_&lt;Text StringText=&quot;:&quot; StringGroup=&quot;PageNum&quot;/&gt;_x000d__x000a__x0009__x0009__x0009_&lt;Text StringText=&quot;2021-6&quot; StringGroup=&quot;PageNum&quot;/&gt;_x000d__x000a__x0009__x0009__x0009_&lt;Text StringText=&quot;.&quot; StringGroup=&quot;none&quot;/&gt;_x000d__x000a__x0009__x0009_&lt;/Display&gt;&lt;/Doc&gt;&lt;/KyMRNote&gt;"/>
    <w:docVar w:name="KY.MR.DATA{E72F56A9-AE65-4353-80B3-0B2470B9A194}318" w:val="&lt;KyMRNote dbid=&quot;{E72F56A9-AE65-4353-80B3-0B2470B9A194}&quot; recid=&quot;318&quot;&gt;&lt;Data&gt;&lt;Field id=&quot;AccessNum&quot;&gt;28698035&lt;/Field&gt;&lt;Field id=&quot;Author&quot; FirstData=&quot;1&quot; FirstStyle=&quot;458752&quot; OtherStyle=&quot;0&quot;&gt;Bae JY;Kim CJ;Kim UJ;Song KH;Kim ES;Kang SJ;Oh MD;Park KH;Kim NJ;&lt;/Field&gt;&lt;Field id=&quot;AuthorTrans&quot;&gt;&lt;/Field&gt;&lt;Field id=&quot;DOI&quot;&gt;10.1016/j.cmi.2017.07.005&lt;/Field&gt;&lt;Field id=&quot;Editor&quot;&gt;&lt;/Field&gt;&lt;Field id=&quot;FmtTitle&quot;&gt;&lt;/Field&gt;&lt;Field id=&quot;FullAuthor&quot;&gt;Bae, J Y;Kim, C-J;Kim, U J;Song, K-H;Kim, E S;Kang, S J;Oh, M-D;Park, K-H;Kim, N J;&lt;/Field&gt;&lt;Field id=&quot;ISSN&quot;&gt;1198-743X&lt;/Field&gt;&lt;Field id=&quot;Issue&quot;&gt;3&lt;/Field&gt;&lt;Field id=&quot;LIID&quot;&gt;318&lt;/Field&gt;&lt;Field id=&quot;Magazine&quot;&gt;Clinical microbiology and infection : the official publication of the European Society of Clinical Microbiology and Infectious Diseases&lt;/Field&gt;&lt;Field id=&quot;MagazineAB&quot;&gt;Clin Microbiol Infect&lt;/Field&gt;&lt;Field id=&quot;MagazineTrans&quot;&gt;&lt;/Field&gt;&lt;Field id=&quot;PageNum&quot;&gt;279-282&lt;/Field&gt;&lt;Field id=&quot;PubDate&quot;&gt;Mar&lt;/Field&gt;&lt;Field id=&quot;PubPlace&quot;&gt;England&lt;/Field&gt;&lt;Field id=&quot;PubPlaceTrans&quot;&gt;&lt;/Field&gt;&lt;Field id=&quot;PubYear&quot;&gt;2018&lt;/Field&gt;&lt;Field id=&quot;Publisher&quot;&gt;Elsevier Ltd&lt;/Field&gt;&lt;Field id=&quot;PublisherTrans&quot;&gt;&lt;/Field&gt;&lt;Field id=&quot;TITrans&quot;&gt;&lt;/Field&gt;&lt;Field id=&quot;Title&quot;&gt;Concordance of results of blood and tissue cultures from patients with pyogenic spondylitis: a retrospective cohort study&lt;/Field&gt;&lt;Field id=&quot;Translator&quot;&gt;&lt;/Field&gt;&lt;Field id=&quot;Type&quot;&gt;{041D4F77-279E-4405-0002-4388361B9CFF}&lt;/Field&gt;&lt;Field id=&quot;Version&quot;&gt;&lt;/Field&gt;&lt;Field id=&quot;Vol&quot;&gt;24&lt;/Field&gt;&lt;Field id=&quot;Factor&quot;&gt;14.2&lt;/Field&gt;&lt;Field id=&quot;Author2&quot;&gt;Bae,JY;Kim,CJ;Kim,UJ;Song,KH;Kim,ES;Kang,SJ;&lt;/Field&gt;&lt;/Data&gt;&lt;Ref&gt;&lt;Display&gt;&lt;Text StringText=&quot;「RefIndex」&quot; StringTextOri=&quot;「RefIndex」&quot;/&gt;&lt;/Display&gt;&lt;/Ref&gt;&lt;Doc&gt;&lt;Display&gt;&lt;Text StringText=&quot;Bae JY, Kim CJ, Kim UJ, Song KH, Kim ES, Kang SJ, et al.&quot; StringGroup=&quot;Author&quot;/&gt;_x000d__x000a__x0009__x0009__x0009_&lt;Text StringText=&quot; &quot; StringGroup=&quot;Author&quot;/&gt;_x000d__x000a__x0009__x0009__x0009_&lt;Text StringText=&quot;Concordance of results of blood and tissue cultures from patients with pyogenic spondylitis: a retrospective cohort study&quot; StringGroup=&quot;Title&quot;/&gt;_x000d__x000a__x0009__x0009__x0009_&lt;Text StringText=&quot;. &quot; StringGroup=&quot;Title&quot;/&gt;_x000d__x000a__x0009__x0009__x0009_&lt;Text StringText=&quot;Clin Microbiol Infect&quot; StringGroup=&quot;Magazine&quot;/&gt;_x000d__x000a__x0009__x0009__x0009_&lt;Text StringText=&quot;. &quot; StringGroup=&quot;Magazine&quot;/&gt;_x000d__x000a__x0009__x0009__x0009_&lt;Text StringText=&quot;2018&quot; StringGroup=&quot;PubYear&quot;/&gt;_x000d__x000a__x0009__x0009__x0009_&lt;Text StringText=&quot;;&quot; StringGroup=&quot;PubYear&quot;/&gt;_x000d__x000a__x0009__x0009__x0009_&lt;Text StringText=&quot;24&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279-82&quot; StringGroup=&quot;PageNum&quot;/&gt;_x000d__x000a__x0009__x0009__x0009_&lt;Text StringText=&quot;.&quot; StringGroup=&quot;none&quot;/&gt;_x000d__x000a__x0009__x0009_&lt;/Display&gt;&lt;/Doc&gt;&lt;/KyMRNote&gt;"/>
    <w:docVar w:name="KY.MR.DATA{E72F56A9-AE65-4353-80B3-0B2470B9A194}319" w:val="&lt;KyMRNote dbid=&quot;{E72F56A9-AE65-4353-80B3-0B2470B9A194}&quot; recid=&quot;319&quot;&gt;&lt;Data&gt;&lt;Field id=&quot;AccessNum&quot;&gt;26451862&lt;/Field&gt;&lt;Field id=&quot;Author&quot; FirstData=&quot;1&quot; FirstStyle=&quot;786432&quot; OtherStyle=&quot;0&quot;&gt;Bornemann R;Müller-Broich JD;Deml M;Sander K;Wirtz DC;Pflugmacher R;&lt;/Field&gt;&lt;Field id=&quot;AuthorTrans&quot;&gt;&lt;/Field&gt;&lt;Field id=&quot;DOI&quot;&gt;10.1055/s-0035-1546216&lt;/Field&gt;&lt;Field id=&quot;Editor&quot;&gt;&lt;/Field&gt;&lt;Field id=&quot;FmtTitle&quot;&gt;&lt;/Field&gt;&lt;Field id=&quot;FullAuthor&quot;&gt;Bornemann, R;Müller-Broich, J D;Deml, M;Sander, K;Wirtz, D C;Pflugmacher, R;&lt;/Field&gt;&lt;Field id=&quot;ISSN&quot;&gt;1864-6697&lt;/Field&gt;&lt;Field id=&quot;Issue&quot;&gt;5&lt;/Field&gt;&lt;Field id=&quot;LIID&quot;&gt;319&lt;/Field&gt;&lt;Field id=&quot;Magazine&quot;&gt;Zeitschrift fur Orthopadie und Unfallchirurgie&lt;/Field&gt;&lt;Field id=&quot;MagazineAB&quot;&gt;Z Orthop Unfall&lt;/Field&gt;&lt;Field id=&quot;MagazineTrans&quot;&gt;&lt;/Field&gt;&lt;Field id=&quot;PageNum&quot;&gt;540-5&lt;/Field&gt;&lt;Field id=&quot;PubDate&quot;&gt;Oct&lt;/Field&gt;&lt;Field id=&quot;PubPlace&quot;&gt;Germany&lt;/Field&gt;&lt;Field id=&quot;PubPlaceTrans&quot;&gt;&lt;/Field&gt;&lt;Field id=&quot;PubYear&quot;&gt;2015&lt;/Field&gt;&lt;Field id=&quot;Publisher&quot;&gt;Georg Thieme Verlag&lt;/Field&gt;&lt;Field id=&quot;PublisherTrans&quot;&gt;&lt;/Field&gt;&lt;Field id=&quot;TITrans&quot;&gt;&lt;/Field&gt;&lt;Field id=&quot;Title&quot;&gt;[Diagnosis and Treatment of Spondylodiscitis/Spondylitis in Clinical Practice]&lt;/Field&gt;&lt;Field id=&quot;Translator&quot;&gt;&lt;/Field&gt;&lt;Field id=&quot;Type&quot;&gt;{041D4F77-279E-4405-0002-4388361B9CFF}&lt;/Field&gt;&lt;Field id=&quot;Version&quot;&gt;&lt;/Field&gt;&lt;Field id=&quot;Vol&quot;&gt;153&lt;/Field&gt;&lt;Field id=&quot;Factor&quot;&gt;1.0&lt;/Field&gt;&lt;Field id=&quot;Author2&quot;&gt;Bornemann,R;Müller-Broich,JD;Deml,M;Sander,K;Wirtz,DC;Pflugmacher,R;&lt;/Field&gt;&lt;/Data&gt;&lt;Ref&gt;&lt;Display&gt;&lt;Text StringText=&quot;「RefIndex」&quot; StringTextOri=&quot;「RefIndex」&quot;/&gt;&lt;/Display&gt;&lt;/Ref&gt;&lt;Doc&gt;&lt;Display&gt;&lt;Text StringText=&quot;Bornemann R, Müller-Broich JD, Deml M, Sander K, Wirtz DC, Pflugmacher R&quot; StringGroup=&quot;Author&quot;/&gt;_x000d__x000a__x0009__x0009__x0009_&lt;Text StringText=&quot;. &quot; StringGroup=&quot;Author&quot;/&gt;_x000d__x000a__x0009__x0009__x0009_&lt;Text StringText=&quot;[Diagnosis and Treatment of Spondylodiscitis/Spondylitis in Clinical Practice]&quot; StringGroup=&quot;Title&quot;/&gt;_x000d__x000a__x0009__x0009__x0009_&lt;Text StringText=&quot;. &quot; StringGroup=&quot;Title&quot;/&gt;_x000d__x000a__x0009__x0009__x0009_&lt;Text StringText=&quot;Z Orthop Unfall&quot; StringGroup=&quot;Magazine&quot;/&gt;_x000d__x000a__x0009__x0009__x0009_&lt;Text StringText=&quot;. &quot; StringGroup=&quot;Magazine&quot;/&gt;_x000d__x000a__x0009__x0009__x0009_&lt;Text StringText=&quot;2015&quot; StringGroup=&quot;PubYear&quot;/&gt;_x000d__x000a__x0009__x0009__x0009_&lt;Text StringText=&quot;;&quot; StringGroup=&quot;PubYear&quot;/&gt;_x000d__x000a__x0009__x0009__x0009_&lt;Text StringText=&quot;153&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quot; StringGroup=&quot;PageNum&quot;/&gt;_x000d__x000a__x0009__x0009__x0009_&lt;Text StringText=&quot;540-5&quot; StringGroup=&quot;PageNum&quot;/&gt;_x000d__x000a__x0009__x0009__x0009_&lt;Text StringText=&quot;.&quot; StringGroup=&quot;none&quot;/&gt;_x000d__x000a__x0009__x0009_&lt;/Display&gt;&lt;/Doc&gt;&lt;/KyMRNote&gt;"/>
    <w:docVar w:name="KY.MR.DATA{E72F56A9-AE65-4353-80B3-0B2470B9A194}320" w:val="&lt;KyMRNote dbid=&quot;{E72F56A9-AE65-4353-80B3-0B2470B9A194}&quot; recid=&quot;320&quot;&gt;&lt;Data&gt;&lt;Field id=&quot;AccessNum&quot;&gt;12826717&lt;/Field&gt;&lt;Field id=&quot;Author&quot; FirstData=&quot;1&quot; FirstStyle=&quot;720896&quot; OtherStyle=&quot;0&quot;&gt;Cherasse A;Martin D;Tavernier C;Maillefert JF;&lt;/Field&gt;&lt;Field id=&quot;AuthorTrans&quot;&gt;&lt;/Field&gt;&lt;Field id=&quot;DOI&quot;&gt;10.1093/rheumatology/keg224&lt;/Field&gt;&lt;Field id=&quot;Editor&quot;&gt;&lt;/Field&gt;&lt;Field id=&quot;FmtTitle&quot;&gt;&lt;/Field&gt;&lt;Field id=&quot;FullAuthor&quot;&gt;Cherasse, A;Martin, D;Tavernier, C;Maillefert, J F;&lt;/Field&gt;&lt;Field id=&quot;ISSN&quot;&gt;1462-0324&lt;/Field&gt;&lt;Field id=&quot;Issue&quot;&gt;7&lt;/Field&gt;&lt;Field id=&quot;LIID&quot;&gt;320&lt;/Field&gt;&lt;Field id=&quot;Magazine&quot;&gt;Rheumatology (Oxford, England)&lt;/Field&gt;&lt;Field id=&quot;MagazineAB&quot;&gt;Rheumatology (Oxford)&lt;/Field&gt;&lt;Field id=&quot;MagazineTrans&quot;&gt;&lt;/Field&gt;&lt;Field id=&quot;PageNum&quot;&gt;913&lt;/Field&gt;&lt;Field id=&quot;PubDate&quot;&gt;Jul&lt;/Field&gt;&lt;Field id=&quot;PubPlace&quot;&gt;England&lt;/Field&gt;&lt;Field id=&quot;PubPlaceTrans&quot;&gt;&lt;/Field&gt;&lt;Field id=&quot;PubYear&quot;&gt;2003&lt;/Field&gt;&lt;Field id=&quot;Publisher&quot;&gt;other&lt;/Field&gt;&lt;Field id=&quot;PublisherTrans&quot;&gt;&lt;/Field&gt;&lt;Field id=&quot;TITrans&quot;&gt;&lt;/Field&gt;&lt;Field id=&quot;Title&quot;&gt;Are blood cultures performed after disco-vertebral biopsy useful in patients with pyogenic infective spondylitis?&lt;/Field&gt;&lt;Field id=&quot;Translator&quot;&gt;&lt;/Field&gt;&lt;Field id=&quot;Type&quot;&gt;{041D4F77-279E-4405-0002-4388361B9CFF}&lt;/Field&gt;&lt;Field id=&quot;Version&quot;&gt;&lt;/Field&gt;&lt;Field id=&quot;Vol&quot;&gt;42&lt;/Field&gt;&lt;Field id=&quot;Factor&quot;&gt;5.5&lt;/Field&gt;&lt;Field id=&quot;Author2&quot;&gt;Cherasse,A;Martin,D;Tavernier,C;Maillefert,JF;&lt;/Field&gt;&lt;/Data&gt;&lt;Ref&gt;&lt;Display&gt;&lt;Text StringText=&quot;「RefIndex」&quot; StringTextOri=&quot;「RefIndex」&quot;/&gt;&lt;/Display&gt;&lt;/Ref&gt;&lt;Doc&gt;&lt;Display&gt;&lt;Text StringText=&quot;Cherasse A, Martin D, Tavernier C, Maillefert JF&quot; StringGroup=&quot;Author&quot;/&gt;_x000d__x000a__x0009__x0009__x0009_&lt;Text StringText=&quot;. &quot; StringGroup=&quot;Author&quot;/&gt;_x000d__x000a__x0009__x0009__x0009_&lt;Text StringText=&quot;Are blood cultures performed after disco-vertebral biopsy useful in patients with pyogenic infective spondylitis&quot; StringGroup=&quot;Title&quot;/&gt;_x000d__x000a__x0009__x0009__x0009_&lt;Text StringText=&quot;. &quot; StringGroup=&quot;Title&quot;/&gt;_x000d__x000a__x0009__x0009__x0009_&lt;Text StringText=&quot;Rheumatology (Oxford)&quot; StringGroup=&quot;Magazine&quot;/&gt;_x000d__x000a__x0009__x0009__x0009_&lt;Text StringText=&quot;. &quot; StringGroup=&quot;Magazine&quot;/&gt;_x000d__x000a__x0009__x0009__x0009_&lt;Text StringText=&quot;2003&quot; StringGroup=&quot;PubYear&quot;/&gt;_x000d__x000a__x0009__x0009__x0009_&lt;Text StringText=&quot;;&quot; StringGroup=&quot;PubYear&quot;/&gt;_x000d__x000a__x0009__x0009__x0009_&lt;Text StringText=&quot;42&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quot; StringGroup=&quot;PageNum&quot;/&gt;_x000d__x000a__x0009__x0009__x0009_&lt;Text StringText=&quot;913&quot; StringGroup=&quot;PageNum&quot;/&gt;_x000d__x000a__x0009__x0009__x0009_&lt;Text StringText=&quot;.&quot; StringGroup=&quot;none&quot;/&gt;_x000d__x000a__x0009__x0009_&lt;/Display&gt;&lt;/Doc&gt;&lt;/KyMRNote&gt;"/>
    <w:docVar w:name="KY.MR.DATA{E72F56A9-AE65-4353-80B3-0B2470B9A194}321" w:val="&lt;KyMRNote dbid=&quot;{E72F56A9-AE65-4353-80B3-0B2470B9A194}&quot; recid=&quot;321&quot;&gt;&lt;Data&gt;&lt;Field id=&quot;AccessNum&quot;&gt;32306283&lt;/Field&gt;&lt;Field id=&quot;Author&quot; FirstData=&quot;1&quot; FirstStyle=&quot;589824&quot; OtherStyle=&quot;0&quot;&gt;Cohen LL;Shore BJ;Williams KA;Hedequist DJ;Hresko MT;Emans JB;Karlin LI;Snyder BD;Glotzbecker MP;&lt;/Field&gt;&lt;Field id=&quot;AuthorTrans&quot;&gt;&lt;/Field&gt;&lt;Field id=&quot;DOI&quot;&gt;10.1007/s43390-020-00110-8&lt;/Field&gt;&lt;Field id=&quot;Editor&quot;&gt;&lt;/Field&gt;&lt;Field id=&quot;FmtTitle&quot;&gt;&lt;/Field&gt;&lt;Field id=&quot;FullAuthor&quot;&gt;Cohen, Lara L;Shore, Benjamin J;Williams, Kathryn A;Hedequist, Daniel J;Hresko, M Timothy;Emans, John B;Karlin, Lawrence I;Snyder, Brian D;Glotzbecker, Michael P;&lt;/Field&gt;&lt;Field id=&quot;ISSN&quot;&gt;2212-134X&lt;/Field&gt;&lt;Field id=&quot;Issue&quot;&gt;5&lt;/Field&gt;&lt;Field id=&quot;LIID&quot;&gt;321&lt;/Field&gt;&lt;Field id=&quot;Magazine&quot;&gt;Spine deformity&lt;/Field&gt;&lt;Field id=&quot;MagazineAB&quot;&gt;Spine Deform&lt;/Field&gt;&lt;Field id=&quot;MagazineTrans&quot;&gt;&lt;/Field&gt;&lt;Field id=&quot;PageNum&quot;&gt;1001-1008&lt;/Field&gt;&lt;Field id=&quot;PubDate&quot;&gt;Oct&lt;/Field&gt;&lt;Field id=&quot;PubPlace&quot;&gt;England&lt;/Field&gt;&lt;Field id=&quot;PubPlaceTrans&quot;&gt;&lt;/Field&gt;&lt;Field id=&quot;PubYear&quot;&gt;2020&lt;/Field&gt;&lt;Field id=&quot;Publisher&quot;&gt;Elsevier&lt;/Field&gt;&lt;Field id=&quot;PublisherTrans&quot;&gt;&lt;/Field&gt;&lt;Field id=&quot;TITrans&quot;&gt;&lt;/Field&gt;&lt;Field id=&quot;Title&quot;&gt;Diagnosing and treating native spinal and pelvic osteomyelitis in adolescents&lt;/Field&gt;&lt;Field id=&quot;Translator&quot;&gt;&lt;/Field&gt;&lt;Field id=&quot;Type&quot;&gt;{041D4F77-279E-4405-0002-4388361B9CFF}&lt;/Field&gt;&lt;Field id=&quot;Version&quot;&gt;&lt;/Field&gt;&lt;Field id=&quot;Vol&quot;&gt;8&lt;/Field&gt;&lt;Field id=&quot;Factor&quot;&gt;1.6&lt;/Field&gt;&lt;Field id=&quot;Author2&quot;&gt;Cohen,LL;Shore,BJ;Williams,KA;Hedequist,DJ;Hresko,MT;Emans,JB;&lt;/Field&gt;&lt;/Data&gt;&lt;Ref&gt;&lt;Display&gt;&lt;Text StringText=&quot;「RefIndex」&quot; StringTextOri=&quot;「RefIndex」&quot;/&gt;&lt;/Display&gt;&lt;/Ref&gt;&lt;Doc&gt;&lt;Display&gt;&lt;Text StringText=&quot;Cohen LL, Shore BJ, Williams KA, Hedequist DJ, Hresko MT, Emans JB, et al.&quot; StringGroup=&quot;Author&quot;/&gt;_x000d__x000a__x0009__x0009__x0009_&lt;Text StringText=&quot; &quot; StringGroup=&quot;Author&quot;/&gt;_x000d__x000a__x0009__x0009__x0009_&lt;Text StringText=&quot;Diagnosing and treating native spinal and pelvic osteomyelitis in adolescents&quot; StringGroup=&quot;Title&quot;/&gt;_x000d__x000a__x0009__x0009__x0009_&lt;Text StringText=&quot;. &quot; StringGroup=&quot;Title&quot;/&gt;_x000d__x000a__x0009__x0009__x0009_&lt;Text StringText=&quot;Spine Deform&quot; StringGroup=&quot;Magazine&quot;/&gt;_x000d__x000a__x0009__x0009__x0009_&lt;Text StringText=&quot;. &quot; StringGroup=&quot;Magazine&quot;/&gt;_x000d__x000a__x0009__x0009__x0009_&lt;Text StringText=&quot;2020&quot; StringGroup=&quot;PubYear&quot;/&gt;_x000d__x000a__x0009__x0009__x0009_&lt;Text StringText=&quot;;&quot; StringGroup=&quot;PubYear&quot;/&gt;_x000d__x000a__x0009__x0009__x0009_&lt;Text StringText=&quot;8&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quot; StringGroup=&quot;PageNum&quot;/&gt;_x000d__x000a__x0009__x0009__x0009_&lt;Text StringText=&quot;1001-8&quot; StringGroup=&quot;PageNum&quot;/&gt;_x000d__x000a__x0009__x0009__x0009_&lt;Text StringText=&quot;.&quot; StringGroup=&quot;none&quot;/&gt;_x000d__x000a__x0009__x0009_&lt;/Display&gt;&lt;/Doc&gt;&lt;/KyMRNote&gt;"/>
    <w:docVar w:name="KY.MR.DATA{E72F56A9-AE65-4353-80B3-0B2470B9A194}322" w:val="&lt;KyMRNote dbid=&quot;{E72F56A9-AE65-4353-80B3-0B2470B9A194}&quot; recid=&quot;322&quot;&gt;&lt;Data&gt;&lt;Field id=&quot;AccessNum&quot;&gt;21030888&lt;/Field&gt;&lt;Field id=&quot;Author&quot; FirstData=&quot;1&quot; FirstStyle=&quot;851968&quot; OtherStyle=&quot;0&quot;&gt;Colmenero JD;Morata P;Ruiz-Mesa JD;Bautista D;Bermúdez P;Bravo MJ;Queipo-Ortuño MI;&lt;/Field&gt;&lt;Field id=&quot;AuthorTrans&quot;&gt;&lt;/Field&gt;&lt;Field id=&quot;DOI&quot;&gt;10.1097/BRS.0b013e3181e8eeaf&lt;/Field&gt;&lt;Field id=&quot;Editor&quot;&gt;&lt;/Field&gt;&lt;Field id=&quot;FmtTitle&quot;&gt;&lt;/Field&gt;&lt;Field id=&quot;FullAuthor&quot;&gt;Colmenero, Juan D;Morata, Pilar;Ruiz-Mesa, Juan D;Bautista, Dolores;Bermúdez, Pilar;Bravo, María José;Queipo-Ortuño, María Isabel;&lt;/Field&gt;&lt;Field id=&quot;ISSN&quot;&gt;0362-2436&lt;/Field&gt;&lt;Field id=&quot;Issue&quot;&gt;24&lt;/Field&gt;&lt;Field id=&quot;LIID&quot;&gt;322&lt;/Field&gt;&lt;Field id=&quot;Magazine&quot;&gt;Spine&lt;/Field&gt;&lt;Field id=&quot;MagazineAB&quot;&gt;Spine (Phila Pa 1976)&lt;/Field&gt;&lt;Field id=&quot;MagazineTrans&quot;&gt;&lt;/Field&gt;&lt;Field id=&quot;PageNum&quot;&gt;E1392-6&lt;/Field&gt;&lt;Field id=&quot;PubDate&quot;&gt;Nov 15&lt;/Field&gt;&lt;Field id=&quot;PubPlace&quot;&gt;United States&lt;/Field&gt;&lt;Field id=&quot;PubPlaceTrans&quot;&gt;&lt;/Field&gt;&lt;Field id=&quot;PubYear&quot;&gt;2010&lt;/Field&gt;&lt;Field id=&quot;Publisher&quot;&gt;Lippincott Williams and Wilkins Ltd.&lt;/Field&gt;&lt;Field id=&quot;PublisherTrans&quot;&gt;&lt;/Field&gt;&lt;Field id=&quot;TITrans&quot;&gt;&lt;/Field&gt;&lt;Field id=&quot;Title&quot;&gt;Multiplex real-time polymerase chain reaction: a practical approach for rapid diagnosis of tuberculous and brucellar vertebral osteomyelitis&lt;/Field&gt;&lt;Field id=&quot;Translator&quot;&gt;&lt;/Field&gt;&lt;Field id=&quot;Type&quot;&gt;{041D4F77-279E-4405-0002-4388361B9CFF}&lt;/Field&gt;&lt;Field id=&quot;Version&quot;&gt;&lt;/Field&gt;&lt;Field id=&quot;Vol&quot;&gt;35&lt;/Field&gt;&lt;Field id=&quot;Factor&quot;&gt;3.0&lt;/Field&gt;&lt;Field id=&quot;Author2&quot;&gt;Colmenero,JD;Morata,P;Ruiz-Mesa,JD;Bautista,D;Bermúdez,P;Bravo,MJ;&lt;/Field&gt;&lt;/Data&gt;&lt;Ref&gt;&lt;Display&gt;&lt;Text StringText=&quot;「RefIndex」&quot; StringTextOri=&quot;「RefIndex」&quot;/&gt;&lt;/Display&gt;&lt;/Ref&gt;&lt;Doc&gt;&lt;Display&gt;&lt;Text StringText=&quot;Colmenero JD, Morata P, Ruiz-Mesa JD, Bautista D, Bermúdez P, Bravo MJ, et al.&quot; StringGroup=&quot;Author&quot;/&gt;_x000d__x000a__x0009__x0009__x0009_&lt;Text StringText=&quot; &quot; StringGroup=&quot;Author&quot;/&gt;_x000d__x000a__x0009__x0009__x0009_&lt;Text StringText=&quot;Multiplex real-time polymerase chain reaction: a practical approach for rapid diagnosis of tuberculous and brucellar vertebral osteomyelitis&quot; StringGroup=&quot;Title&quot;/&gt;_x000d__x000a__x0009__x0009__x0009_&lt;Text StringText=&quot;. &quot; StringGroup=&quot;Title&quot;/&gt;_x000d__x000a__x0009__x0009__x0009_&lt;Text StringText=&quot;Spine (Phila Pa 1976)&quot; StringGroup=&quot;Magazine&quot;/&gt;_x000d__x000a__x0009__x0009__x0009_&lt;Text StringText=&quot;. &quot; StringGroup=&quot;Magazine&quot;/&gt;_x000d__x000a__x0009__x0009__x0009_&lt;Text StringText=&quot;2010&quot; StringGroup=&quot;PubYear&quot;/&gt;_x000d__x000a__x0009__x0009__x0009_&lt;Text StringText=&quot;;&quot; StringGroup=&quot;PubYear&quot;/&gt;_x000d__x000a__x0009__x0009__x0009_&lt;Text StringText=&quot;35&quot; StringGroup=&quot;Vol&quot;/&gt;_x000d__x000a__x0009__x0009__x0009_&lt;Text StringText=&quot;(&quot; StringGroup=&quot;Issue&quot;/&gt;_x000d__x000a__x0009__x0009__x0009_&lt;Text StringText=&quot;24&quot; StringGroup=&quot;Issue&quot;/&gt;_x000d__x000a__x0009__x0009__x0009_&lt;Text StringText=&quot;)&quot; StringGroup=&quot;Issue&quot;/&gt;_x000d__x000a__x0009__x0009__x0009_&lt;Text StringText=&quot;:&quot; StringGroup=&quot;PageNum&quot;/&gt;_x000d__x000a__x0009__x0009__x0009_&lt;Text StringText=&quot;E1392-6&quot; StringGroup=&quot;PageNum&quot;/&gt;_x000d__x000a__x0009__x0009__x0009_&lt;Text StringText=&quot;.&quot; StringGroup=&quot;none&quot;/&gt;_x000d__x000a__x0009__x0009_&lt;/Display&gt;&lt;/Doc&gt;&lt;/KyMRNote&gt;"/>
    <w:docVar w:name="KY.MR.DATA{E72F56A9-AE65-4353-80B3-0B2470B9A194}323" w:val="&lt;KyMRNote dbid=&quot;{E72F56A9-AE65-4353-80B3-0B2470B9A194}&quot; recid=&quot;323&quot;&gt;&lt;Data&gt;&lt;Field id=&quot;AccessNum&quot;&gt;25746466&lt;/Field&gt;&lt;Field id=&quot;Author&quot; FirstData=&quot;1&quot; FirstStyle=&quot;786432&quot; OtherStyle=&quot;0&quot;&gt;Raya Cruz M;Vilchez Rueda HH;Marinescu CI;Sarasíbar Ezcurra H;Riera Jaume M;Payeras Cifre A;&lt;/Field&gt;&lt;Field id=&quot;AuthorTrans&quot;&gt;&lt;/Field&gt;&lt;Field id=&quot;DOI&quot;&gt;10.1016/j.rce.2015.01.012&lt;/Field&gt;&lt;Field id=&quot;Editor&quot;&gt;&lt;/Field&gt;&lt;Field id=&quot;FmtTitle&quot;&gt;&lt;/Field&gt;&lt;Field id=&quot;FullAuthor&quot;&gt;Raya Cruz, M;Vilchez Rueda, H H;Marinescu, C I;Sarasíbar Ezcurra, H;Riera Jaume, M;Payeras Cifre, A;&lt;/Field&gt;&lt;Field id=&quot;ISSN&quot;&gt;2254-8874&lt;/Field&gt;&lt;Field id=&quot;Issue&quot;&gt;5&lt;/Field&gt;&lt;Field id=&quot;LIID&quot;&gt;323&lt;/Field&gt;&lt;Field id=&quot;Magazine&quot;&gt;Revista clinica espanola&lt;/Field&gt;&lt;Field id=&quot;MagazineAB&quot;&gt;Rev Clin Esp (Barc)&lt;/Field&gt;&lt;Field id=&quot;MagazineTrans&quot;&gt;&lt;/Field&gt;&lt;Field id=&quot;PageNum&quot;&gt;251-7&lt;/Field&gt;&lt;Field id=&quot;PubDate&quot;&gt;Jun-Jul&lt;/Field&gt;&lt;Field id=&quot;PubPlace&quot;&gt;Spain&lt;/Field&gt;&lt;Field id=&quot;PubPlaceTrans&quot;&gt;&lt;/Field&gt;&lt;Field id=&quot;PubYear&quot;&gt;2015&lt;/Field&gt;&lt;Field id=&quot;Publisher&quot;&gt;other&lt;/Field&gt;&lt;Field id=&quot;PublisherTrans&quot;&gt;&lt;/Field&gt;&lt;Field id=&quot;TITrans&quot;&gt;&lt;/Field&gt;&lt;Field id=&quot;Title&quot;&gt;Infectious spondylitis in the Balearic Islands: An analysis of 51 cases&lt;/Field&gt;&lt;Field id=&quot;Translator&quot;&gt;&lt;/Field&gt;&lt;Field id=&quot;Type&quot;&gt;{041D4F77-279E-4405-0002-4388361B9CFF}&lt;/Field&gt;&lt;Field id=&quot;Version&quot;&gt;&lt;/Field&gt;&lt;Field id=&quot;Vol&quot;&gt;215&lt;/Field&gt;&lt;Field id=&quot;Factor&quot;&gt;2.9&lt;/Field&gt;&lt;Field id=&quot;Author2&quot;&gt;Raya Cruz,M;Vilchez Rueda,HH;Marinescu,CI;Sarasíbar Ezcurra,H;Riera Jaume,M;Payeras Cifre,A;&lt;/Field&gt;&lt;/Data&gt;&lt;Ref&gt;&lt;Display&gt;&lt;Text StringText=&quot;「RefIndex」&quot; StringTextOri=&quot;「RefIndex」&quot;/&gt;&lt;/Display&gt;&lt;/Ref&gt;&lt;Doc&gt;&lt;Display&gt;&lt;Text StringText=&quot;Raya Cruz M, Vilchez Rueda HH, Marinescu CI, Sarasíbar Ezcurra H, Riera Jaume M, Payeras Cifre A&quot; StringGroup=&quot;Author&quot;/&gt;_x000d__x000a__x0009__x0009__x0009_&lt;Text StringText=&quot;. &quot; StringGroup=&quot;Author&quot;/&gt;_x000d__x000a__x0009__x0009__x0009_&lt;Text StringText=&quot;Infectious spondylitis in the Balearic Islands: An analysis of 51 cases&quot; StringGroup=&quot;Title&quot;/&gt;_x000d__x000a__x0009__x0009__x0009_&lt;Text StringText=&quot;. &quot; StringGroup=&quot;Title&quot;/&gt;_x000d__x000a__x0009__x0009__x0009_&lt;Text StringText=&quot;Rev Clin Esp (Barc)&quot; StringGroup=&quot;Magazine&quot;/&gt;_x000d__x000a__x0009__x0009__x0009_&lt;Text StringText=&quot;. &quot; StringGroup=&quot;Magazine&quot;/&gt;_x000d__x000a__x0009__x0009__x0009_&lt;Text StringText=&quot;2015&quot; StringGroup=&quot;PubYear&quot;/&gt;_x000d__x000a__x0009__x0009__x0009_&lt;Text StringText=&quot;;&quot; StringGroup=&quot;PubYear&quot;/&gt;_x000d__x000a__x0009__x0009__x0009_&lt;Text StringText=&quot;215&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quot; StringGroup=&quot;PageNum&quot;/&gt;_x000d__x000a__x0009__x0009__x0009_&lt;Text StringText=&quot;251-7&quot; StringGroup=&quot;PageNum&quot;/&gt;_x000d__x000a__x0009__x0009__x0009_&lt;Text StringText=&quot;.&quot; StringGroup=&quot;none&quot;/&gt;_x000d__x000a__x0009__x0009_&lt;/Display&gt;&lt;/Doc&gt;&lt;/KyMRNote&gt;"/>
    <w:docVar w:name="KY.MR.DATA{E72F56A9-AE65-4353-80B3-0B2470B9A194}324" w:val="&lt;KyMRNote dbid=&quot;{E72F56A9-AE65-4353-80B3-0B2470B9A194}&quot; recid=&quot;324&quot;&gt;&lt;Data&gt;&lt;Field id=&quot;AccessNum&quot;&gt;8956593&lt;/Field&gt;&lt;Field id=&quot;Author&quot; FirstData=&quot;1&quot; FirstStyle=&quot;983040&quot; OtherStyle=&quot;0&quot;&gt;Dagirmanjian A;Schils J;McHenry M;Modic MT;&lt;/Field&gt;&lt;Field id=&quot;AuthorTrans&quot;&gt;&lt;/Field&gt;&lt;Field id=&quot;DOI&quot;&gt;10.2214/ajr.167.6.8956593&lt;/Field&gt;&lt;Field id=&quot;Editor&quot;&gt;&lt;/Field&gt;&lt;Field id=&quot;FmtTitle&quot;&gt;&lt;/Field&gt;&lt;Field id=&quot;FullAuthor&quot;&gt;Dagirmanjian, A;Schils, J;McHenry, M;Modic, M T;&lt;/Field&gt;&lt;Field id=&quot;ISSN&quot;&gt;0361-803X&lt;/Field&gt;&lt;Field id=&quot;Issue&quot;&gt;6&lt;/Field&gt;&lt;Field id=&quot;LIID&quot;&gt;324&lt;/Field&gt;&lt;Field id=&quot;Magazine&quot;&gt;AJR. American journal of roentgenology&lt;/Field&gt;&lt;Field id=&quot;MagazineAB&quot;&gt;AJR Am J Roentgenol&lt;/Field&gt;&lt;Field id=&quot;MagazineTrans&quot;&gt;&lt;/Field&gt;&lt;Field id=&quot;PageNum&quot;&gt;1539-43&lt;/Field&gt;&lt;Field id=&quot;PubDate&quot;&gt;Dec&lt;/Field&gt;&lt;Field id=&quot;PubPlace&quot;&gt;United States&lt;/Field&gt;&lt;Field id=&quot;PubPlaceTrans&quot;&gt;&lt;/Field&gt;&lt;Field id=&quot;PubYear&quot;&gt;1996&lt;/Field&gt;&lt;Field id=&quot;Publisher&quot;&gt;other&lt;/Field&gt;&lt;Field id=&quot;PublisherTrans&quot;&gt;&lt;/Field&gt;&lt;Field id=&quot;TITrans&quot;&gt;&lt;/Field&gt;&lt;Field id=&quot;Title&quot;&gt;MR imaging of vertebral osteomyelitis revisited&lt;/Field&gt;&lt;Field id=&quot;Translator&quot;&gt;&lt;/Field&gt;&lt;Field id=&quot;Type&quot;&gt;{041D4F77-279E-4405-0002-4388361B9CFF}&lt;/Field&gt;&lt;Field id=&quot;Version&quot;&gt;&lt;/Field&gt;&lt;Field id=&quot;Vol&quot;&gt;167&lt;/Field&gt;&lt;Field id=&quot;Factor&quot;&gt;5.0&lt;/Field&gt;&lt;Field id=&quot;Author2&quot;&gt;Dagirmanjian,A;Schils,J;McHenry,M;Modic,MT;&lt;/Field&gt;&lt;/Data&gt;&lt;Ref&gt;&lt;Display&gt;&lt;Text StringText=&quot;「RefIndex」&quot; StringTextOri=&quot;「RefIndex」&quot;/&gt;&lt;/Display&gt;&lt;/Ref&gt;&lt;Doc&gt;&lt;Display&gt;&lt;Text StringText=&quot;Dagirmanjian A, Schils J, McHenry M, Modic MT&quot; StringGroup=&quot;Author&quot;/&gt;_x000d__x000a__x0009__x0009__x0009_&lt;Text StringText=&quot;. &quot; StringGroup=&quot;Author&quot;/&gt;_x000d__x000a__x0009__x0009__x0009_&lt;Text StringText=&quot;MR imaging of vertebral osteomyelitis revisited&quot; StringGroup=&quot;Title&quot;/&gt;_x000d__x000a__x0009__x0009__x0009_&lt;Text StringText=&quot;. &quot; StringGroup=&quot;Title&quot;/&gt;_x000d__x000a__x0009__x0009__x0009_&lt;Text StringText=&quot;AJR Am J Roentgenol&quot; StringGroup=&quot;Magazine&quot;/&gt;_x000d__x000a__x0009__x0009__x0009_&lt;Text StringText=&quot;. &quot; StringGroup=&quot;Magazine&quot;/&gt;_x000d__x000a__x0009__x0009__x0009_&lt;Text StringText=&quot;1996&quot; StringGroup=&quot;PubYear&quot;/&gt;_x000d__x000a__x0009__x0009__x0009_&lt;Text StringText=&quot;;&quot; StringGroup=&quot;PubYear&quot;/&gt;_x000d__x000a__x0009__x0009__x0009_&lt;Text StringText=&quot;167&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PageNum&quot;/&gt;_x000d__x000a__x0009__x0009__x0009_&lt;Text StringText=&quot;1539-43&quot; StringGroup=&quot;PageNum&quot;/&gt;_x000d__x000a__x0009__x0009__x0009_&lt;Text StringText=&quot;.&quot; StringGroup=&quot;none&quot;/&gt;_x000d__x000a__x0009__x0009_&lt;/Display&gt;&lt;/Doc&gt;&lt;/KyMRNote&gt;"/>
    <w:docVar w:name="KY.MR.DATA{E72F56A9-AE65-4353-80B3-0B2470B9A194}325" w:val="&lt;KyMRNote dbid=&quot;{E72F56A9-AE65-4353-80B3-0B2470B9A194}&quot; recid=&quot;325&quot;&gt;&lt;Data&gt;&lt;Field id=&quot;AccessNum&quot;&gt;29629576&lt;/Field&gt;&lt;Field id=&quot;Author&quot; FirstData=&quot;1&quot; FirstStyle=&quot;524288&quot; OtherStyle=&quot;0&quot;&gt;Dayer R;Alzahrani MM;Saran N;Ouellet JA;Journeau P;Tabard-Fougère A;Martinez-Álvarez S;Ceroni D;&lt;/Field&gt;&lt;Field id=&quot;AuthorTrans&quot;&gt;&lt;/Field&gt;&lt;Field id=&quot;DOI&quot;&gt;10.1302/0301-620X.100B4.BJJ-2017-1080.R1&lt;/Field&gt;&lt;Field id=&quot;Editor&quot;&gt;&lt;/Field&gt;&lt;Field id=&quot;FmtTitle&quot;&gt;&lt;/Field&gt;&lt;Field id=&quot;FullAuthor&quot;&gt;Dayer, R;Alzahrani, M M;Saran, N;Ouellet, J A;Journeau, P;Tabard-Fougère, A;Martinez-Álvarez, S;Ceroni, D;&lt;/Field&gt;&lt;Field id=&quot;ISSN&quot;&gt;2049-4394&lt;/Field&gt;&lt;Field id=&quot;Issue&quot;&gt;4&lt;/Field&gt;&lt;Field id=&quot;LIID&quot;&gt;325&lt;/Field&gt;&lt;Field id=&quot;Magazine&quot;&gt;The bone &amp;amp; joint journal&lt;/Field&gt;&lt;Field id=&quot;MagazineAB&quot;&gt;Bone Joint J&lt;/Field&gt;&lt;Field id=&quot;MagazineTrans&quot;&gt;&lt;/Field&gt;&lt;Field id=&quot;PageNum&quot;&gt;542-548&lt;/Field&gt;&lt;Field id=&quot;PubDate&quot;&gt;Apr 1&lt;/Field&gt;&lt;Field id=&quot;PubPlace&quot;&gt;England&lt;/Field&gt;&lt;Field id=&quot;PubPlaceTrans&quot;&gt;&lt;/Field&gt;&lt;Field id=&quot;PubYear&quot;&gt;2018&lt;/Field&gt;&lt;Field id=&quot;Publisher&quot;&gt;British Editorial Society of Bone and Joint Surgery&lt;/Field&gt;&lt;Field id=&quot;PublisherTrans&quot;&gt;&lt;/Field&gt;&lt;Field id=&quot;TITrans&quot;&gt;&lt;/Field&gt;&lt;Field id=&quot;Title&quot;&gt;Spinal infections in children: a multicentre retrospective study&lt;/Field&gt;&lt;Field id=&quot;Translator&quot;&gt;&lt;/Field&gt;&lt;Field id=&quot;Type&quot;&gt;{041D4F77-279E-4405-0002-4388361B9CFF}&lt;/Field&gt;&lt;Field id=&quot;Version&quot;&gt;&lt;/Field&gt;&lt;Field id=&quot;Vol&quot;&gt;100-B&lt;/Field&gt;&lt;Field id=&quot;Factor&quot;&gt;4.6&lt;/Field&gt;&lt;Field id=&quot;Author2&quot;&gt;Dayer,R;Alzahrani,MM;Saran,N;Ouellet,JA;Journeau,P;Tabard-Fougère,A;&lt;/Field&gt;&lt;/Data&gt;&lt;Ref&gt;&lt;Display&gt;&lt;Text StringText=&quot;「RefIndex」&quot; StringTextOri=&quot;「RefIndex」&quot;/&gt;&lt;/Display&gt;&lt;/Ref&gt;&lt;Doc&gt;&lt;Display&gt;&lt;Text StringText=&quot;Dayer R, Alzahrani MM, Saran N, Ouellet JA, Journeau P, Tabard-Fougère A, et al.&quot; StringGroup=&quot;Author&quot;/&gt;_x000d__x000a__x0009__x0009__x0009_&lt;Text StringText=&quot; &quot; StringGroup=&quot;Author&quot;/&gt;_x000d__x000a__x0009__x0009__x0009_&lt;Text StringText=&quot;Spinal infections in children: a multicentre retrospective study&quot; StringGroup=&quot;Title&quot;/&gt;_x000d__x000a__x0009__x0009__x0009_&lt;Text StringText=&quot;. &quot; StringGroup=&quot;Title&quot;/&gt;_x000d__x000a__x0009__x0009__x0009_&lt;Text StringText=&quot;Bone Joint J&quot; StringGroup=&quot;Magazine&quot;/&gt;_x000d__x000a__x0009__x0009__x0009_&lt;Text StringText=&quot;. &quot; StringGroup=&quot;Magazine&quot;/&gt;_x000d__x000a__x0009__x0009__x0009_&lt;Text StringText=&quot;2018&quot; StringGroup=&quot;PubYear&quot;/&gt;_x000d__x000a__x0009__x0009__x0009_&lt;Text StringText=&quot;;&quot; StringGroup=&quot;PubYear&quot;/&gt;_x000d__x000a__x0009__x0009__x0009_&lt;Text StringText=&quot;100-B&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quot; StringGroup=&quot;PageNum&quot;/&gt;_x000d__x000a__x0009__x0009__x0009_&lt;Text StringText=&quot;542-8&quot; StringGroup=&quot;PageNum&quot;/&gt;_x000d__x000a__x0009__x0009__x0009_&lt;Text StringText=&quot;.&quot; StringGroup=&quot;none&quot;/&gt;_x000d__x000a__x0009__x0009_&lt;/Display&gt;&lt;/Doc&gt;&lt;/KyMRNote&gt;"/>
    <w:docVar w:name="KY.MR.DATA{E72F56A9-AE65-4353-80B3-0B2470B9A194}326" w:val="&lt;KyMRNote dbid=&quot;{E72F56A9-AE65-4353-80B3-0B2470B9A194}&quot; recid=&quot;326&quot;&gt;&lt;Data&gt;&lt;Field id=&quot;AccessNum&quot;&gt;24875957&lt;/Field&gt;&lt;Field id=&quot;Author&quot; FirstData=&quot;1&quot; FirstStyle=&quot;786432&quot; OtherStyle=&quot;0&quot;&gt;Falakassa J;Hirsch BP;Norton RP;Mendez-Zfass M;Eismont FJ;&lt;/Field&gt;&lt;Field id=&quot;AuthorTrans&quot;&gt;&lt;/Field&gt;&lt;Field id=&quot;DOI&quot;&gt;10.1097/BRS.0000000000000453&lt;/Field&gt;&lt;Field id=&quot;Editor&quot;&gt;&lt;/Field&gt;&lt;Field id=&quot;FmtTitle&quot;&gt;&lt;/Field&gt;&lt;Field id=&quot;FullAuthor&quot;&gt;Falakassa, Jonathan;Hirsch, Brandon P;Norton, Robert P;Mendez-Zfass, Matthew;Eismont, Frank J;&lt;/Field&gt;&lt;Field id=&quot;ISSN&quot;&gt;0362-2436&lt;/Field&gt;&lt;Field id=&quot;Issue&quot;&gt;19&lt;/Field&gt;&lt;Field id=&quot;LIID&quot;&gt;326&lt;/Field&gt;&lt;Field id=&quot;Magazine&quot;&gt;Spine&lt;/Field&gt;&lt;Field id=&quot;MagazineAB&quot;&gt;Spine (Phila Pa 1976)&lt;/Field&gt;&lt;Field id=&quot;MagazineTrans&quot;&gt;&lt;/Field&gt;&lt;Field id=&quot;PageNum&quot;&gt;E1154-8&lt;/Field&gt;&lt;Field id=&quot;PubDate&quot;&gt;Sep 1&lt;/Field&gt;&lt;Field id=&quot;PubPlace&quot;&gt;United States&lt;/Field&gt;&lt;Field id=&quot;PubPlaceTrans&quot;&gt;&lt;/Field&gt;&lt;Field id=&quot;PubYear&quot;&gt;2014&lt;/Field&gt;&lt;Field id=&quot;Publisher&quot;&gt;Lippincott Williams and Wilkins Ltd.&lt;/Field&gt;&lt;Field id=&quot;PublisherTrans&quot;&gt;&lt;/Field&gt;&lt;Field id=&quot;TITrans&quot;&gt;&lt;/Field&gt;&lt;Field id=&quot;Title&quot;&gt;Case reviews of infections of the spine in patients with a history of solid organ transplantation&lt;/Field&gt;&lt;Field id=&quot;Translator&quot;&gt;&lt;/Field&gt;&lt;Field id=&quot;Type&quot;&gt;{041D4F77-279E-4405-0002-4388361B9CFF}&lt;/Field&gt;&lt;Field id=&quot;Version&quot;&gt;&lt;/Field&gt;&lt;Field id=&quot;Vol&quot;&gt;39&lt;/Field&gt;&lt;Field id=&quot;Factor&quot;&gt;3.0&lt;/Field&gt;&lt;Field id=&quot;Author2&quot;&gt;Falakassa,J;Hirsch,BP;Norton,RP;Mendez-Zfass,M;Eismont,FJ;&lt;/Field&gt;&lt;/Data&gt;&lt;Ref&gt;&lt;Display&gt;&lt;Text StringText=&quot;「RefIndex」&quot; StringTextOri=&quot;「RefIndex」&quot;/&gt;&lt;/Display&gt;&lt;/Ref&gt;&lt;Doc&gt;&lt;Display&gt;&lt;Text StringText=&quot;Falakassa J, Hirsch BP, Norton RP, Mendez-Zfass M, Eismont FJ&quot; StringGroup=&quot;Author&quot;/&gt;_x000d__x000a__x0009__x0009__x0009_&lt;Text StringText=&quot;. &quot; StringGroup=&quot;Author&quot;/&gt;_x000d__x000a__x0009__x0009__x0009_&lt;Text StringText=&quot;Case reviews of infections of the spine in patients with a history of solid organ transplantation&quot; StringGroup=&quot;Title&quot;/&gt;_x000d__x000a__x0009__x0009__x0009_&lt;Text StringText=&quot;. &quot; StringGroup=&quot;Title&quot;/&gt;_x000d__x000a__x0009__x0009__x0009_&lt;Text StringText=&quot;Spine (Phila Pa 1976)&quot; StringGroup=&quot;Magazine&quot;/&gt;_x000d__x000a__x0009__x0009__x0009_&lt;Text StringText=&quot;. &quot; StringGroup=&quot;Magazine&quot;/&gt;_x000d__x000a__x0009__x0009__x0009_&lt;Text StringText=&quot;2014&quot; StringGroup=&quot;PubYear&quot;/&gt;_x000d__x000a__x0009__x0009__x0009_&lt;Text StringText=&quot;;&quot; StringGroup=&quot;PubYear&quot;/&gt;_x000d__x000a__x0009__x0009__x0009_&lt;Text StringText=&quot;39&quot; StringGroup=&quot;Vol&quot;/&gt;_x000d__x000a__x0009__x0009__x0009_&lt;Text StringText=&quot;(&quot; StringGroup=&quot;Issue&quot;/&gt;_x000d__x000a__x0009__x0009__x0009_&lt;Text StringText=&quot;19&quot; StringGroup=&quot;Issue&quot;/&gt;_x000d__x000a__x0009__x0009__x0009_&lt;Text StringText=&quot;)&quot; StringGroup=&quot;Issue&quot;/&gt;_x000d__x000a__x0009__x0009__x0009_&lt;Text StringText=&quot;:&quot; StringGroup=&quot;PageNum&quot;/&gt;_x000d__x000a__x0009__x0009__x0009_&lt;Text StringText=&quot;E1154-8&quot; StringGroup=&quot;PageNum&quot;/&gt;_x000d__x000a__x0009__x0009__x0009_&lt;Text StringText=&quot;.&quot; StringGroup=&quot;none&quot;/&gt;_x000d__x000a__x0009__x0009_&lt;/Display&gt;&lt;/Doc&gt;&lt;/KyMRNote&gt;"/>
    <w:docVar w:name="KY.MR.DATA{E72F56A9-AE65-4353-80B3-0B2470B9A194}327" w:val="&lt;KyMRNote dbid=&quot;{E72F56A9-AE65-4353-80B3-0B2470B9A194}&quot; recid=&quot;327&quot;&gt;&lt;Data&gt;&lt;Field id=&quot;AccessNum&quot;&gt;&lt;/Field&gt;&lt;Field id=&quot;Author&quot; FirstData=&quot;1&quot; FirstStyle=&quot;458752&quot; OtherStyle=&quot;0&quot;&gt;Feki, Afef;Akrout, Rim;Masmoudi, Karim;Sellami, Imene;Ezzeddine, Mariam;Mnejja, Mohamed Amine;Hentati, Yosr;Fourati, Hela;Baklouti, Sofiène&lt;/Field&gt;&lt;Field id=&quot;AuthorTrans&quot;&gt;&lt;/Field&gt;&lt;Field id=&quot;DOI&quot;&gt; https://doi.org/10.1016/j.ejr.2018.07.006&lt;/Field&gt;&lt;Field id=&quot;Editor&quot;&gt;&lt;/Field&gt;&lt;Field id=&quot;FmtTitle&quot;&gt;&lt;/Field&gt;&lt;Field id=&quot;FullAuthor&quot;&gt;&lt;/Field&gt;&lt;Field id=&quot;ISSN&quot;&gt;1110-1164&lt;/Field&gt;&lt;Field id=&quot;Issue&quot;&gt;3&lt;/Field&gt;&lt;Field id=&quot;LIID&quot;&gt;327&lt;/Field&gt;&lt;Field id=&quot;Magazine&quot;&gt;The Egyptian Rheumatologist&lt;/Field&gt;&lt;Field id=&quot;MagazineAB&quot;&gt;&lt;/Field&gt;&lt;Field id=&quot;MagazineTrans&quot;&gt;&lt;/Field&gt;&lt;Field id=&quot;PageNum&quot;&gt;231-235&lt;/Field&gt;&lt;Field id=&quot;PubDate&quot;&gt;&lt;/Field&gt;&lt;Field id=&quot;PubPlace&quot;&gt;[Giza] &lt;/Field&gt;&lt;Field id=&quot;PubPlaceTrans&quot;&gt;&lt;/Field&gt;&lt;Field id=&quot;PubYear&quot;&gt;2019&lt;/Field&gt;&lt;Field id=&quot;Publisher&quot;&gt;Elsevier&lt;/Field&gt;&lt;Field id=&quot;PublisherTrans&quot;&gt;&lt;/Field&gt;&lt;Field id=&quot;TITrans&quot;&gt;&lt;/Field&gt;&lt;Field id=&quot;Title&quot;&gt;Infectious spondylodiscitis: A twenty-year experience from a single tertiary referral center&lt;/Field&gt;&lt;Field id=&quot;Translator&quot;&gt;&lt;/Field&gt;&lt;Field id=&quot;Type&quot;&gt;{041D4F77-279E-4405-0002-4388361B9CFF}&lt;/Field&gt;&lt;Field id=&quot;Version&quot;&gt;&lt;/Field&gt;&lt;Field id=&quot;Vol&quot;&gt;41&lt;/Field&gt;&lt;Field id=&quot;Factor&quot;&gt;0.9&lt;/Field&gt;&lt;Field id=&quot;Author2&quot;&gt;Feki,A;Akrout,R;Masmoudi,K;Sellami,I;Ezzeddine,M;Mnejja,MA;&lt;/Field&gt;&lt;/Data&gt;&lt;Ref&gt;&lt;Display&gt;&lt;Text StringText=&quot;「RefIndex」&quot; StringTextOri=&quot;「RefIndex」&quot;/&gt;&lt;/Display&gt;&lt;/Ref&gt;&lt;Doc&gt;&lt;Display&gt;&lt;Text StringText=&quot;Feki A, Akrout R, Masmoudi K, Sellami I, Ezzeddine M, Mnejja MA, et al.&quot; StringGroup=&quot;Author&quot;/&gt;_x000d__x000a__x0009__x0009__x0009_&lt;Text StringText=&quot; &quot; StringGroup=&quot;Author&quot;/&gt;_x000d__x000a__x0009__x0009__x0009_&lt;Text StringText=&quot;Infectious spondylodiscitis: A twenty-year experience from a single tertiary referral center&quot; StringGroup=&quot;Title&quot;/&gt;_x000d__x000a__x0009__x0009__x0009_&lt;Text StringText=&quot;. &quot; StringGroup=&quot;Title&quot;/&gt;_x000d__x000a__x0009__x0009__x0009_&lt;Text StringText=&quot;Egyptian Rheumatologist&quot; StringGroup=&quot;Magazine&quot;/&gt;_x000d__x000a__x0009__x0009__x0009_&lt;Text StringText=&quot;. &quot; StringGroup=&quot;Magazine&quot;/&gt;_x000d__x000a__x0009__x0009__x0009_&lt;Text StringText=&quot;2019&quot; StringGroup=&quot;PubYear&quot;/&gt;_x000d__x000a__x0009__x0009__x0009_&lt;Text StringText=&quot;;&quot; StringGroup=&quot;PubYear&quot;/&gt;_x000d__x000a__x0009__x0009__x0009_&lt;Text StringText=&quot;41&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231-5&quot; StringGroup=&quot;PageNum&quot;/&gt;_x000d__x000a__x0009__x0009__x0009_&lt;Text StringText=&quot;.&quot; StringGroup=&quot;none&quot;/&gt;_x000d__x000a__x0009__x0009_&lt;/Display&gt;&lt;/Doc&gt;&lt;/KyMRNote&gt;"/>
    <w:docVar w:name="KY.MR.DATA{E72F56A9-AE65-4353-80B3-0B2470B9A194}328" w:val="&lt;KyMRNote dbid=&quot;{E72F56A9-AE65-4353-80B3-0B2470B9A194}&quot; recid=&quot;328&quot;&gt;&lt;Data&gt;&lt;Field id=&quot;AccessNum&quot;&gt;33985997&lt;/Field&gt;&lt;Field id=&quot;Author&quot; FirstData=&quot;1&quot; FirstStyle=&quot;589824&quot; OtherStyle=&quot;0&quot;&gt;Hasan GA;Raheem HQ;Qutub A;Wais YB;Katran MH;Shetty GM;&lt;/Field&gt;&lt;Field id=&quot;AuthorTrans&quot;&gt;&lt;/Field&gt;&lt;Field id=&quot;DOI&quot;&gt;10.14444/8080&lt;/Field&gt;&lt;Field id=&quot;Editor&quot;&gt;&lt;/Field&gt;&lt;Field id=&quot;FmtTitle&quot;&gt;&lt;/Field&gt;&lt;Field id=&quot;FullAuthor&quot;&gt;Hasan, Ghazwan A;Raheem, Hayder Q;Qutub, Ahmed;Wais, Yasameen Bani;Katran, Mustafa Hayder;Shetty, Gautam M;&lt;/Field&gt;&lt;Field id=&quot;ISSN&quot;&gt;2211-4599&lt;/Field&gt;&lt;Field id=&quot;Issue&quot;&gt;3&lt;/Field&gt;&lt;Field id=&quot;LIID&quot;&gt;328&lt;/Field&gt;&lt;Field id=&quot;Magazine&quot;&gt;International journal of spine surgery&lt;/Field&gt;&lt;Field id=&quot;MagazineAB&quot;&gt;Int J Spine Surg&lt;/Field&gt;&lt;Field id=&quot;MagazineTrans&quot;&gt;&lt;/Field&gt;&lt;Field id=&quot;PageNum&quot;&gt;591-599&lt;/Field&gt;&lt;Field id=&quot;PubDate&quot;&gt;Jun&lt;/Field&gt;&lt;Field id=&quot;PubPlace&quot;&gt;Netherlands&lt;/Field&gt;&lt;Field id=&quot;PubPlaceTrans&quot;&gt;&lt;/Field&gt;&lt;Field id=&quot;PubYear&quot;&gt;2021&lt;/Field&gt;&lt;Field id=&quot;Publisher&quot;&gt;Elsevier&lt;/Field&gt;&lt;Field id=&quot;PublisherTrans&quot;&gt;&lt;/Field&gt;&lt;Field id=&quot;TITrans&quot;&gt;&lt;/Field&gt;&lt;Field id=&quot;Title&quot;&gt;Management of Pyogenic Spondylodiscitis Following Nonspinal Surgeries: A Tertiary Care Center Experience&lt;/Field&gt;&lt;Field id=&quot;Translator&quot;&gt;&lt;/Field&gt;&lt;Field id=&quot;Type&quot;&gt;{041D4F77-279E-4405-0002-4388361B9CFF}&lt;/Field&gt;&lt;Field id=&quot;Version&quot;&gt;&lt;/Field&gt;&lt;Field id=&quot;Vol&quot;&gt;15&lt;/Field&gt;&lt;Field id=&quot;Factor&quot;&gt;1.6&lt;/Field&gt;&lt;Field id=&quot;Author2&quot;&gt;Hasan,GA;Raheem,HQ;Qutub,A;Wais,YB;Katran,MH;Shetty,GM;&lt;/Field&gt;&lt;/Data&gt;&lt;Ref&gt;&lt;Display&gt;&lt;Text StringText=&quot;「RefIndex」&quot; StringTextOri=&quot;「RefIndex」&quot;/&gt;&lt;/Display&gt;&lt;/Ref&gt;&lt;Doc&gt;&lt;Display&gt;&lt;Text StringText=&quot;Hasan GA, Raheem HQ, Qutub A, Wais YB, Katran MH, Shetty GM&quot; StringGroup=&quot;Author&quot;/&gt;_x000d__x000a__x0009__x0009__x0009_&lt;Text StringText=&quot;. &quot; StringGroup=&quot;Author&quot;/&gt;_x000d__x000a__x0009__x0009__x0009_&lt;Text StringText=&quot;Management of Pyogenic Spondylodiscitis Following Nonspinal Surgeries: A Tertiary Care Center Experience&quot; StringGroup=&quot;Title&quot;/&gt;_x000d__x000a__x0009__x0009__x0009_&lt;Text StringText=&quot;. &quot; StringGroup=&quot;Title&quot;/&gt;_x000d__x000a__x0009__x0009__x0009_&lt;Text StringText=&quot;Int J Spine Surg&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15&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591-9&quot; StringGroup=&quot;PageNum&quot;/&gt;_x000d__x000a__x0009__x0009__x0009_&lt;Text StringText=&quot;.&quot; StringGroup=&quot;none&quot;/&gt;_x000d__x000a__x0009__x0009_&lt;/Display&gt;&lt;/Doc&gt;&lt;/KyMRNote&gt;"/>
    <w:docVar w:name="KY.MR.DATA{E72F56A9-AE65-4353-80B3-0B2470B9A194}329" w:val="&lt;KyMRNote dbid=&quot;{E72F56A9-AE65-4353-80B3-0B2470B9A194}&quot; recid=&quot;329&quot;&gt;&lt;Data&gt;&lt;Field id=&quot;AccessNum&quot;&gt;29663026&lt;/Field&gt;&lt;Field id=&quot;Author&quot; FirstData=&quot;1&quot; FirstStyle=&quot;655360&quot; OtherStyle=&quot;0&quot;&gt;Kasalak Ö;Wouthuyzen-Bakker M;Adams HJA;Overbosch J;Dierckx RAJO;Jutte PC;Kwee TC;&lt;/Field&gt;&lt;Field id=&quot;AuthorTrans&quot;&gt;&lt;/Field&gt;&lt;Field id=&quot;DOI&quot;&gt;10.1007/s00256-018-2944-2&lt;/Field&gt;&lt;Field id=&quot;Editor&quot;&gt;&lt;/Field&gt;&lt;Field id=&quot;FmtTitle&quot;&gt;&lt;/Field&gt;&lt;Field id=&quot;FullAuthor&quot;&gt;Kasalak, Ömer;Wouthuyzen-Bakker, Marjan;Adams, Hugo J A;Overbosch, Jelle;Dierckx, Rudi A J O;Jutte, Paul C;Kwee, Thomas C;&lt;/Field&gt;&lt;Field id=&quot;ISSN&quot;&gt;0364-2348&lt;/Field&gt;&lt;Field id=&quot;Issue&quot;&gt;10&lt;/Field&gt;&lt;Field id=&quot;LIID&quot;&gt;329&lt;/Field&gt;&lt;Field id=&quot;Magazine&quot;&gt;Skeletal radiology&lt;/Field&gt;&lt;Field id=&quot;MagazineAB&quot;&gt;Skeletal Radiol&lt;/Field&gt;&lt;Field id=&quot;MagazineTrans&quot;&gt;&lt;/Field&gt;&lt;Field id=&quot;PageNum&quot;&gt;1383-1391&lt;/Field&gt;&lt;Field id=&quot;PubDate&quot;&gt;Oct&lt;/Field&gt;&lt;Field id=&quot;PubPlace&quot;&gt;Germany&lt;/Field&gt;&lt;Field id=&quot;PubPlaceTrans&quot;&gt;&lt;/Field&gt;&lt;Field id=&quot;PubYear&quot;&gt;2018&lt;/Field&gt;&lt;Field id=&quot;Publisher&quot;&gt;Springer Berlin Heidelberg&lt;/Field&gt;&lt;Field id=&quot;PublisherTrans&quot;&gt;&lt;/Field&gt;&lt;Field id=&quot;TITrans&quot;&gt;&lt;/Field&gt;&lt;Field id=&quot;Title&quot;&gt;CT-guided biopsy in suspected spondylodiscitis: microbiological yield, impact on antimicrobial treatment, and relationship with outcome&lt;/Field&gt;&lt;Field id=&quot;Translator&quot;&gt;&lt;/Field&gt;&lt;Field id=&quot;Type&quot;&gt;{041D4F77-279E-4405-0002-4388361B9CFF}&lt;/Field&gt;&lt;Field id=&quot;Version&quot;&gt;&lt;/Field&gt;&lt;Field id=&quot;Vol&quot;&gt;47&lt;/Field&gt;&lt;Field id=&quot;Factor&quot;&gt;2.1&lt;/Field&gt;&lt;Field id=&quot;Author2&quot;&gt;Kasalak,Ö;Wouthuyzen-Bakker,M;Adams,H;Overbosch,J;Dierckx,R;Jutte,PC;&lt;/Field&gt;&lt;/Data&gt;&lt;Ref&gt;&lt;Display&gt;&lt;Text StringText=&quot;「RefIndex」&quot; StringTextOri=&quot;「RefIndex」&quot;/&gt;&lt;/Display&gt;&lt;/Ref&gt;&lt;Doc&gt;&lt;Display&gt;&lt;Text StringText=&quot;Kasalak Ö, Wouthuyzen-Bakker M, Adams H, Overbosch J, Dierckx R, Jutte PC, et al.&quot; StringGroup=&quot;Author&quot;/&gt;_x000d__x000a__x0009__x0009__x0009_&lt;Text StringText=&quot; &quot; StringGroup=&quot;Author&quot;/&gt;_x000d__x000a__x0009__x0009__x0009_&lt;Text StringText=&quot;CT-guided biopsy in suspected spondylodiscitis: microbiological yield, impact on antimicrobial treatment, and relationship with outcome&quot; StringGroup=&quot;Title&quot;/&gt;_x000d__x000a__x0009__x0009__x0009_&lt;Text StringText=&quot;. &quot; StringGroup=&quot;Title&quot;/&gt;_x000d__x000a__x0009__x0009__x0009_&lt;Text StringText=&quot;Skeletal Radiol&quot; StringGroup=&quot;Magazine&quot;/&gt;_x000d__x000a__x0009__x0009__x0009_&lt;Text StringText=&quot;. &quot; StringGroup=&quot;Magazine&quot;/&gt;_x000d__x000a__x0009__x0009__x0009_&lt;Text StringText=&quot;2018&quot; StringGroup=&quot;PubYear&quot;/&gt;_x000d__x000a__x0009__x0009__x0009_&lt;Text StringText=&quot;;&quot; StringGroup=&quot;PubYear&quot;/&gt;_x000d__x000a__x0009__x0009__x0009_&lt;Text StringText=&quot;47&quot; StringGroup=&quot;Vol&quot;/&gt;_x000d__x000a__x0009__x0009__x0009_&lt;Text StringText=&quot;(&quot; StringGroup=&quot;Issue&quot;/&gt;_x000d__x000a__x0009__x0009__x0009_&lt;Text StringText=&quot;10&quot; StringGroup=&quot;Issue&quot;/&gt;_x000d__x000a__x0009__x0009__x0009_&lt;Text StringText=&quot;)&quot; StringGroup=&quot;Issue&quot;/&gt;_x000d__x000a__x0009__x0009__x0009_&lt;Text StringText=&quot;:&quot; StringGroup=&quot;PageNum&quot;/&gt;_x000d__x000a__x0009__x0009__x0009_&lt;Text StringText=&quot;1383-91&quot; StringGroup=&quot;PageNum&quot;/&gt;_x000d__x000a__x0009__x0009__x0009_&lt;Text StringText=&quot;.&quot; StringGroup=&quot;none&quot;/&gt;_x000d__x000a__x0009__x0009_&lt;/Display&gt;&lt;/Doc&gt;&lt;/KyMRNote&gt;"/>
    <w:docVar w:name="KY.MR.DATA{E72F56A9-AE65-4353-80B3-0B2470B9A194}330" w:val="&lt;KyMRNote dbid=&quot;{E72F56A9-AE65-4353-80B3-0B2470B9A194}&quot; recid=&quot;330&quot;&gt;&lt;Data&gt;&lt;Field id=&quot;AccessNum&quot;&gt;34851766&lt;/Field&gt;&lt;Field id=&quot;Author&quot; FirstData=&quot;1&quot; FirstStyle=&quot;458752&quot; OtherStyle=&quot;0&quot;&gt;Kaya S;Kaya S;Kavak S;Comoglu S;&lt;/Field&gt;&lt;Field id=&quot;AuthorTrans&quot;&gt;&lt;/Field&gt;&lt;Field id=&quot;DOI&quot;&gt;10.1177/03000605211060197&lt;/Field&gt;&lt;Field id=&quot;Editor&quot;&gt;&lt;/Field&gt;&lt;Field id=&quot;FmtTitle&quot;&gt;&lt;/Field&gt;&lt;Field id=&quot;FullAuthor&quot;&gt;Kaya, Safak;Kaya, Sehmuz;Kavak, Seyhmus;Comoglu, Senol;&lt;/Field&gt;&lt;Field id=&quot;ISSN&quot;&gt;0300-0605&lt;/Field&gt;&lt;Field id=&quot;Issue&quot;&gt;11&lt;/Field&gt;&lt;Field id=&quot;LIID&quot;&gt;330&lt;/Field&gt;&lt;Field id=&quot;Magazine&quot;&gt;The Journal of international medical research&lt;/Field&gt;&lt;Field id=&quot;MagazineAB&quot;&gt;J Int Med Res&lt;/Field&gt;&lt;Field id=&quot;MagazineTrans&quot;&gt;&lt;/Field&gt;&lt;Field id=&quot;PageNum&quot;&gt;3000605211060197&lt;/Field&gt;&lt;Field id=&quot;PubDate&quot;&gt;Nov&lt;/Field&gt;&lt;Field id=&quot;PubPlace&quot;&gt;England&lt;/Field&gt;&lt;Field id=&quot;PubPlaceTrans&quot;&gt;&lt;/Field&gt;&lt;Field id=&quot;PubYear&quot;&gt;2021&lt;/Field&gt;&lt;Field id=&quot;Publisher&quot;&gt;SAGE Publications Inc.&lt;/Field&gt;&lt;Field id=&quot;PublisherTrans&quot;&gt;&lt;/Field&gt;&lt;Field id=&quot;TITrans&quot;&gt;&lt;/Field&gt;&lt;Field id=&quot;Title&quot;&gt;A disease that is difficult to diagnose and treat: evaluation of 343 spondylodiscitis cases&lt;/Field&gt;&lt;Field id=&quot;Translator&quot;&gt;&lt;/Field&gt;&lt;Field id=&quot;Type&quot;&gt;{041D4F77-279E-4405-0002-4388361B9CFF}&lt;/Field&gt;&lt;Field id=&quot;Version&quot;&gt;&lt;/Field&gt;&lt;Field id=&quot;Vol&quot;&gt;49&lt;/Field&gt;&lt;Field id=&quot;Factor&quot;&gt;1.6&lt;/Field&gt;&lt;Field id=&quot;Author2&quot;&gt;Kaya,S;Kaya,S;Kavak,S;Comoglu,S;&lt;/Field&gt;&lt;/Data&gt;&lt;Ref&gt;&lt;Display&gt;&lt;Text StringText=&quot;「RefIndex」&quot; StringTextOri=&quot;「RefIndex」&quot;/&gt;&lt;/Display&gt;&lt;/Ref&gt;&lt;Doc&gt;&lt;Display&gt;&lt;Text StringText=&quot;Kaya S, Kaya S, Kavak S, Comoglu S&quot; StringGroup=&quot;Author&quot;/&gt;_x000d__x000a__x0009__x0009__x0009_&lt;Text StringText=&quot;. &quot; StringGroup=&quot;Author&quot;/&gt;_x000d__x000a__x0009__x0009__x0009_&lt;Text StringText=&quot;A disease that is difficult to diagnose and treat: evaluation of 343 spondylodiscitis cases&quot; StringGroup=&quot;Title&quot;/&gt;_x000d__x000a__x0009__x0009__x0009_&lt;Text StringText=&quot;. &quot; StringGroup=&quot;Title&quot;/&gt;_x000d__x000a__x0009__x0009__x0009_&lt;Text StringText=&quot;J Int Med Res&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49&quot; StringGroup=&quot;Vol&quot;/&gt;_x000d__x000a__x0009__x0009__x0009_&lt;Text StringText=&quot;(&quot; StringGroup=&quot;Issue&quot;/&gt;_x000d__x000a__x0009__x0009__x0009_&lt;Text StringText=&quot;11&quot; StringGroup=&quot;Issue&quot;/&gt;_x000d__x000a__x0009__x0009__x0009_&lt;Text StringText=&quot;)&quot; StringGroup=&quot;Issue&quot;/&gt;_x000d__x000a__x0009__x0009__x0009_&lt;Text StringText=&quot;:&quot; StringGroup=&quot;PageNum&quot;/&gt;_x000d__x000a__x0009__x0009__x0009_&lt;Text StringText=&quot;3000605211060197&quot; StringGroup=&quot;PageNum&quot;/&gt;_x000d__x000a__x0009__x0009__x0009_&lt;Text StringText=&quot;.&quot; StringGroup=&quot;none&quot;/&gt;_x000d__x000a__x0009__x0009_&lt;/Display&gt;&lt;/Doc&gt;&lt;/KyMRNote&gt;"/>
    <w:docVar w:name="KY.MR.DATA{E72F56A9-AE65-4353-80B3-0B2470B9A194}331" w:val="&lt;KyMRNote dbid=&quot;{E72F56A9-AE65-4353-80B3-0B2470B9A194}&quot; recid=&quot;331&quot;&gt;&lt;Data&gt;&lt;Field id=&quot;AccessNum&quot;&gt;31714174&lt;/Field&gt;&lt;Field id=&quot;Author&quot; FirstData=&quot;1&quot; FirstStyle=&quot;458752&quot; OtherStyle=&quot;0&quot;&gt;Kono M;Koda M;Abe T;Miura K;Nagashima K;Fujii K;Kumagai H;Noguchi H;Funayama T;Yamazaki M;&lt;/Field&gt;&lt;Field id=&quot;AuthorTrans&quot;&gt;&lt;/Field&gt;&lt;Field id=&quot;DOI&quot;&gt;10.1177/2309499019885446&lt;/Field&gt;&lt;Field id=&quot;Editor&quot;&gt;&lt;/Field&gt;&lt;Field id=&quot;FmtTitle&quot;&gt;&lt;/Field&gt;&lt;Field id=&quot;FullAuthor&quot;&gt;Kono, Mamoru;Koda, Masao;Abe, Tetsuya;Miura, Kousei;Nagashima, Katsuya;Fujii, Kengo;Kumagai, Hiroshi;Noguchi, Hiroshi;Funayama, Toru;Yamazaki, Masashi;&lt;/Field&gt;&lt;Field id=&quot;ISSN&quot;&gt;1022-5536&lt;/Field&gt;&lt;Field id=&quot;Issue&quot;&gt;3&lt;/Field&gt;&lt;Field id=&quot;LIID&quot;&gt;331&lt;/Field&gt;&lt;Field id=&quot;Magazine&quot;&gt;Journal of orthopaedic surgery (Hong Kong)&lt;/Field&gt;&lt;Field id=&quot;MagazineAB&quot;&gt;J Orthop Surg (Hong Kong)&lt;/Field&gt;&lt;Field id=&quot;MagazineTrans&quot;&gt;&lt;/Field&gt;&lt;Field id=&quot;PageNum&quot;&gt;2309499019885446&lt;/Field&gt;&lt;Field id=&quot;PubDate&quot;&gt;Sep-Dec&lt;/Field&gt;&lt;Field id=&quot;PubPlace&quot;&gt;England&lt;/Field&gt;&lt;Field id=&quot;PubPlaceTrans&quot;&gt;&lt;/Field&gt;&lt;Field id=&quot;PubYear&quot;&gt;2019&lt;/Field&gt;&lt;Field id=&quot;Publisher&quot;&gt;other&lt;/Field&gt;&lt;Field id=&quot;PublisherTrans&quot;&gt;&lt;/Field&gt;&lt;Field id=&quot;TITrans&quot;&gt;&lt;/Field&gt;&lt;Field id=&quot;Title&quot;&gt;Percutaneous endoscopic discectomy might be effective in selected cases of pyogenic spondylitis&lt;/Field&gt;&lt;Field id=&quot;Translator&quot;&gt;&lt;/Field&gt;&lt;Field id=&quot;Type&quot;&gt;{041D4F77-279E-4405-0002-4388361B9CFF}&lt;/Field&gt;&lt;Field id=&quot;Version&quot;&gt;&lt;/Field&gt;&lt;Field id=&quot;Vol&quot;&gt;27&lt;/Field&gt;&lt;Field id=&quot;Factor&quot;&gt;1.6&lt;/Field&gt;&lt;Field id=&quot;Author2&quot;&gt;Kono,M;Koda,M;Abe,T;Miura,K;Nagashima,K;Fujii,K;&lt;/Field&gt;&lt;/Data&gt;&lt;Ref&gt;&lt;Display&gt;&lt;Text StringText=&quot;「RefIndex」&quot; StringTextOri=&quot;「RefIndex」&quot;/&gt;&lt;/Display&gt;&lt;/Ref&gt;&lt;Doc&gt;&lt;Display&gt;&lt;Text StringText=&quot;Kono M, Koda M, Abe T, Miura K, Nagashima K, Fujii K, et al.&quot; StringGroup=&quot;Author&quot;/&gt;_x000d__x000a__x0009__x0009__x0009_&lt;Text StringText=&quot; &quot; StringGroup=&quot;Author&quot;/&gt;_x000d__x000a__x0009__x0009__x0009_&lt;Text StringText=&quot;Percutaneous endoscopic discectomy might be effective in selected cases of pyogenic spondylitis&quot; StringGroup=&quot;Title&quot;/&gt;_x000d__x000a__x0009__x0009__x0009_&lt;Text StringText=&quot;. &quot; StringGroup=&quot;Title&quot;/&gt;_x000d__x000a__x0009__x0009__x0009_&lt;Text StringText=&quot;J Orthop Surg (Hong Kong)&quot; StringGroup=&quot;Magazine&quot;/&gt;_x000d__x000a__x0009__x0009__x0009_&lt;Text StringText=&quot;. &quot; StringGroup=&quot;Magazine&quot;/&gt;_x000d__x000a__x0009__x0009__x0009_&lt;Text StringText=&quot;2019&quot; StringGroup=&quot;PubYear&quot;/&gt;_x000d__x000a__x0009__x0009__x0009_&lt;Text StringText=&quot;;&quot; StringGroup=&quot;PubYear&quot;/&gt;_x000d__x000a__x0009__x0009__x0009_&lt;Text StringText=&quot;27&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2309499019885446&quot; StringGroup=&quot;PageNum&quot;/&gt;_x000d__x000a__x0009__x0009__x0009_&lt;Text StringText=&quot;.&quot; StringGroup=&quot;none&quot;/&gt;_x000d__x000a__x0009__x0009_&lt;/Display&gt;&lt;/Doc&gt;&lt;/KyMRNote&gt;"/>
    <w:docVar w:name="KY.MR.DATA{E72F56A9-AE65-4353-80B3-0B2470B9A194}332" w:val="&lt;KyMRNote dbid=&quot;{E72F56A9-AE65-4353-80B3-0B2470B9A194}&quot; recid=&quot;332&quot;&gt;&lt;Data&gt;&lt;Field id=&quot;AccessNum&quot;&gt;34851766&lt;/Field&gt;&lt;Field id=&quot;Author&quot; FirstData=&quot;1&quot; FirstStyle=&quot;458752&quot; OtherStyle=&quot;0&quot;&gt;Kaya S;Kaya S;Kavak S;Comoglu S;&lt;/Field&gt;&lt;Field id=&quot;AuthorTrans&quot;&gt;&lt;/Field&gt;&lt;Field id=&quot;DOI&quot;&gt;10.1177/03000605211060197&lt;/Field&gt;&lt;Field id=&quot;Editor&quot;&gt;&lt;/Field&gt;&lt;Field id=&quot;FmtTitle&quot;&gt;&lt;/Field&gt;&lt;Field id=&quot;FullAuthor&quot;&gt;Kaya, Safak;Kaya, Sehmuz;Kavak, Seyhmus;Comoglu, Senol;&lt;/Field&gt;&lt;Field id=&quot;ISSN&quot;&gt;0300-0605&lt;/Field&gt;&lt;Field id=&quot;Issue&quot;&gt;11&lt;/Field&gt;&lt;Field id=&quot;LIID&quot;&gt;332&lt;/Field&gt;&lt;Field id=&quot;Magazine&quot;&gt;The Journal of international medical research&lt;/Field&gt;&lt;Field id=&quot;MagazineAB&quot;&gt;J Int Med Res&lt;/Field&gt;&lt;Field id=&quot;MagazineTrans&quot;&gt;&lt;/Field&gt;&lt;Field id=&quot;PageNum&quot;&gt;3000605211060197&lt;/Field&gt;&lt;Field id=&quot;PubDate&quot;&gt;Nov&lt;/Field&gt;&lt;Field id=&quot;PubPlace&quot;&gt;England&lt;/Field&gt;&lt;Field id=&quot;PubPlaceTrans&quot;&gt;&lt;/Field&gt;&lt;Field id=&quot;PubYear&quot;&gt;2021&lt;/Field&gt;&lt;Field id=&quot;Publisher&quot;&gt;SAGE Publications Inc.&lt;/Field&gt;&lt;Field id=&quot;PublisherTrans&quot;&gt;&lt;/Field&gt;&lt;Field id=&quot;TITrans&quot;&gt;&lt;/Field&gt;&lt;Field id=&quot;Title&quot;&gt;A disease that is difficult to diagnose and treat: evaluation of 343 spondylodiscitis cases&lt;/Field&gt;&lt;Field id=&quot;Translator&quot;&gt;&lt;/Field&gt;&lt;Field id=&quot;Type&quot;&gt;{041D4F77-279E-4405-0002-4388361B9CFF}&lt;/Field&gt;&lt;Field id=&quot;Version&quot;&gt;&lt;/Field&gt;&lt;Field id=&quot;Vol&quot;&gt;49&lt;/Field&gt;&lt;Field id=&quot;Factor&quot;&gt;1.6&lt;/Field&gt;&lt;Field id=&quot;Author2&quot;&gt;Kaya,S;Kaya,S;Kavak,S;Comoglu,S;&lt;/Field&gt;&lt;/Data&gt;&lt;Ref&gt;&lt;Display&gt;&lt;Text StringText=&quot;「RefIndex」&quot; StringTextOri=&quot;「RefIndex」&quot;/&gt;&lt;/Display&gt;&lt;/Ref&gt;&lt;Doc&gt;&lt;Display&gt;&lt;Text StringText=&quot;Kaya S, Kaya S, Kavak S, Comoglu S&quot; StringGroup=&quot;Author&quot;/&gt;_x000d__x000a__x0009__x0009__x0009_&lt;Text StringText=&quot;. &quot; StringGroup=&quot;Author&quot;/&gt;_x000d__x000a__x0009__x0009__x0009_&lt;Text StringText=&quot;A disease that is difficult to diagnose and treat: evaluation of 343 spondylodiscitis cases&quot; StringGroup=&quot;Title&quot;/&gt;_x000d__x000a__x0009__x0009__x0009_&lt;Text StringText=&quot;. &quot; StringGroup=&quot;Title&quot;/&gt;_x000d__x000a__x0009__x0009__x0009_&lt;Text StringText=&quot;J Int Med Res&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49&quot; StringGroup=&quot;Vol&quot;/&gt;_x000d__x000a__x0009__x0009__x0009_&lt;Text StringText=&quot;(&quot; StringGroup=&quot;Issue&quot;/&gt;_x000d__x000a__x0009__x0009__x0009_&lt;Text StringText=&quot;11&quot; StringGroup=&quot;Issue&quot;/&gt;_x000d__x000a__x0009__x0009__x0009_&lt;Text StringText=&quot;)&quot; StringGroup=&quot;Issue&quot;/&gt;_x000d__x000a__x0009__x0009__x0009_&lt;Text StringText=&quot;:&quot; StringGroup=&quot;PageNum&quot;/&gt;_x000d__x000a__x0009__x0009__x0009_&lt;Text StringText=&quot;3000605211060197&quot; StringGroup=&quot;PageNum&quot;/&gt;_x000d__x000a__x0009__x0009__x0009_&lt;Text StringText=&quot;.&quot; StringGroup=&quot;none&quot;/&gt;_x000d__x000a__x0009__x0009_&lt;/Display&gt;&lt;/Doc&gt;&lt;/KyMRNote&gt;"/>
    <w:docVar w:name="KY.MR.DATA{E72F56A9-AE65-4353-80B3-0B2470B9A194}333" w:val="&lt;KyMRNote dbid=&quot;{E72F56A9-AE65-4353-80B3-0B2470B9A194}&quot; recid=&quot;333&quot;&gt;&lt;Data&gt;&lt;Field id=&quot;AccessNum&quot;&gt;29687768&lt;/Field&gt;&lt;Field id=&quot;Author&quot; FirstData=&quot;1&quot; FirstStyle=&quot;1245184&quot; OtherStyle=&quot;0&quot;&gt;Lestin-Bernstein F;Tietke M;Briedigkeit L;Heese O;&lt;/Field&gt;&lt;Field id=&quot;AuthorTrans&quot;&gt;&lt;/Field&gt;&lt;Field id=&quot;DOI&quot;&gt;10.1099/jmm.0.000703&lt;/Field&gt;&lt;Field id=&quot;Editor&quot;&gt;&lt;/Field&gt;&lt;Field id=&quot;FmtTitle&quot;&gt;&lt;/Field&gt;&lt;Field id=&quot;FullAuthor&quot;&gt;Lestin-Bernstein, Franka;Tietke, Marc;Briedigkeit, Lutz;Heese, Oliver;&lt;/Field&gt;&lt;Field id=&quot;ISSN&quot;&gt;0022-2615&lt;/Field&gt;&lt;Field id=&quot;Issue&quot;&gt;6&lt;/Field&gt;&lt;Field id=&quot;LIID&quot;&gt;333&lt;/Field&gt;&lt;Field id=&quot;Magazine&quot;&gt;Journal of medical microbiology&lt;/Field&gt;&lt;Field id=&quot;MagazineAB&quot;&gt;J Med Microbiol&lt;/Field&gt;&lt;Field id=&quot;MagazineTrans&quot;&gt;&lt;/Field&gt;&lt;Field id=&quot;PageNum&quot;&gt;757-768&lt;/Field&gt;&lt;Field id=&quot;PubDate&quot;&gt;Jun&lt;/Field&gt;&lt;Field id=&quot;PubPlace&quot;&gt;England&lt;/Field&gt;&lt;Field id=&quot;PubPlaceTrans&quot;&gt;&lt;/Field&gt;&lt;Field id=&quot;PubYear&quot;&gt;2018&lt;/Field&gt;&lt;Field id=&quot;Publisher&quot;&gt;Society for General Microbiology&lt;/Field&gt;&lt;Field id=&quot;PublisherTrans&quot;&gt;&lt;/Field&gt;&lt;Field id=&quot;TITrans&quot;&gt;&lt;/Field&gt;&lt;Field id=&quot;Title&quot;&gt;Diagnostics and antibiotic therapy for spondylodiscitis&lt;/Field&gt;&lt;Field id=&quot;Translator&quot;&gt;&lt;/Field&gt;&lt;Field id=&quot;Type&quot;&gt;{041D4F77-279E-4405-0002-4388361B9CFF}&lt;/Field&gt;&lt;Field id=&quot;Version&quot;&gt;&lt;/Field&gt;&lt;Field id=&quot;Vol&quot;&gt;67&lt;/Field&gt;&lt;Field id=&quot;Factor&quot;&gt;3.0&lt;/Field&gt;&lt;Field id=&quot;Author2&quot;&gt;Lestin-Bernstein,F;Tietke,M;Briedigkeit,L;Heese,O;&lt;/Field&gt;&lt;/Data&gt;&lt;Ref&gt;&lt;Display&gt;&lt;Text StringText=&quot;「RefIndex」&quot; StringTextOri=&quot;「RefIndex」&quot;/&gt;&lt;/Display&gt;&lt;/Ref&gt;&lt;Doc&gt;&lt;Display&gt;&lt;Text StringText=&quot;Lestin-Bernstein F, Tietke M, Briedigkeit L, Heese O&quot; StringGroup=&quot;Author&quot;/&gt;_x000d__x000a__x0009__x0009__x0009_&lt;Text StringText=&quot;. &quot; StringGroup=&quot;Author&quot;/&gt;_x000d__x000a__x0009__x0009__x0009_&lt;Text StringText=&quot;Diagnostics and antibiotic therapy for spondylodiscitis&quot; StringGroup=&quot;Title&quot;/&gt;_x000d__x000a__x0009__x0009__x0009_&lt;Text StringText=&quot;. &quot; StringGroup=&quot;Title&quot;/&gt;_x000d__x000a__x0009__x0009__x0009_&lt;Text StringText=&quot;J Med Microbiol&quot; StringGroup=&quot;Magazine&quot;/&gt;_x000d__x000a__x0009__x0009__x0009_&lt;Text StringText=&quot;. &quot; StringGroup=&quot;Magazine&quot;/&gt;_x000d__x000a__x0009__x0009__x0009_&lt;Text StringText=&quot;2018&quot; StringGroup=&quot;PubYear&quot;/&gt;_x000d__x000a__x0009__x0009__x0009_&lt;Text StringText=&quot;;&quot; StringGroup=&quot;PubYear&quot;/&gt;_x000d__x000a__x0009__x0009__x0009_&lt;Text StringText=&quot;67&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PageNum&quot;/&gt;_x000d__x000a__x0009__x0009__x0009_&lt;Text StringText=&quot;757-68&quot; StringGroup=&quot;PageNum&quot;/&gt;_x000d__x000a__x0009__x0009__x0009_&lt;Text StringText=&quot;.&quot; StringGroup=&quot;none&quot;/&gt;_x000d__x000a__x0009__x0009_&lt;/Display&gt;&lt;/Doc&gt;&lt;/KyMRNote&gt;"/>
    <w:docVar w:name="KY.MR.DATA{E72F56A9-AE65-4353-80B3-0B2470B9A194}334" w:val="&lt;KyMRNote dbid=&quot;{E72F56A9-AE65-4353-80B3-0B2470B9A194}&quot; recid=&quot;334&quot;&gt;&lt;Data&gt;&lt;Field id=&quot;AccessNum&quot;&gt;35590436&lt;/Field&gt;&lt;Field id=&quot;Author&quot; FirstData=&quot;1&quot; FirstStyle=&quot;1179648&quot; OtherStyle=&quot;0&quot;&gt;Navarro-Navarro R;Suárez-Cabañas AH;Fernández-Varela T;Lorenzo-Rivero JA;Montesdeoca-Ara A;&lt;/Field&gt;&lt;Field id=&quot;AuthorTrans&quot;&gt;&lt;/Field&gt;&lt;Field id=&quot;DOI&quot;&gt;10.1016/j.recot.2021.09.005&lt;/Field&gt;&lt;Field id=&quot;Editor&quot;&gt;&lt;/Field&gt;&lt;Field id=&quot;FmtTitle&quot;&gt;&lt;/Field&gt;&lt;Field id=&quot;FullAuthor&quot;&gt;Navarro-Navarro, R;Suárez-Cabañas, A H;Fernández-Varela, T;Lorenzo-Rivero, J A;Montesdeoca-Ara, A;&lt;/Field&gt;&lt;Field id=&quot;ISSN&quot;&gt;1888-4415&lt;/Field&gt;&lt;Field id=&quot;Issue&quot;&gt;3&lt;/Field&gt;&lt;Field id=&quot;LIID&quot;&gt;334&lt;/Field&gt;&lt;Field id=&quot;Magazine&quot;&gt;Revista espanola de cirugia ortopedica y traumatologia&lt;/Field&gt;&lt;Field id=&quot;MagazineAB&quot;&gt;Rev Esp Cir Ortop Traumatol&lt;/Field&gt;&lt;Field id=&quot;MagazineTrans&quot;&gt;&lt;/Field&gt;&lt;Field id=&quot;PageNum&quot;&gt;189-199&lt;/Field&gt;&lt;Field id=&quot;PubDate&quot;&gt;May-Jun&lt;/Field&gt;&lt;Field id=&quot;PubPlace&quot;&gt;Spain&lt;/Field&gt;&lt;Field id=&quot;PubPlaceTrans&quot;&gt;&lt;/Field&gt;&lt;Field id=&quot;PubYear&quot;&gt;2022&lt;/Field&gt;&lt;Field id=&quot;Publisher&quot;&gt;other&lt;/Field&gt;&lt;Field id=&quot;PublisherTrans&quot;&gt;&lt;/Field&gt;&lt;Field id=&quot;TITrans&quot;&gt;&lt;/Field&gt;&lt;Field id=&quot;Title&quot;&gt;Analysis of results of open and percutaneous disc biopsy in the diagnosis of spondylodiscitis.&lt;/Field&gt;&lt;Field id=&quot;Translator&quot;&gt;&lt;/Field&gt;&lt;Field id=&quot;Type&quot;&gt;{041D4F77-279E-4405-0002-4388361B9CFF}&lt;/Field&gt;&lt;Field id=&quot;Version&quot;&gt;&lt;/Field&gt;&lt;Field id=&quot;Vol&quot;&gt;66&lt;/Field&gt;&lt;Field id=&quot;Factor&quot;/&gt;&lt;Field id=&quot;Author2&quot;&gt;Navarro-Navarro,R;Suárez-Cabañas,AH;Fernández-Varela,T;Lorenzo-Rivero,JA;Montesdeoca-Ara,A;&lt;/Field&gt;&lt;/Data&gt;&lt;Ref&gt;&lt;Display&gt;&lt;Text StringText=&quot;「RefIndex」&quot; StringTextOri=&quot;「RefIndex」&quot;/&gt;&lt;/Display&gt;&lt;/Ref&gt;&lt;Doc&gt;&lt;Display&gt;&lt;Text StringText=&quot;Navarro-Navarro R, Suárez-Cabañas AH, Fernández-Varela T, Lorenzo-Rivero JA, Montesdeoca-Ara A&quot; StringGroup=&quot;Author&quot;/&gt;_x000d__x000a__x0009__x0009__x0009_&lt;Text StringText=&quot;. &quot; StringGroup=&quot;Author&quot;/&gt;_x000d__x000a__x0009__x0009__x0009_&lt;Text StringText=&quot;Analysis of results of open and percutaneous disc biopsy in the diagnosis of spondylodiscitis&quot; StringGroup=&quot;Title&quot;/&gt;_x000d__x000a__x0009__x0009__x0009_&lt;Text StringText=&quot;. &quot; StringGroup=&quot;Title&quot;/&gt;_x000d__x000a__x0009__x0009__x0009_&lt;Text StringText=&quot;Rev Esp Cir Ortop Traumatol&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66&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189-99&quot; StringGroup=&quot;PageNum&quot;/&gt;_x000d__x000a__x0009__x0009__x0009_&lt;Text StringText=&quot;.&quot; StringGroup=&quot;none&quot;/&gt;_x000d__x000a__x0009__x0009_&lt;/Display&gt;&lt;/Doc&gt;&lt;/KyMRNote&gt;"/>
    <w:docVar w:name="KY.MR.DATA{E72F56A9-AE65-4353-80B3-0B2470B9A194}335" w:val="&lt;KyMRNote dbid=&quot;{E72F56A9-AE65-4353-80B3-0B2470B9A194}&quot; recid=&quot;335&quot;&gt;&lt;Data&gt;&lt;Field id=&quot;AccessNum&quot;&gt;33132028&lt;/Field&gt;&lt;Field id=&quot;Author&quot; FirstData=&quot;1&quot; FirstStyle=&quot;720896&quot; OtherStyle=&quot;0&quot;&gt;Peckham ME;Shah LM;Johnson SM;Ryals E;Noda G;Hutchins TA;&lt;/Field&gt;&lt;Field id=&quot;AuthorTrans&quot;&gt;&lt;/Field&gt;&lt;Field id=&quot;DOI&quot;&gt;10.1016/j.jvir.2020.08.020&lt;/Field&gt;&lt;Field id=&quot;Editor&quot;&gt;&lt;/Field&gt;&lt;Field id=&quot;FmtTitle&quot;&gt;&lt;/Field&gt;&lt;Field id=&quot;FullAuthor&quot;&gt;Peckham, Miriam E;Shah, Lubdha M;Johnson, Scott M;Ryals, Elizabeth;Noda, Grace;Hutchins, Troy A;&lt;/Field&gt;&lt;Field id=&quot;ISSN&quot;&gt;1051-0443&lt;/Field&gt;&lt;Field id=&quot;Issue&quot;&gt;1&lt;/Field&gt;&lt;Field id=&quot;LIID&quot;&gt;335&lt;/Field&gt;&lt;Field id=&quot;Magazine&quot;&gt;Journal of vascular and interventional radiology : JVIR&lt;/Field&gt;&lt;Field id=&quot;MagazineAB&quot;&gt;J Vasc Interv Radiol&lt;/Field&gt;&lt;Field id=&quot;MagazineTrans&quot;&gt;&lt;/Field&gt;&lt;Field id=&quot;PageNum&quot;&gt;121-127&lt;/Field&gt;&lt;Field id=&quot;PubDate&quot;&gt;Jan&lt;/Field&gt;&lt;Field id=&quot;PubPlace&quot;&gt;United States&lt;/Field&gt;&lt;Field id=&quot;PubPlaceTrans&quot;&gt;&lt;/Field&gt;&lt;Field id=&quot;PubYear&quot;&gt;2021&lt;/Field&gt;&lt;Field id=&quot;Publisher&quot;&gt;Elsevier Inc.&lt;/Field&gt;&lt;Field id=&quot;PublisherTrans&quot;&gt;&lt;/Field&gt;&lt;Field id=&quot;TITrans&quot;&gt;&lt;/Field&gt;&lt;Field id=&quot;Title&quot;&gt;Defining Disc Biopsy Timing in Relation to Blood Culture Results for Inpatients with Suspected Discitis-Osteomyelitis.&lt;/Field&gt;&lt;Field id=&quot;Translator&quot;&gt;&lt;/Field&gt;&lt;Field id=&quot;Type&quot;&gt;{041D4F77-279E-4405-0002-4388361B9CFF}&lt;/Field&gt;&lt;Field id=&quot;Version&quot;&gt;&lt;/Field&gt;&lt;Field id=&quot;Vol&quot;&gt;32&lt;/Field&gt;&lt;Field id=&quot;Factor&quot;&gt;2.9&lt;/Field&gt;&lt;Field id=&quot;Author2&quot;&gt;Peckham,ME;Shah,LM;Johnson,SM;Ryals,E;Noda,G;Hutchins,TA;&lt;/Field&gt;&lt;/Data&gt;&lt;Ref&gt;&lt;Display&gt;&lt;Text StringText=&quot;「RefIndex」&quot; StringTextOri=&quot;「RefIndex」&quot;/&gt;&lt;/Display&gt;&lt;/Ref&gt;&lt;Doc&gt;&lt;Display&gt;&lt;Text StringText=&quot;Peckham ME, Shah LM, Johnson SM, Ryals E, Noda G, Hutchins TA&quot; StringGroup=&quot;Author&quot;/&gt;_x000d__x000a__x0009__x0009__x0009_&lt;Text StringText=&quot;. &quot; StringGroup=&quot;Author&quot;/&gt;_x000d__x000a__x0009__x0009__x0009_&lt;Text StringText=&quot;Defining Disc Biopsy Timing in Relation to Blood Culture Results for Inpatients with Suspected Discitis-Osteomyelitis&quot; StringGroup=&quot;Title&quot;/&gt;_x000d__x000a__x0009__x0009__x0009_&lt;Text StringText=&quot;. &quot; StringGroup=&quot;Title&quot;/&gt;_x000d__x000a__x0009__x0009__x0009_&lt;Text StringText=&quot;J Vasc Interv Radiol&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32&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121-7&quot; StringGroup=&quot;PageNum&quot;/&gt;_x000d__x000a__x0009__x0009__x0009_&lt;Text StringText=&quot;.&quot; StringGroup=&quot;none&quot;/&gt;_x000d__x000a__x0009__x0009_&lt;/Display&gt;&lt;/Doc&gt;&lt;/KyMRNote&gt;"/>
    <w:docVar w:name="KY.MR.DATA{E72F56A9-AE65-4353-80B3-0B2470B9A194}336" w:val="&lt;KyMRNote dbid=&quot;{E72F56A9-AE65-4353-80B3-0B2470B9A194}&quot; recid=&quot;336&quot;&gt;&lt;Data&gt;&lt;Field id=&quot;AccessNum&quot;&gt;29573841&lt;/Field&gt;&lt;Field id=&quot;Author&quot; FirstData=&quot;1&quot; FirstStyle=&quot;1179648&quot; OtherStyle=&quot;0&quot;&gt;Saravolatz LD 2nd;Labalo V;Fishbain J;Szpunar S;Johnson LB;&lt;/Field&gt;&lt;Field id=&quot;AuthorTrans&quot;&gt;&lt;/Field&gt;&lt;Field id=&quot;DOI&quot;&gt;10.1016/j.diagmicrobio.2018.02.017&lt;/Field&gt;&lt;Field id=&quot;Editor&quot;&gt;&lt;/Field&gt;&lt;Field id=&quot;FmtTitle&quot;&gt;&lt;/Field&gt;&lt;Field id=&quot;FullAuthor&quot;&gt;Saravolatz, Louis D 2nd;Labalo, Vladimir;Fishbain, Joel;Szpunar, Susan;Johnson, Leonard B;&lt;/Field&gt;&lt;Field id=&quot;ISSN&quot;&gt;0732-8893&lt;/Field&gt;&lt;Field id=&quot;Issue&quot;&gt;3&lt;/Field&gt;&lt;Field id=&quot;LIID&quot;&gt;336&lt;/Field&gt;&lt;Field id=&quot;Magazine&quot;&gt;Diagnostic microbiology and infectious disease&lt;/Field&gt;&lt;Field id=&quot;MagazineAB&quot;&gt;Diagn Microbiol Infect Dis&lt;/Field&gt;&lt;Field id=&quot;MagazineTrans&quot;&gt;&lt;/Field&gt;&lt;Field id=&quot;PageNum&quot;&gt;273-274&lt;/Field&gt;&lt;Field id=&quot;PubDate&quot;&gt;Jul&lt;/Field&gt;&lt;Field id=&quot;PubPlace&quot;&gt;United States&lt;/Field&gt;&lt;Field id=&quot;PubPlaceTrans&quot;&gt;&lt;/Field&gt;&lt;Field id=&quot;PubYear&quot;&gt;2018&lt;/Field&gt;&lt;Field id=&quot;Publisher&quot;&gt;Elsevier Inc.&lt;/Field&gt;&lt;Field id=&quot;PublisherTrans&quot;&gt;&lt;/Field&gt;&lt;Field id=&quot;TITrans&quot;&gt;&lt;/Field&gt;&lt;Field id=&quot;Title&quot;&gt;Lack of effect of antibiotics on biopsy culture results in vertebral osteomyelitis&lt;/Field&gt;&lt;Field id=&quot;Translator&quot;&gt;&lt;/Field&gt;&lt;Field id=&quot;Type&quot;&gt;{041D4F77-279E-4405-0002-4388361B9CFF}&lt;/Field&gt;&lt;Field id=&quot;Version&quot;&gt;&lt;/Field&gt;&lt;Field id=&quot;Vol&quot;&gt;91&lt;/Field&gt;&lt;Field id=&quot;Factor&quot;&gt;2.9&lt;/Field&gt;&lt;Field id=&quot;Author2&quot;&gt;Saravolatz,LD 2nd;Labalo,V;Fishbain,J;Szpunar,S;Johnson,LB;&lt;/Field&gt;&lt;/Data&gt;&lt;Ref&gt;&lt;Display&gt;&lt;Text StringText=&quot;「RefIndex」&quot; StringTextOri=&quot;「RefIndex」&quot;/&gt;&lt;/Display&gt;&lt;/Ref&gt;&lt;Doc&gt;&lt;Display&gt;&lt;Text StringText=&quot;Saravolatz LD 2nd, Labalo V, Fishbain J, Szpunar S, Johnson LB&quot; StringGroup=&quot;Author&quot;/&gt;_x000d__x000a__x0009__x0009__x0009_&lt;Text StringText=&quot;. &quot; StringGroup=&quot;Author&quot;/&gt;_x000d__x000a__x0009__x0009__x0009_&lt;Text StringText=&quot;Lack of effect of antibiotics on biopsy culture results in vertebral osteomyelitis&quot; StringGroup=&quot;Title&quot;/&gt;_x000d__x000a__x0009__x0009__x0009_&lt;Text StringText=&quot;. &quot; StringGroup=&quot;Title&quot;/&gt;_x000d__x000a__x0009__x0009__x0009_&lt;Text StringText=&quot;Diagn Microbiol Infect Dis&quot; StringGroup=&quot;Magazine&quot;/&gt;_x000d__x000a__x0009__x0009__x0009_&lt;Text StringText=&quot;. &quot; StringGroup=&quot;Magazine&quot;/&gt;_x000d__x000a__x0009__x0009__x0009_&lt;Text StringText=&quot;2018&quot; StringGroup=&quot;PubYear&quot;/&gt;_x000d__x000a__x0009__x0009__x0009_&lt;Text StringText=&quot;;&quot; StringGroup=&quot;PubYear&quot;/&gt;_x000d__x000a__x0009__x0009__x0009_&lt;Text StringText=&quot;91&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273-4&quot; StringGroup=&quot;PageNum&quot;/&gt;_x000d__x000a__x0009__x0009__x0009_&lt;Text StringText=&quot;.&quot; StringGroup=&quot;none&quot;/&gt;_x000d__x000a__x0009__x0009_&lt;/Display&gt;&lt;/Doc&gt;&lt;/KyMRNote&gt;"/>
    <w:docVar w:name="KY.MR.DATA{E72F56A9-AE65-4353-80B3-0B2470B9A194}337" w:val="&lt;KyMRNote dbid=&quot;{E72F56A9-AE65-4353-80B3-0B2470B9A194}&quot; recid=&quot;337&quot;&gt;&lt;Data&gt;&lt;Field id=&quot;AccessNum&quot;&gt;10525980&lt;/Field&gt;&lt;Field id=&quot;Author&quot; FirstData=&quot;1&quot; FirstStyle=&quot;1114112&quot; OtherStyle=&quot;0&quot;&gt;Sillevis Smitt P;Tsafka A;van den Bent M;de Bruin H;Hendriks W;Vecht C;Teng-van de Zande F;&lt;/Field&gt;&lt;Field id=&quot;AuthorTrans&quot;&gt;&lt;/Field&gt;&lt;Field id=&quot;DOI&quot;&gt;10.1007/s004150050460&lt;/Field&gt;&lt;Field id=&quot;Editor&quot;&gt;&lt;/Field&gt;&lt;Field id=&quot;FmtTitle&quot;&gt;&lt;/Field&gt;&lt;Field id=&quot;FullAuthor&quot;&gt;Sillevis Smitt, P;Tsafka, A;van den Bent, M;de Bruin, H;Hendriks, W;Vecht, C;Teng-van de Zande, F;&lt;/Field&gt;&lt;Field id=&quot;ISSN&quot;&gt;0340-5354&lt;/Field&gt;&lt;Field id=&quot;Issue&quot;&gt;9&lt;/Field&gt;&lt;Field id=&quot;LIID&quot;&gt;337&lt;/Field&gt;&lt;Field id=&quot;Magazine&quot;&gt;Journal of neurology&lt;/Field&gt;&lt;Field id=&quot;MagazineAB&quot;&gt;J Neurol&lt;/Field&gt;&lt;Field id=&quot;MagazineTrans&quot;&gt;&lt;/Field&gt;&lt;Field id=&quot;PageNum&quot;&gt;815-20&lt;/Field&gt;&lt;Field id=&quot;PubDate&quot;&gt;Sep&lt;/Field&gt;&lt;Field id=&quot;PubPlace&quot;&gt;Germany&lt;/Field&gt;&lt;Field id=&quot;PubPlaceTrans&quot;&gt;&lt;/Field&gt;&lt;Field id=&quot;PubYear&quot;&gt;1999&lt;/Field&gt;&lt;Field id=&quot;Publisher&quot;&gt;Springer Berlin Heidelberg&lt;/Field&gt;&lt;Field id=&quot;PublisherTrans&quot;&gt;&lt;/Field&gt;&lt;Field id=&quot;TITrans&quot;&gt;&lt;/Field&gt;&lt;Field id=&quot;Title&quot;&gt;Spinal epidural abscess complicating chronic epidural analgesia in 11 cancer patients: clinical findings and magnetic resonance imaging&lt;/Field&gt;&lt;Field id=&quot;Translator&quot;&gt;&lt;/Field&gt;&lt;Field id=&quot;Type&quot;&gt;{041D4F77-279E-4405-0002-4388361B9CFF}&lt;/Field&gt;&lt;Field id=&quot;Version&quot;&gt;&lt;/Field&gt;&lt;Field id=&quot;Vol&quot;&gt;246&lt;/Field&gt;&lt;Field id=&quot;Factor&quot;&gt;6.0&lt;/Field&gt;&lt;Field id=&quot;Author2&quot;&gt;Sillevis Smitt,P;Tsafka,A;van den Bent,M;de Bruin,H;Hendriks,W;Vecht,C;&lt;/Field&gt;&lt;/Data&gt;&lt;Ref&gt;&lt;Display&gt;&lt;Text StringText=&quot;「RefIndex」&quot; StringTextOri=&quot;「RefIndex」&quot;/&gt;&lt;/Display&gt;&lt;/Ref&gt;&lt;Doc&gt;&lt;Display&gt;&lt;Text StringText=&quot;Sillevis Smitt P, Tsafka A, van den Bent M, de Bruin H, Hendriks W, Vecht C, et al.&quot; StringGroup=&quot;Author&quot;/&gt;_x000d__x000a__x0009__x0009__x0009_&lt;Text StringText=&quot; &quot; StringGroup=&quot;Author&quot;/&gt;_x000d__x000a__x0009__x0009__x0009_&lt;Text StringText=&quot;Spinal epidural abscess complicating chronic epidural analgesia in 11 cancer patients: clinical findings and magnetic resonance imaging&quot; StringGroup=&quot;Title&quot;/&gt;_x000d__x000a__x0009__x0009__x0009_&lt;Text StringText=&quot;. &quot; StringGroup=&quot;Title&quot;/&gt;_x000d__x000a__x0009__x0009__x0009_&lt;Text StringText=&quot;J Neurol&quot; StringGroup=&quot;Magazine&quot;/&gt;_x000d__x000a__x0009__x0009__x0009_&lt;Text StringText=&quot;. &quot; StringGroup=&quot;Magazine&quot;/&gt;_x000d__x000a__x0009__x0009__x0009_&lt;Text StringText=&quot;1999&quot; StringGroup=&quot;PubYear&quot;/&gt;_x000d__x000a__x0009__x0009__x0009_&lt;Text StringText=&quot;;&quot; StringGroup=&quot;PubYear&quot;/&gt;_x000d__x000a__x0009__x0009__x0009_&lt;Text StringText=&quot;246&quot; StringGroup=&quot;Vol&quot;/&gt;_x000d__x000a__x0009__x0009__x0009_&lt;Text StringText=&quot;(&quot; StringGroup=&quot;Issue&quot;/&gt;_x000d__x000a__x0009__x0009__x0009_&lt;Text StringText=&quot;9&quot; StringGroup=&quot;Issue&quot;/&gt;_x000d__x000a__x0009__x0009__x0009_&lt;Text StringText=&quot;)&quot; StringGroup=&quot;Issue&quot;/&gt;_x000d__x000a__x0009__x0009__x0009_&lt;Text StringText=&quot;:&quot; StringGroup=&quot;PageNum&quot;/&gt;_x000d__x000a__x0009__x0009__x0009_&lt;Text StringText=&quot;815-20&quot; StringGroup=&quot;PageNum&quot;/&gt;_x000d__x000a__x0009__x0009__x0009_&lt;Text StringText=&quot;.&quot; StringGroup=&quot;none&quot;/&gt;_x000d__x000a__x0009__x0009_&lt;/Display&gt;&lt;/Doc&gt;&lt;/KyMRNote&gt;"/>
    <w:docVar w:name="KY.MR.DATA{E72F56A9-AE65-4353-80B3-0B2470B9A194}338" w:val="&lt;KyMRNote dbid=&quot;{E72F56A9-AE65-4353-80B3-0B2470B9A194}&quot; recid=&quot;338&quot;&gt;&lt;Data&gt;&lt;Field id=&quot;AccessNum&quot;&gt;34254283&lt;/Field&gt;&lt;Field id=&quot;Author&quot; FirstData=&quot;1&quot; FirstStyle=&quot;917504&quot; OtherStyle=&quot;0&quot;&gt;Stangenberg M;Mende KC;Mohme M;Krätzig T;Viezens L;Both A;Rohde H;Dreimann M;&lt;/Field&gt;&lt;Field id=&quot;AuthorTrans&quot;&gt;&lt;/Field&gt;&lt;Field id=&quot;DOI&quot;&gt;10.1007/s15010-021-01642-5&lt;/Field&gt;&lt;Field id=&quot;Editor&quot;&gt;&lt;/Field&gt;&lt;Field id=&quot;FmtTitle&quot;&gt;&lt;/Field&gt;&lt;Field id=&quot;FullAuthor&quot;&gt;Stangenberg, Martin;Mende, Klaus Christian;Mohme, Malte;Krätzig, Theresa;Viezens, Lennart;Both, Anna;Rohde, Holger;Dreimann, Marc;&lt;/Field&gt;&lt;Field id=&quot;ISSN&quot;&gt;0300-8126&lt;/Field&gt;&lt;Field id=&quot;Issue&quot;&gt;5&lt;/Field&gt;&lt;Field id=&quot;LIID&quot;&gt;338&lt;/Field&gt;&lt;Field id=&quot;Magazine&quot;&gt;Infection&lt;/Field&gt;&lt;Field id=&quot;MagazineAB&quot;&gt;Infection&lt;/Field&gt;&lt;Field id=&quot;MagazineTrans&quot;&gt;&lt;/Field&gt;&lt;Field id=&quot;PageNum&quot;&gt;1017-1027&lt;/Field&gt;&lt;Field id=&quot;PubDate&quot;&gt;Oct&lt;/Field&gt;&lt;Field id=&quot;PubPlace&quot;&gt;Germany&lt;/Field&gt;&lt;Field id=&quot;PubPlaceTrans&quot;&gt;&lt;/Field&gt;&lt;Field id=&quot;PubYear&quot;&gt;2021&lt;/Field&gt;&lt;Field id=&quot;Publisher&quot;&gt;Springer Berlin Heidelberg&lt;/Field&gt;&lt;Field id=&quot;PublisherTrans&quot;&gt;&lt;/Field&gt;&lt;Field id=&quot;TITrans&quot;&gt;&lt;/Field&gt;&lt;Field id=&quot;Title&quot;&gt;Influence of microbiological diagnosis on the clinical course of spondylodiscitis&lt;/Field&gt;&lt;Field id=&quot;Translator&quot;&gt;&lt;/Field&gt;&lt;Field id=&quot;Type&quot;&gt;{041D4F77-279E-4405-0002-4388361B9CFF}&lt;/Field&gt;&lt;Field id=&quot;Version&quot;&gt;&lt;/Field&gt;&lt;Field id=&quot;Vol&quot;&gt;49&lt;/Field&gt;&lt;Field id=&quot;Factor&quot;&gt;7.5&lt;/Field&gt;&lt;Field id=&quot;Author2&quot;&gt;Stangenberg,M;Mende,KC;Mohme,M;Krätzig,T;Viezens,L;Both,A;&lt;/Field&gt;&lt;/Data&gt;&lt;Ref&gt;&lt;Display&gt;&lt;Text StringText=&quot;「RefIndex」&quot; StringTextOri=&quot;「RefIndex」&quot;/&gt;&lt;/Display&gt;&lt;/Ref&gt;&lt;Doc&gt;&lt;Display&gt;&lt;Text StringText=&quot;Stangenberg M, Mende KC, Mohme M, Krätzig T, Viezens L, Both A, et al.&quot; StringGroup=&quot;Author&quot;/&gt;_x000d__x000a__x0009__x0009__x0009_&lt;Text StringText=&quot; &quot; StringGroup=&quot;Author&quot;/&gt;_x000d__x000a__x0009__x0009__x0009_&lt;Text StringText=&quot;Influence of microbiological diagnosis on the clinical course of spondylodiscitis&quot; StringGroup=&quot;Title&quot;/&gt;_x000d__x000a__x0009__x0009__x0009_&lt;Text StringText=&quot;. &quot; StringGroup=&quot;Title&quot;/&gt;_x000d__x000a__x0009__x0009__x0009_&lt;Text StringText=&quot;Infection&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49&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quot; StringGroup=&quot;PageNum&quot;/&gt;_x000d__x000a__x0009__x0009__x0009_&lt;Text StringText=&quot;1017-27&quot; StringGroup=&quot;PageNum&quot;/&gt;_x000d__x000a__x0009__x0009__x0009_&lt;Text StringText=&quot;.&quot; StringGroup=&quot;none&quot;/&gt;_x000d__x000a__x0009__x0009_&lt;/Display&gt;&lt;/Doc&gt;&lt;/KyMRNote&gt;"/>
    <w:docVar w:name="KY.MR.DATA{E72F56A9-AE65-4353-80B3-0B2470B9A194}339" w:val="&lt;KyMRNote dbid=&quot;{E72F56A9-AE65-4353-80B3-0B2470B9A194}&quot; recid=&quot;339&quot;&gt;&lt;Data&gt;&lt;Field id=&quot;AccessNum&quot;&gt;17559939&lt;/Field&gt;&lt;Field id=&quot;Author&quot; FirstData=&quot;1&quot; FirstStyle=&quot;589824&quot; OtherStyle=&quot;0&quot;&gt;Turunc T;Demiroglu YZ;Uncu H;Colakoglu S;Arslan H;&lt;/Field&gt;&lt;Field id=&quot;AuthorTrans&quot;&gt;&lt;/Field&gt;&lt;Field id=&quot;DOI&quot;&gt;10.1016/j.jinf.2007.04.002&lt;/Field&gt;&lt;Field id=&quot;Editor&quot;&gt;&lt;/Field&gt;&lt;Field id=&quot;FmtTitle&quot;&gt;&lt;/Field&gt;&lt;Field id=&quot;FullAuthor&quot;&gt;Turunc, Tuba;Demiroglu, Yusuf Ziya;Uncu, Hikmet;Colakoglu, Sule;Arslan, Hande;&lt;/Field&gt;&lt;Field id=&quot;ISSN&quot;&gt;0163-4453&lt;/Field&gt;&lt;Field id=&quot;Issue&quot;&gt;2&lt;/Field&gt;&lt;Field id=&quot;LIID&quot;&gt;339&lt;/Field&gt;&lt;Field id=&quot;Magazine&quot;&gt;The Journal of infection&lt;/Field&gt;&lt;Field id=&quot;MagazineAB&quot;&gt;J Infect&lt;/Field&gt;&lt;Field id=&quot;MagazineTrans&quot;&gt;&lt;/Field&gt;&lt;Field id=&quot;PageNum&quot;&gt;158-63&lt;/Field&gt;&lt;Field id=&quot;PubDate&quot;&gt;Aug&lt;/Field&gt;&lt;Field id=&quot;PubPlace&quot;&gt;England&lt;/Field&gt;&lt;Field id=&quot;PubPlaceTrans&quot;&gt;&lt;/Field&gt;&lt;Field id=&quot;PubYear&quot;&gt;2007&lt;/Field&gt;&lt;Field id=&quot;Publisher&quot;&gt;W.B. Saunders Ltd&lt;/Field&gt;&lt;Field id=&quot;PublisherTrans&quot;&gt;&lt;/Field&gt;&lt;Field id=&quot;TITrans&quot;&gt;&lt;/Field&gt;&lt;Field id=&quot;Title&quot;&gt;A comparative analysis of tuberculous, brucellar and pyogenic spontaneous spondylodiscitis patients&lt;/Field&gt;&lt;Field id=&quot;Translator&quot;&gt;&lt;/Field&gt;&lt;Field id=&quot;Type&quot;&gt;{041D4F77-279E-4405-0002-4388361B9CFF}&lt;/Field&gt;&lt;Field id=&quot;Version&quot;&gt;&lt;/Field&gt;&lt;Field id=&quot;Vol&quot;&gt;55&lt;/Field&gt;&lt;Field id=&quot;Factor&quot;&gt;28.2&lt;/Field&gt;&lt;Field id=&quot;Author2&quot;&gt;Turunc,T;Demiroglu,YZ;Uncu,H;Colakoglu,S;Arslan,H;&lt;/Field&gt;&lt;/Data&gt;&lt;Ref&gt;&lt;Display&gt;&lt;Text StringText=&quot;「RefIndex」&quot; StringTextOri=&quot;「RefIndex」&quot;/&gt;&lt;/Display&gt;&lt;/Ref&gt;&lt;Doc&gt;&lt;Display&gt;&lt;Text StringText=&quot;Turunc T, Demiroglu YZ, Uncu H, Colakoglu S, Arslan H&quot; StringGroup=&quot;Author&quot;/&gt;_x000d__x000a__x0009__x0009__x0009_&lt;Text StringText=&quot;. &quot; StringGroup=&quot;Author&quot;/&gt;_x000d__x000a__x0009__x0009__x0009_&lt;Text StringText=&quot;A comparative analysis of tuberculous, brucellar and pyogenic spontaneous spondylodiscitis patients&quot; StringGroup=&quot;Title&quot;/&gt;_x000d__x000a__x0009__x0009__x0009_&lt;Text StringText=&quot;. &quot; StringGroup=&quot;Title&quot;/&gt;_x000d__x000a__x0009__x0009__x0009_&lt;Text StringText=&quot;J Infect&quot; StringGroup=&quot;Magazine&quot;/&gt;_x000d__x000a__x0009__x0009__x0009_&lt;Text StringText=&quot;. &quot; StringGroup=&quot;Magazine&quot;/&gt;_x000d__x000a__x0009__x0009__x0009_&lt;Text StringText=&quot;2007&quot; StringGroup=&quot;PubYear&quot;/&gt;_x000d__x000a__x0009__x0009__x0009_&lt;Text StringText=&quot;;&quot; StringGroup=&quot;PubYear&quot;/&gt;_x000d__x000a__x0009__x0009__x0009_&lt;Text StringText=&quot;55&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PageNum&quot;/&gt;_x000d__x000a__x0009__x0009__x0009_&lt;Text StringText=&quot;158-63&quot; StringGroup=&quot;PageNum&quot;/&gt;_x000d__x000a__x0009__x0009__x0009_&lt;Text StringText=&quot;.&quot; StringGroup=&quot;none&quot;/&gt;_x000d__x000a__x0009__x0009_&lt;/Display&gt;&lt;/Doc&gt;&lt;/KyMRNote&gt;"/>
    <w:docVar w:name="KY.MR.DATA{E72F56A9-AE65-4353-80B3-0B2470B9A194}340" w:val="&lt;KyMRNote dbid=&quot;{E72F56A9-AE65-4353-80B3-0B2470B9A194}&quot; recid=&quot;340&quot;&gt;&lt;Data&gt;&lt;Field id=&quot;AccessNum&quot;&gt;35198644&lt;/Field&gt;&lt;Field id=&quot;Author&quot; FirstData=&quot;1&quot; FirstStyle=&quot;524288&quot; OtherStyle=&quot;0&quot;&gt;Weihe R;Taghlabi K;Lowrance M;Reeves A;Jackson SR;Burton DC;El Atrouni W;&lt;/Field&gt;&lt;Field id=&quot;AuthorTrans&quot;&gt;&lt;/Field&gt;&lt;Field id=&quot;DOI&quot;&gt;10.1093/ofid/ofac026&lt;/Field&gt;&lt;Field id=&quot;Editor&quot;&gt;&lt;/Field&gt;&lt;Field id=&quot;FmtTitle&quot;&gt;&lt;/Field&gt;&lt;Field id=&quot;FullAuthor&quot;&gt;Weihe, Rachel;Taghlabi, Khaled;Lowrance, Maren;Reeves, Alan;Jackson, Sean R;Burton, Douglas C;El Atrouni, Wissam;&lt;/Field&gt;&lt;Field id=&quot;ISSN&quot;&gt;2328-8957&lt;/Field&gt;&lt;Field id=&quot;Issue&quot;&gt;3&lt;/Field&gt;&lt;Field id=&quot;LIID&quot;&gt;340&lt;/Field&gt;&lt;Field id=&quot;Magazine&quot;&gt;Open forum infectious diseases&lt;/Field&gt;&lt;Field id=&quot;MagazineAB&quot;&gt;Open Forum Infect Dis&lt;/Field&gt;&lt;Field id=&quot;MagazineTrans&quot;&gt;&lt;/Field&gt;&lt;Field id=&quot;PageNum&quot;&gt;ofac026&lt;/Field&gt;&lt;Field id=&quot;PubDate&quot;&gt;Mar&lt;/Field&gt;&lt;Field id=&quot;PubPlace&quot;&gt;United States&lt;/Field&gt;&lt;Field id=&quot;PubPlaceTrans&quot;&gt;&lt;/Field&gt;&lt;Field id=&quot;PubYear&quot;&gt;2022&lt;/Field&gt;&lt;Field id=&quot;Publisher&quot;&gt;Oxford University Press&lt;/Field&gt;&lt;Field id=&quot;PublisherTrans&quot;&gt;&lt;/Field&gt;&lt;Field id=&quot;TITrans&quot;&gt;&lt;/Field&gt;&lt;Field id=&quot;Title&quot;&gt;Culture Yield in the Diagnosis of Native Vertebral Osteomyelitis: A Single Tertiary Center Retrospective Case Series With Literature Review&lt;/Field&gt;&lt;Field id=&quot;Translator&quot;&gt;&lt;/Field&gt;&lt;Field id=&quot;Type&quot;&gt;{041D4F77-279E-4405-0002-4388361B9CFF}&lt;/Field&gt;&lt;Field id=&quot;Version&quot;&gt;&lt;/Field&gt;&lt;Field id=&quot;Vol&quot;&gt;9&lt;/Field&gt;&lt;Field id=&quot;Factor&quot;&gt;4.2&lt;/Field&gt;&lt;Field id=&quot;Author2&quot;&gt;Weihe,R;Taghlabi,K;Lowrance,M;Reeves,A;Jackson,SR;Burton,DC;&lt;/Field&gt;&lt;/Data&gt;&lt;Ref&gt;&lt;Display&gt;&lt;Text StringText=&quot;「RefIndex」&quot; StringTextOri=&quot;「RefIndex」&quot;/&gt;&lt;/Display&gt;&lt;/Ref&gt;&lt;Doc&gt;&lt;Display&gt;&lt;Text StringText=&quot;Weihe R, Taghlabi K, Lowrance M, Reeves A, Jackson SR, Burton DC, et al.&quot; StringGroup=&quot;Author&quot;/&gt;_x000d__x000a__x0009__x0009__x0009_&lt;Text StringText=&quot; &quot; StringGroup=&quot;Author&quot;/&gt;_x000d__x000a__x0009__x0009__x0009_&lt;Text StringText=&quot;Culture Yield in the Diagnosis of Native Vertebral Osteomyelitis: A Single Tertiary Center Retrospective Case Series With Literature Review&quot; StringGroup=&quot;Title&quot;/&gt;_x000d__x000a__x0009__x0009__x0009_&lt;Text StringText=&quot;. &quot; StringGroup=&quot;Title&quot;/&gt;_x000d__x000a__x0009__x0009__x0009_&lt;Text StringText=&quot;Open Forum Infect Dis&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9&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quot; StringGroup=&quot;PageNum&quot;/&gt;_x000d__x000a__x0009__x0009__x0009_&lt;Text StringText=&quot;ofac026&quot; StringGroup=&quot;PageNum&quot;/&gt;_x000d__x000a__x0009__x0009__x0009_&lt;Text StringText=&quot;.&quot; StringGroup=&quot;none&quot;/&gt;_x000d__x000a__x0009__x0009_&lt;/Display&gt;&lt;/Doc&gt;&lt;/KyMRNote&gt;"/>
    <w:docVar w:name="KY.MR.DATA{E72F56A9-AE65-4353-80B3-0B2470B9A194}341" w:val="&lt;KyMRNote dbid=&quot;{E72F56A9-AE65-4353-80B3-0B2470B9A194}&quot; recid=&quot;341&quot;&gt;&lt;Data&gt;&lt;Field id=&quot;AccessNum&quot;&gt;38670483&lt;/Field&gt;&lt;Field id=&quot;Author&quot; FirstData=&quot;1&quot; FirstStyle=&quot;720896&quot; OtherStyle=&quot;0&quot;&gt;Winkler WL;George IA;Gandra S;Baker JC;Tomasian A;Northrup B;Velde TLV;Hillen TJ;Luo C;Imaoka R;Dettorre GM;Jennings JW;&lt;/Field&gt;&lt;Field id=&quot;AuthorTrans&quot;&gt;&lt;/Field&gt;&lt;Field id=&quot;DOI&quot;&gt;10.1016/j.ijid.2024.107027&lt;/Field&gt;&lt;Field id=&quot;Editor&quot;&gt;&lt;/Field&gt;&lt;Field id=&quot;FmtTitle&quot;&gt;&lt;/Field&gt;&lt;Field id=&quot;FullAuthor&quot;&gt;Winkler, Winston L;George, Ige A;Gandra, Sumanth;Baker, Jonathan C;Tomasian, Anderanik;Northrup, Benjamin;Velde, Theodore L Vander;Hillen, Travis J;Luo, Chongliang;Imaoka, Resten;Dettorre, Gino M;Jennings, Jack W;&lt;/Field&gt;&lt;Field id=&quot;ISSN&quot;&gt;1201-9712&lt;/Field&gt;&lt;Field id=&quot;Issue&quot;&gt;&lt;/Field&gt;&lt;Field id=&quot;LIID&quot;&gt;341&lt;/Field&gt;&lt;Field id=&quot;Magazine&quot;&gt;International journal of infectious diseases : IJID : official publication of the International Society for Infectious Diseases&lt;/Field&gt;&lt;Field id=&quot;MagazineAB&quot;&gt;Int J Infect Dis&lt;/Field&gt;&lt;Field id=&quot;MagazineTrans&quot;&gt;&lt;/Field&gt;&lt;Field id=&quot;PageNum&quot;&gt;107027&lt;/Field&gt;&lt;Field id=&quot;PubDate&quot;&gt;Jul&lt;/Field&gt;&lt;Field id=&quot;PubPlace&quot;&gt;Canada&lt;/Field&gt;&lt;Field id=&quot;PubPlaceTrans&quot;&gt;&lt;/Field&gt;&lt;Field id=&quot;PubYear&quot;&gt;2024&lt;/Field&gt;&lt;Field id=&quot;Publisher&quot;&gt;Elsevier&lt;/Field&gt;&lt;Field id=&quot;PublisherTrans&quot;&gt;&lt;/Field&gt;&lt;Field id=&quot;TITrans&quot;&gt;&lt;/Field&gt;&lt;Field id=&quot;Title&quot;&gt;Diagnostic efficacy and clinical impact of image-guided core needle biopsy of suspected vertebral osteomyelitis&lt;/Field&gt;&lt;Field id=&quot;Translator&quot;&gt;&lt;/Field&gt;&lt;Field id=&quot;Type&quot;&gt;{041D4F77-279E-4405-0002-4388361B9CFF}&lt;/Field&gt;&lt;Field id=&quot;Version&quot;&gt;&lt;/Field&gt;&lt;Field id=&quot;Vol&quot;&gt;144&lt;/Field&gt;&lt;Field id=&quot;Factor&quot;&gt;8.4&lt;/Field&gt;&lt;Field id=&quot;Author2&quot;&gt;Winkler,WL;George,IA;Gandra,S;Baker,JC;Tomasian,A;Northrup,B;&lt;/Field&gt;&lt;/Data&gt;&lt;Ref&gt;&lt;Display&gt;&lt;Text StringText=&quot;「RefIndex」&quot; StringTextOri=&quot;「RefIndex」&quot;/&gt;&lt;/Display&gt;&lt;/Ref&gt;&lt;Doc&gt;&lt;Display&gt;&lt;Text StringText=&quot;Winkler WL, George IA, Gandra S, Baker JC, Tomasian A, Northrup B, et al.&quot; StringGroup=&quot;Author&quot;/&gt;_x000d__x000a__x0009__x0009__x0009_&lt;Text StringText=&quot; &quot; StringGroup=&quot;Author&quot;/&gt;_x000d__x000a__x0009__x0009__x0009_&lt;Text StringText=&quot;Diagnostic efficacy and clinical impact of image-guided core needle biopsy of suspected vertebral osteomyelitis&quot; StringGroup=&quot;Title&quot;/&gt;_x000d__x000a__x0009__x0009__x0009_&lt;Text StringText=&quot;. &quot; StringGroup=&quot;Title&quot;/&gt;_x000d__x000a__x0009__x0009__x0009_&lt;Text StringText=&quot;Int J Infect Dis&quot; StringGroup=&quot;Magazine&quot;/&gt;_x000d__x000a__x0009__x0009__x0009_&lt;Text StringText=&quot;. &quot; StringGroup=&quot;Magazine&quot;/&gt;_x000d__x000a__x0009__x0009__x0009_&lt;Text StringText=&quot;2024&quot; StringGroup=&quot;PubYear&quot;/&gt;_x000d__x000a__x0009__x0009__x0009_&lt;Text StringText=&quot;;&quot; StringGroup=&quot;PubYear&quot;/&gt;_x000d__x000a__x0009__x0009__x0009_&lt;Text StringText=&quot;144&quot; StringGroup=&quot;Vol&quot;/&gt;_x000d__x000a__x0009__x0009__x0009_&lt;Text StringText=&quot;:&quot; StringGroup=&quot;PageNum&quot;/&gt;_x000d__x000a__x0009__x0009__x0009_&lt;Text StringText=&quot;107027&quot; StringGroup=&quot;PageNum&quot;/&gt;_x000d__x000a__x0009__x0009__x0009_&lt;Text StringText=&quot;.&quot; StringGroup=&quot;none&quot;/&gt;_x000d__x000a__x0009__x0009_&lt;/Display&gt;&lt;/Doc&gt;&lt;/KyMRNote&gt;"/>
    <w:docVar w:name="KY.MR.DATA{E72F56A9-AE65-4353-80B3-0B2470B9A194}342" w:val="&lt;KyMRNote dbid=&quot;{E72F56A9-AE65-4353-80B3-0B2470B9A194}&quot; recid=&quot;342&quot;&gt;&lt;Data&gt;&lt;Field id=&quot;AccessNum&quot;&gt; WOS:000673269100002&lt;/Field&gt;&lt;Field id=&quot;Author&quot; FirstData=&quot;1&quot; FirstStyle=&quot;524288&quot; OtherStyle=&quot;0&quot;&gt;Kurt, EK;Kandemir, B;Erayman, I;Bitirgen, M&lt;/Field&gt;&lt;Field id=&quot;AuthorTrans&quot;&gt;&lt;/Field&gt;&lt;Field id=&quot;DOI&quot;&gt; 10.19193/0393-6384_2021_4_302&lt;/Field&gt;&lt;Field id=&quot;Editor&quot;&gt;&lt;/Field&gt;&lt;Field id=&quot;FmtTitle&quot;&gt;&lt;/Field&gt;&lt;Field id=&quot;FullAuthor&quot;&gt;Kaya, Safak;Kaya, Sehmuz;Kavak, Seyhmus;Comoglu, Senol;&lt;/Field&gt;&lt;Field id=&quot;ISSN&quot;&gt;0393-6384&lt;/Field&gt;&lt;Field id=&quot;Issue&quot;&gt;4&lt;/Field&gt;&lt;Field id=&quot;LIID&quot;&gt;342&lt;/Field&gt;&lt;Field id=&quot;Magazine&quot;&gt;ACTA MEDICA MEDITERRANEA&lt;/Field&gt;&lt;Field id=&quot;MagazineAB&quot;&gt;J Int Med Res&lt;/Field&gt;&lt;Field id=&quot;MagazineTrans&quot;&gt;&lt;/Field&gt;&lt;Field id=&quot;PageNum&quot;&gt;1933-1940&lt;/Field&gt;&lt;Field id=&quot;PubDate&quot;&gt;Nov&lt;/Field&gt;&lt;Field id=&quot;PubPlace&quot;&gt;other&lt;/Field&gt;&lt;Field id=&quot;PubPlaceTrans&quot;&gt;&lt;/Field&gt;&lt;Field id=&quot;PubYear&quot;&gt;2021&lt;/Field&gt;&lt;Field id=&quot;Publisher&quot;&gt;other&lt;/Field&gt;&lt;Field id=&quot;PublisherTrans&quot;&gt;&lt;/Field&gt;&lt;Field id=&quot;TITrans&quot;&gt;&lt;/Field&gt;&lt;Field id=&quot;Title&quot;&gt;EVALUATION OF PYOGENIC, BRUCELLA AND TUBERCULOUS SPONDYLODISCITIS CASES&lt;/Field&gt;&lt;Field id=&quot;Translator&quot;&gt;&lt;/Field&gt;&lt;Field id=&quot;Type&quot;&gt;{041D4F77-279E-4405-0002-4388361B9CFF}&lt;/Field&gt;&lt;Field id=&quot;Version&quot;&gt;&lt;/Field&gt;&lt;Field id=&quot;Vol&quot;&gt;37&lt;/Field&gt;&lt;Field id=&quot;Factor&quot;&gt;0.3&lt;/Field&gt;&lt;Field id=&quot;Author2&quot;&gt;Kurt,EK;Kandemir,B;Erayman,I;Bitirgen,M;&lt;/Field&gt;&lt;/Data&gt;&lt;Ref&gt;&lt;Display&gt;&lt;Text StringText=&quot;「RefIndex」&quot; StringTextOri=&quot;「RefIndex」&quot;/&gt;&lt;/Display&gt;&lt;/Ref&gt;&lt;Doc&gt;&lt;Display&gt;&lt;Text StringText=&quot;Kurt EK, Kandemir B, Erayman I, Bitirgen M&quot; StringGroup=&quot;Author&quot;/&gt;_x000d__x000a__x0009__x0009__x0009_&lt;Text StringText=&quot;. &quot; StringGroup=&quot;Author&quot;/&gt;_x000d__x000a__x0009__x0009__x0009_&lt;Text StringText=&quot;EVALUATION OF PYOGENIC, BRUCELLA AND TUBERCULOUS SPONDYLODISCITIS CASES&quot; StringGroup=&quot;Title&quot;/&gt;_x000d__x000a__x0009__x0009__x0009_&lt;Text StringText=&quot;. &quot; StringGroup=&quot;Title&quot;/&gt;_x000d__x000a__x0009__x0009__x0009_&lt;Text StringText=&quot;J Int Med Res&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37&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quot; StringGroup=&quot;PageNum&quot;/&gt;_x000d__x000a__x0009__x0009__x0009_&lt;Text StringText=&quot;1933-40&quot; StringGroup=&quot;PageNum&quot;/&gt;_x000d__x000a__x0009__x0009__x0009_&lt;Text StringText=&quot;.&quot; StringGroup=&quot;none&quot;/&gt;_x000d__x000a__x0009__x0009_&lt;/Display&gt;&lt;/Doc&gt;&lt;/KyMRNote&gt;"/>
    <w:docVar w:name="KY.MR.DATA{E72F56A9-AE65-4353-80B3-0B2470B9A194}343" w:val="&lt;KyMRNote dbid=&quot;{E72F56A9-AE65-4353-80B3-0B2470B9A194}&quot; recid=&quot;343&quot; index=&quot;134&quot;&gt;&lt;Data&gt;&lt;Field id=&quot;AccessNum&quot;&gt;34851766&lt;/Field&gt;&lt;Field id=&quot;Author&quot; FirstData=&quot;1&quot; FirstStyle=&quot;458752&quot; OtherStyle=&quot;0&quot;&gt;Kaya S;Kaya S;Kavak S;Comoglu S;&lt;/Field&gt;&lt;Field id=&quot;AuthorTrans&quot;&gt;&lt;/Field&gt;&lt;Field id=&quot;DOI&quot;&gt;10.1177/03000605211060197&lt;/Field&gt;&lt;Field id=&quot;Editor&quot;&gt;&lt;/Field&gt;&lt;Field id=&quot;FmtTitle&quot;&gt;&lt;/Field&gt;&lt;Field id=&quot;FullAuthor&quot;&gt;Kaya, Safak;Kaya, Sehmuz;Kavak, Seyhmus;Comoglu, Senol;&lt;/Field&gt;&lt;Field id=&quot;ISSN&quot;&gt;0300-0605&lt;/Field&gt;&lt;Field id=&quot;Issue&quot;&gt;11&lt;/Field&gt;&lt;Field id=&quot;LIID&quot;&gt;342&lt;/Field&gt;&lt;Field id=&quot;Magazine&quot;&gt;The Journal of international medical research&lt;/Field&gt;&lt;Field id=&quot;MagazineAB&quot;&gt;J Int Med Res&lt;/Field&gt;&lt;Field id=&quot;MagazineTrans&quot;&gt;&lt;/Field&gt;&lt;Field id=&quot;PageNum&quot;&gt;3000605211060197&lt;/Field&gt;&lt;Field id=&quot;PubDate&quot;&gt;Nov&lt;/Field&gt;&lt;Field id=&quot;PubPlace&quot;&gt;England&lt;/Field&gt;&lt;Field id=&quot;PubPlaceTrans&quot;&gt;&lt;/Field&gt;&lt;Field id=&quot;PubYear&quot;&gt;2021&lt;/Field&gt;&lt;Field id=&quot;Publisher&quot;&gt;SAGE Publications Inc.&lt;/Field&gt;&lt;Field id=&quot;PublisherTrans&quot;&gt;&lt;/Field&gt;&lt;Field id=&quot;TITrans&quot;&gt;&lt;/Field&gt;&lt;Field id=&quot;Title&quot;&gt;A disease that is difficult to diagnose and treat: evaluation of 343 spondylodiscitis cases.&lt;/Field&gt;&lt;Field id=&quot;Translator&quot;&gt;&lt;/Field&gt;&lt;Field id=&quot;Type&quot;&gt;{041D4F77-279E-4405-0002-4388361B9CFF}&lt;/Field&gt;&lt;Field id=&quot;Version&quot;&gt;&lt;/Field&gt;&lt;Field id=&quot;Vol&quot;&gt;49&lt;/Field&gt;&lt;Field id=&quot;Factor&quot;&gt;1.6&lt;/Field&gt;&lt;Field id=&quot;Author2&quot;&gt;Kaya,S;Kaya,S;Kavak,S;Comoglu,S;&lt;/Field&gt;&lt;/Data&gt;&lt;Ref&gt;&lt;Display&gt;&lt;Text StringText=&quot;「RefIndex」&quot; StringTextOri=&quot;「RefIndex」&quot;/&gt;&lt;/Display&gt;&lt;/Ref&gt;&lt;Doc&gt;&lt;Display&gt;&lt;Text space=&quot;used&quot; StringText=&quot;&amp;quot;134._x0009_&amp;quot;&quot; Border=&quot;0&quot;/&gt;&lt;Text StringText=&quot;Kaya S, Kaya S, Kavak S, Comoglu S&quot; StringGroup=&quot;Author&quot;/&gt;_x000d__x000a__x0009__x0009__x0009_&lt;Text StringText=&quot;. &quot; StringGroup=&quot;Author&quot;/&gt;_x000d__x000a__x0009__x0009__x0009_&lt;Text StringText=&quot;A disease that is difficult to diagnose and treat: evaluation of 343 spondylodiscitis cases&quot; StringGroup=&quot;Title&quot;/&gt;_x000d__x000a__x0009__x0009__x0009_&lt;Text StringText=&quot;. &quot; StringGroup=&quot;Title&quot;/&gt;_x000d__x000a__x0009__x0009__x0009_&lt;Text StringText=&quot;J Int Med Res&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49&quot; StringGroup=&quot;Vol&quot;/&gt;_x000d__x000a__x0009__x0009__x0009_&lt;Text StringText=&quot;(&quot; StringGroup=&quot;Issue&quot;/&gt;_x000d__x000a__x0009__x0009__x0009_&lt;Text StringText=&quot;11&quot; StringGroup=&quot;Issue&quot;/&gt;_x000d__x000a__x0009__x0009__x0009_&lt;Text StringText=&quot;)&quot; StringGroup=&quot;Issue&quot;/&gt;_x000d__x000a__x0009__x0009__x0009_&lt;Text StringText=&quot;:&quot; StringGroup=&quot;PageNum&quot;/&gt;_x000d__x000a__x0009__x0009__x0009_&lt;Text StringText=&quot;3000605211060197&quot; StringGroup=&quot;PageNum&quot;/&gt;_x000d__x000a__x0009__x0009__x0009_&lt;Text StringText=&quot;.&quot; StringGroup=&quot;none&quot;/&gt;_x000d__x000a__x0009__x0009_&lt;/Display&gt;&lt;/Doc&gt;&lt;/KyMRNote&gt;"/>
    <w:docVar w:name="KY.MR.DATA{E72F56A9-AE65-4353-80B3-0B2470B9A194}344" w:val="&lt;KyMRNote dbid=&quot;{E72F56A9-AE65-4353-80B3-0B2470B9A194}&quot; recid=&quot;344&quot;&gt;&lt;Data&gt;&lt;Field id=&quot;AccessNum&quot;&gt;37369515&lt;/Field&gt;&lt;Field id=&quot;Author&quot; FirstData=&quot;1&quot; FirstStyle=&quot;655360&quot; OtherStyle=&quot;0&quot;&gt;Algarny S;Perera A;Egenolf P;Weber M;Heck V;Walter S;Eysel P;Scheyerer MJ;Lenz M;&lt;/Field&gt;&lt;Field id=&quot;AuthorTrans&quot;&gt;&lt;/Field&gt;&lt;Field id=&quot;DOI&quot;&gt;10.21873/invivo.13255&lt;/Field&gt;&lt;Field id=&quot;Editor&quot;&gt;&lt;/Field&gt;&lt;Field id=&quot;FmtTitle&quot;&gt;&lt;/Field&gt;&lt;Field id=&quot;FullAuthor&quot;&gt;Algarny, Saeed;Perera, Akanksha;Egenolf, Philipp;Weber, Maximilian;Heck, Vincent;Walter, Sebastian;Eysel, Peer;Scheyerer, Max J;Lenz, Maximilian;&lt;/Field&gt;&lt;Field id=&quot;ISSN&quot;&gt;0258-851X&lt;/Field&gt;&lt;Field id=&quot;Issue&quot;&gt;4&lt;/Field&gt;&lt;Field id=&quot;LIID&quot;&gt;344&lt;/Field&gt;&lt;Field id=&quot;Magazine&quot;&gt;In vivo (Athens, Greece)&lt;/Field&gt;&lt;Field id=&quot;MagazineAB&quot;&gt;In Vivo&lt;/Field&gt;&lt;Field id=&quot;MagazineTrans&quot;&gt;&lt;/Field&gt;&lt;Field id=&quot;PageNum&quot;&gt;1688-1693&lt;/Field&gt;&lt;Field id=&quot;PubDate&quot;&gt;Jul-Aug&lt;/Field&gt;&lt;Field id=&quot;PubPlace&quot;&gt;Greece&lt;/Field&gt;&lt;Field id=&quot;PubPlaceTrans&quot;&gt;&lt;/Field&gt;&lt;Field id=&quot;PubYear&quot;&gt;2023&lt;/Field&gt;&lt;Field id=&quot;Publisher&quot;&gt;other&lt;/Field&gt;&lt;Field id=&quot;PublisherTrans&quot;&gt;&lt;/Field&gt;&lt;Field id=&quot;TITrans&quot;&gt;&lt;/Field&gt;&lt;Field id=&quot;Title&quot;&gt;Postoperative Surgical Site Infections in Spine Surgery: Can the Duration of Surgery Predict the Pathogen Spectrum?&lt;/Field&gt;&lt;Field id=&quot;Translator&quot;&gt;&lt;/Field&gt;&lt;Field id=&quot;Type&quot;&gt;{041D4F77-279E-4405-0002-4388361B9CFF}&lt;/Field&gt;&lt;Field id=&quot;Version&quot;&gt;&lt;/Field&gt;&lt;Field id=&quot;Vol&quot;&gt;37&lt;/Field&gt;&lt;Field id=&quot;Factor&quot;&gt;2.3&lt;/Field&gt;&lt;Field id=&quot;Author2&quot;&gt;Algarny,S;Perera,A;Egenolf,P;Weber,M;Heck,V;Walter,S;&lt;/Field&gt;&lt;/Data&gt;&lt;Ref&gt;&lt;Display&gt;&lt;Text StringText=&quot;「RefIndex」&quot; StringTextOri=&quot;「RefIndex」&quot;/&gt;&lt;/Display&gt;&lt;/Ref&gt;&lt;Doc&gt;&lt;Display&gt;&lt;Text StringText=&quot;Algarny S, Perera A, Egenolf P, Weber M, Heck V, Walter S, et al.&quot; StringGroup=&quot;Author&quot;/&gt;_x000d__x000a__x0009__x0009__x0009_&lt;Text StringText=&quot; &quot; StringGroup=&quot;Author&quot;/&gt;_x000d__x000a__x0009__x0009__x0009_&lt;Text StringText=&quot;Postoperative Surgical Site Infections in Spine Surgery: Can the Duration of Surgery Predict the Pathogen Spectrum&quot; StringGroup=&quot;Title&quot;/&gt;_x000d__x000a__x0009__x0009__x0009_&lt;Text StringText=&quot;. &quot; StringGroup=&quot;Title&quot;/&gt;_x000d__x000a__x0009__x0009__x0009_&lt;Text StringText=&quot;In Vivo&quot; StringGroup=&quot;Magazine&quot;/&gt;_x000d__x000a__x0009__x0009__x0009_&lt;Text StringText=&quot;. &quot; StringGroup=&quot;Magazine&quot;/&gt;_x000d__x000a__x0009__x0009__x0009_&lt;Text StringText=&quot;2023&quot; StringGroup=&quot;PubYear&quot;/&gt;_x000d__x000a__x0009__x0009__x0009_&lt;Text StringText=&quot;;&quot; StringGroup=&quot;PubYear&quot;/&gt;_x000d__x000a__x0009__x0009__x0009_&lt;Text StringText=&quot;37&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quot; StringGroup=&quot;PageNum&quot;/&gt;_x000d__x000a__x0009__x0009__x0009_&lt;Text StringText=&quot;1688-93&quot; StringGroup=&quot;PageNum&quot;/&gt;_x000d__x000a__x0009__x0009__x0009_&lt;Text StringText=&quot;.&quot; StringGroup=&quot;none&quot;/&gt;_x000d__x000a__x0009__x0009_&lt;/Display&gt;&lt;/Doc&gt;&lt;/KyMRNote&gt;"/>
    <w:docVar w:name="KY.MR.DATA{E72F56A9-AE65-4353-80B3-0B2470B9A194}345" w:val="&lt;KyMRNote dbid=&quot;{E72F56A9-AE65-4353-80B3-0B2470B9A194}&quot; recid=&quot;345&quot;&gt;&lt;Data&gt;&lt;Field id=&quot;AccessNum&quot;&gt;36963329&lt;/Field&gt;&lt;Field id=&quot;Author&quot; FirstData=&quot;1&quot; FirstStyle=&quot;458752&quot; OtherStyle=&quot;0&quot;&gt;Both A;Christner M;Berinson B;Dreimann M;Viezens L;Lütgehetmann M;Aepfelbacher M;Rohde H;Stangenberg M;&lt;/Field&gt;&lt;Field id=&quot;AuthorTrans&quot;&gt;&lt;/Field&gt;&lt;Field id=&quot;DOI&quot;&gt;10.1016/j.diagmicrobio.2023.115926&lt;/Field&gt;&lt;Field id=&quot;Editor&quot;&gt;&lt;/Field&gt;&lt;Field id=&quot;FmtTitle&quot;&gt;&lt;/Field&gt;&lt;Field id=&quot;FullAuthor&quot;&gt;Both, Anna;Christner, Martin;Berinson, Benjamin;Dreimann, Marc;Viezens, Lennart;Lütgehetmann, Marc;Aepfelbacher, Martin;Rohde, Holger;Stangenberg, Martin;&lt;/Field&gt;&lt;Field id=&quot;ISSN&quot;&gt;0732-8893&lt;/Field&gt;&lt;Field id=&quot;Issue&quot;&gt;1&lt;/Field&gt;&lt;Field id=&quot;LIID&quot;&gt;345&lt;/Field&gt;&lt;Field id=&quot;Magazine&quot;&gt;Diagnostic microbiology and infectious disease&lt;/Field&gt;&lt;Field id=&quot;MagazineAB&quot;&gt;Diagn Microbiol Infect Dis&lt;/Field&gt;&lt;Field id=&quot;MagazineTrans&quot;&gt;&lt;/Field&gt;&lt;Field id=&quot;PageNum&quot;&gt;115926&lt;/Field&gt;&lt;Field id=&quot;PubDate&quot;&gt;May&lt;/Field&gt;&lt;Field id=&quot;PubPlace&quot;&gt;United States&lt;/Field&gt;&lt;Field id=&quot;PubPlaceTrans&quot;&gt;&lt;/Field&gt;&lt;Field id=&quot;PubYear&quot;&gt;2023&lt;/Field&gt;&lt;Field id=&quot;Publisher&quot;&gt;Elsevier Inc.&lt;/Field&gt;&lt;Field id=&quot;PublisherTrans&quot;&gt;&lt;/Field&gt;&lt;Field id=&quot;TITrans&quot;&gt;&lt;/Field&gt;&lt;Field id=&quot;Title&quot;&gt;The added value of a commercial 16S/18S-PCR assay (UMD-SelectNA, Molzym) for microbiological diagnosis of spondylodiscitis: an observational study&lt;/Field&gt;&lt;Field id=&quot;Translator&quot;&gt;&lt;/Field&gt;&lt;Field id=&quot;Type&quot;&gt;{041D4F77-279E-4405-0002-4388361B9CFF}&lt;/Field&gt;&lt;Field id=&quot;Version&quot;&gt;&lt;/Field&gt;&lt;Field id=&quot;Vol&quot;&gt;106&lt;/Field&gt;&lt;Field id=&quot;Factor&quot;&gt;2.9&lt;/Field&gt;&lt;Field id=&quot;Author2&quot;&gt;Both,A;Christner,M;Berinson,B;Dreimann,M;Viezens,L;Lütgehetmann,M;&lt;/Field&gt;&lt;/Data&gt;&lt;Ref&gt;&lt;Display&gt;&lt;Text StringText=&quot;「RefIndex」&quot; StringTextOri=&quot;「RefIndex」&quot;/&gt;&lt;/Display&gt;&lt;/Ref&gt;&lt;Doc&gt;&lt;Display&gt;&lt;Text StringText=&quot;Both A, Christner M, Berinson B, Dreimann M, Viezens L, Lütgehetmann M, et al.&quot; StringGroup=&quot;Author&quot;/&gt;_x000d__x000a__x0009__x0009__x0009_&lt;Text StringText=&quot; &quot; StringGroup=&quot;Author&quot;/&gt;_x000d__x000a__x0009__x0009__x0009_&lt;Text StringText=&quot;The added value of a commercial 16S/18S-PCR assay (UMD-SelectNA, Molzym) for microbiological diagnosis of spondylodiscitis: an observational study&quot; StringGroup=&quot;Title&quot;/&gt;_x000d__x000a__x0009__x0009__x0009_&lt;Text StringText=&quot;. &quot; StringGroup=&quot;Title&quot;/&gt;_x000d__x000a__x0009__x0009__x0009_&lt;Text StringText=&quot;Diagn Microbiol Infect Dis&quot; StringGroup=&quot;Magazine&quot;/&gt;_x000d__x000a__x0009__x0009__x0009_&lt;Text StringText=&quot;. &quot; StringGroup=&quot;Magazine&quot;/&gt;_x000d__x000a__x0009__x0009__x0009_&lt;Text StringText=&quot;2023&quot; StringGroup=&quot;PubYear&quot;/&gt;_x000d__x000a__x0009__x0009__x0009_&lt;Text StringText=&quot;;&quot; StringGroup=&quot;PubYear&quot;/&gt;_x000d__x000a__x0009__x0009__x0009_&lt;Text StringText=&quot;106&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115926&quot; StringGroup=&quot;PageNum&quot;/&gt;_x000d__x000a__x0009__x0009__x0009_&lt;Text StringText=&quot;.&quot; StringGroup=&quot;none&quot;/&gt;_x000d__x000a__x0009__x0009_&lt;/Display&gt;&lt;/Doc&gt;&lt;/KyMRNote&gt;"/>
    <w:docVar w:name="KY.MR.DATA{E72F56A9-AE65-4353-80B3-0B2470B9A194}346" w:val="&lt;KyMRNote dbid=&quot;{E72F56A9-AE65-4353-80B3-0B2470B9A194}&quot; recid=&quot;346&quot;&gt;&lt;Data&gt;&lt;Field id=&quot;AccessNum&quot;&gt;38401756&lt;/Field&gt;&lt;Field id=&quot;Author&quot; FirstData=&quot;1&quot; FirstStyle=&quot;327680&quot; OtherStyle=&quot;0&quot;&gt;Li C;Xiao NS;Ke BY;Li S;Lin Y;&lt;/Field&gt;&lt;Field id=&quot;AuthorTrans&quot;&gt;&lt;/Field&gt;&lt;Field id=&quot;DOI&quot;&gt;10.1016/j.wneu.2024.02.071&lt;/Field&gt;&lt;Field id=&quot;Editor&quot;&gt;&lt;/Field&gt;&lt;Field id=&quot;FmtTitle&quot;&gt;&lt;/Field&gt;&lt;Field id=&quot;FullAuthor&quot;&gt;Li, Cheng;Xiao, Nian-Su;Ke, Bao-Yi;Li, Sen;Lin, Yang;&lt;/Field&gt;&lt;Field id=&quot;ISSN&quot;&gt;1878-8750&lt;/Field&gt;&lt;Field id=&quot;Issue&quot;&gt;&lt;/Field&gt;&lt;Field id=&quot;LIID&quot;&gt;346&lt;/Field&gt;&lt;Field id=&quot;Magazine&quot;&gt;World neurosurgery&lt;/Field&gt;&lt;Field id=&quot;MagazineAB&quot;&gt;World Neurosurg&lt;/Field&gt;&lt;Field id=&quot;MagazineTrans&quot;&gt;&lt;/Field&gt;&lt;Field id=&quot;PageNum&quot;&gt;e542-e548&lt;/Field&gt;&lt;Field id=&quot;PubDate&quot;&gt;May&lt;/Field&gt;&lt;Field id=&quot;PubPlace&quot;&gt;United States&lt;/Field&gt;&lt;Field id=&quot;PubPlaceTrans&quot;&gt;&lt;/Field&gt;&lt;Field id=&quot;PubYear&quot;&gt;2024&lt;/Field&gt;&lt;Field id=&quot;Publisher&quot;&gt;Elsevier Inc.&lt;/Field&gt;&lt;Field id=&quot;PublisherTrans&quot;&gt;&lt;/Field&gt;&lt;Field id=&quot;TITrans&quot;&gt;&lt;/Field&gt;&lt;Field id=&quot;Title&quot;&gt;Application of Metagenomic Next-Generation Sequencing in Suspected Spinal Infectious Diseases&lt;/Field&gt;&lt;Field id=&quot;Translator&quot;&gt;&lt;/Field&gt;&lt;Field id=&quot;Type&quot;&gt;{041D4F77-279E-4405-0002-4388361B9CFF}&lt;/Field&gt;&lt;Field id=&quot;Version&quot;&gt;&lt;/Field&gt;&lt;Field id=&quot;Vol&quot;&gt;185&lt;/Field&gt;&lt;Field id=&quot;Factor&quot;&gt;2.0&lt;/Field&gt;&lt;Field id=&quot;Author2&quot;&gt;Li,C;Xiao,NS;Ke,BY;Li,S;Lin,Y;&lt;/Field&gt;&lt;/Data&gt;&lt;Ref&gt;&lt;Display&gt;&lt;Text StringText=&quot;「RefIndex」&quot; StringTextOri=&quot;「RefIndex」&quot;/&gt;&lt;/Display&gt;&lt;/Ref&gt;&lt;Doc&gt;&lt;Display&gt;&lt;Text StringText=&quot;Li C, Xiao NS, Ke BY, Li S, Lin Y&quot; StringGroup=&quot;Author&quot;/&gt;_x000d__x000a__x0009__x0009__x0009_&lt;Text StringText=&quot;. &quot; StringGroup=&quot;Author&quot;/&gt;_x000d__x000a__x0009__x0009__x0009_&lt;Text StringText=&quot;Application of Metagenomic Next-Generation Sequencing in Suspected Spinal Infectious Diseases&quot; StringGroup=&quot;Title&quot;/&gt;_x000d__x000a__x0009__x0009__x0009_&lt;Text StringText=&quot;. &quot; StringGroup=&quot;Title&quot;/&gt;_x000d__x000a__x0009__x0009__x0009_&lt;Text StringText=&quot;World Neurosurg&quot; StringGroup=&quot;Magazine&quot;/&gt;_x000d__x000a__x0009__x0009__x0009_&lt;Text StringText=&quot;. &quot; StringGroup=&quot;Magazine&quot;/&gt;_x000d__x000a__x0009__x0009__x0009_&lt;Text StringText=&quot;2024&quot; StringGroup=&quot;PubYear&quot;/&gt;_x000d__x000a__x0009__x0009__x0009_&lt;Text StringText=&quot;;&quot; StringGroup=&quot;PubYear&quot;/&gt;_x000d__x000a__x0009__x0009__x0009_&lt;Text StringText=&quot;185&quot; StringGroup=&quot;Vol&quot;/&gt;_x000d__x000a__x0009__x0009__x0009_&lt;Text StringText=&quot;:&quot; StringGroup=&quot;PageNum&quot;/&gt;_x000d__x000a__x0009__x0009__x0009_&lt;Text StringText=&quot;e542-542e548&quot; StringGroup=&quot;PageNum&quot;/&gt;_x000d__x000a__x0009__x0009__x0009_&lt;Text StringText=&quot;.&quot; StringGroup=&quot;none&quot;/&gt;_x000d__x000a__x0009__x0009_&lt;/Display&gt;&lt;/Doc&gt;&lt;/KyMRNote&gt;"/>
    <w:docVar w:name="KY.MR.DATA{E72F56A9-AE65-4353-80B3-0B2470B9A194}347" w:val="&lt;KyMRNote dbid=&quot;{E72F56A9-AE65-4353-80B3-0B2470B9A194}&quot; recid=&quot;347&quot;&gt;&lt;Data&gt;&lt;Field id=&quot;AccessNum&quot;&gt;35660670&lt;/Field&gt;&lt;Field id=&quot;Author&quot; FirstData=&quot;1&quot; FirstStyle=&quot;524288&quot; OtherStyle=&quot;0&quot;&gt;Chen ZH;Wang X;Zhang Y;Wu ST;Wu YH;Shi Q;Zhang BK;Xu JG;Chen XH;Lian XF;&lt;/Field&gt;&lt;Field id=&quot;AuthorTrans&quot;&gt;&lt;/Field&gt;&lt;Field id=&quot;DOI&quot;&gt;10.1016/j.wneu.2022.05.123&lt;/Field&gt;&lt;Field id=&quot;Editor&quot;&gt;&lt;/Field&gt;&lt;Field id=&quot;FmtTitle&quot;&gt;&lt;/Field&gt;&lt;Field id=&quot;FullAuthor&quot;&gt;Chen, Zhi-Heng;Wang, Xin;Zhang, Yi;Wu, Sheng-Ting;Wu, Ying-Hao;Shi, Qiang;Zhang, Bao-Kun;Xu, Jian-Guang;Chen, Xiao-Hua;Lian, Xiao-Feng;&lt;/Field&gt;&lt;Field id=&quot;ISSN&quot;&gt;1878-8750&lt;/Field&gt;&lt;Field id=&quot;Issue&quot;&gt;&lt;/Field&gt;&lt;Field id=&quot;LIID&quot;&gt;347&lt;/Field&gt;&lt;Field id=&quot;Magazine&quot;&gt;World neurosurgery&lt;/Field&gt;&lt;Field id=&quot;MagazineAB&quot;&gt;World Neurosurg&lt;/Field&gt;&lt;Field id=&quot;MagazineTrans&quot;&gt;&lt;/Field&gt;&lt;Field id=&quot;PageNum&quot;&gt;e1179-e1189&lt;/Field&gt;&lt;Field id=&quot;PubDate&quot;&gt;Aug&lt;/Field&gt;&lt;Field id=&quot;PubPlace&quot;&gt;United States&lt;/Field&gt;&lt;Field id=&quot;PubPlaceTrans&quot;&gt;&lt;/Field&gt;&lt;Field id=&quot;PubYear&quot;&gt;2022&lt;/Field&gt;&lt;Field id=&quot;Publisher&quot;&gt;Elsevier Inc.&lt;/Field&gt;&lt;Field id=&quot;PublisherTrans&quot;&gt;&lt;/Field&gt;&lt;Field id=&quot;TITrans&quot;&gt;&lt;/Field&gt;&lt;Field id=&quot;Title&quot;&gt;Percutaneous Transforaminal Endoscopic Debridement and Drainage with Accurate Pathogen Detection for Infectious Spondylitis of the Thoracolumbar and Lumbar Spine&lt;/Field&gt;&lt;Field id=&quot;Translator&quot;&gt;&lt;/Field&gt;&lt;Field id=&quot;Type&quot;&gt;{041D4F77-279E-4405-0002-4388361B9CFF}&lt;/Field&gt;&lt;Field id=&quot;Version&quot;&gt;&lt;/Field&gt;&lt;Field id=&quot;Vol&quot;&gt;164&lt;/Field&gt;&lt;Field id=&quot;Factor&quot;&gt;2.0&lt;/Field&gt;&lt;Field id=&quot;Author2&quot;&gt;Chen,ZH;Wang,X;Zhang,Y;Wu,ST;Wu,YH;Shi,Q;&lt;/Field&gt;&lt;/Data&gt;&lt;Ref&gt;&lt;Display&gt;&lt;Text StringText=&quot;「RefIndex」&quot; StringTextOri=&quot;「RefIndex」&quot;/&gt;&lt;/Display&gt;&lt;/Ref&gt;&lt;Doc&gt;&lt;Display&gt;&lt;Text StringText=&quot;Chen ZH, Wang X, Zhang Y, Wu ST, Wu YH, Shi Q, et al.&quot; StringGroup=&quot;Author&quot;/&gt;_x000d__x000a__x0009__x0009__x0009_&lt;Text StringText=&quot; &quot; StringGroup=&quot;Author&quot;/&gt;_x000d__x000a__x0009__x0009__x0009_&lt;Text StringText=&quot;Percutaneous Transforaminal Endoscopic Debridement and Drainage with Accurate Pathogen Detection for Infectious Spondylitis of the Thoracolumbar and Lumbar Spine&quot; StringGroup=&quot;Title&quot;/&gt;_x000d__x000a__x0009__x0009__x0009_&lt;Text StringText=&quot;. &quot; StringGroup=&quot;Title&quot;/&gt;_x000d__x000a__x0009__x0009__x0009_&lt;Text StringText=&quot;World Neurosurg&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164&quot; StringGroup=&quot;Vol&quot;/&gt;_x000d__x000a__x0009__x0009__x0009_&lt;Text StringText=&quot;:&quot; StringGroup=&quot;PageNum&quot;/&gt;_x000d__x000a__x0009__x0009__x0009_&lt;Text StringText=&quot;e1179-1179e1189&quot; StringGroup=&quot;PageNum&quot;/&gt;_x000d__x000a__x0009__x0009__x0009_&lt;Text StringText=&quot;.&quot; StringGroup=&quot;none&quot;/&gt;_x000d__x000a__x0009__x0009_&lt;/Display&gt;&lt;/Doc&gt;&lt;/KyMRNote&gt;"/>
    <w:docVar w:name="KY.MR.DATA{E72F56A9-AE65-4353-80B3-0B2470B9A194}348" w:val="&lt;KyMRNote dbid=&quot;{E72F56A9-AE65-4353-80B3-0B2470B9A194}&quot; recid=&quot;348&quot;&gt;&lt;Data&gt;&lt;Field id=&quot;AccessNum&quot;&gt;24231384&lt;/Field&gt;&lt;Field id=&quot;Author&quot; FirstData=&quot;1&quot; FirstStyle=&quot;524288&quot; OtherStyle=&quot;0&quot;&gt;Choi SH;Sung H;Kim SH;Lee SO;Lee SH;Kim YS;Woo JH;Kim MN;&lt;/Field&gt;&lt;Field id=&quot;AuthorTrans&quot;&gt;&lt;/Field&gt;&lt;Field id=&quot;DOI&quot;&gt;10.1016/j.diagmicrobio.2013.10.007&lt;/Field&gt;&lt;Field id=&quot;Editor&quot;&gt;&lt;/Field&gt;&lt;Field id=&quot;FmtTitle&quot;&gt;&lt;/Field&gt;&lt;Field id=&quot;FullAuthor&quot;&gt;Choi, Sang-Ho;Sung, Heungsup;Kim, Sung-Han;Lee, Sang-Oh;Lee, Sang Hoon;Kim, Yang Soo;Woo, Jun Hee;Kim, Mi-Na;&lt;/Field&gt;&lt;Field id=&quot;ISSN&quot;&gt;0732-8893&lt;/Field&gt;&lt;Field id=&quot;Issue&quot;&gt;1&lt;/Field&gt;&lt;Field id=&quot;LIID&quot;&gt;348&lt;/Field&gt;&lt;Field id=&quot;Magazine&quot;&gt;Diagnostic microbiology and infectious disease&lt;/Field&gt;&lt;Field id=&quot;MagazineAB&quot;&gt;Diagn Microbiol Infect Dis&lt;/Field&gt;&lt;Field id=&quot;MagazineTrans&quot;&gt;&lt;/Field&gt;&lt;Field id=&quot;PageNum&quot;&gt;75-8&lt;/Field&gt;&lt;Field id=&quot;PubDate&quot;&gt;Jan&lt;/Field&gt;&lt;Field id=&quot;PubPlace&quot;&gt;United States&lt;/Field&gt;&lt;Field id=&quot;PubPlaceTrans&quot;&gt;&lt;/Field&gt;&lt;Field id=&quot;PubYear&quot;&gt;2014&lt;/Field&gt;&lt;Field id=&quot;Publisher&quot;&gt;Elsevier Inc.&lt;/Field&gt;&lt;Field id=&quot;PublisherTrans&quot;&gt;&lt;/Field&gt;&lt;Field id=&quot;TITrans&quot;&gt;&lt;/Field&gt;&lt;Field id=&quot;Title&quot;&gt;Usefulness of a direct 16S rRNA gene PCR assay of percutaneous biopsies or aspirates for etiological diagnosis of vertebral osteomyelitis&lt;/Field&gt;&lt;Field id=&quot;Translator&quot;&gt;&lt;/Field&gt;&lt;Field id=&quot;Type&quot;&gt;{041D4F77-279E-4405-0002-4388361B9CFF}&lt;/Field&gt;&lt;Field id=&quot;Version&quot;&gt;&lt;/Field&gt;&lt;Field id=&quot;Vol&quot;&gt;78&lt;/Field&gt;&lt;Field id=&quot;Factor&quot;&gt;2.9&lt;/Field&gt;&lt;Field id=&quot;Author2&quot;&gt;Choi,SH;Sung,H;Kim,SH;Lee,SO;Lee,SH;Kim,YS;&lt;/Field&gt;&lt;/Data&gt;&lt;Ref&gt;&lt;Display&gt;&lt;Text StringText=&quot;「RefIndex」&quot; StringTextOri=&quot;「RefIndex」&quot;/&gt;&lt;/Display&gt;&lt;/Ref&gt;&lt;Doc&gt;&lt;Display&gt;&lt;Text StringText=&quot;Choi SH, Sung H, Kim SH, Lee SO, Lee SH, Kim YS, et al.&quot; StringGroup=&quot;Author&quot;/&gt;_x000d__x000a__x0009__x0009__x0009_&lt;Text StringText=&quot; &quot; StringGroup=&quot;Author&quot;/&gt;_x000d__x000a__x0009__x0009__x0009_&lt;Text StringText=&quot;Usefulness of a direct 16S rRNA gene PCR assay of percutaneous biopsies or aspirates for etiological diagnosis of vertebral osteomyelitis&quot; StringGroup=&quot;Title&quot;/&gt;_x000d__x000a__x0009__x0009__x0009_&lt;Text StringText=&quot;. &quot; StringGroup=&quot;Title&quot;/&gt;_x000d__x000a__x0009__x0009__x0009_&lt;Text StringText=&quot;Diagn Microbiol Infect Dis&quot; StringGroup=&quot;Magazine&quot;/&gt;_x000d__x000a__x0009__x0009__x0009_&lt;Text StringText=&quot;. &quot; StringGroup=&quot;Magazine&quot;/&gt;_x000d__x000a__x0009__x0009__x0009_&lt;Text StringText=&quot;2014&quot; StringGroup=&quot;PubYear&quot;/&gt;_x000d__x000a__x0009__x0009__x0009_&lt;Text StringText=&quot;;&quot; StringGroup=&quot;PubYear&quot;/&gt;_x000d__x000a__x0009__x0009__x0009_&lt;Text StringText=&quot;78&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PageNum&quot;/&gt;_x000d__x000a__x0009__x0009__x0009_&lt;Text StringText=&quot;75-8&quot; StringGroup=&quot;PageNum&quot;/&gt;_x000d__x000a__x0009__x0009__x0009_&lt;Text StringText=&quot;.&quot; StringGroup=&quot;none&quot;/&gt;_x000d__x000a__x0009__x0009_&lt;/Display&gt;&lt;/Doc&gt;&lt;/KyMRNote&gt;"/>
    <w:docVar w:name="KY.MR.DATA{E72F56A9-AE65-4353-80B3-0B2470B9A194}349" w:val="&lt;KyMRNote dbid=&quot;{E72F56A9-AE65-4353-80B3-0B2470B9A194}&quot; recid=&quot;349&quot;&gt;&lt;Data&gt;&lt;Field id=&quot;AccessNum&quot;&gt;18609207&lt;/Field&gt;&lt;Field id=&quot;Author&quot; FirstData=&quot;1&quot; FirstStyle=&quot;720896&quot; OtherStyle=&quot;0&quot;&gt;Fuursted K;Arpi M;Lindblad BE;Pedersen LN;&lt;/Field&gt;&lt;Field id=&quot;AuthorTrans&quot;&gt;&lt;/Field&gt;&lt;Field id=&quot;DOI&quot;&gt;10.1080/00365540802119994&lt;/Field&gt;&lt;Field id=&quot;Editor&quot;&gt;&lt;/Field&gt;&lt;Field id=&quot;FmtTitle&quot;&gt;&lt;/Field&gt;&lt;Field id=&quot;FullAuthor&quot;&gt;Fuursted, Kurt;Arpi, Magnus;Lindblad, Bent Erling;Pedersen, Lisbeth Nørum;&lt;/Field&gt;&lt;Field id=&quot;ISSN&quot;&gt;0036-5548&lt;/Field&gt;&lt;Field id=&quot;Issue&quot;&gt;10&lt;/Field&gt;&lt;Field id=&quot;LIID&quot;&gt;349&lt;/Field&gt;&lt;Field id=&quot;Magazine&quot;&gt;Scandinavian journal of infectious diseases&lt;/Field&gt;&lt;Field id=&quot;MagazineAB&quot;&gt;Scand J Infect Dis&lt;/Field&gt;&lt;Field id=&quot;MagazineTrans&quot;&gt;&lt;/Field&gt;&lt;Field id=&quot;PageNum&quot;&gt;772-7&lt;/Field&gt;&lt;Field id=&quot;PubDate&quot;&gt;&lt;/Field&gt;&lt;Field id=&quot;PubPlace&quot;&gt;England&lt;/Field&gt;&lt;Field id=&quot;PubPlaceTrans&quot;&gt;&lt;/Field&gt;&lt;Field id=&quot;PubYear&quot;&gt;2008&lt;/Field&gt;&lt;Field id=&quot;Publisher&quot;&gt;other&lt;/Field&gt;&lt;Field id=&quot;PublisherTrans&quot;&gt;&lt;/Field&gt;&lt;Field id=&quot;TITrans&quot;&gt;&lt;/Field&gt;&lt;Field id=&quot;Title&quot;&gt;Broad-range PCR as a supplement to culture for detection of bacterial pathogens in patients with a clinically diagnosed spinal infection&lt;/Field&gt;&lt;Field id=&quot;Translator&quot;&gt;&lt;/Field&gt;&lt;Field id=&quot;Type&quot;&gt;{041D4F77-279E-4405-0002-4388361B9CFF}&lt;/Field&gt;&lt;Field id=&quot;Version&quot;&gt;&lt;/Field&gt;&lt;Field id=&quot;Vol&quot;&gt;40&lt;/Field&gt;&lt;Field id=&quot;Factor&quot;/&gt;&lt;Field id=&quot;Author2&quot;&gt;Fuursted,K;Arpi,M;Lindblad,BE;Pedersen,LN;&lt;/Field&gt;&lt;/Data&gt;&lt;Ref&gt;&lt;Display&gt;&lt;Text StringText=&quot;「RefIndex」&quot; StringTextOri=&quot;「RefIndex」&quot;/&gt;&lt;/Display&gt;&lt;/Ref&gt;&lt;Doc&gt;&lt;Display&gt;&lt;Text StringText=&quot;Fuursted K, Arpi M, Lindblad BE, Pedersen LN&quot; StringGroup=&quot;Author&quot;/&gt;_x000d__x000a__x0009__x0009__x0009_&lt;Text StringText=&quot;. &quot; StringGroup=&quot;Author&quot;/&gt;_x000d__x000a__x0009__x0009__x0009_&lt;Text StringText=&quot;Broad-range PCR as a supplement to culture for detection of bacterial pathogens in patients with a clinically diagnosed spinal infection&quot; StringGroup=&quot;Title&quot;/&gt;_x000d__x000a__x0009__x0009__x0009_&lt;Text StringText=&quot;. &quot; StringGroup=&quot;Title&quot;/&gt;_x000d__x000a__x0009__x0009__x0009_&lt;Text StringText=&quot;Scand J Infect Dis&quot; StringGroup=&quot;Magazine&quot;/&gt;_x000d__x000a__x0009__x0009__x0009_&lt;Text StringText=&quot;. &quot; StringGroup=&quot;Magazine&quot;/&gt;_x000d__x000a__x0009__x0009__x0009_&lt;Text StringText=&quot;2008&quot; StringGroup=&quot;PubYear&quot;/&gt;_x000d__x000a__x0009__x0009__x0009_&lt;Text StringText=&quot;;&quot; StringGroup=&quot;PubYear&quot;/&gt;_x000d__x000a__x0009__x0009__x0009_&lt;Text StringText=&quot;40&quot; StringGroup=&quot;Vol&quot;/&gt;_x000d__x000a__x0009__x0009__x0009_&lt;Text StringText=&quot;(&quot; StringGroup=&quot;Issue&quot;/&gt;_x000d__x000a__x0009__x0009__x0009_&lt;Text StringText=&quot;10&quot; StringGroup=&quot;Issue&quot;/&gt;_x000d__x000a__x0009__x0009__x0009_&lt;Text StringText=&quot;)&quot; StringGroup=&quot;Issue&quot;/&gt;_x000d__x000a__x0009__x0009__x0009_&lt;Text StringText=&quot;:&quot; StringGroup=&quot;PageNum&quot;/&gt;_x000d__x000a__x0009__x0009__x0009_&lt;Text StringText=&quot;772-7&quot; StringGroup=&quot;PageNum&quot;/&gt;_x000d__x000a__x0009__x0009__x0009_&lt;Text StringText=&quot;.&quot; StringGroup=&quot;none&quot;/&gt;_x000d__x000a__x0009__x0009_&lt;/Display&gt;&lt;/Doc&gt;&lt;/KyMRNote&gt;"/>
    <w:docVar w:name="KY.MR.DATA{E72F56A9-AE65-4353-80B3-0B2470B9A194}350" w:val="&lt;KyMRNote dbid=&quot;{E72F56A9-AE65-4353-80B3-0B2470B9A194}&quot; recid=&quot;350&quot;&gt;&lt;Data&gt;&lt;Field id=&quot;AccessNum&quot;&gt;37237239&lt;/Field&gt;&lt;Field id=&quot;Author&quot; FirstData=&quot;1&quot; FirstStyle=&quot;524288&quot; OtherStyle=&quot;0&quot;&gt;Huang H;Shi J;Zheng M;Su S;Chen W;Ming J;Ren T;Qu D;&lt;/Field&gt;&lt;Field id=&quot;AuthorTrans&quot;&gt;&lt;/Field&gt;&lt;Field id=&quot;DOI&quot;&gt;10.1007/s00586-023-07707-3&lt;/Field&gt;&lt;Field id=&quot;Editor&quot;&gt;&lt;/Field&gt;&lt;Field id=&quot;FmtTitle&quot;&gt;&lt;/Field&gt;&lt;Field id=&quot;FullAuthor&quot;&gt;Huang, Haihong;Shi, Jiawei;Zheng, Minghui;Su, Shenghui;Chen, Weidong;Ming, Jing;Ren, Tao;Qu, Dongbin;&lt;/Field&gt;&lt;Field id=&quot;ISSN&quot;&gt;0940-6719&lt;/Field&gt;&lt;Field id=&quot;Issue&quot;&gt;12&lt;/Field&gt;&lt;Field id=&quot;LIID&quot;&gt;350&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4220-4228&lt;/Field&gt;&lt;Field id=&quot;PubDate&quot;&gt;Dec&lt;/Field&gt;&lt;Field id=&quot;PubPlace&quot;&gt;Germany&lt;/Field&gt;&lt;Field id=&quot;PubPlaceTrans&quot;&gt;&lt;/Field&gt;&lt;Field id=&quot;PubYear&quot;&gt;2023&lt;/Field&gt;&lt;Field id=&quot;Publisher&quot;&gt;Springer Berlin Heidelberg&lt;/Field&gt;&lt;Field id=&quot;PublisherTrans&quot;&gt;&lt;/Field&gt;&lt;Field id=&quot;TITrans&quot;&gt;&lt;/Field&gt;&lt;Field id=&quot;Title&quot;&gt;Pathogen detection in suspected spinal infection: metagenomic next-generation sequencing versus culture&lt;/Field&gt;&lt;Field id=&quot;Translator&quot;&gt;&lt;/Field&gt;&lt;Field id=&quot;Type&quot;&gt;{041D4F77-279E-4405-0002-4388361B9CFF}&lt;/Field&gt;&lt;Field id=&quot;Version&quot;&gt;&lt;/Field&gt;&lt;Field id=&quot;Vol&quot;&gt;32&lt;/Field&gt;&lt;Field id=&quot;Factor&quot;&gt;2.8&lt;/Field&gt;&lt;Field id=&quot;Author2&quot;&gt;Huang,H;Shi,J;Zheng,M;Su,S;Chen,W;Ming,J;&lt;/Field&gt;&lt;/Data&gt;&lt;Ref&gt;&lt;Display&gt;&lt;Text StringText=&quot;「RefIndex」&quot; StringTextOri=&quot;「RefIndex」&quot;/&gt;&lt;/Display&gt;&lt;/Ref&gt;&lt;Doc&gt;&lt;Display&gt;&lt;Text StringText=&quot;Huang H, Shi J, Zheng M, Su S, Chen W, Ming J, et al.&quot; StringGroup=&quot;Author&quot;/&gt;_x000d__x000a__x0009__x0009__x0009_&lt;Text StringText=&quot; &quot; StringGroup=&quot;Author&quot;/&gt;_x000d__x000a__x0009__x0009__x0009_&lt;Text StringText=&quot;Pathogen detection in suspected spinal infection: metagenomic next-generation sequencing versus culture&quot; StringGroup=&quot;Title&quot;/&gt;_x000d__x000a__x0009__x0009__x0009_&lt;Text StringText=&quot;. &quot; StringGroup=&quot;Title&quot;/&gt;_x000d__x000a__x0009__x0009__x0009_&lt;Text StringText=&quot;Eur Spine J&quot; StringGroup=&quot;Magazine&quot;/&gt;_x000d__x000a__x0009__x0009__x0009_&lt;Text StringText=&quot;. &quot; StringGroup=&quot;Magazine&quot;/&gt;_x000d__x000a__x0009__x0009__x0009_&lt;Text StringText=&quot;2023&quot; StringGroup=&quot;PubYear&quot;/&gt;_x000d__x000a__x0009__x0009__x0009_&lt;Text StringText=&quot;;&quot; StringGroup=&quot;PubYear&quot;/&gt;_x000d__x000a__x0009__x0009__x0009_&lt;Text StringText=&quot;32&quot; StringGroup=&quot;Vol&quot;/&gt;_x000d__x000a__x0009__x0009__x0009_&lt;Text StringText=&quot;(&quot; StringGroup=&quot;Issue&quot;/&gt;_x000d__x000a__x0009__x0009__x0009_&lt;Text StringText=&quot;12&quot; StringGroup=&quot;Issue&quot;/&gt;_x000d__x000a__x0009__x0009__x0009_&lt;Text StringText=&quot;)&quot; StringGroup=&quot;Issue&quot;/&gt;_x000d__x000a__x0009__x0009__x0009_&lt;Text StringText=&quot;:&quot; StringGroup=&quot;PageNum&quot;/&gt;_x000d__x000a__x0009__x0009__x0009_&lt;Text StringText=&quot;4220-8&quot; StringGroup=&quot;PageNum&quot;/&gt;_x000d__x000a__x0009__x0009__x0009_&lt;Text StringText=&quot;.&quot; StringGroup=&quot;none&quot;/&gt;_x000d__x000a__x0009__x0009_&lt;/Display&gt;&lt;/Doc&gt;&lt;/KyMRNote&gt;"/>
    <w:docVar w:name="KY.MR.DATA{E72F56A9-AE65-4353-80B3-0B2470B9A194}351" w:val="&lt;KyMRNote dbid=&quot;{E72F56A9-AE65-4353-80B3-0B2470B9A194}&quot; recid=&quot;351&quot;&gt;&lt;Data&gt;&lt;Field id=&quot;AccessNum&quot;&gt;12754340&lt;/Field&gt;&lt;Field id=&quot;Author&quot; FirstData=&quot;1&quot; FirstStyle=&quot;589824&quot; OtherStyle=&quot;0&quot;&gt;Kupila L;Rantakokko-Jalava K;Jalava J;Nikkari S;Peltonen R;Meurman O;Marttila RJ;Kotilainen E;Kotilainen P;&lt;/Field&gt;&lt;Field id=&quot;AuthorTrans&quot;&gt;&lt;/Field&gt;&lt;Field id=&quot;DOI&quot;&gt;10.1136/jnnp.74.6.728&lt;/Field&gt;&lt;Field id=&quot;Editor&quot;&gt;&lt;/Field&gt;&lt;Field id=&quot;FmtTitle&quot;&gt;&lt;/Field&gt;&lt;Field id=&quot;FullAuthor&quot;&gt;Kupila, L;Rantakokko-Jalava, K;Jalava, J;Nikkari, S;Peltonen, R;Meurman, O;Marttila, R J;Kotilainen, E;Kotilainen, P;&lt;/Field&gt;&lt;Field id=&quot;ISSN&quot;&gt;0022-3050&lt;/Field&gt;&lt;Field id=&quot;Issue&quot;&gt;6&lt;/Field&gt;&lt;Field id=&quot;LIID&quot;&gt;351&lt;/Field&gt;&lt;Field id=&quot;Magazine&quot;&gt;Journal of neurology, neurosurgery, and psychiatry&lt;/Field&gt;&lt;Field id=&quot;MagazineAB&quot;&gt;J Neurol Neurosurg Psychiatry&lt;/Field&gt;&lt;Field id=&quot;MagazineTrans&quot;&gt;&lt;/Field&gt;&lt;Field id=&quot;PageNum&quot;&gt;728-33&lt;/Field&gt;&lt;Field id=&quot;PubDate&quot;&gt;Jun&lt;/Field&gt;&lt;Field id=&quot;PubPlace&quot;&gt;England&lt;/Field&gt;&lt;Field id=&quot;PubPlaceTrans&quot;&gt;&lt;/Field&gt;&lt;Field id=&quot;PubYear&quot;&gt;2003&lt;/Field&gt;&lt;Field id=&quot;Publisher&quot;&gt;BMJ Publishing Group&lt;/Field&gt;&lt;Field id=&quot;PublisherTrans&quot;&gt;&lt;/Field&gt;&lt;Field id=&quot;TITrans&quot;&gt;&lt;/Field&gt;&lt;Field id=&quot;Title&quot;&gt;Aetiological diagnosis of brain abscesses and spinal infections: application of broad range bacterial polymerase chain reaction analysis&lt;/Field&gt;&lt;Field id=&quot;Translator&quot;&gt;&lt;/Field&gt;&lt;Field id=&quot;Type&quot;&gt;{041D4F77-279E-4405-0002-4388361B9CFF}&lt;/Field&gt;&lt;Field id=&quot;Version&quot;&gt;&lt;/Field&gt;&lt;Field id=&quot;Vol&quot;&gt;74&lt;/Field&gt;&lt;Field id=&quot;Factor&quot;&gt;11.0&lt;/Field&gt;&lt;Field id=&quot;Author2&quot;&gt;Kupila,L;Rantakokko-Jalava,K;Jalava,J;Nikkari,S;Peltonen,R;Meurman,O;&lt;/Field&gt;&lt;/Data&gt;&lt;Ref&gt;&lt;Display&gt;&lt;Text StringText=&quot;「RefIndex」&quot; StringTextOri=&quot;「RefIndex」&quot;/&gt;&lt;/Display&gt;&lt;/Ref&gt;&lt;Doc&gt;&lt;Display&gt;&lt;Text StringText=&quot;Kupila L, Rantakokko-Jalava K, Jalava J, Nikkari S, Peltonen R, Meurman O, et al.&quot; StringGroup=&quot;Author&quot;/&gt;_x000d__x000a__x0009__x0009__x0009_&lt;Text StringText=&quot; &quot; StringGroup=&quot;Author&quot;/&gt;_x000d__x000a__x0009__x0009__x0009_&lt;Text StringText=&quot;Aetiological diagnosis of brain abscesses and spinal infections: application of broad range bacterial polymerase chain reaction analysis&quot; StringGroup=&quot;Title&quot;/&gt;_x000d__x000a__x0009__x0009__x0009_&lt;Text StringText=&quot;. &quot; StringGroup=&quot;Title&quot;/&gt;_x000d__x000a__x0009__x0009__x0009_&lt;Text StringText=&quot;J Neurol Neurosurg Psychiatry&quot; StringGroup=&quot;Magazine&quot;/&gt;_x000d__x000a__x0009__x0009__x0009_&lt;Text StringText=&quot;. &quot; StringGroup=&quot;Magazine&quot;/&gt;_x000d__x000a__x0009__x0009__x0009_&lt;Text StringText=&quot;2003&quot; StringGroup=&quot;PubYear&quot;/&gt;_x000d__x000a__x0009__x0009__x0009_&lt;Text StringText=&quot;;&quot; StringGroup=&quot;PubYear&quot;/&gt;_x000d__x000a__x0009__x0009__x0009_&lt;Text StringText=&quot;74&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PageNum&quot;/&gt;_x000d__x000a__x0009__x0009__x0009_&lt;Text StringText=&quot;728-33&quot; StringGroup=&quot;PageNum&quot;/&gt;_x000d__x000a__x0009__x0009__x0009_&lt;Text StringText=&quot;.&quot; StringGroup=&quot;none&quot;/&gt;_x000d__x000a__x0009__x0009_&lt;/Display&gt;&lt;/Doc&gt;&lt;/KyMRNote&gt;"/>
    <w:docVar w:name="KY.MR.DATA{E72F56A9-AE65-4353-80B3-0B2470B9A194}352" w:val="&lt;KyMRNote dbid=&quot;{E72F56A9-AE65-4353-80B3-0B2470B9A194}&quot; recid=&quot;352&quot;&gt;&lt;Data&gt;&lt;Field id=&quot;AccessNum&quot;&gt;15457468&lt;/Field&gt;&lt;Field id=&quot;Author&quot; FirstData=&quot;1&quot; FirstStyle=&quot;720896&quot; OtherStyle=&quot;0&quot;&gt;Lecouvet F;Irenge L;Vandercam B;Nzeusseu A;Hamels S;Gala JL;&lt;/Field&gt;&lt;Field id=&quot;AuthorTrans&quot;&gt;&lt;/Field&gt;&lt;Field id=&quot;DOI&quot;&gt;10.1002/art.20462&lt;/Field&gt;&lt;Field id=&quot;Editor&quot;&gt;&lt;/Field&gt;&lt;Field id=&quot;FmtTitle&quot;&gt;&lt;/Field&gt;&lt;Field id=&quot;FullAuthor&quot;&gt;Lecouvet, Frédéric;Irenge, Leonid;Vandercam, Bernard;Nzeusseu, Adrien;Hamels, Sandrine;Gala, Jean-Luc;&lt;/Field&gt;&lt;Field id=&quot;ISSN&quot;&gt;0004-3591&lt;/Field&gt;&lt;Field id=&quot;Issue&quot;&gt;9&lt;/Field&gt;&lt;Field id=&quot;LIID&quot;&gt;352&lt;/Field&gt;&lt;Field id=&quot;Magazine&quot;&gt;Arthritis and rheumatism&lt;/Field&gt;&lt;Field id=&quot;MagazineAB&quot;&gt;Arthritis Rheum&lt;/Field&gt;&lt;Field id=&quot;MagazineTrans&quot;&gt;&lt;/Field&gt;&lt;Field id=&quot;PageNum&quot;&gt;2985-94&lt;/Field&gt;&lt;Field id=&quot;PubDate&quot;&gt;Sep&lt;/Field&gt;&lt;Field id=&quot;PubPlace&quot;&gt;United States&lt;/Field&gt;&lt;Field id=&quot;PubPlaceTrans&quot;&gt;&lt;/Field&gt;&lt;Field id=&quot;PubYear&quot;&gt;2004&lt;/Field&gt;&lt;Field id=&quot;Publisher&quot;&gt;other&lt;/Field&gt;&lt;Field id=&quot;PublisherTrans&quot;&gt;&lt;/Field&gt;&lt;Field id=&quot;TITrans&quot;&gt;&lt;/Field&gt;&lt;Field id=&quot;Title&quot;&gt;The etiologic diagnosis of infectious discitis is improved by amplification-based DNA analysis&lt;/Field&gt;&lt;Field id=&quot;Translator&quot;&gt;&lt;/Field&gt;&lt;Field id=&quot;Type&quot;&gt;{041D4F77-279E-4405-0002-4388361B9CFF}&lt;/Field&gt;&lt;Field id=&quot;Version&quot;&gt;&lt;/Field&gt;&lt;Field id=&quot;Vol&quot;&gt;50&lt;/Field&gt;&lt;Field id=&quot;Factor&quot;/&gt;&lt;Field id=&quot;Author2&quot;&gt;Lecouvet,F;Irenge,L;Vandercam,B;Nzeusseu,A;Hamels,S;Gala,JL;&lt;/Field&gt;&lt;/Data&gt;&lt;Ref&gt;&lt;Display&gt;&lt;Text StringText=&quot;「RefIndex」&quot; StringTextOri=&quot;「RefIndex」&quot;/&gt;&lt;/Display&gt;&lt;/Ref&gt;&lt;Doc&gt;&lt;Display&gt;&lt;Text StringText=&quot;Lecouvet F, Irenge L, Vandercam B, Nzeusseu A, Hamels S, Gala JL&quot; StringGroup=&quot;Author&quot;/&gt;_x000d__x000a__x0009__x0009__x0009_&lt;Text StringText=&quot;. &quot; StringGroup=&quot;Author&quot;/&gt;_x000d__x000a__x0009__x0009__x0009_&lt;Text StringText=&quot;The etiologic diagnosis of infectious discitis is improved by amplification-based DNA analysis&quot; StringGroup=&quot;Title&quot;/&gt;_x000d__x000a__x0009__x0009__x0009_&lt;Text StringText=&quot;. &quot; StringGroup=&quot;Title&quot;/&gt;_x000d__x000a__x0009__x0009__x0009_&lt;Text StringText=&quot;Arthritis Rheum&quot; StringGroup=&quot;Magazine&quot;/&gt;_x000d__x000a__x0009__x0009__x0009_&lt;Text StringText=&quot;. &quot; StringGroup=&quot;Magazine&quot;/&gt;_x000d__x000a__x0009__x0009__x0009_&lt;Text StringText=&quot;2004&quot; StringGroup=&quot;PubYear&quot;/&gt;_x000d__x000a__x0009__x0009__x0009_&lt;Text StringText=&quot;;&quot; StringGroup=&quot;PubYear&quot;/&gt;_x000d__x000a__x0009__x0009__x0009_&lt;Text StringText=&quot;50&quot; StringGroup=&quot;Vol&quot;/&gt;_x000d__x000a__x0009__x0009__x0009_&lt;Text StringText=&quot;(&quot; StringGroup=&quot;Issue&quot;/&gt;_x000d__x000a__x0009__x0009__x0009_&lt;Text StringText=&quot;9&quot; StringGroup=&quot;Issue&quot;/&gt;_x000d__x000a__x0009__x0009__x0009_&lt;Text StringText=&quot;)&quot; StringGroup=&quot;Issue&quot;/&gt;_x000d__x000a__x0009__x0009__x0009_&lt;Text StringText=&quot;:&quot; StringGroup=&quot;PageNum&quot;/&gt;_x000d__x000a__x0009__x0009__x0009_&lt;Text StringText=&quot;2985-94&quot; StringGroup=&quot;PageNum&quot;/&gt;_x000d__x000a__x0009__x0009__x0009_&lt;Text StringText=&quot;.&quot; StringGroup=&quot;none&quot;/&gt;_x000d__x000a__x0009__x0009_&lt;/Display&gt;&lt;/Doc&gt;&lt;/KyMRNote&gt;"/>
    <w:docVar w:name="KY.MR.DATA{E72F56A9-AE65-4353-80B3-0B2470B9A194}353" w:val="&lt;KyMRNote dbid=&quot;{E72F56A9-AE65-4353-80B3-0B2470B9A194}&quot; recid=&quot;353&quot;&gt;&lt;Data&gt;&lt;Field id=&quot;AccessNum&quot;&gt;34677679&lt;/Field&gt;&lt;Field id=&quot;Author&quot; FirstData=&quot;1&quot; FirstStyle=&quot;327680&quot; OtherStyle=&quot;0&quot;&gt;Ma C;Wu H;Chen G;Liang C;Wu L;Xiao Y;&lt;/Field&gt;&lt;Field id=&quot;AuthorTrans&quot;&gt;&lt;/Field&gt;&lt;Field id=&quot;DOI&quot;&gt;10.1007/s00586-021-07026-5&lt;/Field&gt;&lt;Field id=&quot;Editor&quot;&gt;&lt;/Field&gt;&lt;Field id=&quot;FmtTitle&quot;&gt;&lt;/Field&gt;&lt;Field id=&quot;FullAuthor&quot;&gt;Ma, Chiyuan;Wu, Haobo;Chen, Gang;Liang, Chengzhen;Wu, Lingyun;Xiao, Yuxiang;&lt;/Field&gt;&lt;Field id=&quot;ISSN&quot;&gt;0940-6719&lt;/Field&gt;&lt;Field id=&quot;Issue&quot;&gt;2&lt;/Field&gt;&lt;Field id=&quot;LIID&quot;&gt;353&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442-447&lt;/Field&gt;&lt;Field id=&quot;PubDate&quot;&gt;Feb&lt;/Field&gt;&lt;Field id=&quot;PubPlace&quot;&gt;Germany&lt;/Field&gt;&lt;Field id=&quot;PubPlaceTrans&quot;&gt;&lt;/Field&gt;&lt;Field id=&quot;PubYear&quot;&gt;2022&lt;/Field&gt;&lt;Field id=&quot;Publisher&quot;&gt;Springer Berlin Heidelberg&lt;/Field&gt;&lt;Field id=&quot;PublisherTrans&quot;&gt;&lt;/Field&gt;&lt;Field id=&quot;TITrans&quot;&gt;&lt;/Field&gt;&lt;Field id=&quot;Title&quot;&gt;The potential of metagenomic next-generation sequencing in diagnosis of spinal infection: a retrospective study&lt;/Field&gt;&lt;Field id=&quot;Translator&quot;&gt;&lt;/Field&gt;&lt;Field id=&quot;Type&quot;&gt;{041D4F77-279E-4405-0002-4388361B9CFF}&lt;/Field&gt;&lt;Field id=&quot;Version&quot;&gt;&lt;/Field&gt;&lt;Field id=&quot;Vol&quot;&gt;31&lt;/Field&gt;&lt;Field id=&quot;Factor&quot;&gt;2.8&lt;/Field&gt;&lt;Field id=&quot;Author2&quot;&gt;Ma,C;Wu,H;Chen,G;Liang,C;Wu,L;Xiao,Y;&lt;/Field&gt;&lt;/Data&gt;&lt;Ref&gt;&lt;Display&gt;&lt;Text StringText=&quot;「RefIndex」&quot; StringTextOri=&quot;「RefIndex」&quot;/&gt;&lt;/Display&gt;&lt;/Ref&gt;&lt;Doc&gt;&lt;Display&gt;&lt;Text StringText=&quot;Ma C, Wu H, Chen G, Liang C, Wu L, Xiao Y&quot; StringGroup=&quot;Author&quot;/&gt;_x000d__x000a__x0009__x0009__x0009_&lt;Text StringText=&quot;. &quot; StringGroup=&quot;Author&quot;/&gt;_x000d__x000a__x0009__x0009__x0009_&lt;Text StringText=&quot;The potential of metagenomic next-generation sequencing in diagnosis of spinal infection: a retrospective study&quot; StringGroup=&quot;Title&quot;/&gt;_x000d__x000a__x0009__x0009__x0009_&lt;Text StringText=&quot;. &quot; StringGroup=&quot;Title&quot;/&gt;_x000d__x000a__x0009__x0009__x0009_&lt;Text StringText=&quot;Eur Spine J&quot; StringGroup=&quot;Magazine&quot;/&gt;_x000d__x000a__x0009__x0009__x0009_&lt;Text StringText=&quot;. &quot; StringGroup=&quot;Magazine&quot;/&gt;_x000d__x000a__x0009__x0009__x0009_&lt;Text StringText=&quot;2022&quot; StringGroup=&quot;PubYear&quot;/&gt;_x000d__x000a__x0009__x0009__x0009_&lt;Text StringText=&quot;;&quot; StringGroup=&quot;PubYear&quot;/&gt;_x000d__x000a__x0009__x0009__x0009_&lt;Text StringText=&quot;31&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PageNum&quot;/&gt;_x000d__x000a__x0009__x0009__x0009_&lt;Text StringText=&quot;442-7&quot; StringGroup=&quot;PageNum&quot;/&gt;_x000d__x000a__x0009__x0009__x0009_&lt;Text StringText=&quot;.&quot; StringGroup=&quot;none&quot;/&gt;_x000d__x000a__x0009__x0009_&lt;/Display&gt;&lt;/Doc&gt;&lt;/KyMRNote&gt;"/>
    <w:docVar w:name="KY.MR.DATA{E72F56A9-AE65-4353-80B3-0B2470B9A194}354" w:val="&lt;KyMRNote dbid=&quot;{E72F56A9-AE65-4353-80B3-0B2470B9A194}&quot; recid=&quot;354&quot;&gt;&lt;Data&gt;&lt;Field id=&quot;AccessNum&quot;&gt;36773890&lt;/Field&gt;&lt;Field id=&quot;Author&quot; FirstData=&quot;1&quot; FirstStyle=&quot;458752&quot; OtherStyle=&quot;0&quot;&gt;Wang G;Long J;Zhuang Y;Leng X;Zhang Y;Liu L;Fu J;Chen Y;Li C;Zhou Y;Huang B;Feng C;&lt;/Field&gt;&lt;Field id=&quot;AuthorTrans&quot;&gt;&lt;/Field&gt;&lt;Field id=&quot;DOI&quot;&gt;10.1016/j.spinee.2023.02.001&lt;/Field&gt;&lt;Field id=&quot;Editor&quot;&gt;&lt;/Field&gt;&lt;Field id=&quot;FmtTitle&quot;&gt;&lt;/Field&gt;&lt;Field id=&quot;FullAuthor&quot;&gt;Wang, Guanzhong;Long, Jiang;Zhuang, Yong;Leng, Xue;Zhang, Yaqing;Liu, Libangxi;Fu, Jiawei;Chen, Yu;Li, Changqing;Zhou, Yue;Huang, Bo;Feng, Chencheng;&lt;/Field&gt;&lt;Field id=&quot;ISSN&quot;&gt;1529-9430&lt;/Field&gt;&lt;Field id=&quot;Issue&quot;&gt;6&lt;/Field&gt;&lt;Field id=&quot;LIID&quot;&gt;354&lt;/Field&gt;&lt;Field id=&quot;Magazine&quot;&gt;The spine journal : official journal of the North American Spine Society&lt;/Field&gt;&lt;Field id=&quot;MagazineAB&quot;&gt;Spine J&lt;/Field&gt;&lt;Field id=&quot;MagazineTrans&quot;&gt;&lt;/Field&gt;&lt;Field id=&quot;PageNum&quot;&gt;859-867&lt;/Field&gt;&lt;Field id=&quot;PubDate&quot;&gt;Jun&lt;/Field&gt;&lt;Field id=&quot;PubPlace&quot;&gt;United States&lt;/Field&gt;&lt;Field id=&quot;PubPlaceTrans&quot;&gt;&lt;/Field&gt;&lt;Field id=&quot;PubYear&quot;&gt;2023&lt;/Field&gt;&lt;Field id=&quot;Publisher&quot;&gt;Elsevier Inc.&lt;/Field&gt;&lt;Field id=&quot;PublisherTrans&quot;&gt;&lt;/Field&gt;&lt;Field id=&quot;TITrans&quot;&gt;&lt;/Field&gt;&lt;Field id=&quot;Title&quot;&gt;Application of metagenomic next-generation sequencing in the detection of pathogens in spinal infections&lt;/Field&gt;&lt;Field id=&quot;Translator&quot;&gt;&lt;/Field&gt;&lt;Field id=&quot;Type&quot;&gt;{041D4F77-279E-4405-0002-4388361B9CFF}&lt;/Field&gt;&lt;Field id=&quot;Version&quot;&gt;&lt;/Field&gt;&lt;Field id=&quot;Vol&quot;&gt;23&lt;/Field&gt;&lt;Field id=&quot;Factor&quot;&gt;4.5&lt;/Field&gt;&lt;Field id=&quot;Author2&quot;&gt;Wang,G;Long,J;Zhuang,Y;Leng,X;Zhang,Y;Liu,L;&lt;/Field&gt;&lt;/Data&gt;&lt;Ref&gt;&lt;Display&gt;&lt;Text StringText=&quot;「RefIndex」&quot; StringTextOri=&quot;「RefIndex」&quot;/&gt;&lt;/Display&gt;&lt;/Ref&gt;&lt;Doc&gt;&lt;Display&gt;&lt;Text StringText=&quot;Wang G, Long J, Zhuang Y, Leng X, Zhang Y, Liu L, et al.&quot; StringGroup=&quot;Author&quot;/&gt;_x000d__x000a__x0009__x0009__x0009_&lt;Text StringText=&quot; &quot; StringGroup=&quot;Author&quot;/&gt;_x000d__x000a__x0009__x0009__x0009_&lt;Text StringText=&quot;Application of metagenomic next-generation sequencing in the detection of pathogens in spinal infections&quot; StringGroup=&quot;Title&quot;/&gt;_x000d__x000a__x0009__x0009__x0009_&lt;Text StringText=&quot;. &quot; StringGroup=&quot;Title&quot;/&gt;_x000d__x000a__x0009__x0009__x0009_&lt;Text StringText=&quot;Spine J&quot; StringGroup=&quot;Magazine&quot;/&gt;_x000d__x000a__x0009__x0009__x0009_&lt;Text StringText=&quot;. &quot; StringGroup=&quot;Magazine&quot;/&gt;_x000d__x000a__x0009__x0009__x0009_&lt;Text StringText=&quot;2023&quot; StringGroup=&quot;PubYear&quot;/&gt;_x000d__x000a__x0009__x0009__x0009_&lt;Text StringText=&quot;;&quot; StringGroup=&quot;PubYear&quot;/&gt;_x000d__x000a__x0009__x0009__x0009_&lt;Text StringText=&quot;23&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PageNum&quot;/&gt;_x000d__x000a__x0009__x0009__x0009_&lt;Text StringText=&quot;859-67&quot; StringGroup=&quot;PageNum&quot;/&gt;_x000d__x000a__x0009__x0009__x0009_&lt;Text StringText=&quot;.&quot; StringGroup=&quot;none&quot;/&gt;_x000d__x000a__x0009__x0009_&lt;/Display&gt;&lt;/Doc&gt;&lt;/KyMRNote&gt;"/>
    <w:docVar w:name="KY.MR.DATA{E72F56A9-AE65-4353-80B3-0B2470B9A194}355" w:val="&lt;KyMRNote dbid=&quot;{E72F56A9-AE65-4353-80B3-0B2470B9A194}&quot; recid=&quot;35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231&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Advantages and limitations of conservative treatment of spondylitis and spondylodiscitis&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gt;&lt;/Display&gt;&lt;/Ref&gt;&lt;Doc&gt;&lt;Display&gt;&lt;Text StringText=&quot;Advantages and limitations of conservative treatment of spondylitis and spondylodiscitis&quot; StringGroup=&quot;Title&quot;/&gt;_x000d__x000a__x0009__x0009__x0009_&lt;Text StringText=&quot; &quot; StringGroup=&quot;Title&quot;/&gt;_x000d__x000a__x0009__x0009__x0009_&lt;Text StringText=&quot;.&quot; StringGroup=&quot;none&quot;/&gt;_x000d__x000a__x0009__x0009_&lt;/Display&gt;&lt;/Doc&gt;&lt;/KyMRNote&gt;"/>
    <w:docVar w:name="KY.MR.DATA{E72F56A9-AE65-4353-80B3-0B2470B9A194}356" w:val="&lt;KyMRNote dbid=&quot;{E72F56A9-AE65-4353-80B3-0B2470B9A194}&quot; recid=&quot;356&quot; index=&quot;80&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274&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Gas within the Intervertebral Disc Does Not Rule Out Spinal Infection—A Case Series of 135 Patients with Spontaneous Spondylodiscitis&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gt;&lt;/Display&gt;&lt;/Ref&gt;&lt;Doc&gt;&lt;Display&gt;&lt;Text space=&quot;used&quot; StringText=&quot;&amp;quot;80._x0009_&amp;quot;&quot; Border=&quot;0&quot;/&gt;&lt;Text StringText=&quot;Gas within the Intervertebral Disc Does Not Rule Out Spinal Infection—A Case Series of 135 Patients with Spontaneous Spondylodiscitis&quot; StringGroup=&quot;Title&quot;/&gt;_x000d__x000a__x0009__x0009__x0009_&lt;Text StringText=&quot; &quot; StringGroup=&quot;Title&quot;/&gt;_x000d__x000a__x0009__x0009__x0009_&lt;Text StringText=&quot;.&quot; StringGroup=&quot;none&quot;/&gt;_x000d__x000a__x0009__x0009_&lt;/Display&gt;&lt;/Doc&gt;&lt;/KyMRNote&gt;"/>
    <w:docVar w:name="KY_MEDREF_CITTEMPLATE" w:val="{A119741C-0BD5-4840-9537-73E42AFF570E}"/>
    <w:docVar w:name="KY_MEDREF_DOCUID" w:val="{5A907AE2-673C-4505-8850-A9555129764C}"/>
    <w:docVar w:name="KY_MEDREF_VERSION" w:val="3"/>
  </w:docVars>
  <w:rsids>
    <w:rsidRoot w:val="00716636"/>
    <w:rsid w:val="00011F80"/>
    <w:rsid w:val="0002282E"/>
    <w:rsid w:val="00022F14"/>
    <w:rsid w:val="000379F8"/>
    <w:rsid w:val="00040F44"/>
    <w:rsid w:val="00041AF9"/>
    <w:rsid w:val="000476EA"/>
    <w:rsid w:val="000776F2"/>
    <w:rsid w:val="000C5DEB"/>
    <w:rsid w:val="000D2A2C"/>
    <w:rsid w:val="000E022E"/>
    <w:rsid w:val="000F14C9"/>
    <w:rsid w:val="000F4C3E"/>
    <w:rsid w:val="00157B29"/>
    <w:rsid w:val="00172332"/>
    <w:rsid w:val="001A006E"/>
    <w:rsid w:val="001B41C4"/>
    <w:rsid w:val="00216B9D"/>
    <w:rsid w:val="0023092F"/>
    <w:rsid w:val="002432DE"/>
    <w:rsid w:val="00250102"/>
    <w:rsid w:val="00260246"/>
    <w:rsid w:val="002A0C2F"/>
    <w:rsid w:val="002F29EC"/>
    <w:rsid w:val="00320BC3"/>
    <w:rsid w:val="00357F95"/>
    <w:rsid w:val="00376985"/>
    <w:rsid w:val="003C08BA"/>
    <w:rsid w:val="003E5EEA"/>
    <w:rsid w:val="00411B40"/>
    <w:rsid w:val="00452DBA"/>
    <w:rsid w:val="00456350"/>
    <w:rsid w:val="004606B7"/>
    <w:rsid w:val="004A0E55"/>
    <w:rsid w:val="004E11F7"/>
    <w:rsid w:val="004E2619"/>
    <w:rsid w:val="004E508E"/>
    <w:rsid w:val="004F15EC"/>
    <w:rsid w:val="0050426E"/>
    <w:rsid w:val="00507466"/>
    <w:rsid w:val="0053575D"/>
    <w:rsid w:val="00551A88"/>
    <w:rsid w:val="005868CA"/>
    <w:rsid w:val="0059793D"/>
    <w:rsid w:val="005B1DFA"/>
    <w:rsid w:val="00666334"/>
    <w:rsid w:val="006C4A0B"/>
    <w:rsid w:val="006F3E80"/>
    <w:rsid w:val="0070245F"/>
    <w:rsid w:val="00716636"/>
    <w:rsid w:val="00772CB3"/>
    <w:rsid w:val="007C299F"/>
    <w:rsid w:val="00821720"/>
    <w:rsid w:val="00844244"/>
    <w:rsid w:val="008E60F2"/>
    <w:rsid w:val="00904B60"/>
    <w:rsid w:val="0091097D"/>
    <w:rsid w:val="009711AF"/>
    <w:rsid w:val="009A20B3"/>
    <w:rsid w:val="009C0EFC"/>
    <w:rsid w:val="009C5458"/>
    <w:rsid w:val="00A022A7"/>
    <w:rsid w:val="00A12D26"/>
    <w:rsid w:val="00A6260D"/>
    <w:rsid w:val="00A8431D"/>
    <w:rsid w:val="00AC3D77"/>
    <w:rsid w:val="00AE0448"/>
    <w:rsid w:val="00AF5446"/>
    <w:rsid w:val="00AF74E5"/>
    <w:rsid w:val="00B112C5"/>
    <w:rsid w:val="00B866AE"/>
    <w:rsid w:val="00BB0528"/>
    <w:rsid w:val="00BB557E"/>
    <w:rsid w:val="00BE7370"/>
    <w:rsid w:val="00BF7BD4"/>
    <w:rsid w:val="00C25B2F"/>
    <w:rsid w:val="00C461E4"/>
    <w:rsid w:val="00CC5B25"/>
    <w:rsid w:val="00CC5C19"/>
    <w:rsid w:val="00D637EF"/>
    <w:rsid w:val="00DD2040"/>
    <w:rsid w:val="00E12681"/>
    <w:rsid w:val="00E14B9D"/>
    <w:rsid w:val="00E86072"/>
    <w:rsid w:val="00E909B3"/>
    <w:rsid w:val="00F1043A"/>
    <w:rsid w:val="00F26533"/>
    <w:rsid w:val="00F27CD5"/>
    <w:rsid w:val="00F52D4A"/>
    <w:rsid w:val="00F84229"/>
    <w:rsid w:val="00F9325A"/>
    <w:rsid w:val="00FD7249"/>
    <w:rsid w:val="0EBE7385"/>
    <w:rsid w:val="104F3B50"/>
    <w:rsid w:val="1B4A0A7C"/>
    <w:rsid w:val="267C782C"/>
    <w:rsid w:val="276852AC"/>
    <w:rsid w:val="29730B78"/>
    <w:rsid w:val="29B7308B"/>
    <w:rsid w:val="2A9B6575"/>
    <w:rsid w:val="30785015"/>
    <w:rsid w:val="310E5321"/>
    <w:rsid w:val="3425182E"/>
    <w:rsid w:val="36C20165"/>
    <w:rsid w:val="38535B4A"/>
    <w:rsid w:val="385A21F0"/>
    <w:rsid w:val="3F5C36FF"/>
    <w:rsid w:val="408409ED"/>
    <w:rsid w:val="40DC4AF4"/>
    <w:rsid w:val="48206B0A"/>
    <w:rsid w:val="57902FBF"/>
    <w:rsid w:val="5B3B43FE"/>
    <w:rsid w:val="637B1370"/>
    <w:rsid w:val="68725123"/>
    <w:rsid w:val="6E1E4714"/>
    <w:rsid w:val="70BE2E5C"/>
    <w:rsid w:val="72BA1C62"/>
    <w:rsid w:val="79764FD6"/>
    <w:rsid w:val="7ABD5D84"/>
    <w:rsid w:val="7E020C98"/>
    <w:rsid w:val="7EA71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unhideWhenUsed/>
    <w:qFormat/>
    <w:uiPriority w:val="99"/>
    <w:pPr>
      <w:tabs>
        <w:tab w:val="center" w:pos="4153"/>
        <w:tab w:val="right" w:pos="8306"/>
      </w:tabs>
      <w:snapToGrid w:val="0"/>
      <w:jc w:val="left"/>
    </w:pPr>
    <w:rPr>
      <w:sz w:val="18"/>
      <w:szCs w:val="18"/>
    </w:rPr>
  </w:style>
  <w:style w:type="paragraph" w:styleId="3">
    <w:name w:val="header"/>
    <w:basedOn w:val="1"/>
    <w:link w:val="13"/>
    <w:unhideWhenUsed/>
    <w:qFormat/>
    <w:uiPriority w:val="99"/>
    <w:pPr>
      <w:tabs>
        <w:tab w:val="center" w:pos="4153"/>
        <w:tab w:val="right" w:pos="8306"/>
      </w:tabs>
      <w:snapToGrid w:val="0"/>
      <w:jc w:val="center"/>
    </w:pPr>
    <w:rPr>
      <w:sz w:val="18"/>
      <w:szCs w:val="18"/>
    </w:rPr>
  </w:style>
  <w:style w:type="paragraph" w:styleId="4">
    <w:name w:val="toc 1"/>
    <w:basedOn w:val="1"/>
    <w:next w:val="1"/>
    <w:semiHidden/>
    <w:unhideWhenUsed/>
    <w:uiPriority w:val="39"/>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 w:type="character" w:styleId="9">
    <w:name w:val="FollowedHyperlink"/>
    <w:basedOn w:val="7"/>
    <w:semiHidden/>
    <w:unhideWhenUsed/>
    <w:qFormat/>
    <w:uiPriority w:val="99"/>
    <w:rPr>
      <w:color w:val="954F72"/>
      <w:u w:val="single"/>
    </w:rPr>
  </w:style>
  <w:style w:type="character" w:styleId="10">
    <w:name w:val="Emphasis"/>
    <w:basedOn w:val="7"/>
    <w:qFormat/>
    <w:uiPriority w:val="20"/>
    <w:rPr>
      <w:i/>
    </w:rPr>
  </w:style>
  <w:style w:type="character" w:styleId="11">
    <w:name w:val="Hyperlink"/>
    <w:basedOn w:val="7"/>
    <w:semiHidden/>
    <w:unhideWhenUsed/>
    <w:qFormat/>
    <w:uiPriority w:val="99"/>
    <w:rPr>
      <w:color w:val="0563C1"/>
      <w:u w:val="single"/>
    </w:rPr>
  </w:style>
  <w:style w:type="table" w:customStyle="1" w:styleId="12">
    <w:name w:val="三线表"/>
    <w:basedOn w:val="5"/>
    <w:qFormat/>
    <w:uiPriority w:val="99"/>
    <w:tblPr>
      <w:tblBorders>
        <w:top w:val="single" w:color="auto" w:sz="12" w:space="0"/>
        <w:bottom w:val="single" w:color="auto" w:sz="12" w:space="0"/>
        <w:insideH w:val="single" w:color="auto" w:sz="4" w:space="0"/>
      </w:tblBorders>
    </w:tblPr>
  </w:style>
  <w:style w:type="character" w:customStyle="1" w:styleId="13">
    <w:name w:val="页眉 字符"/>
    <w:basedOn w:val="7"/>
    <w:link w:val="3"/>
    <w:qFormat/>
    <w:uiPriority w:val="99"/>
    <w:rPr>
      <w:sz w:val="18"/>
      <w:szCs w:val="18"/>
    </w:rPr>
  </w:style>
  <w:style w:type="character" w:customStyle="1" w:styleId="14">
    <w:name w:val="页脚 字符"/>
    <w:basedOn w:val="7"/>
    <w:link w:val="2"/>
    <w:qFormat/>
    <w:uiPriority w:val="99"/>
    <w:rPr>
      <w:sz w:val="18"/>
      <w:szCs w:val="18"/>
    </w:rPr>
  </w:style>
  <w:style w:type="paragraph" w:customStyle="1" w:styleId="15">
    <w:name w:val="msonormal"/>
    <w:basedOn w:val="1"/>
    <w:qFormat/>
    <w:uiPriority w:val="0"/>
    <w:pPr>
      <w:widowControl/>
      <w:spacing w:before="100" w:beforeAutospacing="1" w:after="100" w:afterAutospacing="1"/>
      <w:jc w:val="left"/>
    </w:pPr>
    <w:rPr>
      <w:rFonts w:ascii="宋体" w:hAnsi="宋体" w:eastAsia="宋体" w:cs="宋体"/>
      <w:kern w:val="0"/>
      <w:sz w:val="24"/>
      <w:szCs w:val="24"/>
      <w14:ligatures w14:val="none"/>
    </w:rPr>
  </w:style>
  <w:style w:type="paragraph" w:customStyle="1" w:styleId="16">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40"/>
      <w:szCs w:val="40"/>
      <w14:ligatures w14:val="none"/>
    </w:rPr>
  </w:style>
  <w:style w:type="paragraph" w:customStyle="1" w:styleId="17">
    <w:name w:val="font6"/>
    <w:basedOn w:val="1"/>
    <w:qFormat/>
    <w:uiPriority w:val="0"/>
    <w:pPr>
      <w:widowControl/>
      <w:spacing w:before="100" w:beforeAutospacing="1" w:after="100" w:afterAutospacing="1"/>
      <w:jc w:val="left"/>
    </w:pPr>
    <w:rPr>
      <w:rFonts w:ascii="等线" w:hAnsi="等线" w:eastAsia="等线" w:cs="宋体"/>
      <w:kern w:val="0"/>
      <w:sz w:val="18"/>
      <w:szCs w:val="18"/>
      <w14:ligatures w14:val="none"/>
    </w:rPr>
  </w:style>
  <w:style w:type="paragraph" w:customStyle="1" w:styleId="18">
    <w:name w:val="font7"/>
    <w:basedOn w:val="1"/>
    <w:qFormat/>
    <w:uiPriority w:val="0"/>
    <w:pPr>
      <w:widowControl/>
      <w:spacing w:before="100" w:beforeAutospacing="1" w:after="100" w:afterAutospacing="1"/>
      <w:jc w:val="left"/>
    </w:pPr>
    <w:rPr>
      <w:rFonts w:ascii="Times New Roman" w:hAnsi="Times New Roman" w:eastAsia="宋体" w:cs="Times New Roman"/>
      <w:kern w:val="0"/>
      <w:sz w:val="40"/>
      <w:szCs w:val="40"/>
      <w14:ligatures w14:val="none"/>
    </w:rPr>
  </w:style>
  <w:style w:type="paragraph" w:customStyle="1" w:styleId="19">
    <w:name w:val="font8"/>
    <w:basedOn w:val="1"/>
    <w:qFormat/>
    <w:uiPriority w:val="0"/>
    <w:pPr>
      <w:widowControl/>
      <w:spacing w:before="100" w:beforeAutospacing="1" w:after="100" w:afterAutospacing="1"/>
      <w:jc w:val="left"/>
    </w:pPr>
    <w:rPr>
      <w:rFonts w:ascii="宋体" w:hAnsi="宋体" w:eastAsia="宋体" w:cs="宋体"/>
      <w:kern w:val="0"/>
      <w:sz w:val="40"/>
      <w:szCs w:val="40"/>
      <w14:ligatures w14:val="none"/>
    </w:rPr>
  </w:style>
  <w:style w:type="paragraph" w:customStyle="1" w:styleId="20">
    <w:name w:val="font9"/>
    <w:basedOn w:val="1"/>
    <w:qFormat/>
    <w:uiPriority w:val="0"/>
    <w:pPr>
      <w:widowControl/>
      <w:spacing w:before="100" w:beforeAutospacing="1" w:after="100" w:afterAutospacing="1"/>
      <w:jc w:val="left"/>
    </w:pPr>
    <w:rPr>
      <w:rFonts w:ascii="宋体" w:hAnsi="宋体" w:eastAsia="宋体" w:cs="宋体"/>
      <w:color w:val="000000"/>
      <w:kern w:val="0"/>
      <w:sz w:val="40"/>
      <w:szCs w:val="40"/>
      <w14:ligatures w14:val="none"/>
    </w:rPr>
  </w:style>
  <w:style w:type="paragraph" w:customStyle="1" w:styleId="21">
    <w:name w:val="font10"/>
    <w:basedOn w:val="1"/>
    <w:qFormat/>
    <w:uiPriority w:val="0"/>
    <w:pPr>
      <w:widowControl/>
      <w:spacing w:before="100" w:beforeAutospacing="1" w:after="100" w:afterAutospacing="1"/>
      <w:jc w:val="left"/>
    </w:pPr>
    <w:rPr>
      <w:rFonts w:ascii="宋体" w:hAnsi="宋体" w:eastAsia="宋体" w:cs="宋体"/>
      <w:kern w:val="0"/>
      <w:sz w:val="40"/>
      <w:szCs w:val="40"/>
      <w14:ligatures w14:val="none"/>
    </w:rPr>
  </w:style>
  <w:style w:type="paragraph" w:customStyle="1" w:styleId="22">
    <w:name w:val="font11"/>
    <w:basedOn w:val="1"/>
    <w:qFormat/>
    <w:uiPriority w:val="0"/>
    <w:pPr>
      <w:widowControl/>
      <w:spacing w:before="100" w:beforeAutospacing="1" w:after="100" w:afterAutospacing="1"/>
      <w:jc w:val="left"/>
    </w:pPr>
    <w:rPr>
      <w:rFonts w:ascii="宋体" w:hAnsi="宋体" w:eastAsia="宋体" w:cs="宋体"/>
      <w:color w:val="000000"/>
      <w:kern w:val="0"/>
      <w:sz w:val="40"/>
      <w:szCs w:val="40"/>
      <w14:ligatures w14:val="none"/>
    </w:rPr>
  </w:style>
  <w:style w:type="paragraph" w:customStyle="1" w:styleId="23">
    <w:name w:val="xl69"/>
    <w:basedOn w:val="1"/>
    <w:qFormat/>
    <w:uiPriority w:val="0"/>
    <w:pPr>
      <w:widowControl/>
      <w:spacing w:before="100" w:beforeAutospacing="1" w:after="100" w:afterAutospacing="1"/>
      <w:jc w:val="left"/>
    </w:pPr>
    <w:rPr>
      <w:rFonts w:ascii="Times New Roman" w:hAnsi="Times New Roman" w:eastAsia="宋体" w:cs="Times New Roman"/>
      <w:kern w:val="0"/>
      <w:sz w:val="40"/>
      <w:szCs w:val="40"/>
      <w14:ligatures w14:val="none"/>
    </w:rPr>
  </w:style>
  <w:style w:type="paragraph" w:customStyle="1" w:styleId="24">
    <w:name w:val="xl70"/>
    <w:basedOn w:val="1"/>
    <w:qFormat/>
    <w:uiPriority w:val="0"/>
    <w:pPr>
      <w:widowControl/>
      <w:spacing w:before="100" w:beforeAutospacing="1" w:after="100" w:afterAutospacing="1"/>
      <w:jc w:val="left"/>
    </w:pPr>
    <w:rPr>
      <w:rFonts w:ascii="Times New Roman" w:hAnsi="Times New Roman" w:eastAsia="宋体" w:cs="Times New Roman"/>
      <w:kern w:val="0"/>
      <w:sz w:val="40"/>
      <w:szCs w:val="40"/>
      <w14:ligatures w14:val="none"/>
    </w:rPr>
  </w:style>
  <w:style w:type="paragraph" w:customStyle="1" w:styleId="25">
    <w:name w:val="xl71"/>
    <w:basedOn w:val="1"/>
    <w:qFormat/>
    <w:uiPriority w:val="0"/>
    <w:pPr>
      <w:widowControl/>
      <w:spacing w:before="100" w:beforeAutospacing="1" w:after="100" w:afterAutospacing="1"/>
      <w:jc w:val="left"/>
    </w:pPr>
    <w:rPr>
      <w:rFonts w:ascii="Times New Roman" w:hAnsi="Times New Roman" w:eastAsia="宋体" w:cs="Times New Roman"/>
      <w:kern w:val="0"/>
      <w:sz w:val="40"/>
      <w:szCs w:val="40"/>
      <w14:ligatures w14:val="none"/>
    </w:rPr>
  </w:style>
  <w:style w:type="paragraph" w:customStyle="1" w:styleId="26">
    <w:name w:val="xl72"/>
    <w:basedOn w:val="1"/>
    <w:qFormat/>
    <w:uiPriority w:val="0"/>
    <w:pPr>
      <w:widowControl/>
      <w:spacing w:before="100" w:beforeAutospacing="1" w:after="100" w:afterAutospacing="1"/>
      <w:jc w:val="left"/>
    </w:pPr>
    <w:rPr>
      <w:rFonts w:ascii="Times New Roman" w:hAnsi="Times New Roman" w:eastAsia="宋体" w:cs="Times New Roman"/>
      <w:kern w:val="0"/>
      <w:sz w:val="40"/>
      <w:szCs w:val="40"/>
      <w14:ligatures w14:val="none"/>
    </w:rPr>
  </w:style>
  <w:style w:type="paragraph" w:customStyle="1" w:styleId="27">
    <w:name w:val="xl73"/>
    <w:basedOn w:val="1"/>
    <w:qFormat/>
    <w:uiPriority w:val="0"/>
    <w:pPr>
      <w:widowControl/>
      <w:spacing w:before="100" w:beforeAutospacing="1" w:after="100" w:afterAutospacing="1"/>
      <w:jc w:val="left"/>
    </w:pPr>
    <w:rPr>
      <w:rFonts w:ascii="Times New Roman" w:hAnsi="Times New Roman" w:eastAsia="宋体" w:cs="Times New Roman"/>
      <w:color w:val="505050"/>
      <w:kern w:val="0"/>
      <w:sz w:val="40"/>
      <w:szCs w:val="40"/>
      <w14:ligatures w14:val="none"/>
    </w:rPr>
  </w:style>
  <w:style w:type="paragraph" w:customStyle="1" w:styleId="28">
    <w:name w:val="xl74"/>
    <w:basedOn w:val="1"/>
    <w:qFormat/>
    <w:uiPriority w:val="0"/>
    <w:pPr>
      <w:widowControl/>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29">
    <w:name w:val="xl75"/>
    <w:basedOn w:val="1"/>
    <w:qFormat/>
    <w:uiPriority w:val="0"/>
    <w:pPr>
      <w:widowControl/>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30">
    <w:name w:val="xl76"/>
    <w:basedOn w:val="1"/>
    <w:qFormat/>
    <w:uiPriority w:val="0"/>
    <w:pPr>
      <w:widowControl/>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31">
    <w:name w:val="xl77"/>
    <w:basedOn w:val="1"/>
    <w:qFormat/>
    <w:uiPriority w:val="0"/>
    <w:pPr>
      <w:widowControl/>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32">
    <w:name w:val="xl78"/>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33">
    <w:name w:val="xl79"/>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34">
    <w:name w:val="xl80"/>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35">
    <w:name w:val="xl81"/>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cs="Times New Roman"/>
      <w:kern w:val="0"/>
      <w:sz w:val="40"/>
      <w:szCs w:val="40"/>
      <w14:ligatures w14:val="none"/>
    </w:rPr>
  </w:style>
  <w:style w:type="paragraph" w:customStyle="1" w:styleId="36">
    <w:name w:val="xl82"/>
    <w:basedOn w:val="1"/>
    <w:qFormat/>
    <w:uiPriority w:val="0"/>
    <w:pPr>
      <w:widowControl/>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37">
    <w:name w:val="xl83"/>
    <w:basedOn w:val="1"/>
    <w:qFormat/>
    <w:uiPriority w:val="0"/>
    <w:pPr>
      <w:widowControl/>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38">
    <w:name w:val="xl84"/>
    <w:basedOn w:val="1"/>
    <w:qFormat/>
    <w:uiPriority w:val="0"/>
    <w:pPr>
      <w:widowControl/>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39">
    <w:name w:val="xl85"/>
    <w:basedOn w:val="1"/>
    <w:qFormat/>
    <w:uiPriority w:val="0"/>
    <w:pPr>
      <w:widowControl/>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40">
    <w:name w:val="xl86"/>
    <w:basedOn w:val="1"/>
    <w:qFormat/>
    <w:uiPriority w:val="0"/>
    <w:pPr>
      <w:widowControl/>
      <w:spacing w:before="100" w:beforeAutospacing="1" w:after="100" w:afterAutospacing="1"/>
      <w:jc w:val="left"/>
      <w:textAlignment w:val="center"/>
    </w:pPr>
    <w:rPr>
      <w:rFonts w:ascii="Times New Roman" w:hAnsi="Times New Roman" w:eastAsia="宋体" w:cs="Times New Roman"/>
      <w:color w:val="222222"/>
      <w:kern w:val="0"/>
      <w:sz w:val="40"/>
      <w:szCs w:val="40"/>
      <w14:ligatures w14:val="none"/>
    </w:rPr>
  </w:style>
  <w:style w:type="paragraph" w:customStyle="1" w:styleId="41">
    <w:name w:val="xl87"/>
    <w:basedOn w:val="1"/>
    <w:qFormat/>
    <w:uiPriority w:val="0"/>
    <w:pPr>
      <w:widowControl/>
      <w:spacing w:before="100" w:beforeAutospacing="1" w:after="100" w:afterAutospacing="1"/>
      <w:jc w:val="left"/>
      <w:textAlignment w:val="center"/>
    </w:pPr>
    <w:rPr>
      <w:rFonts w:ascii="Times New Roman" w:hAnsi="Times New Roman" w:eastAsia="宋体" w:cs="Times New Roman"/>
      <w:color w:val="333333"/>
      <w:kern w:val="0"/>
      <w:sz w:val="40"/>
      <w:szCs w:val="40"/>
      <w14:ligatures w14:val="none"/>
    </w:rPr>
  </w:style>
  <w:style w:type="paragraph" w:customStyle="1" w:styleId="42">
    <w:name w:val="xl88"/>
    <w:basedOn w:val="1"/>
    <w:qFormat/>
    <w:uiPriority w:val="0"/>
    <w:pPr>
      <w:widowControl/>
      <w:spacing w:before="100" w:beforeAutospacing="1" w:after="100" w:afterAutospacing="1"/>
      <w:jc w:val="left"/>
      <w:textAlignment w:val="center"/>
    </w:pPr>
    <w:rPr>
      <w:rFonts w:ascii="Times New Roman" w:hAnsi="Times New Roman" w:eastAsia="宋体" w:cs="Times New Roman"/>
      <w:color w:val="212121"/>
      <w:kern w:val="0"/>
      <w:sz w:val="40"/>
      <w:szCs w:val="40"/>
      <w14:ligatures w14:val="none"/>
    </w:rPr>
  </w:style>
  <w:style w:type="paragraph" w:customStyle="1" w:styleId="43">
    <w:name w:val="xl89"/>
    <w:basedOn w:val="1"/>
    <w:qFormat/>
    <w:uiPriority w:val="0"/>
    <w:pPr>
      <w:widowControl/>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44">
    <w:name w:val="xl90"/>
    <w:basedOn w:val="1"/>
    <w:qFormat/>
    <w:uiPriority w:val="0"/>
    <w:pPr>
      <w:widowControl/>
      <w:spacing w:before="100" w:beforeAutospacing="1" w:after="100" w:afterAutospacing="1"/>
      <w:jc w:val="left"/>
    </w:pPr>
    <w:rPr>
      <w:rFonts w:ascii="Times New Roman" w:hAnsi="Times New Roman" w:eastAsia="宋体" w:cs="Times New Roman"/>
      <w:kern w:val="0"/>
      <w:sz w:val="40"/>
      <w:szCs w:val="40"/>
      <w14:ligatures w14:val="none"/>
    </w:rPr>
  </w:style>
  <w:style w:type="paragraph" w:customStyle="1" w:styleId="45">
    <w:name w:val="xl91"/>
    <w:basedOn w:val="1"/>
    <w:qFormat/>
    <w:uiPriority w:val="0"/>
    <w:pPr>
      <w:widowControl/>
      <w:pBdr>
        <w:bottom w:val="single" w:color="auto" w:sz="4" w:space="0"/>
      </w:pBdr>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46">
    <w:name w:val="xl92"/>
    <w:basedOn w:val="1"/>
    <w:qFormat/>
    <w:uiPriority w:val="0"/>
    <w:pPr>
      <w:widowControl/>
      <w:pBdr>
        <w:bottom w:val="single" w:color="auto" w:sz="4" w:space="0"/>
      </w:pBdr>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47">
    <w:name w:val="xl93"/>
    <w:basedOn w:val="1"/>
    <w:qFormat/>
    <w:uiPriority w:val="0"/>
    <w:pPr>
      <w:widowControl/>
      <w:pBdr>
        <w:bottom w:val="single" w:color="auto" w:sz="4" w:space="0"/>
      </w:pBdr>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48">
    <w:name w:val="xl94"/>
    <w:basedOn w:val="1"/>
    <w:qFormat/>
    <w:uiPriority w:val="0"/>
    <w:pPr>
      <w:widowControl/>
      <w:pBdr>
        <w:bottom w:val="single" w:color="auto" w:sz="4" w:space="0"/>
      </w:pBdr>
      <w:spacing w:before="100" w:beforeAutospacing="1" w:after="100" w:afterAutospacing="1"/>
      <w:jc w:val="left"/>
    </w:pPr>
    <w:rPr>
      <w:rFonts w:ascii="Times New Roman" w:hAnsi="Times New Roman" w:eastAsia="宋体" w:cs="Times New Roman"/>
      <w:kern w:val="0"/>
      <w:sz w:val="40"/>
      <w:szCs w:val="40"/>
      <w14:ligatures w14:val="none"/>
    </w:rPr>
  </w:style>
  <w:style w:type="paragraph" w:customStyle="1" w:styleId="49">
    <w:name w:val="xl95"/>
    <w:basedOn w:val="1"/>
    <w:qFormat/>
    <w:uiPriority w:val="0"/>
    <w:pPr>
      <w:widowControl/>
      <w:spacing w:before="100" w:beforeAutospacing="1" w:after="100" w:afterAutospacing="1"/>
      <w:jc w:val="left"/>
      <w:textAlignment w:val="center"/>
    </w:pPr>
    <w:rPr>
      <w:rFonts w:ascii="Times New Roman" w:hAnsi="Times New Roman" w:eastAsia="宋体" w:cs="Times New Roman"/>
      <w:kern w:val="0"/>
      <w:sz w:val="40"/>
      <w:szCs w:val="40"/>
      <w14:ligatures w14:val="none"/>
    </w:rPr>
  </w:style>
  <w:style w:type="paragraph" w:customStyle="1" w:styleId="50">
    <w:name w:val="WPSOffice手动目录 1"/>
    <w:uiPriority w:val="0"/>
    <w:pPr>
      <w:ind w:leftChars="0"/>
    </w:pPr>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595</Words>
  <Characters>3942</Characters>
  <Lines>2201</Lines>
  <Paragraphs>1721</Paragraphs>
  <TotalTime>7</TotalTime>
  <ScaleCrop>false</ScaleCrop>
  <LinksUpToDate>false</LinksUpToDate>
  <CharactersWithSpaces>4476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2024-07-03T01:05:00Z</dcterms:created>
  <dc:creator>瑞 张</dc:creator>
  <cp:lastModifiedBy>周国中</cp:lastModifiedBy>
  <dcterms:modified xsi:type="dcterms:W3CDTF">2025-10-13T03:22:00Z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DF1FDED60EFA47B4BFEBE06950714355_13</vt:lpwstr>
  </property>
  <property fmtid="{D5CDD505-2E9C-101B-9397-08002B2CF9AE}" pid="4" name="KSOTemplateDocerSaveRecord">
    <vt:lpwstr>eyJoZGlkIjoiNjFhZDFhYzJkZjk0MThiMTdlZGViZWRjMmVjNzRmOGYiLCJ1c2VySWQiOiIxNDQ0NjU0Njc2In0=</vt:lpwstr>
  </property>
</Properties>
</file>