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2F" w:rsidRPr="00B4370C" w:rsidRDefault="009E302E">
      <w:pPr>
        <w:rPr>
          <w:lang w:val="en-GB"/>
        </w:rPr>
      </w:pPr>
      <w:r>
        <w:rPr>
          <w:b/>
          <w:lang w:val="en-GB"/>
        </w:rPr>
        <w:t>Supplementary Table 4</w:t>
      </w:r>
      <w:bookmarkStart w:id="0" w:name="_GoBack"/>
      <w:bookmarkEnd w:id="0"/>
      <w:r w:rsidR="00C30A2F" w:rsidRPr="00490693">
        <w:rPr>
          <w:b/>
          <w:lang w:val="en-GB"/>
        </w:rPr>
        <w:t>.</w:t>
      </w:r>
      <w:r w:rsidR="00C30A2F" w:rsidRPr="00861819">
        <w:rPr>
          <w:lang w:val="en-GB"/>
        </w:rPr>
        <w:t xml:space="preserve"> </w:t>
      </w:r>
      <w:r w:rsidR="00B4370C" w:rsidRPr="00E57963">
        <w:rPr>
          <w:b/>
          <w:lang w:val="en-GB"/>
        </w:rPr>
        <w:t>Over representation analysis</w:t>
      </w:r>
      <w:r w:rsidR="00E55314" w:rsidRPr="00E57963">
        <w:rPr>
          <w:b/>
          <w:lang w:val="en-GB"/>
        </w:rPr>
        <w:t xml:space="preserve"> (ORA)</w:t>
      </w:r>
      <w:r w:rsidR="00B4370C" w:rsidRPr="00E57963">
        <w:rPr>
          <w:b/>
          <w:lang w:val="en-GB"/>
        </w:rPr>
        <w:t xml:space="preserve"> of KEGG biological pathways in response to</w:t>
      </w:r>
      <w:r w:rsidR="00C30A2F" w:rsidRPr="00E57963">
        <w:rPr>
          <w:b/>
          <w:lang w:val="en-GB"/>
        </w:rPr>
        <w:t xml:space="preserve"> vertical sleeve gastrectomy in the diabetic </w:t>
      </w:r>
      <w:proofErr w:type="spellStart"/>
      <w:r w:rsidR="00C30A2F" w:rsidRPr="00E57963">
        <w:rPr>
          <w:b/>
          <w:lang w:val="en-GB"/>
        </w:rPr>
        <w:t>Goto-Kakizaki</w:t>
      </w:r>
      <w:proofErr w:type="spellEnd"/>
      <w:r w:rsidR="00C30A2F" w:rsidRPr="00E57963">
        <w:rPr>
          <w:b/>
          <w:lang w:val="en-GB"/>
        </w:rPr>
        <w:t xml:space="preserve"> (GK) rat.</w:t>
      </w:r>
      <w:r w:rsidR="00C30A2F" w:rsidRPr="00861819">
        <w:rPr>
          <w:lang w:val="en-GB"/>
        </w:rPr>
        <w:t xml:space="preserve"> P-values were calculated following 1000 permutations. Details of </w:t>
      </w:r>
      <w:proofErr w:type="spellStart"/>
      <w:r w:rsidR="00C30A2F">
        <w:rPr>
          <w:lang w:val="en-GB"/>
        </w:rPr>
        <w:t>rno</w:t>
      </w:r>
      <w:proofErr w:type="spellEnd"/>
      <w:r w:rsidR="00C30A2F">
        <w:rPr>
          <w:lang w:val="en-GB"/>
        </w:rPr>
        <w:t xml:space="preserve"> </w:t>
      </w:r>
      <w:r w:rsidR="00C30A2F" w:rsidRPr="00861819">
        <w:rPr>
          <w:lang w:val="en-GB"/>
        </w:rPr>
        <w:t xml:space="preserve">pathways can be found at </w:t>
      </w:r>
      <w:hyperlink r:id="rId4" w:history="1">
        <w:r w:rsidR="00C30A2F" w:rsidRPr="00861819">
          <w:rPr>
            <w:lang w:val="en-GB"/>
          </w:rPr>
          <w:t>www.genome.jp/kegg</w:t>
        </w:r>
      </w:hyperlink>
      <w:r w:rsidR="00C30A2F" w:rsidRPr="00861819">
        <w:rPr>
          <w:lang w:val="en-GB"/>
        </w:rPr>
        <w:t xml:space="preserve">. </w:t>
      </w:r>
      <w:r w:rsidR="00B4370C">
        <w:rPr>
          <w:lang w:val="en-GB"/>
        </w:rPr>
        <w:t xml:space="preserve">The number of </w:t>
      </w:r>
      <w:r w:rsidR="00C30A2F" w:rsidRPr="00861819">
        <w:rPr>
          <w:lang w:val="en-GB"/>
        </w:rPr>
        <w:t>genes consider</w:t>
      </w:r>
      <w:r w:rsidR="00B4370C">
        <w:rPr>
          <w:lang w:val="en-GB"/>
        </w:rPr>
        <w:t>ed in the statistical analysis in indicated</w:t>
      </w:r>
      <w:r w:rsidR="00C30A2F" w:rsidRPr="00861819">
        <w:rPr>
          <w:lang w:val="en-GB"/>
        </w:rPr>
        <w:t>. FDR, False Discovery Rate.</w:t>
      </w:r>
    </w:p>
    <w:tbl>
      <w:tblPr>
        <w:tblW w:w="9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4223"/>
        <w:gridCol w:w="1351"/>
        <w:gridCol w:w="1275"/>
        <w:gridCol w:w="1695"/>
      </w:tblGrid>
      <w:tr w:rsidR="00C30A2F" w:rsidRPr="00B4370C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4C3D51" w:rsidP="00C30A2F">
            <w:pPr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>G</w:t>
            </w:r>
            <w:r w:rsidR="00C30A2F" w:rsidRPr="00B4370C"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>ene</w:t>
            </w:r>
            <w:r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 xml:space="preserve"> S</w:t>
            </w:r>
            <w:r w:rsidR="00C30A2F" w:rsidRPr="00B4370C"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>et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4C3D51" w:rsidP="00C30A2F">
            <w:pPr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>D</w:t>
            </w:r>
            <w:r w:rsidR="00C30A2F" w:rsidRPr="00B4370C"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>escription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C30A2F" w:rsidP="00C30A2F">
            <w:pPr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</w:pPr>
            <w:proofErr w:type="spellStart"/>
            <w:r w:rsidRPr="00B4370C"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>pValue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C30A2F" w:rsidP="00C30A2F">
            <w:pPr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</w:pPr>
            <w:r w:rsidRPr="00B4370C"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>FDR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C30A2F" w:rsidP="00C30A2F">
            <w:pPr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</w:pPr>
            <w:proofErr w:type="spellStart"/>
            <w:r w:rsidRPr="00B4370C"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>nb</w:t>
            </w:r>
            <w:proofErr w:type="spellEnd"/>
            <w:r w:rsidRPr="00B4370C">
              <w:rPr>
                <w:rFonts w:ascii="Calibri" w:eastAsia="Times New Roman" w:hAnsi="Calibri"/>
                <w:b/>
                <w:bCs/>
                <w:color w:val="000000"/>
                <w:lang w:val="en-GB"/>
              </w:rPr>
              <w:t xml:space="preserve"> genes</w:t>
            </w:r>
          </w:p>
        </w:tc>
      </w:tr>
      <w:tr w:rsidR="00C30A2F" w:rsidRPr="00B4370C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C30A2F" w:rsidP="003D73BF">
            <w:pPr>
              <w:rPr>
                <w:rFonts w:ascii="Calibri" w:eastAsia="Times New Roman" w:hAnsi="Calibri"/>
                <w:color w:val="000000"/>
                <w:lang w:val="en-GB"/>
              </w:rPr>
            </w:pPr>
            <w:r w:rsidRPr="00B4370C">
              <w:rPr>
                <w:rFonts w:ascii="Calibri" w:eastAsia="Times New Roman" w:hAnsi="Calibri"/>
                <w:color w:val="000000"/>
                <w:lang w:val="en-GB"/>
              </w:rPr>
              <w:t>rno04064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AB1356" w:rsidRDefault="00C30A2F" w:rsidP="003D73BF">
            <w:pPr>
              <w:rPr>
                <w:rFonts w:ascii="Calibri" w:eastAsia="Times New Roman" w:hAnsi="Calibri"/>
                <w:color w:val="000000"/>
                <w:lang w:val="en-GB"/>
              </w:rPr>
            </w:pPr>
            <w:r w:rsidRPr="00AB1356">
              <w:rPr>
                <w:rFonts w:ascii="Calibri" w:eastAsia="Times New Roman" w:hAnsi="Calibri"/>
                <w:color w:val="000000"/>
                <w:lang w:val="en-GB"/>
              </w:rPr>
              <w:t xml:space="preserve">NF-kappa B </w:t>
            </w:r>
            <w:proofErr w:type="spellStart"/>
            <w:r w:rsidRPr="00AB1356">
              <w:rPr>
                <w:rFonts w:ascii="Calibri" w:eastAsia="Times New Roman" w:hAnsi="Calibri"/>
                <w:color w:val="000000"/>
                <w:lang w:val="en-GB"/>
              </w:rPr>
              <w:t>signaling</w:t>
            </w:r>
            <w:proofErr w:type="spellEnd"/>
            <w:r w:rsidRPr="00AB1356">
              <w:rPr>
                <w:rFonts w:ascii="Calibri" w:eastAsia="Times New Roman" w:hAnsi="Calibri"/>
                <w:color w:val="000000"/>
                <w:lang w:val="en-GB"/>
              </w:rPr>
              <w:t xml:space="preserve"> pathway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C30A2F" w:rsidP="00C30A2F">
            <w:pPr>
              <w:rPr>
                <w:rFonts w:ascii="Calibri" w:eastAsia="Times New Roman" w:hAnsi="Calibri"/>
                <w:color w:val="000000"/>
                <w:lang w:val="en-GB"/>
              </w:rPr>
            </w:pPr>
            <w:r w:rsidRPr="00B4370C">
              <w:rPr>
                <w:rFonts w:ascii="Calibri" w:eastAsia="Times New Roman" w:hAnsi="Calibri"/>
                <w:color w:val="000000"/>
                <w:lang w:val="en-GB"/>
              </w:rPr>
              <w:t>4.27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C30A2F" w:rsidP="00BA7346">
            <w:pPr>
              <w:rPr>
                <w:rFonts w:ascii="Calibri" w:eastAsia="Times New Roman" w:hAnsi="Calibri"/>
                <w:color w:val="000000"/>
                <w:lang w:val="en-GB"/>
              </w:rPr>
            </w:pPr>
            <w:r w:rsidRPr="00B4370C">
              <w:rPr>
                <w:rFonts w:ascii="Calibri" w:eastAsia="Times New Roman" w:hAnsi="Calibri"/>
                <w:color w:val="000000"/>
                <w:lang w:val="en-GB"/>
              </w:rPr>
              <w:t>1.37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C30A2F" w:rsidP="00C30A2F">
            <w:pPr>
              <w:rPr>
                <w:rFonts w:ascii="Calibri" w:eastAsia="Times New Roman" w:hAnsi="Calibri"/>
                <w:color w:val="000000"/>
                <w:lang w:val="en-GB"/>
              </w:rPr>
            </w:pPr>
            <w:r w:rsidRPr="00B4370C">
              <w:rPr>
                <w:rFonts w:ascii="Calibri" w:eastAsia="Times New Roman" w:hAnsi="Calibri"/>
                <w:color w:val="000000"/>
                <w:lang w:val="en-GB"/>
              </w:rPr>
              <w:t>42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B4370C" w:rsidRDefault="00C30A2F" w:rsidP="003D73BF">
            <w:pPr>
              <w:rPr>
                <w:rFonts w:ascii="Calibri" w:eastAsia="Times New Roman" w:hAnsi="Calibri"/>
                <w:color w:val="000000"/>
                <w:lang w:val="en-GB"/>
              </w:rPr>
            </w:pPr>
            <w:r w:rsidRPr="00B4370C">
              <w:rPr>
                <w:rFonts w:ascii="Calibri" w:eastAsia="Times New Roman" w:hAnsi="Calibri"/>
                <w:color w:val="000000"/>
                <w:lang w:val="en-GB"/>
              </w:rPr>
              <w:t>rno04670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 w:rsidRPr="00B4370C">
              <w:rPr>
                <w:rFonts w:ascii="Calibri" w:eastAsia="Times New Roman" w:hAnsi="Calibri"/>
                <w:color w:val="000000"/>
                <w:lang w:val="en-GB"/>
              </w:rPr>
              <w:t xml:space="preserve">Leukocyte </w:t>
            </w:r>
            <w:proofErr w:type="spellStart"/>
            <w:r w:rsidRPr="00B4370C">
              <w:rPr>
                <w:rFonts w:ascii="Calibri" w:eastAsia="Times New Roman" w:hAnsi="Calibri"/>
                <w:color w:val="000000"/>
                <w:lang w:val="en-GB"/>
              </w:rPr>
              <w:t>transen</w:t>
            </w:r>
            <w:r>
              <w:rPr>
                <w:rFonts w:ascii="Calibri" w:eastAsia="Times New Roman" w:hAnsi="Calibri"/>
                <w:color w:val="000000"/>
              </w:rPr>
              <w:t>dothelial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migration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2.12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3.40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rno04380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Osteoclast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differentiation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3.37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3.61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45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rno04062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Chemokine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signaling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pathway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1.39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1.12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53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rno05150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Staphylococcus aureus infection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3.59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2.31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24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rno04650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Natural killer cell mediated cytotoxicity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6.98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3.73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33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rno04662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B cell receptor signaling pathway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3.13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0.00144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25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rno04611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Platelet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activation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3.66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0.00147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38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rno04710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Circadian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rhythm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5.21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0.00182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14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rno05202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Transcriptional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misregulation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in cancer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BA734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5.66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0.00182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49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rno04659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Th17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cell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differentiation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6.46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0.00188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33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rno04060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Cytokine-cytokine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receptor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interaction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1.00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0.00268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65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rno04666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Fc gamma R-mediated phagocytosis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1.09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0.00268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28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rno04621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NOD-like receptor signaling pathway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1.50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0.00318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44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rno01100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Metabolic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pathways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BA734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1.52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0.00318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259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rno03320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PPAR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signaling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pathway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1.64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0.00318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26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rno04625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C-type lectin receptor signaling pathway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1.69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0.00318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33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rno04015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Rap1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signaling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pathway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1.97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0.00345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53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rno04610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Complement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and coagulation cascades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2.04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0.00345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26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rno04668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TNF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signaling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pathway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2.29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0.00367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rno05200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Pathways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in cancer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2.51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0.00384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112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rno00071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Fatty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acid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degradation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3.95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0.00537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17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rno00620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Pyruvate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metabolism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4.02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0.00537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15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rno05340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Primary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immunodeficiency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4.02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0.00537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15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rno05220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Chronic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myeloid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leukemia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BA734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5.86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0.00752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24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rno05216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Thyroid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cancer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7.56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0.00917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14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rno05134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Legionellosis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7.72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0.00917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19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rno04810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Regulation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of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actin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cytoskeleton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8.35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0.00925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rno01212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Fatty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acid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metabolism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8.36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0.00925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18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rno04072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Phospholipase D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signaling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pathway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BA734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9.21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0.00986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38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rno05169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Epstein-Barr virus infection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9.54</w:t>
            </w:r>
            <w:r w:rsidR="00BA7346" w:rsidRPr="00B9169F">
              <w:rPr>
                <w:rFonts w:eastAsia="Times New Roman"/>
                <w:color w:val="000000"/>
                <w:lang w:val="en-GB" w:eastAsia="en-GB"/>
              </w:rPr>
              <w:t xml:space="preserve"> x 10</w:t>
            </w:r>
            <w:r w:rsidR="00BA7346" w:rsidRPr="00B9169F">
              <w:rPr>
                <w:rFonts w:eastAsia="Times New Roman"/>
                <w:color w:val="000000"/>
                <w:vertAlign w:val="superscript"/>
                <w:lang w:val="en-GB" w:eastAsia="en-GB"/>
              </w:rPr>
              <w:t>-</w:t>
            </w:r>
            <w:r w:rsidR="00BA7346">
              <w:rPr>
                <w:rFonts w:eastAsia="Times New Roman"/>
                <w:color w:val="000000"/>
                <w:vertAlign w:val="superscript"/>
                <w:lang w:val="en-GB"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0.00988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55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rno00062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Fatty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acid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elongation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0.01039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13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rno04640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Hematopoietic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cell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lineage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0.01200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27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rno04933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AGE-RAGE signaling pathway in diabetic complications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0.01205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28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rno05143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African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trypanosomiasis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0.01266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14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rno00520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Amino sugar and nucleotide sugar metabolism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0.01391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16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lastRenderedPageBreak/>
              <w:t>rno05140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Leishmaniasis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0.01391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rno04658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Th1 and Th2 cell differentiation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0.01391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26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rno05223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Pr="006A5E24" w:rsidRDefault="00C30A2F" w:rsidP="003D73BF">
            <w:pPr>
              <w:rPr>
                <w:rFonts w:ascii="Calibri" w:eastAsia="Times New Roman" w:hAnsi="Calibri"/>
                <w:color w:val="000000"/>
                <w:lang w:val="en-US"/>
              </w:rPr>
            </w:pPr>
            <w:r w:rsidRPr="006A5E24">
              <w:rPr>
                <w:rFonts w:ascii="Calibri" w:eastAsia="Times New Roman" w:hAnsi="Calibri"/>
                <w:color w:val="000000"/>
                <w:lang w:val="en-US"/>
              </w:rPr>
              <w:t>Non-small cell lung cancer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0.01391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rno05152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Tuberculosis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0.01429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44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rno00640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Propanoate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metabolism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0.01529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rno05146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Amoebiasis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0.01781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27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rno05142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Chagas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disease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(American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trypanosomiasis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>)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0.01781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28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rno01200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Carbon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metabolism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0.02006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rno04970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Salivary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secretion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0.02006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rno05161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Hepatitis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B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0.02155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34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rno05144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Malaria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0.02179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18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rno05020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Prion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diseases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0.02355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12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rno05221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Acute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myeloid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leukemia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0.00414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0.02713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19</w:t>
            </w:r>
          </w:p>
        </w:tc>
      </w:tr>
      <w:tr w:rsidR="00C30A2F" w:rsidTr="00BA734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rno02010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3D73B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ABC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transporters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0.02859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A2F" w:rsidRDefault="00C30A2F" w:rsidP="00C30A2F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15</w:t>
            </w:r>
          </w:p>
        </w:tc>
      </w:tr>
    </w:tbl>
    <w:p w:rsidR="004D4A34" w:rsidRDefault="009E302E"/>
    <w:sectPr w:rsidR="004D4A34" w:rsidSect="00053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30A2F"/>
    <w:rsid w:val="00016753"/>
    <w:rsid w:val="00053FA2"/>
    <w:rsid w:val="002623B1"/>
    <w:rsid w:val="003033FB"/>
    <w:rsid w:val="00367D5A"/>
    <w:rsid w:val="004444AC"/>
    <w:rsid w:val="004C3D51"/>
    <w:rsid w:val="006E6118"/>
    <w:rsid w:val="009E302E"/>
    <w:rsid w:val="00B4370C"/>
    <w:rsid w:val="00BA7346"/>
    <w:rsid w:val="00C30A2F"/>
    <w:rsid w:val="00C5216A"/>
    <w:rsid w:val="00CE4654"/>
    <w:rsid w:val="00D927A9"/>
    <w:rsid w:val="00DF642C"/>
    <w:rsid w:val="00E55314"/>
    <w:rsid w:val="00E5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6CF01"/>
  <w15:docId w15:val="{34AF1865-C437-4F8F-93D2-EE84E77A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A2F"/>
    <w:pPr>
      <w:spacing w:after="0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enome.jp/keg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Gauguier</dc:creator>
  <cp:lastModifiedBy>Dominique Admin</cp:lastModifiedBy>
  <cp:revision>11</cp:revision>
  <dcterms:created xsi:type="dcterms:W3CDTF">2019-11-23T09:07:00Z</dcterms:created>
  <dcterms:modified xsi:type="dcterms:W3CDTF">2025-05-11T21:25:00Z</dcterms:modified>
</cp:coreProperties>
</file>