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899A" w14:textId="77777777" w:rsidR="00510F95" w:rsidRDefault="00510F95" w:rsidP="00510F95">
      <w:pPr>
        <w:pStyle w:val="Normal1"/>
        <w:rPr>
          <w:b/>
        </w:rPr>
      </w:pPr>
      <w:r>
        <w:rPr>
          <w:b/>
        </w:rPr>
        <w:t>Supplementary I</w:t>
      </w:r>
    </w:p>
    <w:p w14:paraId="6A66A824" w14:textId="77777777" w:rsidR="00510F95" w:rsidRDefault="00510F95" w:rsidP="00510F95">
      <w:pPr>
        <w:pStyle w:val="Normal1"/>
        <w:rPr>
          <w:b/>
        </w:rPr>
      </w:pPr>
    </w:p>
    <w:p w14:paraId="7F4D6D0D" w14:textId="77777777" w:rsidR="00510F95" w:rsidRDefault="00510F95" w:rsidP="00510F95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As a sensitivity analysis to </w:t>
      </w:r>
      <w:r w:rsidRPr="00CF5CE6">
        <w:rPr>
          <w:i/>
          <w:iCs/>
          <w:color w:val="000000" w:themeColor="text1"/>
        </w:rPr>
        <w:t>Model-A</w:t>
      </w:r>
      <w:r>
        <w:rPr>
          <w:color w:val="000000" w:themeColor="text1"/>
        </w:rPr>
        <w:t xml:space="preserve"> (</w:t>
      </w:r>
      <w:proofErr w:type="spellStart"/>
      <w:r w:rsidRPr="00DF49F7">
        <w:rPr>
          <w:i/>
          <w:iCs/>
          <w:color w:val="000000" w:themeColor="text1"/>
        </w:rPr>
        <w:t>Model_A_senitivity_analysis</w:t>
      </w:r>
      <w:proofErr w:type="spellEnd"/>
      <w:r>
        <w:rPr>
          <w:color w:val="000000" w:themeColor="text1"/>
        </w:rPr>
        <w:t>), we included treatment-related parameters to evaluate if there would be any change in the performance accuracy of the model (</w:t>
      </w:r>
      <w:r w:rsidRPr="00475933">
        <w:rPr>
          <w:color w:val="000000" w:themeColor="text1"/>
          <w:highlight w:val="yellow"/>
        </w:rPr>
        <w:t>Supplementary I</w:t>
      </w:r>
      <w:r>
        <w:rPr>
          <w:color w:val="000000" w:themeColor="text1"/>
        </w:rPr>
        <w:t xml:space="preserve">). </w:t>
      </w:r>
    </w:p>
    <w:p w14:paraId="00616A9E" w14:textId="790B46F2" w:rsidR="00205C21" w:rsidRDefault="00510F95">
      <w:r>
        <w:rPr>
          <w:noProof/>
        </w:rPr>
        <w:drawing>
          <wp:inline distT="0" distB="0" distL="0" distR="0" wp14:anchorId="40ADB377" wp14:editId="62CAB851">
            <wp:extent cx="5730240" cy="2057400"/>
            <wp:effectExtent l="0" t="0" r="3810" b="0"/>
            <wp:docPr id="879553460" name="Picture 1" descr="A graph of blue rectangular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53460" name="Picture 1" descr="A graph of blue rectangular b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75DC0" w14:textId="77777777" w:rsidR="00510F95" w:rsidRDefault="00510F95" w:rsidP="00510F95">
      <w:pPr>
        <w:spacing w:line="360" w:lineRule="auto"/>
        <w:jc w:val="both"/>
        <w:rPr>
          <w:color w:val="000000" w:themeColor="text1"/>
        </w:rPr>
      </w:pPr>
      <w:r w:rsidRPr="00CF5CE6">
        <w:rPr>
          <w:b/>
          <w:bCs/>
          <w:color w:val="000000" w:themeColor="text1"/>
        </w:rPr>
        <w:t>Supplementary I</w:t>
      </w:r>
      <w:r>
        <w:rPr>
          <w:color w:val="000000" w:themeColor="text1"/>
        </w:rPr>
        <w:t xml:space="preserve">. The inclusion of treatment-related parameters to </w:t>
      </w:r>
      <w:r w:rsidRPr="00CF5CE6">
        <w:rPr>
          <w:i/>
          <w:iCs/>
          <w:color w:val="000000" w:themeColor="text1"/>
        </w:rPr>
        <w:t>Model-A</w:t>
      </w:r>
      <w:r>
        <w:rPr>
          <w:i/>
          <w:iCs/>
          <w:color w:val="000000" w:themeColor="text1"/>
        </w:rPr>
        <w:t xml:space="preserve"> (Model-A </w:t>
      </w:r>
      <w:proofErr w:type="spellStart"/>
      <w:r>
        <w:rPr>
          <w:i/>
          <w:iCs/>
          <w:color w:val="000000" w:themeColor="text1"/>
        </w:rPr>
        <w:t>Sensitivity_analysis</w:t>
      </w:r>
      <w:proofErr w:type="spellEnd"/>
      <w:r>
        <w:rPr>
          <w:i/>
          <w:iCs/>
          <w:color w:val="000000" w:themeColor="text1"/>
        </w:rPr>
        <w:t>).</w:t>
      </w:r>
    </w:p>
    <w:p w14:paraId="77B4375C" w14:textId="77777777" w:rsidR="00510F95" w:rsidRDefault="00510F95" w:rsidP="00510F95">
      <w:pPr>
        <w:spacing w:line="360" w:lineRule="auto"/>
        <w:jc w:val="both"/>
        <w:rPr>
          <w:color w:val="000000" w:themeColor="text1"/>
        </w:rPr>
      </w:pPr>
    </w:p>
    <w:p w14:paraId="57BCAF7E" w14:textId="77777777" w:rsidR="00510F95" w:rsidRDefault="00510F95" w:rsidP="00510F95">
      <w:pPr>
        <w:spacing w:line="360" w:lineRule="auto"/>
        <w:jc w:val="both"/>
      </w:pPr>
      <w:r w:rsidRPr="00AA656F">
        <w:t xml:space="preserve">The predictive performance of </w:t>
      </w:r>
      <w:r w:rsidRPr="00AA656F">
        <w:rPr>
          <w:i/>
          <w:iCs/>
        </w:rPr>
        <w:t>Model-</w:t>
      </w:r>
      <w:proofErr w:type="spellStart"/>
      <w:r w:rsidRPr="00AA656F">
        <w:rPr>
          <w:i/>
          <w:iCs/>
        </w:rPr>
        <w:t>A</w:t>
      </w:r>
      <w:r>
        <w:rPr>
          <w:i/>
          <w:iCs/>
        </w:rPr>
        <w:t>_sensitivity_analysis</w:t>
      </w:r>
      <w:proofErr w:type="spellEnd"/>
      <w:r w:rsidRPr="00AA656F">
        <w:t xml:space="preserve"> showed a weighted AUC of 0.78 and an accuracy of 70.</w:t>
      </w:r>
      <w:r>
        <w:t>9</w:t>
      </w:r>
      <w:r w:rsidRPr="00AA656F">
        <w:t>% (</w:t>
      </w:r>
      <w:r w:rsidRPr="009C2A4E">
        <w:rPr>
          <w:highlight w:val="yellow"/>
        </w:rPr>
        <w:t>Supplementary I</w:t>
      </w:r>
      <w:r w:rsidRPr="00AA656F">
        <w:t>)</w:t>
      </w:r>
      <w:r>
        <w:t xml:space="preserve">. On external validation, the </w:t>
      </w:r>
      <w:r w:rsidRPr="00AA656F">
        <w:t xml:space="preserve">Thuringian Cancer Registry showed a weighted AUC </w:t>
      </w:r>
      <w:r>
        <w:t xml:space="preserve">of </w:t>
      </w:r>
      <w:r w:rsidRPr="00AA656F">
        <w:t>0.6</w:t>
      </w:r>
      <w:r>
        <w:t>9</w:t>
      </w:r>
      <w:r w:rsidRPr="00AA656F">
        <w:t xml:space="preserve"> and an accuracy of 6</w:t>
      </w:r>
      <w:r>
        <w:t>5</w:t>
      </w:r>
      <w:r w:rsidRPr="00AA656F">
        <w:t>.</w:t>
      </w:r>
      <w:r>
        <w:t>7</w:t>
      </w:r>
      <w:r w:rsidRPr="00AA656F">
        <w:t>%</w:t>
      </w:r>
      <w:r>
        <w:t xml:space="preserve"> while </w:t>
      </w:r>
      <w:r w:rsidRPr="00AA656F">
        <w:t xml:space="preserve">the Uppsala multicenter cohort </w:t>
      </w:r>
      <w:r>
        <w:t xml:space="preserve">had </w:t>
      </w:r>
      <w:proofErr w:type="gramStart"/>
      <w:r w:rsidRPr="00AA656F">
        <w:t>weighted</w:t>
      </w:r>
      <w:proofErr w:type="gramEnd"/>
      <w:r w:rsidRPr="00AA656F">
        <w:t xml:space="preserve"> AUC</w:t>
      </w:r>
      <w:r>
        <w:t xml:space="preserve"> </w:t>
      </w:r>
      <w:r w:rsidRPr="00AA656F">
        <w:t>was 0.7</w:t>
      </w:r>
      <w:r>
        <w:t>2</w:t>
      </w:r>
      <w:r w:rsidRPr="00AA656F">
        <w:t xml:space="preserve"> and </w:t>
      </w:r>
      <w:r>
        <w:t>its</w:t>
      </w:r>
      <w:r w:rsidRPr="00AA656F">
        <w:t xml:space="preserve"> performance predictive accuracy </w:t>
      </w:r>
      <w:r>
        <w:t>was</w:t>
      </w:r>
      <w:r w:rsidRPr="00AA656F">
        <w:t xml:space="preserve"> </w:t>
      </w:r>
      <w:r>
        <w:t>35</w:t>
      </w:r>
      <w:r w:rsidRPr="00AA656F">
        <w:t>.</w:t>
      </w:r>
      <w:r>
        <w:t>6</w:t>
      </w:r>
      <w:r w:rsidRPr="00AA656F">
        <w:t xml:space="preserve">%. </w:t>
      </w:r>
    </w:p>
    <w:p w14:paraId="7CA56457" w14:textId="77777777" w:rsidR="00510F95" w:rsidRDefault="00510F95" w:rsidP="00510F95">
      <w:pPr>
        <w:spacing w:line="360" w:lineRule="auto"/>
        <w:jc w:val="both"/>
      </w:pPr>
      <w:r>
        <w:t xml:space="preserve">This is </w:t>
      </w:r>
      <w:proofErr w:type="gramStart"/>
      <w:r>
        <w:t>similar to</w:t>
      </w:r>
      <w:proofErr w:type="gramEnd"/>
      <w:r>
        <w:t xml:space="preserve"> the performance accuracy of Model-A [without treatment-related parameters] (</w:t>
      </w:r>
      <w:r w:rsidRPr="00AA656F">
        <w:t>weighted AUC</w:t>
      </w:r>
      <w:r>
        <w:t>:</w:t>
      </w:r>
      <w:r w:rsidRPr="00AA656F">
        <w:t xml:space="preserve"> 0.7</w:t>
      </w:r>
      <w:r>
        <w:t>6</w:t>
      </w:r>
      <w:r w:rsidRPr="00AA656F">
        <w:t xml:space="preserve"> and an accuracy</w:t>
      </w:r>
      <w:r>
        <w:t xml:space="preserve">: </w:t>
      </w:r>
      <w:r w:rsidRPr="00AA656F">
        <w:t>70.</w:t>
      </w:r>
      <w:r>
        <w:t>0</w:t>
      </w:r>
      <w:r w:rsidRPr="00AA656F">
        <w:t>% (Figure 2)</w:t>
      </w:r>
      <w:r>
        <w:t>) and for its corresponding</w:t>
      </w:r>
      <w:r w:rsidRPr="00AA656F">
        <w:t xml:space="preserve"> external validation </w:t>
      </w:r>
      <w:r>
        <w:t>(</w:t>
      </w:r>
      <w:r w:rsidRPr="00AA656F">
        <w:t>Thuringian Cancer Registry</w:t>
      </w:r>
      <w:r>
        <w:t xml:space="preserve"> - </w:t>
      </w:r>
      <w:r w:rsidRPr="00AA656F">
        <w:t>weighted AUC</w:t>
      </w:r>
      <w:r>
        <w:t xml:space="preserve">: </w:t>
      </w:r>
      <w:r w:rsidRPr="00AA656F">
        <w:t>0.6</w:t>
      </w:r>
      <w:r>
        <w:t>8;</w:t>
      </w:r>
      <w:r w:rsidRPr="00AA656F">
        <w:t xml:space="preserve"> accuracy of 6</w:t>
      </w:r>
      <w:r>
        <w:t>6</w:t>
      </w:r>
      <w:r w:rsidRPr="00AA656F">
        <w:t>.</w:t>
      </w:r>
      <w:r>
        <w:t>1</w:t>
      </w:r>
      <w:r w:rsidRPr="00AA656F">
        <w:t>%</w:t>
      </w:r>
      <w:r>
        <w:t xml:space="preserve"> and the </w:t>
      </w:r>
      <w:r w:rsidRPr="00AA656F">
        <w:t xml:space="preserve">Uppsala multicenter cohort </w:t>
      </w:r>
      <w:r>
        <w:t xml:space="preserve">weighted AUC </w:t>
      </w:r>
      <w:r w:rsidRPr="00AA656F">
        <w:t>0.7</w:t>
      </w:r>
      <w:r>
        <w:t xml:space="preserve">6; </w:t>
      </w:r>
      <w:r w:rsidRPr="00AA656F">
        <w:t>accuracy</w:t>
      </w:r>
      <w:r>
        <w:t>: 39</w:t>
      </w:r>
      <w:r w:rsidRPr="00AA656F">
        <w:t>.</w:t>
      </w:r>
      <w:r>
        <w:t>3</w:t>
      </w:r>
      <w:r w:rsidRPr="00AA656F">
        <w:t>%</w:t>
      </w:r>
      <w:r>
        <w:t>).</w:t>
      </w:r>
    </w:p>
    <w:p w14:paraId="70074933" w14:textId="77777777" w:rsidR="00510F95" w:rsidRDefault="00510F95" w:rsidP="00510F95">
      <w:pPr>
        <w:spacing w:line="360" w:lineRule="auto"/>
        <w:jc w:val="both"/>
      </w:pPr>
    </w:p>
    <w:p w14:paraId="6290236F" w14:textId="77777777" w:rsidR="00510F95" w:rsidRDefault="00510F95" w:rsidP="00510F95">
      <w:pPr>
        <w:spacing w:line="360" w:lineRule="auto"/>
        <w:jc w:val="both"/>
        <w:rPr>
          <w:color w:val="000000" w:themeColor="text1"/>
        </w:rPr>
      </w:pPr>
      <w:r>
        <w:t xml:space="preserve">Therefore, </w:t>
      </w:r>
      <w:r>
        <w:rPr>
          <w:color w:val="000000" w:themeColor="text1"/>
        </w:rPr>
        <w:t xml:space="preserve">no significant difference in the predictive performance of </w:t>
      </w:r>
      <w:r w:rsidRPr="00475933">
        <w:rPr>
          <w:i/>
          <w:iCs/>
          <w:color w:val="000000" w:themeColor="text1"/>
        </w:rPr>
        <w:t>Model-A</w:t>
      </w:r>
      <w:r>
        <w:rPr>
          <w:i/>
          <w:iCs/>
          <w:color w:val="000000" w:themeColor="text1"/>
        </w:rPr>
        <w:t xml:space="preserve"> and </w:t>
      </w:r>
      <w:proofErr w:type="spellStart"/>
      <w:r>
        <w:rPr>
          <w:i/>
          <w:iCs/>
          <w:color w:val="000000" w:themeColor="text1"/>
        </w:rPr>
        <w:t>Model_A_sensitivity_analysis</w:t>
      </w:r>
      <w:proofErr w:type="spellEnd"/>
      <w:r>
        <w:rPr>
          <w:i/>
          <w:iCs/>
          <w:color w:val="000000" w:themeColor="text1"/>
        </w:rPr>
        <w:t xml:space="preserve"> </w:t>
      </w:r>
      <w:r w:rsidRPr="00DF49F7">
        <w:rPr>
          <w:color w:val="000000" w:themeColor="text1"/>
        </w:rPr>
        <w:t>was observed</w:t>
      </w:r>
      <w:r>
        <w:rPr>
          <w:color w:val="000000" w:themeColor="text1"/>
        </w:rPr>
        <w:t xml:space="preserve">. This result appears to further support the possibility of </w:t>
      </w:r>
      <w:r>
        <w:rPr>
          <w:rFonts w:eastAsia="Calibri"/>
          <w:color w:val="000000"/>
        </w:rPr>
        <w:t>h</w:t>
      </w:r>
      <w:r w:rsidRPr="00AA656F">
        <w:rPr>
          <w:rFonts w:eastAsia="Calibri"/>
          <w:color w:val="000000"/>
        </w:rPr>
        <w:t>aving prior information about survival with</w:t>
      </w:r>
      <w:r>
        <w:rPr>
          <w:rFonts w:eastAsia="Calibri"/>
          <w:color w:val="000000"/>
        </w:rPr>
        <w:t xml:space="preserve"> a ML model trained </w:t>
      </w:r>
      <w:r w:rsidRPr="00AA656F">
        <w:rPr>
          <w:rFonts w:eastAsia="Calibri"/>
          <w:color w:val="000000"/>
        </w:rPr>
        <w:t xml:space="preserve">only </w:t>
      </w:r>
      <w:r>
        <w:rPr>
          <w:rFonts w:eastAsia="Calibri"/>
          <w:color w:val="000000"/>
        </w:rPr>
        <w:t xml:space="preserve">on </w:t>
      </w:r>
      <w:r w:rsidRPr="00AA656F">
        <w:rPr>
          <w:rFonts w:eastAsia="Calibri"/>
          <w:color w:val="000000"/>
        </w:rPr>
        <w:t>clinicopathologic parameters</w:t>
      </w:r>
      <w:r>
        <w:rPr>
          <w:rFonts w:eastAsia="Calibri"/>
          <w:color w:val="000000"/>
        </w:rPr>
        <w:t xml:space="preserve"> (without treatment-related parameters). This </w:t>
      </w:r>
      <w:r w:rsidRPr="00AA656F">
        <w:rPr>
          <w:rFonts w:eastAsia="Calibri"/>
          <w:color w:val="000000"/>
        </w:rPr>
        <w:t xml:space="preserve">may </w:t>
      </w:r>
      <w:r>
        <w:rPr>
          <w:rFonts w:eastAsia="Calibri"/>
          <w:color w:val="000000"/>
        </w:rPr>
        <w:t xml:space="preserve">facilitate early treatment planning and </w:t>
      </w:r>
      <w:r w:rsidRPr="00AA656F">
        <w:rPr>
          <w:color w:val="000000"/>
          <w:shd w:val="clear" w:color="auto" w:fill="FFFFFF"/>
        </w:rPr>
        <w:t xml:space="preserve">provide </w:t>
      </w:r>
      <w:r w:rsidRPr="00AA656F">
        <w:rPr>
          <w:color w:val="000000"/>
        </w:rPr>
        <w:t xml:space="preserve">an </w:t>
      </w:r>
      <w:r w:rsidRPr="00AA656F">
        <w:rPr>
          <w:color w:val="000000"/>
          <w:shd w:val="clear" w:color="auto" w:fill="FFFFFF"/>
        </w:rPr>
        <w:t>adequate individualized treatment approach for this patient population</w:t>
      </w:r>
      <w:r>
        <w:rPr>
          <w:color w:val="000000"/>
          <w:shd w:val="clear" w:color="auto" w:fill="FFFFFF"/>
        </w:rPr>
        <w:t xml:space="preserve">. </w:t>
      </w:r>
      <w:r>
        <w:rPr>
          <w:color w:val="000000" w:themeColor="text1"/>
        </w:rPr>
        <w:t xml:space="preserve"> </w:t>
      </w:r>
    </w:p>
    <w:p w14:paraId="1631A36E" w14:textId="77777777" w:rsidR="00510F95" w:rsidRDefault="00510F95"/>
    <w:sectPr w:rsidR="00510F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F95"/>
    <w:rsid w:val="00057C17"/>
    <w:rsid w:val="00205C21"/>
    <w:rsid w:val="00510F95"/>
    <w:rsid w:val="00C40F5F"/>
    <w:rsid w:val="00EA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591F9"/>
  <w15:chartTrackingRefBased/>
  <w15:docId w15:val="{34614CF5-E7D2-4755-BC76-A6EED85D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0F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F9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F9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F9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F9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F9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F9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F9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F9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F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F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F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F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F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F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F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F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F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F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10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F9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10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F9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10F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F9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510F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F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F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F95"/>
    <w:rPr>
      <w:b/>
      <w:bCs/>
      <w:smallCaps/>
      <w:color w:val="2F5496" w:themeColor="accent1" w:themeShade="BF"/>
      <w:spacing w:val="5"/>
    </w:rPr>
  </w:style>
  <w:style w:type="paragraph" w:customStyle="1" w:styleId="Normal1">
    <w:name w:val="Normal1"/>
    <w:link w:val="normalChar"/>
    <w:rsid w:val="00510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customStyle="1" w:styleId="normalChar">
    <w:name w:val="normal Char"/>
    <w:basedOn w:val="DefaultParagraphFont"/>
    <w:link w:val="Normal1"/>
    <w:rsid w:val="00510F95"/>
    <w:rPr>
      <w:rFonts w:ascii="Times New Roman" w:eastAsia="Times New Roman" w:hAnsi="Times New Roman" w:cs="Times New Roman"/>
      <w:sz w:val="24"/>
      <w:szCs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ALABI, RASHEED</dc:creator>
  <cp:keywords/>
  <dc:description/>
  <cp:lastModifiedBy>ALABI, RASHEED</cp:lastModifiedBy>
  <cp:revision>1</cp:revision>
  <dcterms:created xsi:type="dcterms:W3CDTF">2025-09-26T21:11:00Z</dcterms:created>
  <dcterms:modified xsi:type="dcterms:W3CDTF">2025-09-26T21:14:00Z</dcterms:modified>
</cp:coreProperties>
</file>