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8C0F9">
      <w:pPr>
        <w:rPr>
          <w:rFonts w:hint="default" w:ascii="Times New Roman" w:hAnsi="Times New Roman" w:cs="Times New Roman"/>
          <w:color w:val="0000FF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0000FF"/>
          <w:sz w:val="24"/>
          <w:szCs w:val="24"/>
          <w:lang w:val="en-US" w:eastAsia="zh-CN"/>
        </w:rPr>
        <w:t xml:space="preserve">Supplemental material </w:t>
      </w:r>
    </w:p>
    <w:p w14:paraId="6B42A464">
      <w:pPr>
        <w:rPr>
          <w:rFonts w:hint="eastAsia"/>
          <w:lang w:val="en-US" w:eastAsia="zh-CN"/>
        </w:rPr>
      </w:pPr>
    </w:p>
    <w:p w14:paraId="5568D32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4452620"/>
            <wp:effectExtent l="0" t="0" r="12065" b="5080"/>
            <wp:docPr id="1" name="图片 1" descr="Fig S1-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-R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C9CBC">
      <w:pPr>
        <w:rPr>
          <w:rFonts w:hint="eastAsia"/>
          <w:lang w:val="en-US" w:eastAsia="zh-CN"/>
        </w:rPr>
      </w:pPr>
    </w:p>
    <w:p w14:paraId="496CF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S-Figure1.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lentiviral vector structures used to construct overexpressing AFP.</w:t>
      </w:r>
      <w:bookmarkStart w:id="0" w:name="_GoBack"/>
      <w:bookmarkEnd w:id="0"/>
    </w:p>
    <w:p w14:paraId="6486A5B9">
      <w:pPr>
        <w:rPr>
          <w:rFonts w:hint="default"/>
          <w:lang w:val="en-US" w:eastAsia="zh-CN"/>
        </w:rPr>
      </w:pPr>
    </w:p>
    <w:p w14:paraId="631ABE49"/>
    <w:p w14:paraId="52905FA9"/>
    <w:p w14:paraId="067073A2"/>
    <w:p w14:paraId="28386A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C0186"/>
    <w:rsid w:val="12A67527"/>
    <w:rsid w:val="5FAC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2025-10-14T07:50:00Z</dcterms:created>
  <dc:creator>天行健</dc:creator>
  <cp:lastModifiedBy>天行健</cp:lastModifiedBy>
  <dcterms:modified xsi:type="dcterms:W3CDTF">2025-10-14T07:56:04Z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DE4014693E61453AB25C9DA4B7BAA3F4_11</vt:lpwstr>
  </property>
  <property fmtid="{D5CDD505-2E9C-101B-9397-08002B2CF9AE}" pid="4" name="KSOTemplateDocerSaveRecord">
    <vt:lpwstr>eyJoZGlkIjoiMmM3MTgzNDBkYTdmNjZmYjNiOGIyYmI2OGFiYWQ2NjIiLCJ1c2VySWQiOiI3MjM5NDMyMjYifQ==</vt:lpwstr>
  </property>
</Properties>
</file>