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B65F1" w14:textId="77777777" w:rsidR="00F77B5E" w:rsidRPr="008F4A56" w:rsidRDefault="00F77B5E" w:rsidP="00F77B5E">
      <w:pPr>
        <w:spacing w:after="0"/>
        <w:contextualSpacing/>
        <w:rPr>
          <w:rFonts w:ascii="Aptos" w:hAnsi="Aptos" w:cstheme="minorHAnsi"/>
          <w:b/>
          <w:bCs/>
          <w:sz w:val="28"/>
          <w:szCs w:val="32"/>
          <w:u w:val="single"/>
        </w:rPr>
      </w:pPr>
      <w:r w:rsidRPr="008F4A56">
        <w:rPr>
          <w:rFonts w:ascii="Aptos" w:hAnsi="Aptos" w:cstheme="minorHAnsi"/>
          <w:b/>
          <w:bCs/>
          <w:sz w:val="28"/>
          <w:szCs w:val="32"/>
          <w:u w:val="single"/>
        </w:rPr>
        <w:t>SUPPLEMENTARY INFORMATION</w:t>
      </w:r>
    </w:p>
    <w:p w14:paraId="104C8EBF" w14:textId="77777777" w:rsidR="00DC595F" w:rsidRDefault="00DC595F" w:rsidP="008F4A56">
      <w:pPr>
        <w:spacing w:after="0"/>
        <w:contextualSpacing/>
        <w:rPr>
          <w:rFonts w:ascii="Aptos" w:hAnsi="Aptos" w:cstheme="minorHAnsi"/>
          <w:b/>
          <w:bCs/>
          <w:sz w:val="28"/>
          <w:szCs w:val="32"/>
          <w:highlight w:val="yellow"/>
          <w:u w:val="single"/>
        </w:rPr>
      </w:pPr>
    </w:p>
    <w:p w14:paraId="70150244" w14:textId="77777777" w:rsidR="00E45EAB" w:rsidRDefault="00E45EAB" w:rsidP="008F4A56">
      <w:pPr>
        <w:spacing w:after="0"/>
        <w:contextualSpacing/>
        <w:rPr>
          <w:rFonts w:ascii="Aptos" w:hAnsi="Aptos" w:cstheme="minorHAnsi"/>
          <w:b/>
          <w:bCs/>
          <w:sz w:val="28"/>
          <w:szCs w:val="32"/>
          <w:u w:val="single"/>
        </w:rPr>
      </w:pPr>
    </w:p>
    <w:p w14:paraId="6144FF9A" w14:textId="77777777" w:rsidR="00E45EAB" w:rsidRDefault="00E45EAB" w:rsidP="008F4A56">
      <w:pPr>
        <w:spacing w:after="0"/>
        <w:contextualSpacing/>
        <w:rPr>
          <w:rFonts w:ascii="Aptos" w:hAnsi="Aptos" w:cstheme="minorHAnsi"/>
          <w:b/>
          <w:bCs/>
          <w:sz w:val="28"/>
          <w:szCs w:val="32"/>
          <w:u w:val="single"/>
        </w:rPr>
      </w:pPr>
    </w:p>
    <w:p w14:paraId="2140C420" w14:textId="26BEB401" w:rsidR="001056C2" w:rsidRPr="00AE5989" w:rsidRDefault="001056C2" w:rsidP="00AE5989">
      <w:pPr>
        <w:jc w:val="center"/>
        <w:rPr>
          <w:rFonts w:ascii="Aptos" w:hAnsi="Aptos" w:cstheme="minorHAnsi"/>
          <w:b/>
          <w:bCs/>
          <w:sz w:val="28"/>
          <w:szCs w:val="28"/>
        </w:rPr>
      </w:pPr>
      <w:r w:rsidRPr="001056C2">
        <w:rPr>
          <w:rFonts w:ascii="Aptos" w:hAnsi="Aptos" w:cstheme="minorHAnsi"/>
          <w:b/>
          <w:bCs/>
          <w:sz w:val="28"/>
          <w:szCs w:val="28"/>
        </w:rPr>
        <w:t>Integration of safety and sustainability criteria into early design stages of battery cell manufacturing machinery</w:t>
      </w:r>
    </w:p>
    <w:p w14:paraId="49D5F8E5" w14:textId="77777777" w:rsidR="00A132A7" w:rsidRPr="00A132A7" w:rsidRDefault="00A132A7" w:rsidP="00A132A7">
      <w:pPr>
        <w:rPr>
          <w:rFonts w:ascii="Aptos" w:hAnsi="Aptos" w:cstheme="minorHAnsi"/>
        </w:rPr>
      </w:pPr>
    </w:p>
    <w:p w14:paraId="3C8E141E" w14:textId="26BBA5E6" w:rsidR="006C7887" w:rsidRPr="00FE64FD" w:rsidRDefault="006C7887" w:rsidP="006C7887">
      <w:pPr>
        <w:rPr>
          <w:rFonts w:ascii="Aptos" w:hAnsi="Aptos" w:cs="Times New Roman"/>
          <w:lang w:val="en-US"/>
        </w:rPr>
      </w:pPr>
      <w:r w:rsidRPr="004F53BB">
        <w:rPr>
          <w:rFonts w:ascii="Aptos" w:hAnsi="Aptos" w:cs="Times New Roman"/>
          <w:lang w:val="en-US"/>
        </w:rPr>
        <w:t>Cristina Cerrillo</w:t>
      </w:r>
      <w:r w:rsidRPr="004F53BB">
        <w:rPr>
          <w:rFonts w:ascii="Aptos" w:hAnsi="Aptos" w:cs="Times New Roman"/>
          <w:vertAlign w:val="superscript"/>
          <w:lang w:val="en-US"/>
        </w:rPr>
        <w:t>1</w:t>
      </w:r>
      <w:r w:rsidRPr="004F53BB">
        <w:rPr>
          <w:rFonts w:ascii="Aptos" w:hAnsi="Aptos" w:cs="Times New Roman"/>
          <w:lang w:val="en-US"/>
        </w:rPr>
        <w:t xml:space="preserve">, </w:t>
      </w:r>
      <w:r w:rsidRPr="00FE64FD">
        <w:rPr>
          <w:rFonts w:ascii="Aptos" w:hAnsi="Aptos" w:cs="Times New Roman"/>
          <w:lang w:val="en-US"/>
        </w:rPr>
        <w:t>Gemma Mendoza</w:t>
      </w:r>
      <w:r w:rsidRPr="00FE64FD">
        <w:rPr>
          <w:rFonts w:ascii="Aptos" w:hAnsi="Aptos" w:cs="Times New Roman"/>
          <w:vertAlign w:val="superscript"/>
          <w:lang w:val="en-US"/>
        </w:rPr>
        <w:t>1</w:t>
      </w:r>
      <w:r w:rsidRPr="00FE64FD">
        <w:rPr>
          <w:rFonts w:ascii="Aptos" w:hAnsi="Aptos" w:cs="Times New Roman"/>
          <w:lang w:val="en-US"/>
        </w:rPr>
        <w:t>, Guillermo Ormazabal</w:t>
      </w:r>
      <w:r w:rsidRPr="00FE64FD">
        <w:rPr>
          <w:rFonts w:ascii="Aptos" w:hAnsi="Aptos" w:cs="Times New Roman"/>
          <w:vertAlign w:val="superscript"/>
          <w:lang w:val="en-US"/>
        </w:rPr>
        <w:t>1</w:t>
      </w:r>
      <w:r w:rsidRPr="00FE64FD">
        <w:rPr>
          <w:rFonts w:ascii="Aptos" w:hAnsi="Aptos" w:cs="Times New Roman"/>
          <w:lang w:val="en-US"/>
        </w:rPr>
        <w:t>, Vladimir Popok</w:t>
      </w:r>
      <w:r w:rsidRPr="00FE64FD">
        <w:rPr>
          <w:rFonts w:ascii="Aptos" w:hAnsi="Aptos" w:cs="Times New Roman"/>
          <w:vertAlign w:val="superscript"/>
        </w:rPr>
        <w:t>2</w:t>
      </w:r>
      <w:r w:rsidRPr="00FE64FD">
        <w:rPr>
          <w:rFonts w:ascii="Aptos" w:hAnsi="Aptos" w:cs="Times New Roman"/>
          <w:lang w:val="en-US"/>
        </w:rPr>
        <w:t>, Heiko Oetting</w:t>
      </w:r>
      <w:r w:rsidRPr="00FE64FD">
        <w:rPr>
          <w:rFonts w:ascii="Aptos" w:hAnsi="Aptos" w:cs="Times New Roman"/>
          <w:vertAlign w:val="superscript"/>
          <w:lang w:val="en-US"/>
        </w:rPr>
        <w:t>3</w:t>
      </w:r>
      <w:r w:rsidRPr="00FE64FD">
        <w:rPr>
          <w:rFonts w:ascii="Aptos" w:hAnsi="Aptos" w:cs="Times New Roman"/>
          <w:lang w:val="en-US"/>
        </w:rPr>
        <w:t>, Benedikt Konersmann</w:t>
      </w:r>
      <w:r w:rsidRPr="00FE64FD">
        <w:rPr>
          <w:rFonts w:ascii="Aptos" w:hAnsi="Aptos" w:cs="Times New Roman"/>
          <w:vertAlign w:val="superscript"/>
        </w:rPr>
        <w:t>4</w:t>
      </w:r>
      <w:r w:rsidRPr="00FE64FD">
        <w:rPr>
          <w:rFonts w:ascii="Aptos" w:hAnsi="Aptos" w:cs="Times New Roman"/>
          <w:vertAlign w:val="superscript"/>
          <w:lang w:val="en-US"/>
        </w:rPr>
        <w:t xml:space="preserve">, </w:t>
      </w:r>
      <w:r w:rsidRPr="00FE64FD">
        <w:rPr>
          <w:rFonts w:ascii="Aptos" w:hAnsi="Aptos" w:cs="Times New Roman"/>
          <w:vertAlign w:val="superscript"/>
        </w:rPr>
        <w:t>5</w:t>
      </w:r>
      <w:r w:rsidRPr="00FE64FD">
        <w:rPr>
          <w:rFonts w:ascii="Aptos" w:hAnsi="Aptos" w:cs="Times New Roman"/>
          <w:lang w:val="en-US"/>
        </w:rPr>
        <w:t>, Alessandro Tedeschi Gallo</w:t>
      </w:r>
      <w:r w:rsidRPr="00FE64FD">
        <w:rPr>
          <w:rFonts w:ascii="Aptos" w:hAnsi="Aptos" w:cs="Times New Roman"/>
          <w:vertAlign w:val="superscript"/>
          <w:lang w:val="en-US"/>
        </w:rPr>
        <w:t>6</w:t>
      </w:r>
      <w:r w:rsidRPr="00FE64FD">
        <w:rPr>
          <w:rFonts w:ascii="Aptos" w:hAnsi="Aptos" w:cs="Times New Roman"/>
          <w:lang w:val="en-US"/>
        </w:rPr>
        <w:t>, Maeva Lavigne Philippot</w:t>
      </w:r>
      <w:r w:rsidRPr="00FE64FD">
        <w:rPr>
          <w:rFonts w:ascii="Aptos" w:hAnsi="Aptos" w:cs="Times New Roman"/>
          <w:vertAlign w:val="superscript"/>
        </w:rPr>
        <w:t>7</w:t>
      </w:r>
    </w:p>
    <w:p w14:paraId="36FA364D" w14:textId="77777777" w:rsidR="004F53BB" w:rsidRPr="00FE64FD" w:rsidRDefault="004F53BB" w:rsidP="005A46DF">
      <w:pPr>
        <w:spacing w:after="0"/>
        <w:rPr>
          <w:rFonts w:ascii="Aptos" w:hAnsi="Aptos" w:cs="Times New Roman"/>
          <w:sz w:val="18"/>
          <w:szCs w:val="18"/>
        </w:rPr>
      </w:pPr>
    </w:p>
    <w:p w14:paraId="667B77BA" w14:textId="77777777" w:rsidR="00046173" w:rsidRPr="00FE64FD" w:rsidRDefault="00046173" w:rsidP="00046173">
      <w:pPr>
        <w:spacing w:after="0"/>
        <w:rPr>
          <w:rFonts w:ascii="Aptos" w:hAnsi="Aptos" w:cs="Times New Roman"/>
          <w:sz w:val="18"/>
          <w:szCs w:val="18"/>
          <w:vertAlign w:val="superscript"/>
          <w:lang w:val="de-DE"/>
        </w:rPr>
      </w:pPr>
      <w:r w:rsidRPr="00FE64FD">
        <w:rPr>
          <w:rFonts w:ascii="Aptos" w:hAnsi="Aptos" w:cs="Times New Roman"/>
          <w:sz w:val="18"/>
          <w:szCs w:val="18"/>
          <w:vertAlign w:val="superscript"/>
          <w:lang w:val="de-DE"/>
        </w:rPr>
        <w:t>1</w:t>
      </w:r>
      <w:r w:rsidRPr="00FE64FD">
        <w:rPr>
          <w:rFonts w:ascii="Aptos" w:hAnsi="Aptos" w:cs="Times New Roman"/>
          <w:sz w:val="18"/>
          <w:szCs w:val="18"/>
          <w:lang w:val="de-DE"/>
        </w:rPr>
        <w:t xml:space="preserve"> </w:t>
      </w:r>
      <w:proofErr w:type="spellStart"/>
      <w:r w:rsidRPr="00FE64FD">
        <w:rPr>
          <w:rFonts w:ascii="Aptos" w:hAnsi="Aptos" w:cs="Times New Roman"/>
          <w:sz w:val="18"/>
          <w:szCs w:val="18"/>
        </w:rPr>
        <w:t>Tekniker</w:t>
      </w:r>
      <w:proofErr w:type="spellEnd"/>
      <w:r w:rsidRPr="00FE64FD">
        <w:rPr>
          <w:rFonts w:ascii="Aptos" w:hAnsi="Aptos" w:cs="Times New Roman"/>
          <w:sz w:val="18"/>
          <w:szCs w:val="18"/>
        </w:rPr>
        <w:t>, Basque Research and Technology Alliance (BRTA), C/ Iñaki Goenaga, 5, 20600, Eibar, Spain</w:t>
      </w:r>
      <w:r w:rsidRPr="00FE64FD">
        <w:rPr>
          <w:rFonts w:ascii="Aptos" w:hAnsi="Aptos" w:cs="Times New Roman"/>
          <w:sz w:val="18"/>
          <w:szCs w:val="18"/>
          <w:vertAlign w:val="superscript"/>
          <w:lang w:val="de-DE"/>
        </w:rPr>
        <w:t xml:space="preserve"> </w:t>
      </w:r>
    </w:p>
    <w:p w14:paraId="29AD1049" w14:textId="77777777" w:rsidR="00046173" w:rsidRPr="00FE64FD" w:rsidRDefault="00046173" w:rsidP="00046173">
      <w:pPr>
        <w:spacing w:after="0"/>
        <w:rPr>
          <w:rFonts w:ascii="Aptos" w:hAnsi="Aptos" w:cs="Times New Roman"/>
          <w:sz w:val="18"/>
          <w:szCs w:val="18"/>
          <w:lang w:val="de-DE"/>
        </w:rPr>
      </w:pPr>
      <w:r w:rsidRPr="00FE64FD">
        <w:rPr>
          <w:rFonts w:ascii="Aptos" w:hAnsi="Aptos" w:cs="Times New Roman"/>
          <w:sz w:val="18"/>
          <w:szCs w:val="18"/>
          <w:vertAlign w:val="superscript"/>
          <w:lang w:val="de-DE"/>
        </w:rPr>
        <w:t>2</w:t>
      </w:r>
      <w:r w:rsidRPr="00FE64FD">
        <w:rPr>
          <w:rFonts w:ascii="Aptos" w:hAnsi="Aptos" w:cs="Times New Roman"/>
          <w:sz w:val="18"/>
          <w:szCs w:val="18"/>
          <w:lang w:val="de-DE"/>
        </w:rPr>
        <w:t xml:space="preserve"> FOM TECHNOLOGIES, Kastrup, Denmark </w:t>
      </w:r>
    </w:p>
    <w:p w14:paraId="6F5681B4" w14:textId="3CBAE8BE" w:rsidR="00046173" w:rsidRPr="00FE64FD" w:rsidRDefault="00046173" w:rsidP="00046173">
      <w:pPr>
        <w:spacing w:after="0"/>
        <w:rPr>
          <w:rFonts w:ascii="Aptos" w:hAnsi="Aptos" w:cs="Times New Roman"/>
          <w:sz w:val="18"/>
          <w:szCs w:val="18"/>
          <w:lang w:val="de-DE"/>
        </w:rPr>
      </w:pPr>
      <w:r w:rsidRPr="00FE64FD">
        <w:rPr>
          <w:rFonts w:ascii="Aptos" w:hAnsi="Aptos" w:cs="Times New Roman"/>
          <w:sz w:val="18"/>
          <w:szCs w:val="18"/>
          <w:vertAlign w:val="superscript"/>
          <w:lang w:val="de-DE"/>
        </w:rPr>
        <w:t>3</w:t>
      </w:r>
      <w:r w:rsidRPr="00FE64FD">
        <w:rPr>
          <w:rFonts w:ascii="Aptos" w:hAnsi="Aptos" w:cs="Times New Roman"/>
          <w:sz w:val="18"/>
          <w:szCs w:val="18"/>
          <w:lang w:val="de-DE"/>
        </w:rPr>
        <w:t xml:space="preserve"> NETZSCH</w:t>
      </w:r>
      <w:r w:rsidR="00E846CE" w:rsidRPr="00E846CE">
        <w:t xml:space="preserve"> </w:t>
      </w:r>
      <w:r w:rsidR="00E846CE" w:rsidRPr="00E846CE">
        <w:rPr>
          <w:rFonts w:ascii="Aptos" w:hAnsi="Aptos" w:cs="Times New Roman"/>
          <w:sz w:val="18"/>
          <w:szCs w:val="18"/>
          <w:lang w:val="de-DE"/>
        </w:rPr>
        <w:t xml:space="preserve">Feinmahltechnik, Selb, </w:t>
      </w:r>
      <w:r w:rsidRPr="00FE64FD">
        <w:rPr>
          <w:rFonts w:ascii="Aptos" w:hAnsi="Aptos" w:cs="Times New Roman"/>
          <w:sz w:val="18"/>
          <w:szCs w:val="18"/>
          <w:lang w:val="de-DE"/>
        </w:rPr>
        <w:t>Germany</w:t>
      </w:r>
    </w:p>
    <w:p w14:paraId="64BAD7A4" w14:textId="6390E9B6" w:rsidR="00046173" w:rsidRPr="00FE64FD" w:rsidRDefault="00046173" w:rsidP="00046173">
      <w:pPr>
        <w:spacing w:after="0"/>
        <w:rPr>
          <w:rFonts w:ascii="Aptos" w:hAnsi="Aptos" w:cs="Times New Roman"/>
          <w:sz w:val="18"/>
          <w:szCs w:val="18"/>
        </w:rPr>
      </w:pPr>
      <w:r w:rsidRPr="00FE64FD">
        <w:rPr>
          <w:rFonts w:ascii="Aptos" w:hAnsi="Aptos" w:cs="Times New Roman"/>
          <w:sz w:val="18"/>
          <w:szCs w:val="18"/>
          <w:vertAlign w:val="superscript"/>
        </w:rPr>
        <w:t>4</w:t>
      </w:r>
      <w:r w:rsidRPr="00FE64FD">
        <w:rPr>
          <w:rFonts w:ascii="Aptos" w:hAnsi="Aptos" w:cs="Times New Roman"/>
          <w:sz w:val="18"/>
          <w:szCs w:val="18"/>
        </w:rPr>
        <w:t xml:space="preserve"> RWTH AACHEN UNIVERSITY, Aging and Lifetime Prediction of Batteries, Institute for Power Electronics and Electrical Drives (ISEA), Campus-Boulevard 89, 52074 Aachen, Germany</w:t>
      </w:r>
    </w:p>
    <w:p w14:paraId="6EEF9527" w14:textId="77777777" w:rsidR="00046173" w:rsidRPr="00FE64FD" w:rsidRDefault="00046173" w:rsidP="00046173">
      <w:pPr>
        <w:spacing w:after="0"/>
        <w:rPr>
          <w:rFonts w:ascii="Aptos" w:hAnsi="Aptos" w:cs="Times New Roman"/>
          <w:sz w:val="18"/>
          <w:szCs w:val="18"/>
        </w:rPr>
      </w:pPr>
      <w:r w:rsidRPr="00FE64FD">
        <w:rPr>
          <w:rFonts w:ascii="Aptos" w:hAnsi="Aptos" w:cs="Times New Roman"/>
          <w:sz w:val="18"/>
          <w:szCs w:val="18"/>
          <w:vertAlign w:val="superscript"/>
        </w:rPr>
        <w:t>5</w:t>
      </w:r>
      <w:r w:rsidRPr="00FE64FD">
        <w:rPr>
          <w:rFonts w:ascii="Aptos" w:hAnsi="Aptos" w:cs="Times New Roman"/>
          <w:sz w:val="18"/>
          <w:szCs w:val="18"/>
        </w:rPr>
        <w:t xml:space="preserve"> Helmholtz-Institute Münster (HI MS), Institute of Energy Materials and Devices (IMD-4), </w:t>
      </w:r>
      <w:proofErr w:type="spellStart"/>
      <w:r w:rsidRPr="00FE64FD">
        <w:rPr>
          <w:rFonts w:ascii="Aptos" w:hAnsi="Aptos" w:cs="Times New Roman"/>
          <w:sz w:val="18"/>
          <w:szCs w:val="18"/>
        </w:rPr>
        <w:t>Forschungszentrum</w:t>
      </w:r>
      <w:proofErr w:type="spellEnd"/>
      <w:r w:rsidRPr="00FE64FD">
        <w:rPr>
          <w:rFonts w:ascii="Aptos" w:hAnsi="Aptos" w:cs="Times New Roman"/>
          <w:sz w:val="18"/>
          <w:szCs w:val="18"/>
        </w:rPr>
        <w:t xml:space="preserve"> Jülich GmbH, Campus-Boulevard 89, 52074 Aachen, Germany</w:t>
      </w:r>
    </w:p>
    <w:p w14:paraId="7839EC8E" w14:textId="77777777" w:rsidR="00046173" w:rsidRPr="00FE64FD" w:rsidRDefault="00046173" w:rsidP="00046173">
      <w:pPr>
        <w:spacing w:after="0"/>
        <w:rPr>
          <w:rFonts w:ascii="Aptos" w:hAnsi="Aptos" w:cs="Times New Roman"/>
          <w:sz w:val="18"/>
          <w:szCs w:val="18"/>
        </w:rPr>
      </w:pPr>
      <w:r w:rsidRPr="00FE64FD">
        <w:rPr>
          <w:rFonts w:ascii="Aptos" w:hAnsi="Aptos" w:cs="Times New Roman"/>
          <w:sz w:val="18"/>
          <w:szCs w:val="18"/>
          <w:vertAlign w:val="superscript"/>
        </w:rPr>
        <w:t>6</w:t>
      </w:r>
      <w:r w:rsidRPr="00FE64FD">
        <w:rPr>
          <w:rFonts w:ascii="Aptos" w:hAnsi="Aptos" w:cs="Times New Roman"/>
          <w:sz w:val="18"/>
          <w:szCs w:val="18"/>
        </w:rPr>
        <w:t xml:space="preserve"> Deep Blue, Rome, Italy</w:t>
      </w:r>
    </w:p>
    <w:p w14:paraId="6134F94C" w14:textId="77777777" w:rsidR="00046173" w:rsidRPr="00046173" w:rsidRDefault="00046173" w:rsidP="00046173">
      <w:pPr>
        <w:spacing w:after="0"/>
        <w:rPr>
          <w:rFonts w:ascii="Aptos" w:hAnsi="Aptos" w:cs="Times New Roman"/>
          <w:sz w:val="18"/>
          <w:szCs w:val="18"/>
          <w:lang w:val="de-DE"/>
        </w:rPr>
      </w:pPr>
      <w:r w:rsidRPr="00FE64FD">
        <w:rPr>
          <w:rFonts w:ascii="Aptos" w:hAnsi="Aptos" w:cs="Times New Roman"/>
          <w:sz w:val="18"/>
          <w:szCs w:val="18"/>
          <w:vertAlign w:val="superscript"/>
          <w:lang w:val="de-DE"/>
        </w:rPr>
        <w:t xml:space="preserve">7 </w:t>
      </w:r>
      <w:r w:rsidRPr="00FE64FD">
        <w:rPr>
          <w:rFonts w:ascii="Aptos" w:hAnsi="Aptos" w:cs="Times New Roman"/>
          <w:sz w:val="18"/>
          <w:szCs w:val="18"/>
          <w:lang w:val="de-DE"/>
        </w:rPr>
        <w:t>Electromobility Research Center (MOBI</w:t>
      </w:r>
      <w:r w:rsidRPr="00046173">
        <w:rPr>
          <w:rFonts w:ascii="Aptos" w:hAnsi="Aptos" w:cs="Times New Roman"/>
          <w:sz w:val="18"/>
          <w:szCs w:val="18"/>
          <w:lang w:val="de-DE"/>
        </w:rPr>
        <w:t>), Department of Electric Engineering and Energy Technology (ETEC), Vrije Universiteit Brussel, Pleinlaan 2, 1050, Brussels, Belgium</w:t>
      </w:r>
    </w:p>
    <w:p w14:paraId="40ABE318" w14:textId="77777777" w:rsidR="004F53BB" w:rsidRPr="00046173" w:rsidRDefault="004F53BB" w:rsidP="005A46DF">
      <w:pPr>
        <w:spacing w:after="0"/>
        <w:rPr>
          <w:rFonts w:ascii="Aptos" w:hAnsi="Aptos" w:cs="Times New Roman"/>
          <w:sz w:val="18"/>
          <w:szCs w:val="18"/>
          <w:lang w:val="de-DE"/>
        </w:rPr>
      </w:pPr>
    </w:p>
    <w:p w14:paraId="07D831EA" w14:textId="77777777" w:rsidR="00D30A17" w:rsidRPr="0092339E" w:rsidRDefault="00D30A17" w:rsidP="00D30A17">
      <w:pPr>
        <w:rPr>
          <w:rFonts w:ascii="Aptos" w:hAnsi="Aptos" w:cs="Times New Roman"/>
          <w:szCs w:val="24"/>
        </w:rPr>
      </w:pPr>
      <w:r w:rsidRPr="0092339E">
        <w:rPr>
          <w:rFonts w:ascii="Aptos" w:hAnsi="Aptos" w:cs="Times New Roman"/>
        </w:rPr>
        <w:t xml:space="preserve">Corresponding Author: Cristina Cerrillo. Email address: </w:t>
      </w:r>
      <w:hyperlink r:id="rId9" w:history="1">
        <w:r w:rsidRPr="0092339E">
          <w:rPr>
            <w:rStyle w:val="Hyperlink"/>
            <w:rFonts w:ascii="Aptos" w:hAnsi="Aptos" w:cs="Times New Roman"/>
          </w:rPr>
          <w:t>cristina.cerrillo@tekniker.es</w:t>
        </w:r>
      </w:hyperlink>
      <w:r w:rsidRPr="0092339E">
        <w:rPr>
          <w:rFonts w:ascii="Aptos" w:hAnsi="Aptos" w:cs="Times New Roman"/>
        </w:rPr>
        <w:t xml:space="preserve"> </w:t>
      </w:r>
    </w:p>
    <w:p w14:paraId="5D147DD8" w14:textId="77777777" w:rsidR="00E45EAB" w:rsidRDefault="00E45EAB" w:rsidP="008F4A56">
      <w:pPr>
        <w:spacing w:after="0"/>
        <w:contextualSpacing/>
        <w:rPr>
          <w:rFonts w:ascii="Aptos" w:hAnsi="Aptos" w:cstheme="minorHAnsi"/>
          <w:b/>
          <w:bCs/>
          <w:sz w:val="28"/>
          <w:szCs w:val="32"/>
          <w:u w:val="single"/>
        </w:rPr>
      </w:pPr>
    </w:p>
    <w:p w14:paraId="2CCCFBFD" w14:textId="77777777" w:rsidR="00E45EAB" w:rsidRPr="006C7887" w:rsidRDefault="00E45EAB" w:rsidP="008F4A56">
      <w:pPr>
        <w:spacing w:after="0"/>
        <w:contextualSpacing/>
        <w:rPr>
          <w:rFonts w:ascii="Aptos" w:hAnsi="Aptos" w:cstheme="minorHAnsi"/>
          <w:b/>
          <w:bCs/>
          <w:sz w:val="28"/>
          <w:szCs w:val="32"/>
          <w:u w:val="single"/>
          <w:lang w:val="de-DE"/>
        </w:rPr>
      </w:pPr>
    </w:p>
    <w:p w14:paraId="4A991AC5" w14:textId="77777777" w:rsidR="00E45EAB" w:rsidRDefault="00E45EAB" w:rsidP="008F4A56">
      <w:pPr>
        <w:spacing w:after="0"/>
        <w:contextualSpacing/>
        <w:rPr>
          <w:rFonts w:ascii="Aptos" w:hAnsi="Aptos" w:cstheme="minorHAnsi"/>
          <w:b/>
          <w:bCs/>
          <w:sz w:val="28"/>
          <w:szCs w:val="32"/>
          <w:u w:val="single"/>
        </w:rPr>
      </w:pPr>
    </w:p>
    <w:p w14:paraId="18EEE5E9" w14:textId="77777777" w:rsidR="00AE5989" w:rsidRDefault="00AE5989" w:rsidP="008F4A56">
      <w:pPr>
        <w:spacing w:after="0"/>
        <w:contextualSpacing/>
        <w:rPr>
          <w:rFonts w:ascii="Aptos" w:hAnsi="Aptos" w:cstheme="minorHAnsi"/>
          <w:b/>
          <w:bCs/>
          <w:sz w:val="28"/>
          <w:szCs w:val="32"/>
          <w:u w:val="single"/>
        </w:rPr>
      </w:pPr>
    </w:p>
    <w:p w14:paraId="5D6B87CA" w14:textId="77777777" w:rsidR="00AE5989" w:rsidRDefault="00AE5989" w:rsidP="008F4A56">
      <w:pPr>
        <w:spacing w:after="0"/>
        <w:contextualSpacing/>
        <w:rPr>
          <w:rFonts w:ascii="Aptos" w:hAnsi="Aptos" w:cstheme="minorHAnsi"/>
          <w:b/>
          <w:bCs/>
          <w:sz w:val="28"/>
          <w:szCs w:val="32"/>
          <w:u w:val="single"/>
        </w:rPr>
      </w:pPr>
    </w:p>
    <w:p w14:paraId="590F34BC" w14:textId="77777777" w:rsidR="00AE5989" w:rsidRDefault="00AE5989" w:rsidP="008F4A56">
      <w:pPr>
        <w:spacing w:after="0"/>
        <w:contextualSpacing/>
        <w:rPr>
          <w:rFonts w:ascii="Aptos" w:hAnsi="Aptos" w:cstheme="minorHAnsi"/>
          <w:b/>
          <w:bCs/>
          <w:sz w:val="28"/>
          <w:szCs w:val="32"/>
          <w:u w:val="single"/>
        </w:rPr>
      </w:pPr>
    </w:p>
    <w:p w14:paraId="047B8379" w14:textId="77777777" w:rsidR="00AE5989" w:rsidRDefault="00AE5989" w:rsidP="008F4A56">
      <w:pPr>
        <w:spacing w:after="0"/>
        <w:contextualSpacing/>
        <w:rPr>
          <w:rFonts w:ascii="Aptos" w:hAnsi="Aptos" w:cstheme="minorHAnsi"/>
          <w:b/>
          <w:bCs/>
          <w:sz w:val="28"/>
          <w:szCs w:val="32"/>
          <w:u w:val="single"/>
        </w:rPr>
      </w:pPr>
    </w:p>
    <w:p w14:paraId="79D958EB" w14:textId="77777777" w:rsidR="00AE5989" w:rsidRDefault="00AE5989" w:rsidP="008F4A56">
      <w:pPr>
        <w:spacing w:after="0"/>
        <w:contextualSpacing/>
        <w:rPr>
          <w:rFonts w:ascii="Aptos" w:hAnsi="Aptos" w:cstheme="minorHAnsi"/>
          <w:b/>
          <w:bCs/>
          <w:sz w:val="28"/>
          <w:szCs w:val="32"/>
          <w:u w:val="single"/>
        </w:rPr>
      </w:pPr>
    </w:p>
    <w:p w14:paraId="44AE042A" w14:textId="77777777" w:rsidR="005A46DF" w:rsidRDefault="005A46DF" w:rsidP="008F4A56">
      <w:pPr>
        <w:spacing w:after="0"/>
        <w:contextualSpacing/>
        <w:rPr>
          <w:rFonts w:ascii="Aptos" w:hAnsi="Aptos" w:cstheme="minorHAnsi"/>
          <w:b/>
          <w:bCs/>
          <w:sz w:val="28"/>
          <w:szCs w:val="32"/>
          <w:u w:val="single"/>
        </w:rPr>
      </w:pPr>
    </w:p>
    <w:p w14:paraId="29716D42" w14:textId="77777777" w:rsidR="005A46DF" w:rsidRDefault="005A46DF" w:rsidP="008F4A56">
      <w:pPr>
        <w:spacing w:after="0"/>
        <w:contextualSpacing/>
        <w:rPr>
          <w:rFonts w:ascii="Aptos" w:hAnsi="Aptos" w:cstheme="minorHAnsi"/>
          <w:b/>
          <w:bCs/>
          <w:sz w:val="28"/>
          <w:szCs w:val="32"/>
          <w:u w:val="single"/>
        </w:rPr>
      </w:pPr>
    </w:p>
    <w:p w14:paraId="69FC73C6" w14:textId="77777777" w:rsidR="00AE5989" w:rsidRDefault="00AE5989" w:rsidP="008F4A56">
      <w:pPr>
        <w:spacing w:after="0"/>
        <w:contextualSpacing/>
        <w:rPr>
          <w:rFonts w:ascii="Aptos" w:hAnsi="Aptos" w:cstheme="minorHAnsi"/>
          <w:b/>
          <w:bCs/>
          <w:sz w:val="28"/>
          <w:szCs w:val="32"/>
          <w:u w:val="single"/>
        </w:rPr>
      </w:pPr>
    </w:p>
    <w:p w14:paraId="4441919C" w14:textId="77777777" w:rsidR="00E45EAB" w:rsidRDefault="00E45EAB" w:rsidP="008F4A56">
      <w:pPr>
        <w:spacing w:after="0"/>
        <w:contextualSpacing/>
        <w:rPr>
          <w:rFonts w:ascii="Aptos" w:hAnsi="Aptos" w:cstheme="minorHAnsi"/>
          <w:b/>
          <w:bCs/>
          <w:sz w:val="28"/>
          <w:szCs w:val="32"/>
          <w:u w:val="single"/>
        </w:rPr>
      </w:pPr>
    </w:p>
    <w:p w14:paraId="1E6E9832" w14:textId="77777777" w:rsidR="00AE5989" w:rsidRDefault="00AE5989" w:rsidP="008F4A56">
      <w:pPr>
        <w:spacing w:after="0"/>
        <w:contextualSpacing/>
        <w:rPr>
          <w:rFonts w:ascii="Aptos" w:hAnsi="Aptos" w:cstheme="minorHAnsi"/>
          <w:b/>
          <w:bCs/>
          <w:sz w:val="28"/>
          <w:szCs w:val="32"/>
          <w:u w:val="single"/>
        </w:rPr>
      </w:pPr>
    </w:p>
    <w:p w14:paraId="63F9A84F" w14:textId="77777777" w:rsidR="00AE5989" w:rsidRDefault="00AE5989" w:rsidP="008F4A56">
      <w:pPr>
        <w:spacing w:after="0"/>
        <w:contextualSpacing/>
        <w:rPr>
          <w:rFonts w:ascii="Aptos" w:hAnsi="Aptos" w:cstheme="minorHAnsi"/>
          <w:b/>
          <w:bCs/>
          <w:sz w:val="28"/>
          <w:szCs w:val="32"/>
          <w:u w:val="single"/>
        </w:rPr>
      </w:pPr>
    </w:p>
    <w:p w14:paraId="04457719" w14:textId="77777777" w:rsidR="00E45EAB" w:rsidRDefault="00E45EAB" w:rsidP="008F4A56">
      <w:pPr>
        <w:spacing w:after="0"/>
        <w:contextualSpacing/>
        <w:rPr>
          <w:rFonts w:ascii="Aptos" w:hAnsi="Aptos" w:cstheme="minorHAnsi"/>
          <w:b/>
          <w:bCs/>
          <w:sz w:val="28"/>
          <w:szCs w:val="32"/>
          <w:u w:val="single"/>
        </w:rPr>
      </w:pPr>
    </w:p>
    <w:p w14:paraId="4B33F23A" w14:textId="77777777" w:rsidR="00E45EAB" w:rsidRDefault="00E45EAB" w:rsidP="008F4A56">
      <w:pPr>
        <w:spacing w:after="0"/>
        <w:contextualSpacing/>
        <w:rPr>
          <w:rFonts w:ascii="Aptos" w:hAnsi="Aptos" w:cstheme="minorHAnsi"/>
          <w:b/>
          <w:bCs/>
          <w:sz w:val="28"/>
          <w:szCs w:val="32"/>
          <w:u w:val="single"/>
        </w:rPr>
      </w:pPr>
    </w:p>
    <w:p w14:paraId="3E200C06" w14:textId="77777777" w:rsidR="006C33A1" w:rsidRDefault="006C33A1" w:rsidP="008F4A56">
      <w:pPr>
        <w:spacing w:after="0"/>
        <w:contextualSpacing/>
        <w:rPr>
          <w:rFonts w:ascii="Aptos" w:hAnsi="Aptos" w:cstheme="minorHAnsi"/>
          <w:b/>
          <w:bCs/>
          <w:sz w:val="28"/>
          <w:szCs w:val="32"/>
          <w:u w:val="single"/>
        </w:rPr>
      </w:pPr>
    </w:p>
    <w:p w14:paraId="09377817" w14:textId="77777777" w:rsidR="00D30A17" w:rsidRDefault="00D30A17" w:rsidP="008F4A56">
      <w:pPr>
        <w:spacing w:after="0"/>
        <w:contextualSpacing/>
        <w:rPr>
          <w:rFonts w:ascii="Aptos" w:hAnsi="Aptos" w:cstheme="minorHAnsi"/>
          <w:b/>
          <w:bCs/>
          <w:sz w:val="28"/>
          <w:szCs w:val="32"/>
          <w:u w:val="single"/>
        </w:rPr>
      </w:pPr>
    </w:p>
    <w:p w14:paraId="5A5302DD" w14:textId="77777777" w:rsidR="006C33A1" w:rsidRDefault="006C33A1" w:rsidP="008F4A56">
      <w:pPr>
        <w:spacing w:after="0"/>
        <w:contextualSpacing/>
        <w:rPr>
          <w:rFonts w:ascii="Aptos" w:hAnsi="Aptos" w:cstheme="minorHAnsi"/>
          <w:b/>
          <w:bCs/>
          <w:sz w:val="28"/>
          <w:szCs w:val="32"/>
          <w:u w:val="single"/>
        </w:rPr>
      </w:pPr>
    </w:p>
    <w:p w14:paraId="7F6F04F7" w14:textId="3CDEE000" w:rsidR="006C33A1" w:rsidRDefault="00820B52" w:rsidP="008F4A56">
      <w:pPr>
        <w:spacing w:after="0"/>
        <w:contextualSpacing/>
        <w:rPr>
          <w:rFonts w:ascii="Aptos" w:hAnsi="Aptos" w:cstheme="minorHAnsi"/>
          <w:b/>
          <w:bCs/>
          <w:sz w:val="28"/>
          <w:szCs w:val="32"/>
          <w:u w:val="single"/>
        </w:rPr>
      </w:pPr>
      <w:r>
        <w:rPr>
          <w:rFonts w:ascii="Aptos" w:hAnsi="Aptos"/>
          <w:szCs w:val="20"/>
        </w:rPr>
        <w:lastRenderedPageBreak/>
        <w:t>S</w:t>
      </w:r>
      <w:r w:rsidRPr="00376893">
        <w:rPr>
          <w:rFonts w:ascii="Aptos" w:hAnsi="Aptos"/>
          <w:szCs w:val="20"/>
        </w:rPr>
        <w:t>earch</w:t>
      </w:r>
      <w:r w:rsidR="00C94D3D">
        <w:rPr>
          <w:rFonts w:ascii="Aptos" w:hAnsi="Aptos"/>
          <w:szCs w:val="20"/>
        </w:rPr>
        <w:t xml:space="preserve"> terms used </w:t>
      </w:r>
      <w:r w:rsidR="002819EF">
        <w:rPr>
          <w:rFonts w:ascii="Aptos" w:hAnsi="Aptos"/>
          <w:szCs w:val="20"/>
        </w:rPr>
        <w:t xml:space="preserve">to </w:t>
      </w:r>
      <w:r w:rsidRPr="00376893">
        <w:rPr>
          <w:rFonts w:ascii="Aptos" w:hAnsi="Aptos"/>
          <w:szCs w:val="20"/>
        </w:rPr>
        <w:t>on the Web of Science</w:t>
      </w:r>
      <w:r w:rsidR="004E6C06">
        <w:rPr>
          <w:rFonts w:ascii="Aptos" w:hAnsi="Aptos"/>
          <w:szCs w:val="20"/>
        </w:rPr>
        <w:t xml:space="preserve"> to conduct</w:t>
      </w:r>
      <w:r w:rsidR="004E6C06" w:rsidRPr="00376893">
        <w:rPr>
          <w:rFonts w:ascii="Aptos" w:hAnsi="Aptos"/>
          <w:szCs w:val="20"/>
        </w:rPr>
        <w:t xml:space="preserve"> peer-reviewed papers </w:t>
      </w:r>
      <w:r w:rsidR="004E6C06">
        <w:rPr>
          <w:rFonts w:ascii="Aptos" w:hAnsi="Aptos"/>
          <w:szCs w:val="20"/>
        </w:rPr>
        <w:t>search:</w:t>
      </w:r>
    </w:p>
    <w:p w14:paraId="4AA9268C" w14:textId="77777777" w:rsidR="006C33A1" w:rsidRPr="00015D9D" w:rsidRDefault="006C33A1" w:rsidP="0053177F">
      <w:pPr>
        <w:pStyle w:val="ListParagraph"/>
        <w:numPr>
          <w:ilvl w:val="0"/>
          <w:numId w:val="3"/>
        </w:numPr>
        <w:spacing w:before="120" w:after="120" w:line="240" w:lineRule="auto"/>
        <w:jc w:val="both"/>
        <w:rPr>
          <w:rFonts w:ascii="Aptos" w:hAnsi="Aptos"/>
          <w:szCs w:val="20"/>
        </w:rPr>
      </w:pPr>
      <w:r w:rsidRPr="00015D9D">
        <w:rPr>
          <w:rFonts w:ascii="Aptos" w:hAnsi="Aptos"/>
          <w:szCs w:val="20"/>
        </w:rPr>
        <w:t>"safe and sustainable by design" or "</w:t>
      </w:r>
      <w:proofErr w:type="spellStart"/>
      <w:r w:rsidRPr="00015D9D">
        <w:rPr>
          <w:rFonts w:ascii="Aptos" w:hAnsi="Aptos"/>
          <w:szCs w:val="20"/>
        </w:rPr>
        <w:t>ssbd</w:t>
      </w:r>
      <w:proofErr w:type="spellEnd"/>
      <w:r w:rsidRPr="00015D9D">
        <w:rPr>
          <w:rFonts w:ascii="Aptos" w:hAnsi="Aptos"/>
          <w:szCs w:val="20"/>
        </w:rPr>
        <w:t>" (All fields) AND "batter*" and "lithium" (All fields) AND "machine*" and "</w:t>
      </w:r>
      <w:proofErr w:type="spellStart"/>
      <w:r w:rsidRPr="00015D9D">
        <w:rPr>
          <w:rFonts w:ascii="Aptos" w:hAnsi="Aptos"/>
          <w:szCs w:val="20"/>
        </w:rPr>
        <w:t>manufactur</w:t>
      </w:r>
      <w:proofErr w:type="spellEnd"/>
      <w:r w:rsidRPr="00015D9D">
        <w:rPr>
          <w:rFonts w:ascii="Aptos" w:hAnsi="Aptos"/>
          <w:szCs w:val="20"/>
        </w:rPr>
        <w:t>*" (All fields) AND 2020-01-01 to 2025-02-01 (Publication date).</w:t>
      </w:r>
    </w:p>
    <w:p w14:paraId="5638AC97" w14:textId="77777777" w:rsidR="006C33A1" w:rsidRPr="00015D9D" w:rsidRDefault="006C33A1" w:rsidP="0053177F">
      <w:pPr>
        <w:pStyle w:val="ListParagraph"/>
        <w:numPr>
          <w:ilvl w:val="0"/>
          <w:numId w:val="3"/>
        </w:numPr>
        <w:spacing w:before="120" w:after="120" w:line="240" w:lineRule="auto"/>
        <w:jc w:val="both"/>
        <w:rPr>
          <w:rFonts w:ascii="Aptos" w:hAnsi="Aptos"/>
          <w:szCs w:val="20"/>
        </w:rPr>
      </w:pPr>
      <w:r w:rsidRPr="00015D9D">
        <w:rPr>
          <w:rFonts w:ascii="Aptos" w:hAnsi="Aptos"/>
          <w:szCs w:val="20"/>
        </w:rPr>
        <w:t>"safe and sustainable by design" or "</w:t>
      </w:r>
      <w:proofErr w:type="spellStart"/>
      <w:r w:rsidRPr="00015D9D">
        <w:rPr>
          <w:rFonts w:ascii="Aptos" w:hAnsi="Aptos"/>
          <w:szCs w:val="20"/>
        </w:rPr>
        <w:t>ssbd</w:t>
      </w:r>
      <w:proofErr w:type="spellEnd"/>
      <w:r w:rsidRPr="00015D9D">
        <w:rPr>
          <w:rFonts w:ascii="Aptos" w:hAnsi="Aptos"/>
          <w:szCs w:val="20"/>
        </w:rPr>
        <w:t>" (All fields) AND "batter*" (All fields) AND "machine*" or "equipment" or "</w:t>
      </w:r>
      <w:proofErr w:type="spellStart"/>
      <w:r w:rsidRPr="00015D9D">
        <w:rPr>
          <w:rFonts w:ascii="Aptos" w:hAnsi="Aptos"/>
          <w:szCs w:val="20"/>
        </w:rPr>
        <w:t>manufactur</w:t>
      </w:r>
      <w:proofErr w:type="spellEnd"/>
      <w:r w:rsidRPr="00015D9D">
        <w:rPr>
          <w:rFonts w:ascii="Aptos" w:hAnsi="Aptos"/>
          <w:szCs w:val="20"/>
        </w:rPr>
        <w:t>*" (All fields) AND 2020-01-01 to 2025-02-01 (Publication date).</w:t>
      </w:r>
    </w:p>
    <w:p w14:paraId="5741EDA1" w14:textId="77777777" w:rsidR="006C33A1" w:rsidRPr="00015D9D" w:rsidRDefault="006C33A1" w:rsidP="0053177F">
      <w:pPr>
        <w:pStyle w:val="ListParagraph"/>
        <w:numPr>
          <w:ilvl w:val="0"/>
          <w:numId w:val="3"/>
        </w:numPr>
        <w:spacing w:before="120" w:after="120" w:line="240" w:lineRule="auto"/>
        <w:jc w:val="both"/>
        <w:rPr>
          <w:rFonts w:ascii="Aptos" w:hAnsi="Aptos"/>
          <w:szCs w:val="20"/>
        </w:rPr>
      </w:pPr>
      <w:r w:rsidRPr="00015D9D">
        <w:rPr>
          <w:rFonts w:ascii="Aptos" w:hAnsi="Aptos"/>
          <w:szCs w:val="20"/>
        </w:rPr>
        <w:t>"safe and sustainable by design" or "</w:t>
      </w:r>
      <w:proofErr w:type="spellStart"/>
      <w:r w:rsidRPr="00015D9D">
        <w:rPr>
          <w:rFonts w:ascii="Aptos" w:hAnsi="Aptos"/>
          <w:szCs w:val="20"/>
        </w:rPr>
        <w:t>ssbd</w:t>
      </w:r>
      <w:proofErr w:type="spellEnd"/>
      <w:r w:rsidRPr="00015D9D">
        <w:rPr>
          <w:rFonts w:ascii="Aptos" w:hAnsi="Aptos"/>
          <w:szCs w:val="20"/>
        </w:rPr>
        <w:t>" (All fields) AND "batter*" or "machine*" or "equipment" (All fields) AND 2020-01-01 to 2025-02-01 (Publication date).</w:t>
      </w:r>
    </w:p>
    <w:p w14:paraId="17460BFD" w14:textId="77777777" w:rsidR="006C33A1" w:rsidRPr="00015D9D" w:rsidRDefault="006C33A1" w:rsidP="0053177F">
      <w:pPr>
        <w:pStyle w:val="ListParagraph"/>
        <w:numPr>
          <w:ilvl w:val="0"/>
          <w:numId w:val="3"/>
        </w:numPr>
        <w:spacing w:before="120" w:after="120" w:line="240" w:lineRule="auto"/>
        <w:jc w:val="both"/>
        <w:rPr>
          <w:rFonts w:ascii="Aptos" w:hAnsi="Aptos"/>
          <w:szCs w:val="20"/>
        </w:rPr>
      </w:pPr>
      <w:r w:rsidRPr="00015D9D">
        <w:rPr>
          <w:rFonts w:ascii="Aptos" w:hAnsi="Aptos"/>
          <w:szCs w:val="20"/>
        </w:rPr>
        <w:t>"</w:t>
      </w:r>
      <w:proofErr w:type="spellStart"/>
      <w:r w:rsidRPr="00015D9D">
        <w:rPr>
          <w:rFonts w:ascii="Aptos" w:hAnsi="Aptos"/>
          <w:szCs w:val="20"/>
        </w:rPr>
        <w:t>sustainab</w:t>
      </w:r>
      <w:proofErr w:type="spellEnd"/>
      <w:r w:rsidRPr="00015D9D">
        <w:rPr>
          <w:rFonts w:ascii="Aptos" w:hAnsi="Aptos"/>
          <w:szCs w:val="20"/>
        </w:rPr>
        <w:t>*" or "</w:t>
      </w:r>
      <w:proofErr w:type="spellStart"/>
      <w:r w:rsidRPr="00015D9D">
        <w:rPr>
          <w:rFonts w:ascii="Aptos" w:hAnsi="Aptos"/>
          <w:szCs w:val="20"/>
        </w:rPr>
        <w:t>ssbd</w:t>
      </w:r>
      <w:proofErr w:type="spellEnd"/>
      <w:r w:rsidRPr="00015D9D">
        <w:rPr>
          <w:rFonts w:ascii="Aptos" w:hAnsi="Aptos"/>
          <w:szCs w:val="20"/>
        </w:rPr>
        <w:t xml:space="preserve">" (All fields) AND "batter*" </w:t>
      </w:r>
      <w:r>
        <w:rPr>
          <w:rFonts w:ascii="Aptos" w:hAnsi="Aptos"/>
          <w:szCs w:val="20"/>
        </w:rPr>
        <w:t>and</w:t>
      </w:r>
      <w:r w:rsidRPr="00015D9D">
        <w:rPr>
          <w:rFonts w:ascii="Aptos" w:hAnsi="Aptos"/>
          <w:szCs w:val="20"/>
        </w:rPr>
        <w:t xml:space="preserve"> "machine*" and "equipment" and "</w:t>
      </w:r>
      <w:proofErr w:type="spellStart"/>
      <w:r w:rsidRPr="00015D9D">
        <w:rPr>
          <w:rFonts w:ascii="Aptos" w:hAnsi="Aptos"/>
          <w:szCs w:val="20"/>
        </w:rPr>
        <w:t>manufactur</w:t>
      </w:r>
      <w:proofErr w:type="spellEnd"/>
      <w:r w:rsidRPr="00015D9D">
        <w:rPr>
          <w:rFonts w:ascii="Aptos" w:hAnsi="Aptos"/>
          <w:szCs w:val="20"/>
        </w:rPr>
        <w:t xml:space="preserve">*" (All fields) AND 2020-01-01 to 2025-02-01 (Publication date). </w:t>
      </w:r>
    </w:p>
    <w:p w14:paraId="75469BDC" w14:textId="77777777" w:rsidR="006C33A1" w:rsidRPr="00143466" w:rsidRDefault="006C33A1" w:rsidP="0053177F">
      <w:pPr>
        <w:pStyle w:val="ListParagraph"/>
        <w:numPr>
          <w:ilvl w:val="0"/>
          <w:numId w:val="3"/>
        </w:numPr>
        <w:spacing w:before="120" w:after="120" w:line="240" w:lineRule="auto"/>
        <w:jc w:val="both"/>
        <w:rPr>
          <w:rFonts w:ascii="Aptos" w:hAnsi="Aptos"/>
          <w:szCs w:val="20"/>
        </w:rPr>
      </w:pPr>
      <w:r w:rsidRPr="00015D9D">
        <w:rPr>
          <w:rFonts w:ascii="Aptos" w:hAnsi="Aptos"/>
          <w:szCs w:val="20"/>
        </w:rPr>
        <w:t>"</w:t>
      </w:r>
      <w:proofErr w:type="spellStart"/>
      <w:r w:rsidRPr="00015D9D">
        <w:rPr>
          <w:rFonts w:ascii="Aptos" w:hAnsi="Aptos"/>
          <w:szCs w:val="20"/>
        </w:rPr>
        <w:t>sustainab</w:t>
      </w:r>
      <w:proofErr w:type="spellEnd"/>
      <w:r w:rsidRPr="00015D9D">
        <w:rPr>
          <w:rFonts w:ascii="Aptos" w:hAnsi="Aptos"/>
          <w:szCs w:val="20"/>
        </w:rPr>
        <w:t>*" or "</w:t>
      </w:r>
      <w:proofErr w:type="spellStart"/>
      <w:r w:rsidRPr="00015D9D">
        <w:rPr>
          <w:rFonts w:ascii="Aptos" w:hAnsi="Aptos"/>
          <w:szCs w:val="20"/>
        </w:rPr>
        <w:t>ssbd</w:t>
      </w:r>
      <w:proofErr w:type="spellEnd"/>
      <w:r w:rsidRPr="00015D9D">
        <w:rPr>
          <w:rFonts w:ascii="Aptos" w:hAnsi="Aptos"/>
          <w:szCs w:val="20"/>
        </w:rPr>
        <w:t>" (All fields) AND "batter*" and "lithium" and "machine*" and "</w:t>
      </w:r>
      <w:proofErr w:type="spellStart"/>
      <w:r w:rsidRPr="00015D9D">
        <w:rPr>
          <w:rFonts w:ascii="Aptos" w:hAnsi="Aptos"/>
          <w:szCs w:val="20"/>
        </w:rPr>
        <w:t>manufactur</w:t>
      </w:r>
      <w:proofErr w:type="spellEnd"/>
      <w:r w:rsidRPr="00015D9D">
        <w:rPr>
          <w:rFonts w:ascii="Aptos" w:hAnsi="Aptos"/>
          <w:szCs w:val="20"/>
        </w:rPr>
        <w:t>*" (All fields) AND 2020-01-01 to 2025-02-01 (Publication date).</w:t>
      </w:r>
    </w:p>
    <w:p w14:paraId="2CB16EC0" w14:textId="77777777" w:rsidR="004668C9" w:rsidRDefault="004668C9" w:rsidP="008F4A56">
      <w:pPr>
        <w:spacing w:after="0"/>
        <w:contextualSpacing/>
        <w:rPr>
          <w:rFonts w:ascii="Aptos" w:hAnsi="Aptos" w:cstheme="minorHAnsi"/>
          <w:b/>
          <w:bCs/>
          <w:sz w:val="28"/>
          <w:szCs w:val="32"/>
          <w:u w:val="single"/>
        </w:rPr>
      </w:pPr>
    </w:p>
    <w:p w14:paraId="5CA83232" w14:textId="77777777" w:rsidR="009D108B" w:rsidRDefault="009D108B" w:rsidP="008F4A56">
      <w:pPr>
        <w:spacing w:after="0"/>
        <w:contextualSpacing/>
        <w:rPr>
          <w:rFonts w:ascii="Aptos" w:hAnsi="Aptos" w:cstheme="minorHAnsi"/>
          <w:b/>
          <w:bCs/>
          <w:sz w:val="28"/>
          <w:szCs w:val="32"/>
          <w:u w:val="single"/>
        </w:rPr>
      </w:pPr>
    </w:p>
    <w:p w14:paraId="4CAF870E" w14:textId="77777777" w:rsidR="004668C9" w:rsidRDefault="004668C9" w:rsidP="008F4A56">
      <w:pPr>
        <w:spacing w:after="0"/>
        <w:contextualSpacing/>
        <w:rPr>
          <w:rFonts w:ascii="Aptos" w:hAnsi="Aptos" w:cstheme="minorHAnsi"/>
          <w:b/>
          <w:bCs/>
          <w:sz w:val="28"/>
          <w:szCs w:val="32"/>
          <w:u w:val="single"/>
        </w:rPr>
      </w:pPr>
    </w:p>
    <w:p w14:paraId="2E39D0EF" w14:textId="087E369C" w:rsidR="004668C9" w:rsidRPr="009D3F6F" w:rsidRDefault="009D3F6F" w:rsidP="009D3F6F">
      <w:pPr>
        <w:pStyle w:val="Caption2"/>
      </w:pPr>
      <w:r w:rsidRPr="00C34AAC">
        <w:t>Table S</w:t>
      </w:r>
      <w:r w:rsidRPr="00C34AAC">
        <w:fldChar w:fldCharType="begin"/>
      </w:r>
      <w:r w:rsidRPr="00C34AAC">
        <w:instrText xml:space="preserve"> SEQ Table \* ARABIC </w:instrText>
      </w:r>
      <w:r w:rsidRPr="00C34AAC">
        <w:fldChar w:fldCharType="separate"/>
      </w:r>
      <w:r>
        <w:rPr>
          <w:noProof/>
        </w:rPr>
        <w:t>1</w:t>
      </w:r>
      <w:r w:rsidRPr="00C34AAC">
        <w:fldChar w:fldCharType="end"/>
      </w:r>
      <w:r w:rsidRPr="00C34AAC">
        <w:t xml:space="preserve">. </w:t>
      </w:r>
      <w:r w:rsidRPr="009D3F6F">
        <w:t xml:space="preserve">List of </w:t>
      </w:r>
      <w:proofErr w:type="spellStart"/>
      <w:r w:rsidRPr="009D3F6F">
        <w:t>SSbD</w:t>
      </w:r>
      <w:proofErr w:type="spellEnd"/>
      <w:r w:rsidRPr="009D3F6F">
        <w:t xml:space="preserve"> design principles defined by the JRC framework and associated definition, and examples of actions that can be used in the design phase [5]</w:t>
      </w:r>
      <w:r w:rsidR="00FB549E">
        <w:t>.</w:t>
      </w:r>
    </w:p>
    <w:tbl>
      <w:tblPr>
        <w:tblStyle w:val="PlainTable4"/>
        <w:tblpPr w:leftFromText="180" w:rightFromText="180" w:vertAnchor="text" w:tblpY="172"/>
        <w:tblW w:w="5000" w:type="pct"/>
        <w:tblBorders>
          <w:top w:val="single" w:sz="4" w:space="0" w:color="A5A5A5" w:themeColor="accent3"/>
          <w:bottom w:val="single" w:sz="4" w:space="0" w:color="A5A5A5" w:themeColor="accent3"/>
          <w:insideH w:val="single" w:sz="4" w:space="0" w:color="A5A5A5" w:themeColor="accent3"/>
        </w:tblBorders>
        <w:tblLayout w:type="fixed"/>
        <w:tblLook w:val="0420" w:firstRow="1" w:lastRow="0" w:firstColumn="0" w:lastColumn="0" w:noHBand="0" w:noVBand="1"/>
      </w:tblPr>
      <w:tblGrid>
        <w:gridCol w:w="1276"/>
        <w:gridCol w:w="2410"/>
        <w:gridCol w:w="4818"/>
      </w:tblGrid>
      <w:tr w:rsidR="004668C9" w:rsidRPr="00426470" w14:paraId="40C6BBD3" w14:textId="77777777" w:rsidTr="002D3A3D">
        <w:trPr>
          <w:cnfStyle w:val="100000000000" w:firstRow="1" w:lastRow="0" w:firstColumn="0" w:lastColumn="0" w:oddVBand="0" w:evenVBand="0" w:oddHBand="0" w:evenHBand="0" w:firstRowFirstColumn="0" w:firstRowLastColumn="0" w:lastRowFirstColumn="0" w:lastRowLastColumn="0"/>
          <w:tblHeader/>
        </w:trPr>
        <w:tc>
          <w:tcPr>
            <w:tcW w:w="750" w:type="pct"/>
            <w:vAlign w:val="center"/>
          </w:tcPr>
          <w:p w14:paraId="3443FCBF" w14:textId="77777777" w:rsidR="004668C9" w:rsidRPr="00426470" w:rsidRDefault="004668C9" w:rsidP="002D3A3D">
            <w:pPr>
              <w:pStyle w:val="Textonotapie1"/>
              <w:spacing w:before="0"/>
              <w:jc w:val="center"/>
              <w:rPr>
                <w:rFonts w:cstheme="minorHAnsi"/>
                <w:color w:val="auto"/>
                <w:sz w:val="18"/>
                <w:szCs w:val="18"/>
              </w:rPr>
            </w:pPr>
            <w:proofErr w:type="spellStart"/>
            <w:r w:rsidRPr="00426470">
              <w:rPr>
                <w:rFonts w:cstheme="minorHAnsi"/>
                <w:color w:val="auto"/>
                <w:sz w:val="18"/>
                <w:szCs w:val="18"/>
              </w:rPr>
              <w:t>SSbD</w:t>
            </w:r>
            <w:proofErr w:type="spellEnd"/>
            <w:r w:rsidRPr="00426470">
              <w:rPr>
                <w:rFonts w:cstheme="minorHAnsi"/>
                <w:color w:val="auto"/>
                <w:sz w:val="18"/>
                <w:szCs w:val="18"/>
              </w:rPr>
              <w:t xml:space="preserve"> principle</w:t>
            </w:r>
          </w:p>
        </w:tc>
        <w:tc>
          <w:tcPr>
            <w:tcW w:w="1417" w:type="pct"/>
            <w:vAlign w:val="center"/>
          </w:tcPr>
          <w:p w14:paraId="2F43EC47" w14:textId="77777777" w:rsidR="004668C9" w:rsidRPr="00426470" w:rsidRDefault="004668C9" w:rsidP="002D3A3D">
            <w:pPr>
              <w:pStyle w:val="Textonotapie1"/>
              <w:spacing w:before="0"/>
              <w:jc w:val="center"/>
              <w:rPr>
                <w:rFonts w:cstheme="minorHAnsi"/>
                <w:color w:val="auto"/>
                <w:sz w:val="18"/>
                <w:szCs w:val="18"/>
              </w:rPr>
            </w:pPr>
            <w:r w:rsidRPr="00426470">
              <w:rPr>
                <w:rFonts w:cstheme="minorHAnsi"/>
                <w:color w:val="auto"/>
                <w:sz w:val="18"/>
                <w:szCs w:val="18"/>
              </w:rPr>
              <w:t>Definition</w:t>
            </w:r>
          </w:p>
        </w:tc>
        <w:tc>
          <w:tcPr>
            <w:tcW w:w="2833" w:type="pct"/>
            <w:vAlign w:val="center"/>
          </w:tcPr>
          <w:p w14:paraId="5BCC1ECE" w14:textId="77777777" w:rsidR="004668C9" w:rsidRPr="00426470" w:rsidRDefault="004668C9" w:rsidP="002D3A3D">
            <w:pPr>
              <w:pStyle w:val="Textonotapie1"/>
              <w:spacing w:before="0"/>
              <w:jc w:val="center"/>
              <w:rPr>
                <w:rFonts w:cstheme="minorHAnsi"/>
                <w:color w:val="auto"/>
                <w:sz w:val="18"/>
                <w:szCs w:val="18"/>
              </w:rPr>
            </w:pPr>
            <w:r w:rsidRPr="00426470">
              <w:rPr>
                <w:rFonts w:cstheme="minorHAnsi"/>
                <w:color w:val="auto"/>
                <w:sz w:val="18"/>
                <w:szCs w:val="18"/>
              </w:rPr>
              <w:t>Examples of actions</w:t>
            </w:r>
          </w:p>
        </w:tc>
      </w:tr>
      <w:tr w:rsidR="004668C9" w:rsidRPr="00426470" w14:paraId="700F7696" w14:textId="77777777" w:rsidTr="002D3A3D">
        <w:trPr>
          <w:cnfStyle w:val="000000100000" w:firstRow="0" w:lastRow="0" w:firstColumn="0" w:lastColumn="0" w:oddVBand="0" w:evenVBand="0" w:oddHBand="1" w:evenHBand="0" w:firstRowFirstColumn="0" w:firstRowLastColumn="0" w:lastRowFirstColumn="0" w:lastRowLastColumn="0"/>
        </w:trPr>
        <w:tc>
          <w:tcPr>
            <w:tcW w:w="750" w:type="pct"/>
            <w:shd w:val="clear" w:color="auto" w:fill="auto"/>
            <w:vAlign w:val="center"/>
          </w:tcPr>
          <w:p w14:paraId="23205237" w14:textId="77777777" w:rsidR="004668C9" w:rsidRPr="00D42910" w:rsidRDefault="004668C9" w:rsidP="002D3A3D">
            <w:pPr>
              <w:pStyle w:val="Textonotapie1"/>
              <w:spacing w:before="0"/>
              <w:jc w:val="left"/>
              <w:rPr>
                <w:rFonts w:cstheme="minorHAnsi"/>
                <w:color w:val="auto"/>
                <w:sz w:val="18"/>
                <w:szCs w:val="18"/>
              </w:rPr>
            </w:pPr>
            <w:r w:rsidRPr="00D42910">
              <w:rPr>
                <w:rFonts w:cstheme="minorHAnsi"/>
                <w:color w:val="auto"/>
                <w:sz w:val="18"/>
                <w:szCs w:val="18"/>
              </w:rPr>
              <w:t>SSbD1 Material efficiency</w:t>
            </w:r>
          </w:p>
        </w:tc>
        <w:tc>
          <w:tcPr>
            <w:tcW w:w="1417" w:type="pct"/>
            <w:shd w:val="clear" w:color="auto" w:fill="auto"/>
            <w:vAlign w:val="center"/>
          </w:tcPr>
          <w:p w14:paraId="29FEC32D"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Pursuing the incorporation of all the</w:t>
            </w:r>
            <w:r>
              <w:rPr>
                <w:rFonts w:cstheme="minorHAnsi"/>
                <w:color w:val="auto"/>
                <w:sz w:val="18"/>
                <w:szCs w:val="18"/>
              </w:rPr>
              <w:t xml:space="preserve"> </w:t>
            </w:r>
            <w:r w:rsidRPr="00426470">
              <w:rPr>
                <w:rFonts w:cstheme="minorHAnsi"/>
                <w:color w:val="auto"/>
                <w:sz w:val="18"/>
                <w:szCs w:val="18"/>
              </w:rPr>
              <w:t xml:space="preserve">chemicals/materials used in a process into the final product or full recovery inside the process, thereby reducing the use of raw materials and the generation of waste. </w:t>
            </w:r>
          </w:p>
        </w:tc>
        <w:tc>
          <w:tcPr>
            <w:tcW w:w="2833" w:type="pct"/>
            <w:shd w:val="clear" w:color="auto" w:fill="auto"/>
            <w:vAlign w:val="center"/>
          </w:tcPr>
          <w:p w14:paraId="2D925BDB"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Maximise yield during reaction to reduce chemical/material consumption </w:t>
            </w:r>
          </w:p>
          <w:p w14:paraId="62DAB779"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Improve recovery of unreacted chemicals/materials </w:t>
            </w:r>
          </w:p>
          <w:p w14:paraId="7BBD91C4"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Optimise solvent for purpose (amount, typology and recovery rate) </w:t>
            </w:r>
          </w:p>
          <w:p w14:paraId="328E133A"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Select materials and processes that minimise the generation of waste </w:t>
            </w:r>
          </w:p>
          <w:p w14:paraId="0F8457D6"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Minimise the number of chemicals used the production process </w:t>
            </w:r>
          </w:p>
          <w:p w14:paraId="632A7652"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Minimize waste generation </w:t>
            </w:r>
          </w:p>
          <w:p w14:paraId="6F0A0FDD"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Identify occurrence of use of Critical Raw Material, towards minimizing or substituting them  </w:t>
            </w:r>
          </w:p>
        </w:tc>
      </w:tr>
      <w:tr w:rsidR="004668C9" w:rsidRPr="00426470" w14:paraId="62062D5F" w14:textId="77777777" w:rsidTr="002D3A3D">
        <w:tc>
          <w:tcPr>
            <w:tcW w:w="750" w:type="pct"/>
            <w:vAlign w:val="center"/>
          </w:tcPr>
          <w:p w14:paraId="1C454883" w14:textId="77777777" w:rsidR="004668C9" w:rsidRPr="00D42910" w:rsidRDefault="004668C9" w:rsidP="002D3A3D">
            <w:pPr>
              <w:pStyle w:val="Textonotapie1"/>
              <w:spacing w:before="0"/>
              <w:jc w:val="left"/>
              <w:rPr>
                <w:rFonts w:cstheme="minorHAnsi"/>
                <w:color w:val="auto"/>
                <w:sz w:val="18"/>
                <w:szCs w:val="18"/>
              </w:rPr>
            </w:pPr>
            <w:r w:rsidRPr="00D42910">
              <w:rPr>
                <w:rFonts w:cstheme="minorHAnsi"/>
                <w:color w:val="auto"/>
                <w:sz w:val="18"/>
                <w:szCs w:val="18"/>
              </w:rPr>
              <w:t>SSbD2 Minimise the use of hazardous chemicals</w:t>
            </w:r>
            <w:r>
              <w:rPr>
                <w:rFonts w:cstheme="minorHAnsi"/>
                <w:color w:val="auto"/>
                <w:sz w:val="18"/>
                <w:szCs w:val="18"/>
              </w:rPr>
              <w:t xml:space="preserve"> </w:t>
            </w:r>
            <w:r w:rsidRPr="00D42910">
              <w:rPr>
                <w:rFonts w:cstheme="minorHAnsi"/>
                <w:color w:val="auto"/>
                <w:sz w:val="18"/>
                <w:szCs w:val="18"/>
              </w:rPr>
              <w:t>/materials</w:t>
            </w:r>
          </w:p>
        </w:tc>
        <w:tc>
          <w:tcPr>
            <w:tcW w:w="1417" w:type="pct"/>
            <w:vAlign w:val="center"/>
          </w:tcPr>
          <w:p w14:paraId="28FB9259"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Preserve functionality of products while reducing or completely avoid using hazardous chemicals/materials where possible.</w:t>
            </w:r>
          </w:p>
        </w:tc>
        <w:tc>
          <w:tcPr>
            <w:tcW w:w="2833" w:type="pct"/>
            <w:vAlign w:val="center"/>
          </w:tcPr>
          <w:p w14:paraId="562A221E"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Reduce and/or eliminate hazardous chemicals/materials in manufacturing processes </w:t>
            </w:r>
          </w:p>
          <w:p w14:paraId="296BC52C"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Verify possibility of using hazardous chemicals/materials in close loops when they cannot be reduced or eliminated</w:t>
            </w:r>
          </w:p>
          <w:p w14:paraId="2677EE85"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Eliminate hazardous chemical/materials in final products  </w:t>
            </w:r>
          </w:p>
        </w:tc>
      </w:tr>
      <w:tr w:rsidR="004668C9" w:rsidRPr="00426470" w14:paraId="3E468E9B" w14:textId="77777777" w:rsidTr="002D3A3D">
        <w:trPr>
          <w:cnfStyle w:val="000000100000" w:firstRow="0" w:lastRow="0" w:firstColumn="0" w:lastColumn="0" w:oddVBand="0" w:evenVBand="0" w:oddHBand="1" w:evenHBand="0" w:firstRowFirstColumn="0" w:firstRowLastColumn="0" w:lastRowFirstColumn="0" w:lastRowLastColumn="0"/>
          <w:trHeight w:val="64"/>
        </w:trPr>
        <w:tc>
          <w:tcPr>
            <w:tcW w:w="750" w:type="pct"/>
            <w:shd w:val="clear" w:color="auto" w:fill="auto"/>
            <w:vAlign w:val="center"/>
          </w:tcPr>
          <w:p w14:paraId="2207732D" w14:textId="77777777" w:rsidR="004668C9" w:rsidRPr="00D42910" w:rsidRDefault="004668C9" w:rsidP="002D3A3D">
            <w:pPr>
              <w:pStyle w:val="Textonotapie1"/>
              <w:spacing w:before="0"/>
              <w:jc w:val="left"/>
              <w:rPr>
                <w:rFonts w:cstheme="minorHAnsi"/>
                <w:color w:val="auto"/>
                <w:sz w:val="18"/>
                <w:szCs w:val="18"/>
              </w:rPr>
            </w:pPr>
            <w:r w:rsidRPr="00D42910">
              <w:rPr>
                <w:rFonts w:cstheme="minorHAnsi"/>
                <w:color w:val="auto"/>
                <w:sz w:val="18"/>
                <w:szCs w:val="18"/>
              </w:rPr>
              <w:t>SSbD3 Design for energy efficiency</w:t>
            </w:r>
          </w:p>
        </w:tc>
        <w:tc>
          <w:tcPr>
            <w:tcW w:w="1417" w:type="pct"/>
            <w:shd w:val="clear" w:color="auto" w:fill="auto"/>
            <w:vAlign w:val="center"/>
          </w:tcPr>
          <w:p w14:paraId="12DA3AC6"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Minimise the overall energy used to produce a chemical/material in the manufacturing process and/or along the supply chain. </w:t>
            </w:r>
          </w:p>
        </w:tc>
        <w:tc>
          <w:tcPr>
            <w:tcW w:w="2833" w:type="pct"/>
            <w:shd w:val="clear" w:color="auto" w:fill="auto"/>
            <w:vAlign w:val="center"/>
          </w:tcPr>
          <w:p w14:paraId="590D84F6"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Select and/or develop (production) processes considering: </w:t>
            </w:r>
          </w:p>
          <w:p w14:paraId="76B2B2B2"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Alternative and lower energy intensive production/separation techniques </w:t>
            </w:r>
          </w:p>
          <w:p w14:paraId="407E54FE"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Optimize energy efficiency of solvent recovery </w:t>
            </w:r>
          </w:p>
          <w:p w14:paraId="498F77B4"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Maximise energy re-use (e.g. heat networks integration and cogeneration) </w:t>
            </w:r>
          </w:p>
          <w:p w14:paraId="1FF00FA8"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Fewer production steps (e.g. applying lean thinking) </w:t>
            </w:r>
          </w:p>
          <w:p w14:paraId="57955CA6"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Use of catalysts, including enzymes</w:t>
            </w:r>
          </w:p>
          <w:p w14:paraId="18102420"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Reduce inefficiencies and exploit available residual energy in the process or select lower temperature reaction pathways  </w:t>
            </w:r>
          </w:p>
        </w:tc>
      </w:tr>
      <w:tr w:rsidR="004668C9" w:rsidRPr="00426470" w14:paraId="38D23BC7" w14:textId="77777777" w:rsidTr="002D3A3D">
        <w:trPr>
          <w:trHeight w:val="64"/>
        </w:trPr>
        <w:tc>
          <w:tcPr>
            <w:tcW w:w="750" w:type="pct"/>
            <w:vAlign w:val="center"/>
          </w:tcPr>
          <w:p w14:paraId="33D9A5E1" w14:textId="77777777" w:rsidR="004668C9" w:rsidRPr="00D42910" w:rsidRDefault="004668C9" w:rsidP="002D3A3D">
            <w:pPr>
              <w:pStyle w:val="Textonotapie1"/>
              <w:spacing w:before="0"/>
              <w:jc w:val="left"/>
              <w:rPr>
                <w:rFonts w:cstheme="minorHAnsi"/>
                <w:color w:val="auto"/>
                <w:sz w:val="18"/>
                <w:szCs w:val="18"/>
              </w:rPr>
            </w:pPr>
            <w:r w:rsidRPr="00D42910">
              <w:rPr>
                <w:rFonts w:cstheme="minorHAnsi"/>
                <w:color w:val="auto"/>
                <w:sz w:val="18"/>
                <w:szCs w:val="18"/>
              </w:rPr>
              <w:t>SSbD4 Use renewable sources</w:t>
            </w:r>
          </w:p>
        </w:tc>
        <w:tc>
          <w:tcPr>
            <w:tcW w:w="1417" w:type="pct"/>
            <w:vAlign w:val="center"/>
          </w:tcPr>
          <w:p w14:paraId="3FBD6CD9"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Target resource conservation, either via resource closed loops or using renewable material/ secondary material and energy sources.</w:t>
            </w:r>
          </w:p>
        </w:tc>
        <w:tc>
          <w:tcPr>
            <w:tcW w:w="2833" w:type="pct"/>
            <w:vAlign w:val="center"/>
          </w:tcPr>
          <w:p w14:paraId="61059EF1"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Verify the possibility of selecting feedstocks that: </w:t>
            </w:r>
          </w:p>
          <w:p w14:paraId="2FAF62C9"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are renewable or secondary materials </w:t>
            </w:r>
          </w:p>
          <w:p w14:paraId="766D8DAF" w14:textId="77777777" w:rsidR="004668C9"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do not create land competition </w:t>
            </w:r>
          </w:p>
          <w:p w14:paraId="63E17C84"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and/or processes that:</w:t>
            </w:r>
          </w:p>
          <w:p w14:paraId="5C72BD3A"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use energy resources which are renewable and with low carbon emissions </w:t>
            </w:r>
          </w:p>
        </w:tc>
      </w:tr>
      <w:tr w:rsidR="004668C9" w:rsidRPr="00426470" w14:paraId="28AFDAA0" w14:textId="77777777" w:rsidTr="002D3A3D">
        <w:trPr>
          <w:cnfStyle w:val="000000100000" w:firstRow="0" w:lastRow="0" w:firstColumn="0" w:lastColumn="0" w:oddVBand="0" w:evenVBand="0" w:oddHBand="1" w:evenHBand="0" w:firstRowFirstColumn="0" w:firstRowLastColumn="0" w:lastRowFirstColumn="0" w:lastRowLastColumn="0"/>
          <w:trHeight w:val="64"/>
        </w:trPr>
        <w:tc>
          <w:tcPr>
            <w:tcW w:w="750" w:type="pct"/>
            <w:shd w:val="clear" w:color="auto" w:fill="auto"/>
            <w:vAlign w:val="center"/>
          </w:tcPr>
          <w:p w14:paraId="744C15BC" w14:textId="77777777" w:rsidR="004668C9" w:rsidRPr="00D42910" w:rsidRDefault="004668C9" w:rsidP="002D3A3D">
            <w:pPr>
              <w:pStyle w:val="Textonotapie1"/>
              <w:spacing w:before="0"/>
              <w:jc w:val="left"/>
              <w:rPr>
                <w:rFonts w:cstheme="minorHAnsi"/>
                <w:color w:val="auto"/>
                <w:sz w:val="18"/>
                <w:szCs w:val="18"/>
              </w:rPr>
            </w:pPr>
            <w:r w:rsidRPr="00D42910">
              <w:rPr>
                <w:rFonts w:cstheme="minorHAnsi"/>
                <w:color w:val="auto"/>
                <w:sz w:val="18"/>
                <w:szCs w:val="18"/>
              </w:rPr>
              <w:lastRenderedPageBreak/>
              <w:t>SSbD5 Prevent and avoid hazardous emissions</w:t>
            </w:r>
          </w:p>
        </w:tc>
        <w:tc>
          <w:tcPr>
            <w:tcW w:w="1417" w:type="pct"/>
            <w:shd w:val="clear" w:color="auto" w:fill="auto"/>
            <w:vAlign w:val="center"/>
          </w:tcPr>
          <w:p w14:paraId="25EAC256"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Apply technologies to minimise and/or to avoid hazardous emissions or pollutants in the environment.</w:t>
            </w:r>
          </w:p>
        </w:tc>
        <w:tc>
          <w:tcPr>
            <w:tcW w:w="2833" w:type="pct"/>
            <w:shd w:val="clear" w:color="auto" w:fill="auto"/>
            <w:vAlign w:val="center"/>
          </w:tcPr>
          <w:p w14:paraId="3A2E2C98"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Select materials and/or processes that: </w:t>
            </w:r>
          </w:p>
          <w:p w14:paraId="18718469"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-minimise the generation of hazardous </w:t>
            </w:r>
            <w:r>
              <w:rPr>
                <w:rFonts w:cstheme="minorHAnsi"/>
                <w:color w:val="auto"/>
                <w:sz w:val="18"/>
                <w:szCs w:val="18"/>
              </w:rPr>
              <w:t>w</w:t>
            </w:r>
            <w:r w:rsidRPr="00426470">
              <w:rPr>
                <w:rFonts w:cstheme="minorHAnsi"/>
                <w:color w:val="auto"/>
                <w:sz w:val="18"/>
                <w:szCs w:val="18"/>
              </w:rPr>
              <w:t>aste</w:t>
            </w:r>
          </w:p>
          <w:p w14:paraId="55F164AB"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-minimise generation of emissions (e.g. Volatile Organic Compounds, acidifying and </w:t>
            </w:r>
            <w:proofErr w:type="spellStart"/>
            <w:r w:rsidRPr="00426470">
              <w:rPr>
                <w:rFonts w:cstheme="minorHAnsi"/>
                <w:color w:val="auto"/>
                <w:sz w:val="18"/>
                <w:szCs w:val="18"/>
              </w:rPr>
              <w:t>eutrophying</w:t>
            </w:r>
            <w:proofErr w:type="spellEnd"/>
            <w:r w:rsidRPr="00426470">
              <w:rPr>
                <w:rFonts w:cstheme="minorHAnsi"/>
                <w:color w:val="auto"/>
                <w:sz w:val="18"/>
                <w:szCs w:val="18"/>
              </w:rPr>
              <w:t xml:space="preserve"> pollutants, heavy metals, etc.) </w:t>
            </w:r>
          </w:p>
        </w:tc>
      </w:tr>
      <w:tr w:rsidR="004668C9" w:rsidRPr="00426470" w14:paraId="4912A71C" w14:textId="77777777" w:rsidTr="002D3A3D">
        <w:trPr>
          <w:trHeight w:val="64"/>
        </w:trPr>
        <w:tc>
          <w:tcPr>
            <w:tcW w:w="750" w:type="pct"/>
            <w:vAlign w:val="center"/>
          </w:tcPr>
          <w:p w14:paraId="7D62F22E" w14:textId="77777777" w:rsidR="004668C9" w:rsidRPr="00D42910" w:rsidRDefault="004668C9" w:rsidP="002D3A3D">
            <w:pPr>
              <w:pStyle w:val="Textonotapie1"/>
              <w:spacing w:before="0"/>
              <w:jc w:val="left"/>
              <w:rPr>
                <w:rFonts w:cstheme="minorHAnsi"/>
                <w:color w:val="auto"/>
                <w:sz w:val="18"/>
                <w:szCs w:val="18"/>
              </w:rPr>
            </w:pPr>
            <w:r w:rsidRPr="00D42910">
              <w:rPr>
                <w:rFonts w:cstheme="minorHAnsi"/>
                <w:color w:val="auto"/>
                <w:sz w:val="18"/>
                <w:szCs w:val="18"/>
              </w:rPr>
              <w:t>SSbD6 Reduce exposure to hazardous substances</w:t>
            </w:r>
          </w:p>
        </w:tc>
        <w:tc>
          <w:tcPr>
            <w:tcW w:w="1417" w:type="pct"/>
            <w:vAlign w:val="center"/>
          </w:tcPr>
          <w:p w14:paraId="57F1C88B"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Eliminate exposure to chemical hazards from processes as much as possible. Substances which require a high degree of risk management should not be used and the best technology should be used to avoid exposure along all the life cycle stages.</w:t>
            </w:r>
          </w:p>
        </w:tc>
        <w:tc>
          <w:tcPr>
            <w:tcW w:w="2833" w:type="pct"/>
            <w:vAlign w:val="center"/>
          </w:tcPr>
          <w:p w14:paraId="71A763D2"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Eliminate or minimise risk through reduction of the use of hazardous substances </w:t>
            </w:r>
          </w:p>
          <w:p w14:paraId="3DAD5BA3"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Analyse and avoid as much as possible the use of substances identified as SVHC </w:t>
            </w:r>
          </w:p>
          <w:p w14:paraId="3EA148DE"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Consider value chain-specific regulations</w:t>
            </w:r>
          </w:p>
          <w:p w14:paraId="4C753F85"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Reduction and/or elimination of hazardous substances in manufacturing processes </w:t>
            </w:r>
          </w:p>
        </w:tc>
      </w:tr>
      <w:tr w:rsidR="004668C9" w:rsidRPr="00426470" w14:paraId="3A9F46CC" w14:textId="77777777" w:rsidTr="002D3A3D">
        <w:trPr>
          <w:cnfStyle w:val="000000100000" w:firstRow="0" w:lastRow="0" w:firstColumn="0" w:lastColumn="0" w:oddVBand="0" w:evenVBand="0" w:oddHBand="1" w:evenHBand="0" w:firstRowFirstColumn="0" w:firstRowLastColumn="0" w:lastRowFirstColumn="0" w:lastRowLastColumn="0"/>
          <w:trHeight w:val="64"/>
        </w:trPr>
        <w:tc>
          <w:tcPr>
            <w:tcW w:w="750" w:type="pct"/>
            <w:shd w:val="clear" w:color="auto" w:fill="auto"/>
            <w:vAlign w:val="center"/>
          </w:tcPr>
          <w:p w14:paraId="6BA1B62F" w14:textId="77777777" w:rsidR="004668C9" w:rsidRPr="00D42910" w:rsidRDefault="004668C9" w:rsidP="002D3A3D">
            <w:pPr>
              <w:pStyle w:val="Textonotapie1"/>
              <w:spacing w:before="0"/>
              <w:jc w:val="left"/>
              <w:rPr>
                <w:rFonts w:cstheme="minorHAnsi"/>
                <w:color w:val="auto"/>
                <w:sz w:val="18"/>
                <w:szCs w:val="18"/>
              </w:rPr>
            </w:pPr>
            <w:r w:rsidRPr="00D42910">
              <w:rPr>
                <w:rFonts w:cstheme="minorHAnsi"/>
                <w:color w:val="auto"/>
                <w:sz w:val="18"/>
                <w:szCs w:val="18"/>
              </w:rPr>
              <w:t>SSbD7 Design for end-of-life</w:t>
            </w:r>
          </w:p>
        </w:tc>
        <w:tc>
          <w:tcPr>
            <w:tcW w:w="1417" w:type="pct"/>
            <w:shd w:val="clear" w:color="auto" w:fill="auto"/>
            <w:vAlign w:val="center"/>
          </w:tcPr>
          <w:p w14:paraId="35D7212F"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Design chemicals/materials in a way that, once they have fulfilled their function, they break down into products that do not pose any risk to the environment/humans.</w:t>
            </w:r>
          </w:p>
          <w:p w14:paraId="1920E882"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Design for preventing the hindrance of reuse, waste collection, sorting and recycling/upcycling. </w:t>
            </w:r>
          </w:p>
        </w:tc>
        <w:tc>
          <w:tcPr>
            <w:tcW w:w="2833" w:type="pct"/>
            <w:shd w:val="clear" w:color="auto" w:fill="auto"/>
            <w:vAlign w:val="center"/>
          </w:tcPr>
          <w:p w14:paraId="1E84944D"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Avoid using chemical/materials that hamper the recycling processes at </w:t>
            </w:r>
            <w:proofErr w:type="spellStart"/>
            <w:r w:rsidRPr="00426470">
              <w:rPr>
                <w:rFonts w:cstheme="minorHAnsi"/>
                <w:color w:val="auto"/>
                <w:sz w:val="18"/>
                <w:szCs w:val="18"/>
              </w:rPr>
              <w:t>EoL</w:t>
            </w:r>
            <w:proofErr w:type="spellEnd"/>
            <w:r w:rsidRPr="00426470">
              <w:rPr>
                <w:rFonts w:cstheme="minorHAnsi"/>
                <w:color w:val="auto"/>
                <w:sz w:val="18"/>
                <w:szCs w:val="18"/>
              </w:rPr>
              <w:t xml:space="preserve"> </w:t>
            </w:r>
          </w:p>
          <w:p w14:paraId="5F3A15FA"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Select processes (and material) that minimise the generation of waste. </w:t>
            </w:r>
          </w:p>
          <w:p w14:paraId="526A0703"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Select materials that are (where appropriate): </w:t>
            </w:r>
          </w:p>
          <w:p w14:paraId="489BED35" w14:textId="77777777" w:rsidR="004668C9" w:rsidRPr="00426470" w:rsidRDefault="004668C9" w:rsidP="004668C9">
            <w:pPr>
              <w:pStyle w:val="Textonotapie1"/>
              <w:numPr>
                <w:ilvl w:val="0"/>
                <w:numId w:val="2"/>
              </w:numPr>
              <w:spacing w:before="0"/>
              <w:ind w:left="492" w:hanging="142"/>
              <w:jc w:val="left"/>
              <w:rPr>
                <w:rFonts w:cstheme="minorHAnsi"/>
                <w:color w:val="auto"/>
                <w:sz w:val="18"/>
                <w:szCs w:val="18"/>
              </w:rPr>
            </w:pPr>
            <w:r w:rsidRPr="00426470">
              <w:rPr>
                <w:rFonts w:cstheme="minorHAnsi"/>
                <w:color w:val="auto"/>
                <w:sz w:val="18"/>
                <w:szCs w:val="18"/>
              </w:rPr>
              <w:t xml:space="preserve">more durable (extended life and less maintenance) </w:t>
            </w:r>
          </w:p>
          <w:p w14:paraId="20E7F268" w14:textId="77777777" w:rsidR="004668C9" w:rsidRPr="00426470" w:rsidRDefault="004668C9" w:rsidP="004668C9">
            <w:pPr>
              <w:pStyle w:val="Textonotapie1"/>
              <w:numPr>
                <w:ilvl w:val="0"/>
                <w:numId w:val="2"/>
              </w:numPr>
              <w:spacing w:before="0"/>
              <w:ind w:left="492" w:hanging="142"/>
              <w:jc w:val="left"/>
              <w:rPr>
                <w:rFonts w:cstheme="minorHAnsi"/>
                <w:color w:val="auto"/>
                <w:sz w:val="18"/>
                <w:szCs w:val="18"/>
              </w:rPr>
            </w:pPr>
            <w:r w:rsidRPr="00426470">
              <w:rPr>
                <w:rFonts w:cstheme="minorHAnsi"/>
                <w:color w:val="auto"/>
                <w:sz w:val="18"/>
                <w:szCs w:val="18"/>
              </w:rPr>
              <w:t xml:space="preserve">easy to separate and sort </w:t>
            </w:r>
          </w:p>
          <w:p w14:paraId="7D4B45B0" w14:textId="77777777" w:rsidR="004668C9" w:rsidRPr="00426470" w:rsidRDefault="004668C9" w:rsidP="004668C9">
            <w:pPr>
              <w:pStyle w:val="Textonotapie1"/>
              <w:numPr>
                <w:ilvl w:val="0"/>
                <w:numId w:val="2"/>
              </w:numPr>
              <w:spacing w:before="0"/>
              <w:ind w:left="492" w:hanging="142"/>
              <w:jc w:val="left"/>
              <w:rPr>
                <w:rFonts w:cstheme="minorHAnsi"/>
                <w:color w:val="auto"/>
                <w:sz w:val="18"/>
                <w:szCs w:val="18"/>
              </w:rPr>
            </w:pPr>
            <w:r w:rsidRPr="00426470">
              <w:rPr>
                <w:rFonts w:cstheme="minorHAnsi"/>
                <w:color w:val="auto"/>
                <w:sz w:val="18"/>
                <w:szCs w:val="18"/>
              </w:rPr>
              <w:t>valuable after their use (commercial after life)</w:t>
            </w:r>
          </w:p>
          <w:p w14:paraId="4BBD5CD5" w14:textId="77777777" w:rsidR="004668C9" w:rsidRPr="00426470" w:rsidRDefault="004668C9" w:rsidP="004668C9">
            <w:pPr>
              <w:pStyle w:val="Textonotapie1"/>
              <w:numPr>
                <w:ilvl w:val="0"/>
                <w:numId w:val="2"/>
              </w:numPr>
              <w:spacing w:before="0"/>
              <w:ind w:left="492" w:hanging="142"/>
              <w:jc w:val="left"/>
              <w:rPr>
                <w:rFonts w:cstheme="minorHAnsi"/>
                <w:color w:val="auto"/>
                <w:sz w:val="18"/>
                <w:szCs w:val="18"/>
              </w:rPr>
            </w:pPr>
            <w:r w:rsidRPr="00426470">
              <w:rPr>
                <w:rFonts w:cstheme="minorHAnsi"/>
                <w:color w:val="auto"/>
                <w:sz w:val="18"/>
                <w:szCs w:val="18"/>
              </w:rPr>
              <w:t xml:space="preserve">truly biodegradable for uses which unavoidably lead to dispersion into the environment or wastewater </w:t>
            </w:r>
          </w:p>
        </w:tc>
      </w:tr>
      <w:tr w:rsidR="004668C9" w:rsidRPr="00426470" w14:paraId="48F7B438" w14:textId="77777777" w:rsidTr="002D3A3D">
        <w:trPr>
          <w:trHeight w:val="64"/>
        </w:trPr>
        <w:tc>
          <w:tcPr>
            <w:tcW w:w="750" w:type="pct"/>
            <w:vAlign w:val="center"/>
          </w:tcPr>
          <w:p w14:paraId="0B6BDDC6" w14:textId="77777777" w:rsidR="004668C9" w:rsidRPr="00D42910" w:rsidRDefault="004668C9" w:rsidP="002D3A3D">
            <w:pPr>
              <w:pStyle w:val="Textonotapie1"/>
              <w:spacing w:before="0"/>
              <w:jc w:val="left"/>
              <w:rPr>
                <w:rFonts w:cstheme="minorHAnsi"/>
                <w:color w:val="auto"/>
                <w:sz w:val="18"/>
                <w:szCs w:val="18"/>
              </w:rPr>
            </w:pPr>
            <w:r w:rsidRPr="00D42910">
              <w:rPr>
                <w:rFonts w:cstheme="minorHAnsi"/>
                <w:color w:val="auto"/>
                <w:sz w:val="18"/>
                <w:szCs w:val="18"/>
              </w:rPr>
              <w:t>SSbD8 Consider the whole life cycle</w:t>
            </w:r>
          </w:p>
        </w:tc>
        <w:tc>
          <w:tcPr>
            <w:tcW w:w="1417" w:type="pct"/>
            <w:vAlign w:val="center"/>
          </w:tcPr>
          <w:p w14:paraId="4427AA5B"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Apply the other design principles thinking through the entire life cycle, from supply-chain of raw materials to the </w:t>
            </w:r>
            <w:proofErr w:type="spellStart"/>
            <w:r w:rsidRPr="00426470">
              <w:rPr>
                <w:rFonts w:cstheme="minorHAnsi"/>
                <w:color w:val="auto"/>
                <w:sz w:val="18"/>
                <w:szCs w:val="18"/>
              </w:rPr>
              <w:t>EoL</w:t>
            </w:r>
            <w:proofErr w:type="spellEnd"/>
            <w:r w:rsidRPr="00426470">
              <w:rPr>
                <w:rFonts w:cstheme="minorHAnsi"/>
                <w:color w:val="auto"/>
                <w:sz w:val="18"/>
                <w:szCs w:val="18"/>
              </w:rPr>
              <w:t xml:space="preserve"> in the final product.</w:t>
            </w:r>
          </w:p>
        </w:tc>
        <w:tc>
          <w:tcPr>
            <w:tcW w:w="2833" w:type="pct"/>
            <w:vAlign w:val="center"/>
          </w:tcPr>
          <w:p w14:paraId="40BF2C17"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Consider for example: </w:t>
            </w:r>
          </w:p>
          <w:p w14:paraId="010B4FB1"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Using reusable packaging for the chemical/material under assessment and for chemicals/materials in its supply-chain </w:t>
            </w:r>
          </w:p>
          <w:p w14:paraId="29FCEAE8"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Consider the most likely use of chemical/material and if there is the possibility to recycle it </w:t>
            </w:r>
          </w:p>
          <w:p w14:paraId="66CC8332"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Energy-efficient logistics (i.e. reduction of transported quantities, change in mean of transport) </w:t>
            </w:r>
          </w:p>
          <w:p w14:paraId="4ED2145B"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Reducing transport distances in the supply-chain </w:t>
            </w:r>
          </w:p>
          <w:p w14:paraId="6C63BA87" w14:textId="77777777" w:rsidR="004668C9" w:rsidRPr="00426470" w:rsidRDefault="004668C9" w:rsidP="002D3A3D">
            <w:pPr>
              <w:pStyle w:val="Textonotapie1"/>
              <w:spacing w:before="0"/>
              <w:jc w:val="left"/>
              <w:rPr>
                <w:rFonts w:cstheme="minorHAnsi"/>
                <w:color w:val="auto"/>
                <w:sz w:val="18"/>
                <w:szCs w:val="18"/>
              </w:rPr>
            </w:pPr>
            <w:r w:rsidRPr="00426470">
              <w:rPr>
                <w:rFonts w:cstheme="minorHAnsi"/>
                <w:color w:val="auto"/>
                <w:sz w:val="18"/>
                <w:szCs w:val="18"/>
              </w:rPr>
              <w:t xml:space="preserve">- Applying responsible sourcing principles </w:t>
            </w:r>
          </w:p>
        </w:tc>
      </w:tr>
    </w:tbl>
    <w:p w14:paraId="5C1BDEEC" w14:textId="77777777" w:rsidR="004668C9" w:rsidRDefault="004668C9" w:rsidP="008F4A56">
      <w:pPr>
        <w:spacing w:after="0"/>
        <w:contextualSpacing/>
        <w:rPr>
          <w:rFonts w:ascii="Aptos" w:hAnsi="Aptos" w:cstheme="minorHAnsi"/>
          <w:b/>
          <w:bCs/>
          <w:sz w:val="28"/>
          <w:szCs w:val="32"/>
          <w:u w:val="single"/>
        </w:rPr>
      </w:pPr>
    </w:p>
    <w:p w14:paraId="75C9CDAF" w14:textId="77777777" w:rsidR="002E7020" w:rsidRDefault="002E7020" w:rsidP="008F4A56">
      <w:pPr>
        <w:spacing w:after="0"/>
        <w:contextualSpacing/>
        <w:rPr>
          <w:rFonts w:ascii="Aptos" w:hAnsi="Aptos" w:cstheme="minorHAnsi"/>
          <w:b/>
          <w:bCs/>
          <w:sz w:val="28"/>
          <w:szCs w:val="32"/>
          <w:u w:val="single"/>
        </w:rPr>
      </w:pPr>
    </w:p>
    <w:p w14:paraId="34245FA1" w14:textId="77777777" w:rsidR="002E7020" w:rsidRDefault="002E7020" w:rsidP="008F4A56">
      <w:pPr>
        <w:spacing w:after="0"/>
        <w:contextualSpacing/>
        <w:rPr>
          <w:rFonts w:ascii="Aptos" w:hAnsi="Aptos" w:cstheme="minorHAnsi"/>
          <w:b/>
          <w:bCs/>
          <w:sz w:val="28"/>
          <w:szCs w:val="32"/>
          <w:u w:val="single"/>
        </w:rPr>
      </w:pPr>
    </w:p>
    <w:p w14:paraId="31A9F9FA" w14:textId="27F7C3B0" w:rsidR="00FB549E" w:rsidRDefault="00FB549E" w:rsidP="00FB549E">
      <w:pPr>
        <w:pStyle w:val="Caption2"/>
      </w:pPr>
      <w:r w:rsidRPr="008F4A56">
        <w:t>Table</w:t>
      </w:r>
      <w:r>
        <w:t xml:space="preserve"> S</w:t>
      </w:r>
      <w:r w:rsidRPr="008F4A56">
        <w:fldChar w:fldCharType="begin"/>
      </w:r>
      <w:r w:rsidRPr="008F4A56">
        <w:instrText xml:space="preserve"> SEQ Table \* ARABIC </w:instrText>
      </w:r>
      <w:r w:rsidRPr="008F4A56">
        <w:fldChar w:fldCharType="separate"/>
      </w:r>
      <w:r w:rsidR="008D340F">
        <w:rPr>
          <w:noProof/>
        </w:rPr>
        <w:t>2</w:t>
      </w:r>
      <w:r w:rsidRPr="008F4A56">
        <w:fldChar w:fldCharType="end"/>
      </w:r>
      <w:r w:rsidRPr="008F4A56">
        <w:t xml:space="preserve">. </w:t>
      </w:r>
      <w:r w:rsidRPr="008707C0">
        <w:t>List of Critical Raw Materials and Strategic materials for the EU in 2023</w:t>
      </w:r>
      <w:r>
        <w:t xml:space="preserve"> [4</w:t>
      </w:r>
      <w:r w:rsidR="00D22D94">
        <w:t>6</w:t>
      </w:r>
      <w:r>
        <w: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123"/>
        <w:gridCol w:w="2123"/>
        <w:gridCol w:w="2124"/>
        <w:gridCol w:w="2124"/>
      </w:tblGrid>
      <w:tr w:rsidR="00A84EC0" w:rsidRPr="00DE3B0B" w14:paraId="00751E4C" w14:textId="77777777" w:rsidTr="005B19D3">
        <w:tc>
          <w:tcPr>
            <w:tcW w:w="8494" w:type="dxa"/>
            <w:gridSpan w:val="4"/>
            <w:tcBorders>
              <w:bottom w:val="single" w:sz="4" w:space="0" w:color="auto"/>
            </w:tcBorders>
            <w:vAlign w:val="center"/>
          </w:tcPr>
          <w:p w14:paraId="31395B6C" w14:textId="028DC341" w:rsidR="00A84EC0" w:rsidRPr="00DE3B0B" w:rsidRDefault="006345C4" w:rsidP="006345C4">
            <w:pPr>
              <w:pStyle w:val="Caption2"/>
              <w:spacing w:after="0"/>
              <w:jc w:val="center"/>
              <w:rPr>
                <w:sz w:val="20"/>
                <w:szCs w:val="20"/>
              </w:rPr>
            </w:pPr>
            <w:r w:rsidRPr="00DE3B0B">
              <w:rPr>
                <w:b/>
                <w:bCs/>
                <w:sz w:val="20"/>
                <w:szCs w:val="20"/>
                <w:lang w:val="en-GB"/>
              </w:rPr>
              <w:t>2023 Critical Raw Materials (</w:t>
            </w:r>
            <w:r w:rsidRPr="00DE3B0B">
              <w:rPr>
                <w:b/>
                <w:bCs/>
                <w:i/>
                <w:iCs/>
                <w:sz w:val="20"/>
                <w:szCs w:val="20"/>
                <w:lang w:val="en-GB"/>
              </w:rPr>
              <w:t>Strategic Raw Materials in italics)</w:t>
            </w:r>
          </w:p>
        </w:tc>
      </w:tr>
      <w:tr w:rsidR="0083033F" w:rsidRPr="00DE3B0B" w14:paraId="0FBCD1FC" w14:textId="77777777" w:rsidTr="005B19D3">
        <w:tc>
          <w:tcPr>
            <w:tcW w:w="2123" w:type="dxa"/>
            <w:tcBorders>
              <w:right w:val="nil"/>
            </w:tcBorders>
          </w:tcPr>
          <w:p w14:paraId="156D516C" w14:textId="77777777" w:rsidR="0083033F" w:rsidRDefault="000F05CA" w:rsidP="006345C4">
            <w:pPr>
              <w:pStyle w:val="Caption2"/>
              <w:spacing w:after="0"/>
              <w:rPr>
                <w:lang w:val="en-GB"/>
              </w:rPr>
            </w:pPr>
            <w:r w:rsidRPr="00DE3B0B">
              <w:rPr>
                <w:lang w:val="en-GB"/>
              </w:rPr>
              <w:t>aluminium/bauxite</w:t>
            </w:r>
          </w:p>
          <w:p w14:paraId="5966A914" w14:textId="77777777" w:rsidR="001726FA" w:rsidRDefault="001726FA" w:rsidP="006345C4">
            <w:pPr>
              <w:pStyle w:val="Caption2"/>
              <w:spacing w:after="0"/>
              <w:rPr>
                <w:lang w:val="en-GB"/>
              </w:rPr>
            </w:pPr>
            <w:r w:rsidRPr="00DE3B0B">
              <w:rPr>
                <w:lang w:val="en-GB"/>
              </w:rPr>
              <w:t>antimony</w:t>
            </w:r>
          </w:p>
          <w:p w14:paraId="27A1892F" w14:textId="77777777" w:rsidR="00B651A2" w:rsidRDefault="00B651A2" w:rsidP="006345C4">
            <w:pPr>
              <w:pStyle w:val="Caption2"/>
              <w:spacing w:after="0"/>
              <w:rPr>
                <w:lang w:val="en-GB"/>
              </w:rPr>
            </w:pPr>
            <w:r w:rsidRPr="00DE3B0B">
              <w:rPr>
                <w:lang w:val="en-GB"/>
              </w:rPr>
              <w:t>arsenic</w:t>
            </w:r>
          </w:p>
          <w:p w14:paraId="18C2B0E9" w14:textId="77777777" w:rsidR="00B651A2" w:rsidRDefault="00B651A2" w:rsidP="006345C4">
            <w:pPr>
              <w:pStyle w:val="Caption2"/>
              <w:spacing w:after="0"/>
              <w:rPr>
                <w:lang w:val="en-GB"/>
              </w:rPr>
            </w:pPr>
            <w:r w:rsidRPr="00DE3B0B">
              <w:rPr>
                <w:lang w:val="en-GB"/>
              </w:rPr>
              <w:t>baryte</w:t>
            </w:r>
          </w:p>
          <w:p w14:paraId="66920585" w14:textId="0AEAB82E" w:rsidR="008D35E5" w:rsidRDefault="008D35E5" w:rsidP="006345C4">
            <w:pPr>
              <w:pStyle w:val="Caption2"/>
              <w:spacing w:after="0"/>
              <w:rPr>
                <w:lang w:val="en-GB"/>
              </w:rPr>
            </w:pPr>
            <w:r w:rsidRPr="00DE3B0B">
              <w:rPr>
                <w:lang w:val="en-GB"/>
              </w:rPr>
              <w:t>beryllium</w:t>
            </w:r>
          </w:p>
          <w:p w14:paraId="179B120C" w14:textId="77777777" w:rsidR="00B651A2" w:rsidRDefault="00B651A2" w:rsidP="006345C4">
            <w:pPr>
              <w:pStyle w:val="Caption2"/>
              <w:spacing w:after="0"/>
              <w:rPr>
                <w:i/>
                <w:iCs/>
                <w:lang w:val="en-GB"/>
              </w:rPr>
            </w:pPr>
            <w:r w:rsidRPr="00DE3B0B">
              <w:rPr>
                <w:i/>
                <w:iCs/>
                <w:lang w:val="en-GB"/>
              </w:rPr>
              <w:t>bismuth</w:t>
            </w:r>
          </w:p>
          <w:p w14:paraId="056EC955" w14:textId="77777777" w:rsidR="008D35E5" w:rsidRDefault="008D35E5" w:rsidP="006345C4">
            <w:pPr>
              <w:pStyle w:val="Caption2"/>
              <w:spacing w:after="0"/>
              <w:rPr>
                <w:lang w:val="en-GB"/>
              </w:rPr>
            </w:pPr>
            <w:r w:rsidRPr="00DE3B0B">
              <w:rPr>
                <w:i/>
                <w:iCs/>
                <w:lang w:val="en-GB"/>
              </w:rPr>
              <w:t>boron</w:t>
            </w:r>
            <w:r w:rsidRPr="00DE3B0B">
              <w:rPr>
                <w:lang w:val="en-GB"/>
              </w:rPr>
              <w:t>/borate</w:t>
            </w:r>
          </w:p>
          <w:p w14:paraId="2817F7D8" w14:textId="062E6CAB" w:rsidR="008D35E5" w:rsidRPr="00DE3B0B" w:rsidRDefault="008D35E5" w:rsidP="006345C4">
            <w:pPr>
              <w:pStyle w:val="Caption2"/>
              <w:spacing w:after="0"/>
              <w:rPr>
                <w:sz w:val="20"/>
                <w:szCs w:val="20"/>
              </w:rPr>
            </w:pPr>
            <w:r w:rsidRPr="00DE3B0B">
              <w:rPr>
                <w:i/>
                <w:iCs/>
                <w:lang w:val="en-GB"/>
              </w:rPr>
              <w:t>cobalt</w:t>
            </w:r>
          </w:p>
        </w:tc>
        <w:tc>
          <w:tcPr>
            <w:tcW w:w="2123" w:type="dxa"/>
            <w:tcBorders>
              <w:left w:val="nil"/>
              <w:right w:val="nil"/>
            </w:tcBorders>
          </w:tcPr>
          <w:p w14:paraId="5A7E747B" w14:textId="77777777" w:rsidR="0083033F" w:rsidRDefault="000F05CA" w:rsidP="006345C4">
            <w:pPr>
              <w:pStyle w:val="Caption2"/>
              <w:spacing w:after="0"/>
              <w:rPr>
                <w:lang w:val="en-GB"/>
              </w:rPr>
            </w:pPr>
            <w:r w:rsidRPr="00DE3B0B">
              <w:rPr>
                <w:lang w:val="en-GB"/>
              </w:rPr>
              <w:t>coking coal</w:t>
            </w:r>
          </w:p>
          <w:p w14:paraId="2569CD1E" w14:textId="77777777" w:rsidR="001726FA" w:rsidRDefault="001726FA" w:rsidP="006345C4">
            <w:pPr>
              <w:pStyle w:val="Caption2"/>
              <w:spacing w:after="0"/>
              <w:rPr>
                <w:lang w:val="en-GB"/>
              </w:rPr>
            </w:pPr>
            <w:r w:rsidRPr="00DE3B0B">
              <w:rPr>
                <w:lang w:val="en-GB"/>
              </w:rPr>
              <w:t>feldspar</w:t>
            </w:r>
          </w:p>
          <w:p w14:paraId="56BAF5C7" w14:textId="77777777" w:rsidR="00B651A2" w:rsidRDefault="00B651A2" w:rsidP="006345C4">
            <w:pPr>
              <w:pStyle w:val="Caption2"/>
              <w:spacing w:after="0"/>
              <w:rPr>
                <w:lang w:val="en-GB"/>
              </w:rPr>
            </w:pPr>
            <w:r w:rsidRPr="00DE3B0B">
              <w:rPr>
                <w:lang w:val="en-GB"/>
              </w:rPr>
              <w:t>fluorspar</w:t>
            </w:r>
          </w:p>
          <w:p w14:paraId="29F03B83" w14:textId="77777777" w:rsidR="00FF551F" w:rsidRDefault="00FF551F" w:rsidP="006345C4">
            <w:pPr>
              <w:pStyle w:val="Caption2"/>
              <w:spacing w:after="0"/>
              <w:rPr>
                <w:i/>
                <w:iCs/>
                <w:lang w:val="en-GB"/>
              </w:rPr>
            </w:pPr>
            <w:r w:rsidRPr="00DE3B0B">
              <w:rPr>
                <w:i/>
                <w:iCs/>
                <w:lang w:val="en-GB"/>
              </w:rPr>
              <w:t>gallium</w:t>
            </w:r>
          </w:p>
          <w:p w14:paraId="7FE63CF3" w14:textId="77777777" w:rsidR="00FF551F" w:rsidRDefault="00FF551F" w:rsidP="006345C4">
            <w:pPr>
              <w:pStyle w:val="Caption2"/>
              <w:spacing w:after="0"/>
              <w:rPr>
                <w:i/>
                <w:iCs/>
                <w:lang w:val="en-GB"/>
              </w:rPr>
            </w:pPr>
            <w:r w:rsidRPr="00DE3B0B">
              <w:rPr>
                <w:i/>
                <w:iCs/>
                <w:lang w:val="en-GB"/>
              </w:rPr>
              <w:t>germanium</w:t>
            </w:r>
          </w:p>
          <w:p w14:paraId="4C72B7F4" w14:textId="77777777" w:rsidR="00FF551F" w:rsidRDefault="00FF551F" w:rsidP="006345C4">
            <w:pPr>
              <w:pStyle w:val="Caption2"/>
              <w:spacing w:after="0"/>
              <w:rPr>
                <w:lang w:val="en-GB"/>
              </w:rPr>
            </w:pPr>
            <w:r w:rsidRPr="00DE3B0B">
              <w:rPr>
                <w:lang w:val="en-GB"/>
              </w:rPr>
              <w:t>hafnium</w:t>
            </w:r>
          </w:p>
          <w:p w14:paraId="150230EC" w14:textId="77777777" w:rsidR="00FF551F" w:rsidRDefault="00FF551F" w:rsidP="006345C4">
            <w:pPr>
              <w:pStyle w:val="Caption2"/>
              <w:spacing w:after="0"/>
              <w:rPr>
                <w:lang w:val="en-GB"/>
              </w:rPr>
            </w:pPr>
            <w:r w:rsidRPr="00DE3B0B">
              <w:rPr>
                <w:lang w:val="en-GB"/>
              </w:rPr>
              <w:t>helium</w:t>
            </w:r>
          </w:p>
          <w:p w14:paraId="3A8BCFB8" w14:textId="101B8EDA" w:rsidR="00FF551F" w:rsidRPr="00DE3B0B" w:rsidRDefault="00FF551F" w:rsidP="006345C4">
            <w:pPr>
              <w:pStyle w:val="Caption2"/>
              <w:spacing w:after="0"/>
              <w:rPr>
                <w:sz w:val="20"/>
                <w:szCs w:val="20"/>
              </w:rPr>
            </w:pPr>
            <w:r w:rsidRPr="00DE3B0B">
              <w:rPr>
                <w:i/>
                <w:iCs/>
                <w:lang w:val="en-GB"/>
              </w:rPr>
              <w:t>HREE</w:t>
            </w:r>
          </w:p>
        </w:tc>
        <w:tc>
          <w:tcPr>
            <w:tcW w:w="2124" w:type="dxa"/>
            <w:tcBorders>
              <w:left w:val="nil"/>
              <w:right w:val="nil"/>
            </w:tcBorders>
          </w:tcPr>
          <w:p w14:paraId="0FC13A61" w14:textId="203B34DA" w:rsidR="0083033F" w:rsidRDefault="00100CEE" w:rsidP="006345C4">
            <w:pPr>
              <w:pStyle w:val="Caption2"/>
              <w:spacing w:after="0"/>
              <w:rPr>
                <w:i/>
                <w:iCs/>
                <w:lang w:val="en-GB"/>
              </w:rPr>
            </w:pPr>
            <w:r>
              <w:rPr>
                <w:i/>
                <w:iCs/>
                <w:lang w:val="en-GB"/>
              </w:rPr>
              <w:t>l</w:t>
            </w:r>
            <w:r w:rsidR="000F05CA" w:rsidRPr="00DE3B0B">
              <w:rPr>
                <w:i/>
                <w:iCs/>
                <w:lang w:val="en-GB"/>
              </w:rPr>
              <w:t>ithium</w:t>
            </w:r>
          </w:p>
          <w:p w14:paraId="1AD8920B" w14:textId="77777777" w:rsidR="001726FA" w:rsidRDefault="001726FA" w:rsidP="006345C4">
            <w:pPr>
              <w:pStyle w:val="Caption2"/>
              <w:spacing w:after="0"/>
              <w:rPr>
                <w:lang w:val="en-GB"/>
              </w:rPr>
            </w:pPr>
            <w:r w:rsidRPr="00DE3B0B">
              <w:rPr>
                <w:lang w:val="en-GB"/>
              </w:rPr>
              <w:t>LREE</w:t>
            </w:r>
          </w:p>
          <w:p w14:paraId="33556E27" w14:textId="608014EF" w:rsidR="00B651A2" w:rsidRDefault="00F233DE" w:rsidP="006345C4">
            <w:pPr>
              <w:pStyle w:val="Caption2"/>
              <w:spacing w:after="0"/>
              <w:rPr>
                <w:i/>
                <w:iCs/>
                <w:lang w:val="en-GB"/>
              </w:rPr>
            </w:pPr>
            <w:r>
              <w:rPr>
                <w:i/>
                <w:iCs/>
                <w:lang w:val="en-GB"/>
              </w:rPr>
              <w:t>m</w:t>
            </w:r>
            <w:r w:rsidR="00B651A2" w:rsidRPr="00DE3B0B">
              <w:rPr>
                <w:i/>
                <w:iCs/>
                <w:lang w:val="en-GB"/>
              </w:rPr>
              <w:t>agnesium</w:t>
            </w:r>
          </w:p>
          <w:p w14:paraId="76D6653C" w14:textId="77777777" w:rsidR="00F233DE" w:rsidRDefault="00F233DE" w:rsidP="006345C4">
            <w:pPr>
              <w:pStyle w:val="Caption2"/>
              <w:spacing w:after="0"/>
              <w:rPr>
                <w:i/>
                <w:iCs/>
                <w:lang w:val="en-GB"/>
              </w:rPr>
            </w:pPr>
            <w:r w:rsidRPr="00DE3B0B">
              <w:rPr>
                <w:i/>
                <w:iCs/>
                <w:lang w:val="en-GB"/>
              </w:rPr>
              <w:t>manganese</w:t>
            </w:r>
          </w:p>
          <w:p w14:paraId="443568B9" w14:textId="4FFF4FF5" w:rsidR="00F233DE" w:rsidRDefault="00F233DE" w:rsidP="006345C4">
            <w:pPr>
              <w:pStyle w:val="Caption2"/>
              <w:spacing w:after="0"/>
              <w:rPr>
                <w:i/>
                <w:iCs/>
                <w:lang w:val="en-GB"/>
              </w:rPr>
            </w:pPr>
            <w:r w:rsidRPr="00DE3B0B">
              <w:rPr>
                <w:i/>
                <w:iCs/>
                <w:lang w:val="en-GB"/>
              </w:rPr>
              <w:t>natural graphite</w:t>
            </w:r>
          </w:p>
          <w:p w14:paraId="06A960F7" w14:textId="2AF9958F" w:rsidR="00F233DE" w:rsidRDefault="00F233DE" w:rsidP="006345C4">
            <w:pPr>
              <w:pStyle w:val="Caption2"/>
              <w:spacing w:after="0"/>
              <w:rPr>
                <w:lang w:val="en-GB"/>
              </w:rPr>
            </w:pPr>
            <w:r w:rsidRPr="00DE3B0B">
              <w:rPr>
                <w:lang w:val="en-GB"/>
              </w:rPr>
              <w:t>niobium</w:t>
            </w:r>
          </w:p>
          <w:p w14:paraId="73B41D34" w14:textId="5FD138E4" w:rsidR="00F233DE" w:rsidRDefault="00F233DE" w:rsidP="006345C4">
            <w:pPr>
              <w:pStyle w:val="Caption2"/>
              <w:spacing w:after="0"/>
              <w:rPr>
                <w:i/>
                <w:iCs/>
                <w:lang w:val="en-GB"/>
              </w:rPr>
            </w:pPr>
            <w:r w:rsidRPr="00DE3B0B">
              <w:rPr>
                <w:i/>
                <w:iCs/>
                <w:lang w:val="en-GB"/>
              </w:rPr>
              <w:t>PGM</w:t>
            </w:r>
          </w:p>
          <w:p w14:paraId="3FC743D7" w14:textId="5A825C5B" w:rsidR="00F233DE" w:rsidRDefault="00F233DE" w:rsidP="006345C4">
            <w:pPr>
              <w:pStyle w:val="Caption2"/>
              <w:spacing w:after="0"/>
              <w:rPr>
                <w:i/>
                <w:iCs/>
                <w:lang w:val="en-GB"/>
              </w:rPr>
            </w:pPr>
            <w:r w:rsidRPr="00DE3B0B">
              <w:rPr>
                <w:lang w:val="en-GB"/>
              </w:rPr>
              <w:t>phosphate rock</w:t>
            </w:r>
          </w:p>
          <w:p w14:paraId="20AC984E" w14:textId="6AB80446" w:rsidR="00F233DE" w:rsidRPr="00B651A2" w:rsidRDefault="00F233DE" w:rsidP="006345C4">
            <w:pPr>
              <w:pStyle w:val="Caption2"/>
              <w:spacing w:after="0"/>
              <w:rPr>
                <w:sz w:val="20"/>
                <w:szCs w:val="20"/>
              </w:rPr>
            </w:pPr>
            <w:r w:rsidRPr="00DE3B0B">
              <w:rPr>
                <w:i/>
                <w:iCs/>
                <w:lang w:val="en-GB"/>
              </w:rPr>
              <w:t>copper*</w:t>
            </w:r>
          </w:p>
        </w:tc>
        <w:tc>
          <w:tcPr>
            <w:tcW w:w="2124" w:type="dxa"/>
            <w:tcBorders>
              <w:left w:val="nil"/>
            </w:tcBorders>
          </w:tcPr>
          <w:p w14:paraId="6B5FE5CF" w14:textId="1D188A30" w:rsidR="000F05CA" w:rsidRDefault="001726FA" w:rsidP="00F233DE">
            <w:pPr>
              <w:pStyle w:val="Caption2"/>
              <w:spacing w:after="0"/>
              <w:rPr>
                <w:lang w:val="en-GB"/>
              </w:rPr>
            </w:pPr>
            <w:r>
              <w:rPr>
                <w:lang w:val="en-GB"/>
              </w:rPr>
              <w:t>p</w:t>
            </w:r>
            <w:r w:rsidR="000F05CA" w:rsidRPr="00DE3B0B">
              <w:rPr>
                <w:lang w:val="en-GB"/>
              </w:rPr>
              <w:t>hosphorus</w:t>
            </w:r>
          </w:p>
          <w:p w14:paraId="0E63B2C1" w14:textId="77777777" w:rsidR="001726FA" w:rsidRPr="00DE3B0B" w:rsidRDefault="001726FA" w:rsidP="00F233DE">
            <w:pPr>
              <w:pStyle w:val="Caption2"/>
              <w:spacing w:after="0"/>
              <w:rPr>
                <w:lang w:val="en-GB"/>
              </w:rPr>
            </w:pPr>
            <w:r w:rsidRPr="00DE3B0B">
              <w:rPr>
                <w:lang w:val="en-GB"/>
              </w:rPr>
              <w:t>scandium</w:t>
            </w:r>
          </w:p>
          <w:p w14:paraId="73B2B1C2" w14:textId="77777777" w:rsidR="00B651A2" w:rsidRDefault="00B651A2" w:rsidP="00F233DE">
            <w:pPr>
              <w:pStyle w:val="Caption2"/>
              <w:spacing w:after="0"/>
              <w:rPr>
                <w:i/>
                <w:iCs/>
                <w:lang w:val="en-GB"/>
              </w:rPr>
            </w:pPr>
            <w:r w:rsidRPr="00DE3B0B">
              <w:rPr>
                <w:i/>
                <w:iCs/>
                <w:lang w:val="en-GB"/>
              </w:rPr>
              <w:t>silicon metal</w:t>
            </w:r>
          </w:p>
          <w:p w14:paraId="70C41527" w14:textId="77777777" w:rsidR="00F233DE" w:rsidRPr="00DE3B0B" w:rsidRDefault="00F233DE" w:rsidP="00F233DE">
            <w:pPr>
              <w:pStyle w:val="Caption2"/>
              <w:spacing w:after="0"/>
              <w:rPr>
                <w:lang w:val="en-GB"/>
              </w:rPr>
            </w:pPr>
            <w:r w:rsidRPr="00DE3B0B">
              <w:rPr>
                <w:lang w:val="en-GB"/>
              </w:rPr>
              <w:t>strontium</w:t>
            </w:r>
          </w:p>
          <w:p w14:paraId="2D6C76AD" w14:textId="77777777" w:rsidR="00F233DE" w:rsidRPr="00DE3B0B" w:rsidRDefault="00F233DE" w:rsidP="00F233DE">
            <w:pPr>
              <w:pStyle w:val="Caption2"/>
              <w:spacing w:after="0"/>
              <w:rPr>
                <w:lang w:val="en-GB"/>
              </w:rPr>
            </w:pPr>
            <w:r w:rsidRPr="00DE3B0B">
              <w:rPr>
                <w:lang w:val="en-GB"/>
              </w:rPr>
              <w:t>tantalum</w:t>
            </w:r>
          </w:p>
          <w:p w14:paraId="351187EA" w14:textId="77777777" w:rsidR="00F233DE" w:rsidRPr="00DE3B0B" w:rsidRDefault="00F233DE" w:rsidP="00F233DE">
            <w:pPr>
              <w:pStyle w:val="Caption2"/>
              <w:spacing w:after="0"/>
              <w:rPr>
                <w:i/>
                <w:iCs/>
                <w:lang w:val="en-GB"/>
              </w:rPr>
            </w:pPr>
            <w:r w:rsidRPr="00DE3B0B">
              <w:rPr>
                <w:i/>
                <w:iCs/>
                <w:lang w:val="en-GB"/>
              </w:rPr>
              <w:t>titanium metal</w:t>
            </w:r>
          </w:p>
          <w:p w14:paraId="7C97F744" w14:textId="77777777" w:rsidR="00F233DE" w:rsidRPr="00DE3B0B" w:rsidRDefault="00F233DE" w:rsidP="00F233DE">
            <w:pPr>
              <w:pStyle w:val="Caption2"/>
              <w:spacing w:after="0"/>
              <w:rPr>
                <w:i/>
                <w:iCs/>
                <w:lang w:val="en-GB"/>
              </w:rPr>
            </w:pPr>
            <w:r w:rsidRPr="00DE3B0B">
              <w:rPr>
                <w:i/>
                <w:iCs/>
                <w:lang w:val="en-GB"/>
              </w:rPr>
              <w:t>tungsten</w:t>
            </w:r>
          </w:p>
          <w:p w14:paraId="6CF5F50B" w14:textId="77777777" w:rsidR="00F233DE" w:rsidRPr="00DE3B0B" w:rsidRDefault="00F233DE" w:rsidP="00F233DE">
            <w:pPr>
              <w:pStyle w:val="Caption2"/>
              <w:spacing w:after="0"/>
              <w:rPr>
                <w:lang w:val="en-GB"/>
              </w:rPr>
            </w:pPr>
            <w:r w:rsidRPr="00DE3B0B">
              <w:rPr>
                <w:lang w:val="en-GB"/>
              </w:rPr>
              <w:t>vanadium</w:t>
            </w:r>
          </w:p>
          <w:p w14:paraId="185BAB06" w14:textId="2DBDB3DE" w:rsidR="0083033F" w:rsidRPr="00F233DE" w:rsidRDefault="00F233DE" w:rsidP="00F233DE">
            <w:pPr>
              <w:pStyle w:val="Caption2"/>
              <w:spacing w:after="0"/>
            </w:pPr>
            <w:r w:rsidRPr="00DE3B0B">
              <w:rPr>
                <w:i/>
                <w:iCs/>
                <w:lang w:val="en-GB"/>
              </w:rPr>
              <w:t>nickel*</w:t>
            </w:r>
          </w:p>
        </w:tc>
      </w:tr>
    </w:tbl>
    <w:p w14:paraId="75C48A69" w14:textId="4E535E04" w:rsidR="002F496C" w:rsidRPr="008F4A56" w:rsidRDefault="002E7020" w:rsidP="00FB549E">
      <w:pPr>
        <w:pStyle w:val="Caption2"/>
      </w:pPr>
      <w:r>
        <w:rPr>
          <w:lang w:val="en-GB"/>
        </w:rPr>
        <w:t>*</w:t>
      </w:r>
      <w:r w:rsidRPr="002E7020">
        <w:rPr>
          <w:lang w:val="en-GB"/>
        </w:rPr>
        <w:t xml:space="preserve">Copper and nickel do not meet the CRM </w:t>
      </w:r>
      <w:r w:rsidR="00BE5B13" w:rsidRPr="002E7020">
        <w:rPr>
          <w:lang w:val="en-GB"/>
        </w:rPr>
        <w:t>thresholds but</w:t>
      </w:r>
      <w:r w:rsidRPr="002E7020">
        <w:rPr>
          <w:lang w:val="en-GB"/>
        </w:rPr>
        <w:t xml:space="preserve"> are included as Strategic Raw Materials.</w:t>
      </w:r>
    </w:p>
    <w:p w14:paraId="242C6D0A" w14:textId="77777777" w:rsidR="00962125" w:rsidRDefault="00962125" w:rsidP="00BB6529">
      <w:pPr>
        <w:pStyle w:val="Caption2"/>
        <w:jc w:val="left"/>
      </w:pPr>
    </w:p>
    <w:p w14:paraId="1A3B11FC" w14:textId="77777777" w:rsidR="00B63E8E" w:rsidRDefault="00B63E8E" w:rsidP="00BB6529">
      <w:pPr>
        <w:pStyle w:val="Caption2"/>
        <w:jc w:val="left"/>
      </w:pPr>
    </w:p>
    <w:p w14:paraId="5D73066B" w14:textId="77777777" w:rsidR="00B63E8E" w:rsidRDefault="00B63E8E" w:rsidP="00BB6529">
      <w:pPr>
        <w:pStyle w:val="Caption2"/>
        <w:jc w:val="left"/>
      </w:pPr>
    </w:p>
    <w:p w14:paraId="05AD483D" w14:textId="77777777" w:rsidR="00B63E8E" w:rsidRDefault="00B63E8E" w:rsidP="00BB6529">
      <w:pPr>
        <w:pStyle w:val="Caption2"/>
        <w:jc w:val="left"/>
      </w:pPr>
    </w:p>
    <w:p w14:paraId="4FB09B5E" w14:textId="3210820B" w:rsidR="000816D6" w:rsidRPr="00790F0F" w:rsidRDefault="000816D6" w:rsidP="00BB6529">
      <w:pPr>
        <w:pStyle w:val="Caption2"/>
        <w:jc w:val="left"/>
      </w:pPr>
      <w:r w:rsidRPr="008F4A56">
        <w:lastRenderedPageBreak/>
        <w:t xml:space="preserve">Table </w:t>
      </w:r>
      <w:r>
        <w:t>S</w:t>
      </w:r>
      <w:r w:rsidRPr="008F4A56">
        <w:fldChar w:fldCharType="begin"/>
      </w:r>
      <w:r w:rsidRPr="008F4A56">
        <w:instrText xml:space="preserve"> SEQ Table \* ARABIC </w:instrText>
      </w:r>
      <w:r w:rsidRPr="008F4A56">
        <w:fldChar w:fldCharType="separate"/>
      </w:r>
      <w:r w:rsidR="008D340F">
        <w:rPr>
          <w:noProof/>
        </w:rPr>
        <w:t>3</w:t>
      </w:r>
      <w:r w:rsidRPr="008F4A56">
        <w:fldChar w:fldCharType="end"/>
      </w:r>
      <w:r w:rsidRPr="008F4A56">
        <w:t xml:space="preserve">. </w:t>
      </w:r>
      <w:r w:rsidR="000B72B7" w:rsidRPr="000B72B7">
        <w:t xml:space="preserve">List of aspects (hazard properties) relevant for Step 1 </w:t>
      </w:r>
      <w:r w:rsidR="000B72B7">
        <w:t xml:space="preserve">in the </w:t>
      </w:r>
      <w:r w:rsidR="00BC0AC7">
        <w:t xml:space="preserve">EC JRC </w:t>
      </w:r>
      <w:proofErr w:type="spellStart"/>
      <w:r w:rsidRPr="008F4A56">
        <w:t>SSbD</w:t>
      </w:r>
      <w:proofErr w:type="spellEnd"/>
      <w:r w:rsidRPr="008F4A56">
        <w:t xml:space="preserve"> </w:t>
      </w:r>
      <w:r w:rsidR="00BC0AC7">
        <w:t>framework</w:t>
      </w:r>
      <w:r w:rsidR="00B46B4B">
        <w:t xml:space="preserve"> [</w:t>
      </w:r>
      <w:r w:rsidR="006757BF">
        <w:t>5</w:t>
      </w:r>
      <w:r w:rsidR="00B46B4B">
        <w:t>]</w:t>
      </w:r>
      <w:r w:rsidR="00B3381F">
        <w:t xml:space="preserve"> (references </w:t>
      </w:r>
      <w:r w:rsidR="00665777">
        <w:t>included in</w:t>
      </w:r>
      <w:r w:rsidR="00B3381F">
        <w:t xml:space="preserve"> th</w:t>
      </w:r>
      <w:r w:rsidR="00201761">
        <w:t xml:space="preserve">is </w:t>
      </w:r>
      <w:r w:rsidR="00B3381F">
        <w:t>source have been removed).</w:t>
      </w:r>
    </w:p>
    <w:tbl>
      <w:tblPr>
        <w:tblStyle w:val="TabellasempliceBAT31"/>
        <w:tblpPr w:leftFromText="180" w:rightFromText="180" w:vertAnchor="text" w:tblpY="172"/>
        <w:tblW w:w="5000" w:type="pct"/>
        <w:tblBorders>
          <w:top w:val="single" w:sz="4" w:space="0" w:color="auto"/>
          <w:bottom w:val="single" w:sz="4" w:space="0" w:color="auto"/>
          <w:insideH w:val="single" w:sz="4" w:space="0" w:color="auto"/>
        </w:tblBorders>
        <w:tblLook w:val="0420" w:firstRow="1" w:lastRow="0" w:firstColumn="0" w:lastColumn="0" w:noHBand="0" w:noVBand="1"/>
      </w:tblPr>
      <w:tblGrid>
        <w:gridCol w:w="1767"/>
        <w:gridCol w:w="2587"/>
        <w:gridCol w:w="1876"/>
        <w:gridCol w:w="2274"/>
      </w:tblGrid>
      <w:tr w:rsidR="00CC26BE" w:rsidRPr="007F08AA" w14:paraId="1EF877B6" w14:textId="77777777" w:rsidTr="00FB549E">
        <w:trPr>
          <w:cnfStyle w:val="100000000000" w:firstRow="1" w:lastRow="0" w:firstColumn="0" w:lastColumn="0" w:oddVBand="0" w:evenVBand="0" w:oddHBand="0" w:evenHBand="0" w:firstRowFirstColumn="0" w:firstRowLastColumn="0" w:lastRowFirstColumn="0" w:lastRowLastColumn="0"/>
          <w:trHeight w:val="300"/>
          <w:tblHeader/>
        </w:trPr>
        <w:tc>
          <w:tcPr>
            <w:tcW w:w="1039" w:type="pct"/>
            <w:vAlign w:val="center"/>
          </w:tcPr>
          <w:p w14:paraId="4E2D1894" w14:textId="77777777" w:rsidR="00CC26BE" w:rsidRPr="007F08AA" w:rsidRDefault="00CC26BE" w:rsidP="00AB2CC2">
            <w:pPr>
              <w:rPr>
                <w:rFonts w:ascii="Aptos" w:eastAsia="Times New Roman" w:hAnsi="Aptos" w:cs="Arial"/>
                <w:sz w:val="20"/>
                <w:szCs w:val="20"/>
                <w:lang w:eastAsia="de-DE"/>
              </w:rPr>
            </w:pPr>
            <w:r w:rsidRPr="007F08AA">
              <w:rPr>
                <w:rFonts w:ascii="Aptos" w:eastAsia="Times New Roman" w:hAnsi="Aptos" w:cs="Times New Roman"/>
                <w:sz w:val="20"/>
                <w:szCs w:val="20"/>
                <w:lang w:eastAsia="de-DE"/>
              </w:rPr>
              <w:t>Group definition</w:t>
            </w:r>
          </w:p>
        </w:tc>
        <w:tc>
          <w:tcPr>
            <w:tcW w:w="1521" w:type="pct"/>
            <w:vAlign w:val="center"/>
          </w:tcPr>
          <w:p w14:paraId="3314C1DB" w14:textId="77777777" w:rsidR="00CC26BE" w:rsidRPr="007F08AA" w:rsidRDefault="00CC26BE" w:rsidP="00BB6529">
            <w:pPr>
              <w:rPr>
                <w:rFonts w:ascii="Aptos" w:eastAsia="Times New Roman" w:hAnsi="Aptos" w:cs="Arial"/>
                <w:sz w:val="20"/>
                <w:szCs w:val="20"/>
                <w:lang w:eastAsia="de-DE"/>
              </w:rPr>
            </w:pPr>
            <w:r w:rsidRPr="007F08AA">
              <w:rPr>
                <w:rFonts w:ascii="Aptos" w:eastAsia="Times New Roman" w:hAnsi="Aptos" w:cs="Times New Roman"/>
                <w:sz w:val="20"/>
                <w:szCs w:val="20"/>
                <w:lang w:eastAsia="de-DE"/>
              </w:rPr>
              <w:t>Human health hazards</w:t>
            </w:r>
          </w:p>
        </w:tc>
        <w:tc>
          <w:tcPr>
            <w:tcW w:w="1103" w:type="pct"/>
            <w:vAlign w:val="center"/>
          </w:tcPr>
          <w:p w14:paraId="3E5DAB1A" w14:textId="77777777" w:rsidR="00CC26BE" w:rsidRPr="007F08AA" w:rsidRDefault="00CC26BE" w:rsidP="00AB2CC2">
            <w:pPr>
              <w:rPr>
                <w:rFonts w:ascii="Aptos" w:eastAsia="Times New Roman" w:hAnsi="Aptos" w:cs="Arial"/>
                <w:sz w:val="20"/>
                <w:szCs w:val="20"/>
                <w:lang w:eastAsia="de-DE"/>
              </w:rPr>
            </w:pPr>
            <w:r w:rsidRPr="007F08AA">
              <w:rPr>
                <w:rFonts w:ascii="Aptos" w:eastAsia="Times New Roman" w:hAnsi="Aptos" w:cs="Times New Roman"/>
                <w:sz w:val="20"/>
                <w:szCs w:val="20"/>
                <w:lang w:eastAsia="de-DE"/>
              </w:rPr>
              <w:t>Environmental hazards</w:t>
            </w:r>
          </w:p>
        </w:tc>
        <w:tc>
          <w:tcPr>
            <w:tcW w:w="1337" w:type="pct"/>
            <w:vAlign w:val="center"/>
          </w:tcPr>
          <w:p w14:paraId="2A79D54B" w14:textId="77777777" w:rsidR="00CC26BE" w:rsidRPr="007F08AA" w:rsidRDefault="00CC26BE" w:rsidP="00A96496">
            <w:pPr>
              <w:rPr>
                <w:rFonts w:ascii="Aptos" w:eastAsia="Times New Roman" w:hAnsi="Aptos" w:cs="Arial"/>
                <w:sz w:val="20"/>
                <w:szCs w:val="20"/>
                <w:lang w:eastAsia="de-DE"/>
              </w:rPr>
            </w:pPr>
            <w:r w:rsidRPr="007F08AA">
              <w:rPr>
                <w:rFonts w:ascii="Aptos" w:eastAsia="Times New Roman" w:hAnsi="Aptos" w:cs="Times New Roman"/>
                <w:sz w:val="20"/>
                <w:szCs w:val="20"/>
                <w:lang w:eastAsia="de-DE"/>
              </w:rPr>
              <w:t>Physical hazards</w:t>
            </w:r>
          </w:p>
        </w:tc>
      </w:tr>
      <w:tr w:rsidR="00CC26BE" w:rsidRPr="007F08AA" w14:paraId="6EB38BD9" w14:textId="77777777" w:rsidTr="00FB549E">
        <w:trPr>
          <w:cnfStyle w:val="000000100000" w:firstRow="0" w:lastRow="0" w:firstColumn="0" w:lastColumn="0" w:oddVBand="0" w:evenVBand="0" w:oddHBand="1" w:evenHBand="0" w:firstRowFirstColumn="0" w:firstRowLastColumn="0" w:lastRowFirstColumn="0" w:lastRowLastColumn="0"/>
          <w:trHeight w:val="300"/>
        </w:trPr>
        <w:tc>
          <w:tcPr>
            <w:tcW w:w="1039" w:type="pct"/>
            <w:shd w:val="clear" w:color="auto" w:fill="auto"/>
            <w:vAlign w:val="center"/>
          </w:tcPr>
          <w:p w14:paraId="5F36D269" w14:textId="4009F7A5" w:rsidR="00CC26BE" w:rsidRDefault="00CC26BE" w:rsidP="00AB2CC2">
            <w:pPr>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 xml:space="preserve">Includes the most harmful substances (according to CSS), including the </w:t>
            </w:r>
            <w:r w:rsidR="00310C8C" w:rsidRPr="00310C8C">
              <w:rPr>
                <w:rFonts w:ascii="Aptos" w:eastAsia="Times New Roman" w:hAnsi="Aptos" w:cs="Times New Roman"/>
                <w:sz w:val="20"/>
                <w:szCs w:val="20"/>
                <w:lang w:eastAsia="de-DE"/>
              </w:rPr>
              <w:t xml:space="preserve">substances of very high concern (SVHC) </w:t>
            </w:r>
            <w:r w:rsidRPr="007F08AA">
              <w:rPr>
                <w:rFonts w:ascii="Aptos" w:eastAsia="Times New Roman" w:hAnsi="Aptos" w:cs="Times New Roman"/>
                <w:sz w:val="20"/>
                <w:szCs w:val="20"/>
                <w:lang w:eastAsia="de-DE"/>
              </w:rPr>
              <w:t>according to REACH Art. 57(a-f)</w:t>
            </w:r>
            <w:r w:rsidR="00791338">
              <w:rPr>
                <w:rFonts w:ascii="Aptos" w:eastAsia="Times New Roman" w:hAnsi="Aptos" w:cs="Times New Roman"/>
                <w:sz w:val="20"/>
                <w:szCs w:val="20"/>
                <w:lang w:eastAsia="de-DE"/>
              </w:rPr>
              <w:t>.</w:t>
            </w:r>
          </w:p>
          <w:p w14:paraId="769D02B1" w14:textId="2498580D" w:rsidR="00AC3303" w:rsidRPr="007F08AA" w:rsidRDefault="00AC3303" w:rsidP="00AB2CC2">
            <w:pPr>
              <w:rPr>
                <w:rFonts w:ascii="Aptos" w:eastAsia="Times New Roman" w:hAnsi="Aptos" w:cs="Arial"/>
                <w:sz w:val="20"/>
                <w:szCs w:val="20"/>
                <w:lang w:eastAsia="de-DE"/>
              </w:rPr>
            </w:pPr>
            <w:r w:rsidRPr="00AC3303">
              <w:rPr>
                <w:rFonts w:ascii="Aptos" w:eastAsia="Times New Roman" w:hAnsi="Aptos" w:cs="Arial"/>
                <w:sz w:val="20"/>
                <w:szCs w:val="20"/>
                <w:lang w:eastAsia="de-DE"/>
              </w:rPr>
              <w:t xml:space="preserve">These hazard properties form </w:t>
            </w:r>
            <w:r w:rsidRPr="00AC3303">
              <w:rPr>
                <w:rFonts w:ascii="Aptos" w:eastAsia="Times New Roman" w:hAnsi="Aptos" w:cs="Arial"/>
                <w:sz w:val="20"/>
                <w:szCs w:val="20"/>
                <w:u w:val="single"/>
                <w:lang w:eastAsia="de-DE"/>
              </w:rPr>
              <w:t>Criterion H1.</w:t>
            </w:r>
          </w:p>
        </w:tc>
        <w:tc>
          <w:tcPr>
            <w:tcW w:w="1521" w:type="pct"/>
            <w:shd w:val="clear" w:color="auto" w:fill="auto"/>
            <w:vAlign w:val="center"/>
          </w:tcPr>
          <w:p w14:paraId="007D3305" w14:textId="77777777"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Carcinogenicity Cat. 1A and 1B.</w:t>
            </w:r>
          </w:p>
          <w:p w14:paraId="5E1AFDE3" w14:textId="77777777"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Germ cell mutagenicity Cat. 1A and 1B.</w:t>
            </w:r>
          </w:p>
          <w:p w14:paraId="4C8ADAB6" w14:textId="22F21419"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Reproductive / developmental toxicity Cat. 1A and 1B</w:t>
            </w:r>
          </w:p>
          <w:p w14:paraId="05F556FB" w14:textId="3BF9D607"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Endocrine disruption Cat. 1 (human health)</w:t>
            </w:r>
          </w:p>
          <w:p w14:paraId="30168D03" w14:textId="7A94A74D"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Respiratory sensitisation Cat</w:t>
            </w:r>
            <w:r w:rsidR="00DF18DC">
              <w:rPr>
                <w:rFonts w:ascii="Aptos" w:eastAsia="Times New Roman" w:hAnsi="Aptos" w:cs="Times New Roman"/>
                <w:sz w:val="20"/>
                <w:szCs w:val="20"/>
                <w:lang w:eastAsia="de-DE"/>
              </w:rPr>
              <w:t>.</w:t>
            </w:r>
            <w:r w:rsidRPr="007F08AA">
              <w:rPr>
                <w:rFonts w:ascii="Aptos" w:eastAsia="Times New Roman" w:hAnsi="Aptos" w:cs="Times New Roman"/>
                <w:sz w:val="20"/>
                <w:szCs w:val="20"/>
                <w:lang w:eastAsia="de-DE"/>
              </w:rPr>
              <w:t xml:space="preserve"> 1</w:t>
            </w:r>
          </w:p>
          <w:p w14:paraId="6C2C7DE9" w14:textId="33E3303B"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Specific target organ toxicity - repeated exposure (STOT-RE) Cat. 1, including immunotoxicity and neurotoxicity</w:t>
            </w:r>
          </w:p>
        </w:tc>
        <w:tc>
          <w:tcPr>
            <w:tcW w:w="1103" w:type="pct"/>
            <w:shd w:val="clear" w:color="auto" w:fill="auto"/>
            <w:vAlign w:val="center"/>
          </w:tcPr>
          <w:p w14:paraId="01E73AFA" w14:textId="2DBE19A2" w:rsidR="00CC26BE" w:rsidRPr="007F08AA" w:rsidRDefault="00CC26BE" w:rsidP="00AB2CC2">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Persistent, bioaccumulative and toxic / very persistent and very bioaccumulative (PBT/vPvB)</w:t>
            </w:r>
          </w:p>
          <w:p w14:paraId="1ECE2884" w14:textId="70EA194A" w:rsidR="00CC26BE" w:rsidRPr="007F08AA" w:rsidRDefault="00CC26BE" w:rsidP="00AB2CC2">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Persistent, mobile and toxic / very persistent and mobile (PMT/vPvM)</w:t>
            </w:r>
          </w:p>
          <w:p w14:paraId="65F5236C" w14:textId="5FD929FC" w:rsidR="00CC26BE" w:rsidRPr="007F08AA" w:rsidRDefault="00CC26BE" w:rsidP="00AB2CC2">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Endocrine disruption Cat. 1 (environment)</w:t>
            </w:r>
          </w:p>
        </w:tc>
        <w:tc>
          <w:tcPr>
            <w:tcW w:w="1337" w:type="pct"/>
            <w:shd w:val="clear" w:color="auto" w:fill="auto"/>
            <w:vAlign w:val="center"/>
          </w:tcPr>
          <w:p w14:paraId="085CE46B" w14:textId="77777777" w:rsidR="00CC26BE" w:rsidRPr="007F08AA" w:rsidRDefault="00CC26BE" w:rsidP="00A96496">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NA</w:t>
            </w:r>
          </w:p>
        </w:tc>
      </w:tr>
      <w:tr w:rsidR="00CC26BE" w:rsidRPr="007F08AA" w14:paraId="5B370DF8" w14:textId="77777777" w:rsidTr="00FB549E">
        <w:trPr>
          <w:trHeight w:val="300"/>
        </w:trPr>
        <w:tc>
          <w:tcPr>
            <w:tcW w:w="1039" w:type="pct"/>
            <w:vAlign w:val="center"/>
          </w:tcPr>
          <w:p w14:paraId="6948C676" w14:textId="549C3FBA" w:rsidR="00CC26BE" w:rsidRPr="007F08AA" w:rsidRDefault="00CC26BE" w:rsidP="00AB2CC2">
            <w:pPr>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Includes substances of concern, as described in CSS, defined in the Article 2(28) of SPI proposal and that are not already included in Criterion H1.</w:t>
            </w:r>
          </w:p>
          <w:p w14:paraId="27F288FE" w14:textId="77777777" w:rsidR="00CC26BE" w:rsidRPr="007F08AA" w:rsidRDefault="00CC26BE" w:rsidP="00AB2CC2">
            <w:pPr>
              <w:rPr>
                <w:rFonts w:ascii="Aptos" w:eastAsia="Times New Roman" w:hAnsi="Aptos" w:cs="Arial"/>
                <w:sz w:val="20"/>
                <w:szCs w:val="20"/>
                <w:lang w:eastAsia="de-DE"/>
              </w:rPr>
            </w:pPr>
            <w:r w:rsidRPr="007F08AA">
              <w:rPr>
                <w:rFonts w:ascii="Aptos" w:eastAsia="Times New Roman" w:hAnsi="Aptos" w:cs="Times New Roman"/>
                <w:sz w:val="20"/>
                <w:szCs w:val="20"/>
                <w:lang w:eastAsia="de-DE"/>
              </w:rPr>
              <w:t xml:space="preserve">These hazard properties form </w:t>
            </w:r>
            <w:r w:rsidRPr="007F08AA">
              <w:rPr>
                <w:rFonts w:ascii="Aptos" w:eastAsia="Times New Roman" w:hAnsi="Aptos" w:cs="Times New Roman"/>
                <w:sz w:val="20"/>
                <w:szCs w:val="20"/>
                <w:u w:val="single"/>
                <w:lang w:eastAsia="de-DE"/>
              </w:rPr>
              <w:t>Criterion H2.</w:t>
            </w:r>
          </w:p>
        </w:tc>
        <w:tc>
          <w:tcPr>
            <w:tcW w:w="1521" w:type="pct"/>
            <w:vAlign w:val="center"/>
          </w:tcPr>
          <w:p w14:paraId="1E7E2FDF" w14:textId="28D2E888"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Skin sensitisation Cat 1</w:t>
            </w:r>
          </w:p>
          <w:p w14:paraId="69FF4F4F" w14:textId="3E2F735C"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Carcinogenicity Cat. 2</w:t>
            </w:r>
          </w:p>
          <w:p w14:paraId="0292669D" w14:textId="3D6974FA"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Germ cell mutagenicity Cat. 2</w:t>
            </w:r>
          </w:p>
          <w:p w14:paraId="45775181" w14:textId="11B96B85"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Reproductive / developmental toxicity Cat. 2</w:t>
            </w:r>
          </w:p>
          <w:p w14:paraId="0D7E8BC0" w14:textId="115E98D9"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Specific target organ toxicity - repeated exposure (STOT-RE) Cat. 2</w:t>
            </w:r>
          </w:p>
          <w:p w14:paraId="4AC3EC9D" w14:textId="751A73E7"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Specific target organ toxicity - single exposure (STOT-SE) Cat. 1 and Cat. 2</w:t>
            </w:r>
          </w:p>
          <w:p w14:paraId="59590EC9" w14:textId="12DD522B"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Endocrine disruption (human health) Cat. 2</w:t>
            </w:r>
          </w:p>
        </w:tc>
        <w:tc>
          <w:tcPr>
            <w:tcW w:w="1103" w:type="pct"/>
            <w:vAlign w:val="center"/>
          </w:tcPr>
          <w:p w14:paraId="4899275C" w14:textId="292C9D5D" w:rsidR="00CC26BE" w:rsidRPr="007F08AA" w:rsidRDefault="00CC26BE" w:rsidP="00AB2CC2">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Hazardous for the ozone layer</w:t>
            </w:r>
          </w:p>
          <w:p w14:paraId="3687D54E" w14:textId="2F9DB315" w:rsidR="00CC26BE" w:rsidRPr="007F08AA" w:rsidRDefault="00CC26BE" w:rsidP="00AB2CC2">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Chronic environmental toxicity (chronic aquatic toxicity)</w:t>
            </w:r>
          </w:p>
          <w:p w14:paraId="140EE5DC" w14:textId="4FEBEC3E" w:rsidR="00CC26BE" w:rsidRPr="007F08AA" w:rsidRDefault="00CC26BE" w:rsidP="00AB2CC2">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Endocrine disruption Cat. 2 (environment)</w:t>
            </w:r>
          </w:p>
        </w:tc>
        <w:tc>
          <w:tcPr>
            <w:tcW w:w="1337" w:type="pct"/>
            <w:vAlign w:val="center"/>
          </w:tcPr>
          <w:p w14:paraId="1A94D834" w14:textId="77777777" w:rsidR="00CC26BE" w:rsidRPr="007F08AA" w:rsidRDefault="00CC26BE" w:rsidP="00A96496">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NA</w:t>
            </w:r>
          </w:p>
        </w:tc>
      </w:tr>
      <w:tr w:rsidR="00CC26BE" w:rsidRPr="007F08AA" w14:paraId="4D933F80" w14:textId="77777777" w:rsidTr="00FB549E">
        <w:trPr>
          <w:cnfStyle w:val="000000100000" w:firstRow="0" w:lastRow="0" w:firstColumn="0" w:lastColumn="0" w:oddVBand="0" w:evenVBand="0" w:oddHBand="1" w:evenHBand="0" w:firstRowFirstColumn="0" w:firstRowLastColumn="0" w:lastRowFirstColumn="0" w:lastRowLastColumn="0"/>
          <w:trHeight w:val="300"/>
        </w:trPr>
        <w:tc>
          <w:tcPr>
            <w:tcW w:w="1039" w:type="pct"/>
            <w:shd w:val="clear" w:color="auto" w:fill="auto"/>
            <w:vAlign w:val="center"/>
          </w:tcPr>
          <w:p w14:paraId="5EA5AE3C" w14:textId="77777777" w:rsidR="00CC26BE" w:rsidRPr="007F08AA" w:rsidRDefault="00CC26BE" w:rsidP="00AB2CC2">
            <w:pPr>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Includes the other hazard classes not part already in Criteria H1 and H2.</w:t>
            </w:r>
          </w:p>
          <w:p w14:paraId="151A2B4F" w14:textId="77777777" w:rsidR="00CC26BE" w:rsidRPr="007F08AA" w:rsidRDefault="00CC26BE" w:rsidP="00AB2CC2">
            <w:pPr>
              <w:rPr>
                <w:rFonts w:ascii="Aptos" w:eastAsia="Times New Roman" w:hAnsi="Aptos" w:cs="Arial"/>
                <w:sz w:val="20"/>
                <w:szCs w:val="20"/>
                <w:lang w:eastAsia="de-DE"/>
              </w:rPr>
            </w:pPr>
            <w:r w:rsidRPr="007F08AA">
              <w:rPr>
                <w:rFonts w:ascii="Aptos" w:eastAsia="Times New Roman" w:hAnsi="Aptos" w:cs="Times New Roman"/>
                <w:sz w:val="20"/>
                <w:szCs w:val="20"/>
                <w:lang w:eastAsia="de-DE"/>
              </w:rPr>
              <w:t>These hazard properties</w:t>
            </w:r>
            <w:r w:rsidRPr="007F08AA">
              <w:rPr>
                <w:rFonts w:ascii="Aptos" w:eastAsia="Times New Roman" w:hAnsi="Aptos" w:cs="Arial"/>
                <w:sz w:val="20"/>
                <w:szCs w:val="20"/>
                <w:lang w:eastAsia="de-DE"/>
              </w:rPr>
              <w:t xml:space="preserve"> form </w:t>
            </w:r>
            <w:r w:rsidRPr="007F08AA">
              <w:rPr>
                <w:rFonts w:ascii="Aptos" w:eastAsia="Times New Roman" w:hAnsi="Aptos" w:cs="Times New Roman"/>
                <w:sz w:val="20"/>
                <w:szCs w:val="20"/>
                <w:u w:val="single"/>
                <w:lang w:eastAsia="de-DE"/>
              </w:rPr>
              <w:t>Criterion H3.</w:t>
            </w:r>
          </w:p>
        </w:tc>
        <w:tc>
          <w:tcPr>
            <w:tcW w:w="1521" w:type="pct"/>
            <w:shd w:val="clear" w:color="auto" w:fill="auto"/>
            <w:vAlign w:val="center"/>
          </w:tcPr>
          <w:p w14:paraId="27FC44AD" w14:textId="2F58D421"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Acute toxicity</w:t>
            </w:r>
          </w:p>
          <w:p w14:paraId="13E3658F" w14:textId="02A5E294"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Skin corrosion</w:t>
            </w:r>
          </w:p>
          <w:p w14:paraId="15BBE815" w14:textId="7DCED3F2"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Skin irritation</w:t>
            </w:r>
          </w:p>
          <w:p w14:paraId="64C32BE4" w14:textId="30F1FE64"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Serious eye damage/eye irritation</w:t>
            </w:r>
          </w:p>
          <w:p w14:paraId="2E77C7DC" w14:textId="4EB905C4"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Aspiration hazard Cat. 1</w:t>
            </w:r>
          </w:p>
          <w:p w14:paraId="443B0A54" w14:textId="2B1F0CF7" w:rsidR="00CC26BE" w:rsidRPr="007F08AA" w:rsidRDefault="00CC26BE" w:rsidP="00BB6529">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Specific target organ toxicity - single exposure (STOT-SE) Cat. 3</w:t>
            </w:r>
          </w:p>
        </w:tc>
        <w:tc>
          <w:tcPr>
            <w:tcW w:w="1103" w:type="pct"/>
            <w:shd w:val="clear" w:color="auto" w:fill="auto"/>
            <w:vAlign w:val="center"/>
          </w:tcPr>
          <w:p w14:paraId="594D57E0" w14:textId="6141349F" w:rsidR="00CC26BE" w:rsidRPr="007F08AA" w:rsidRDefault="00CC26BE" w:rsidP="00D2784F">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Acute environmental toxicity</w:t>
            </w:r>
            <w:r w:rsidR="00D2784F">
              <w:rPr>
                <w:rFonts w:ascii="Aptos" w:eastAsia="Times New Roman" w:hAnsi="Aptos" w:cs="Times New Roman"/>
                <w:sz w:val="20"/>
                <w:szCs w:val="20"/>
                <w:lang w:eastAsia="de-DE"/>
              </w:rPr>
              <w:t xml:space="preserve"> (a</w:t>
            </w:r>
            <w:r w:rsidRPr="007F08AA">
              <w:rPr>
                <w:rFonts w:ascii="Aptos" w:eastAsia="Times New Roman" w:hAnsi="Aptos" w:cs="Times New Roman"/>
                <w:sz w:val="20"/>
                <w:szCs w:val="20"/>
                <w:lang w:eastAsia="de-DE"/>
              </w:rPr>
              <w:t>cute aquatic toxicity</w:t>
            </w:r>
            <w:r w:rsidR="00D2784F">
              <w:rPr>
                <w:rFonts w:ascii="Aptos" w:eastAsia="Times New Roman" w:hAnsi="Aptos" w:cs="Times New Roman"/>
                <w:sz w:val="20"/>
                <w:szCs w:val="20"/>
                <w:lang w:eastAsia="de-DE"/>
              </w:rPr>
              <w:t>)</w:t>
            </w:r>
          </w:p>
        </w:tc>
        <w:tc>
          <w:tcPr>
            <w:tcW w:w="1337" w:type="pct"/>
            <w:shd w:val="clear" w:color="auto" w:fill="auto"/>
            <w:vAlign w:val="center"/>
          </w:tcPr>
          <w:p w14:paraId="07311188" w14:textId="6191D75F" w:rsidR="00CC26BE" w:rsidRPr="007F08AA" w:rsidRDefault="00CC26BE" w:rsidP="00A96496">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Explosives</w:t>
            </w:r>
          </w:p>
          <w:p w14:paraId="007A4A21" w14:textId="13F96484" w:rsidR="00CC26BE" w:rsidRPr="007F08AA" w:rsidRDefault="00CC26BE" w:rsidP="00A96496">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Flammable gases, liquids and solids</w:t>
            </w:r>
          </w:p>
          <w:p w14:paraId="6E7A7E8C" w14:textId="1B7C8B51" w:rsidR="00CC26BE" w:rsidRPr="007F08AA" w:rsidRDefault="00CC26BE" w:rsidP="00A96496">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Aerosols</w:t>
            </w:r>
          </w:p>
          <w:p w14:paraId="6C55A14A" w14:textId="4F416996" w:rsidR="00CC26BE" w:rsidRPr="007F08AA" w:rsidRDefault="00CC26BE" w:rsidP="00A96496">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Oxidising gases, liquids, solids</w:t>
            </w:r>
          </w:p>
          <w:p w14:paraId="2C1996EF" w14:textId="0A71EA97" w:rsidR="00CC26BE" w:rsidRPr="007F08AA" w:rsidRDefault="00CC26BE" w:rsidP="00A96496">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Gases under pressure</w:t>
            </w:r>
          </w:p>
          <w:p w14:paraId="6CC01CD2" w14:textId="46035F75" w:rsidR="00CC26BE" w:rsidRPr="007F08AA" w:rsidRDefault="00CC26BE" w:rsidP="00A96496">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Self-reactive</w:t>
            </w:r>
          </w:p>
          <w:p w14:paraId="211EA7DE" w14:textId="2F78BD4F" w:rsidR="00CC26BE" w:rsidRPr="007F08AA" w:rsidRDefault="00CC26BE" w:rsidP="00A96496">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Pyrophoric liquids, solid</w:t>
            </w:r>
          </w:p>
          <w:p w14:paraId="301AA1A0" w14:textId="55E43958" w:rsidR="00CC26BE" w:rsidRPr="007F08AA" w:rsidRDefault="00CC26BE" w:rsidP="00A96496">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Self-heating</w:t>
            </w:r>
          </w:p>
          <w:p w14:paraId="08B756E3" w14:textId="3A86868A" w:rsidR="00CC26BE" w:rsidRPr="007F08AA" w:rsidRDefault="00CC26BE" w:rsidP="00A96496">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In contact with water emits flammable gas</w:t>
            </w:r>
          </w:p>
          <w:p w14:paraId="7C8CFB2F" w14:textId="2316BE12" w:rsidR="00CC26BE" w:rsidRPr="007F08AA" w:rsidRDefault="00CC26BE" w:rsidP="00A96496">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Organic peroxides</w:t>
            </w:r>
          </w:p>
          <w:p w14:paraId="478D272B" w14:textId="39523DB9" w:rsidR="00CC26BE" w:rsidRPr="007F08AA" w:rsidRDefault="00CC26BE" w:rsidP="00A96496">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Corrosivity</w:t>
            </w:r>
          </w:p>
          <w:p w14:paraId="0D248872" w14:textId="1D8CB040" w:rsidR="00CC26BE" w:rsidRPr="007F08AA" w:rsidRDefault="00CC26BE" w:rsidP="00A96496">
            <w:pPr>
              <w:numPr>
                <w:ilvl w:val="0"/>
                <w:numId w:val="1"/>
              </w:numPr>
              <w:tabs>
                <w:tab w:val="left" w:pos="169"/>
              </w:tabs>
              <w:ind w:left="17" w:firstLine="9"/>
              <w:rPr>
                <w:rFonts w:ascii="Aptos" w:eastAsia="Times New Roman" w:hAnsi="Aptos" w:cs="Times New Roman"/>
                <w:sz w:val="20"/>
                <w:szCs w:val="20"/>
                <w:lang w:eastAsia="de-DE"/>
              </w:rPr>
            </w:pPr>
            <w:r w:rsidRPr="007F08AA">
              <w:rPr>
                <w:rFonts w:ascii="Aptos" w:eastAsia="Times New Roman" w:hAnsi="Aptos" w:cs="Times New Roman"/>
                <w:sz w:val="20"/>
                <w:szCs w:val="20"/>
                <w:lang w:eastAsia="de-DE"/>
              </w:rPr>
              <w:t>Desensitised explosives</w:t>
            </w:r>
          </w:p>
        </w:tc>
      </w:tr>
    </w:tbl>
    <w:p w14:paraId="0267B8D4" w14:textId="77777777" w:rsidR="00C45D70" w:rsidRDefault="00C45D70" w:rsidP="008F4A56">
      <w:pPr>
        <w:spacing w:after="0"/>
        <w:contextualSpacing/>
        <w:rPr>
          <w:rFonts w:ascii="Aptos" w:eastAsiaTheme="minorEastAsia" w:hAnsi="Aptos" w:cstheme="minorHAnsi"/>
          <w:kern w:val="0"/>
          <w:sz w:val="18"/>
          <w:szCs w:val="18"/>
          <w:lang w:val="en-US" w:eastAsia="it-IT"/>
          <w14:ligatures w14:val="none"/>
        </w:rPr>
      </w:pPr>
    </w:p>
    <w:p w14:paraId="3C85E899" w14:textId="1F61B4F4" w:rsidR="005F4215" w:rsidRPr="00AB42B7" w:rsidRDefault="00AB42B7" w:rsidP="008F4A56">
      <w:pPr>
        <w:spacing w:after="0"/>
        <w:contextualSpacing/>
        <w:rPr>
          <w:rFonts w:ascii="Aptos" w:eastAsiaTheme="minorEastAsia" w:hAnsi="Aptos" w:cstheme="minorHAnsi"/>
          <w:kern w:val="0"/>
          <w:sz w:val="18"/>
          <w:szCs w:val="18"/>
          <w:lang w:val="en-US" w:eastAsia="it-IT"/>
          <w14:ligatures w14:val="none"/>
        </w:rPr>
      </w:pPr>
      <w:r w:rsidRPr="00AB42B7">
        <w:rPr>
          <w:rFonts w:ascii="Aptos" w:eastAsiaTheme="minorEastAsia" w:hAnsi="Aptos" w:cstheme="minorHAnsi"/>
          <w:kern w:val="0"/>
          <w:sz w:val="18"/>
          <w:szCs w:val="18"/>
          <w:lang w:val="en-US" w:eastAsia="it-IT"/>
          <w14:ligatures w14:val="none"/>
        </w:rPr>
        <w:lastRenderedPageBreak/>
        <w:t>Table S</w:t>
      </w:r>
      <w:r w:rsidRPr="00AB42B7">
        <w:rPr>
          <w:rFonts w:ascii="Aptos" w:eastAsiaTheme="minorEastAsia" w:hAnsi="Aptos" w:cstheme="minorHAnsi"/>
          <w:kern w:val="0"/>
          <w:sz w:val="18"/>
          <w:szCs w:val="18"/>
          <w:lang w:val="en-US" w:eastAsia="it-IT"/>
          <w14:ligatures w14:val="none"/>
        </w:rPr>
        <w:fldChar w:fldCharType="begin"/>
      </w:r>
      <w:r w:rsidRPr="00AB42B7">
        <w:rPr>
          <w:rFonts w:ascii="Aptos" w:eastAsiaTheme="minorEastAsia" w:hAnsi="Aptos" w:cstheme="minorHAnsi"/>
          <w:kern w:val="0"/>
          <w:sz w:val="18"/>
          <w:szCs w:val="18"/>
          <w:lang w:val="en-US" w:eastAsia="it-IT"/>
          <w14:ligatures w14:val="none"/>
        </w:rPr>
        <w:instrText xml:space="preserve"> SEQ Table \* ARABIC </w:instrText>
      </w:r>
      <w:r w:rsidRPr="00AB42B7">
        <w:rPr>
          <w:rFonts w:ascii="Aptos" w:eastAsiaTheme="minorEastAsia" w:hAnsi="Aptos" w:cstheme="minorHAnsi"/>
          <w:kern w:val="0"/>
          <w:sz w:val="18"/>
          <w:szCs w:val="18"/>
          <w:lang w:val="en-US" w:eastAsia="it-IT"/>
          <w14:ligatures w14:val="none"/>
        </w:rPr>
        <w:fldChar w:fldCharType="separate"/>
      </w:r>
      <w:r w:rsidR="00882609">
        <w:rPr>
          <w:rFonts w:ascii="Aptos" w:eastAsiaTheme="minorEastAsia" w:hAnsi="Aptos" w:cstheme="minorHAnsi"/>
          <w:noProof/>
          <w:kern w:val="0"/>
          <w:sz w:val="18"/>
          <w:szCs w:val="18"/>
          <w:lang w:val="en-US" w:eastAsia="it-IT"/>
          <w14:ligatures w14:val="none"/>
        </w:rPr>
        <w:t>4</w:t>
      </w:r>
      <w:r w:rsidRPr="00AB42B7">
        <w:rPr>
          <w:rFonts w:ascii="Aptos" w:eastAsiaTheme="minorEastAsia" w:hAnsi="Aptos" w:cstheme="minorHAnsi"/>
          <w:kern w:val="0"/>
          <w:sz w:val="18"/>
          <w:szCs w:val="18"/>
          <w:lang w:val="en-US" w:eastAsia="it-IT"/>
          <w14:ligatures w14:val="none"/>
        </w:rPr>
        <w:fldChar w:fldCharType="end"/>
      </w:r>
      <w:r w:rsidRPr="00AB42B7">
        <w:rPr>
          <w:rFonts w:ascii="Aptos" w:eastAsiaTheme="minorEastAsia" w:hAnsi="Aptos" w:cstheme="minorHAnsi"/>
          <w:kern w:val="0"/>
          <w:sz w:val="18"/>
          <w:szCs w:val="18"/>
          <w:lang w:val="en-US" w:eastAsia="it-IT"/>
          <w14:ligatures w14:val="none"/>
        </w:rPr>
        <w:t>. Description of criteria related to Step 1 [5].</w:t>
      </w:r>
    </w:p>
    <w:tbl>
      <w:tblPr>
        <w:tblStyle w:val="PlainTable4"/>
        <w:tblpPr w:leftFromText="180" w:rightFromText="180" w:vertAnchor="text" w:tblpY="172"/>
        <w:tblW w:w="0" w:type="auto"/>
        <w:tblBorders>
          <w:top w:val="single" w:sz="4" w:space="0" w:color="auto"/>
          <w:bottom w:val="single" w:sz="4" w:space="0" w:color="auto"/>
          <w:insideH w:val="single" w:sz="4" w:space="0" w:color="auto"/>
        </w:tblBorders>
        <w:tblLook w:val="0420" w:firstRow="1" w:lastRow="0" w:firstColumn="0" w:lastColumn="0" w:noHBand="0" w:noVBand="1"/>
      </w:tblPr>
      <w:tblGrid>
        <w:gridCol w:w="975"/>
        <w:gridCol w:w="3845"/>
        <w:gridCol w:w="3684"/>
      </w:tblGrid>
      <w:tr w:rsidR="00715DC5" w:rsidRPr="00AF727A" w14:paraId="4280EEE3" w14:textId="77777777" w:rsidTr="00AF727A">
        <w:trPr>
          <w:cnfStyle w:val="100000000000" w:firstRow="1" w:lastRow="0" w:firstColumn="0" w:lastColumn="0" w:oddVBand="0" w:evenVBand="0" w:oddHBand="0" w:evenHBand="0" w:firstRowFirstColumn="0" w:firstRowLastColumn="0" w:lastRowFirstColumn="0" w:lastRowLastColumn="0"/>
          <w:tblHeader/>
        </w:trPr>
        <w:tc>
          <w:tcPr>
            <w:tcW w:w="0" w:type="auto"/>
            <w:vAlign w:val="center"/>
          </w:tcPr>
          <w:p w14:paraId="617E0405" w14:textId="77777777" w:rsidR="00715DC5" w:rsidRPr="00AF727A" w:rsidRDefault="00715DC5" w:rsidP="005B4550">
            <w:pPr>
              <w:pStyle w:val="Textonotapie1"/>
              <w:spacing w:before="0"/>
              <w:jc w:val="center"/>
              <w:rPr>
                <w:rFonts w:cstheme="minorHAnsi"/>
                <w:color w:val="auto"/>
              </w:rPr>
            </w:pPr>
            <w:r w:rsidRPr="00AF727A">
              <w:rPr>
                <w:rFonts w:cstheme="minorHAnsi"/>
                <w:color w:val="auto"/>
              </w:rPr>
              <w:t>Criteria</w:t>
            </w:r>
          </w:p>
        </w:tc>
        <w:tc>
          <w:tcPr>
            <w:tcW w:w="3845" w:type="dxa"/>
            <w:vAlign w:val="center"/>
          </w:tcPr>
          <w:p w14:paraId="3A6D1333" w14:textId="77777777" w:rsidR="00715DC5" w:rsidRPr="00AF727A" w:rsidRDefault="00715DC5" w:rsidP="005B4550">
            <w:pPr>
              <w:pStyle w:val="Textonotapie1"/>
              <w:spacing w:before="0"/>
              <w:jc w:val="center"/>
              <w:rPr>
                <w:rFonts w:cstheme="minorHAnsi"/>
                <w:color w:val="auto"/>
              </w:rPr>
            </w:pPr>
            <w:r w:rsidRPr="00AF727A">
              <w:rPr>
                <w:rFonts w:cstheme="minorHAnsi"/>
                <w:color w:val="auto"/>
              </w:rPr>
              <w:t>Description</w:t>
            </w:r>
          </w:p>
        </w:tc>
        <w:tc>
          <w:tcPr>
            <w:tcW w:w="3684" w:type="dxa"/>
            <w:vAlign w:val="center"/>
          </w:tcPr>
          <w:p w14:paraId="05866E23" w14:textId="77777777" w:rsidR="00715DC5" w:rsidRPr="00AF727A" w:rsidRDefault="00715DC5" w:rsidP="005B4550">
            <w:pPr>
              <w:pStyle w:val="Textonotapie1"/>
              <w:spacing w:before="0"/>
              <w:jc w:val="center"/>
              <w:rPr>
                <w:b w:val="0"/>
                <w:bCs w:val="0"/>
              </w:rPr>
            </w:pPr>
            <w:r w:rsidRPr="00AF727A">
              <w:rPr>
                <w:rFonts w:cstheme="minorHAnsi"/>
                <w:color w:val="auto"/>
              </w:rPr>
              <w:t>Observations</w:t>
            </w:r>
            <w:r w:rsidRPr="00AF727A">
              <w:t xml:space="preserve"> </w:t>
            </w:r>
          </w:p>
          <w:p w14:paraId="113BE9B1" w14:textId="77777777" w:rsidR="00715DC5" w:rsidRPr="00AF727A" w:rsidRDefault="00715DC5" w:rsidP="005B4550">
            <w:pPr>
              <w:pStyle w:val="Textonotapie1"/>
              <w:spacing w:before="0"/>
              <w:jc w:val="center"/>
              <w:rPr>
                <w:rFonts w:cstheme="minorHAnsi"/>
                <w:color w:val="auto"/>
              </w:rPr>
            </w:pPr>
            <w:r w:rsidRPr="00AF727A">
              <w:t>(</w:t>
            </w:r>
            <w:r w:rsidRPr="00AF727A">
              <w:rPr>
                <w:rFonts w:cstheme="minorHAnsi"/>
                <w:color w:val="auto"/>
              </w:rPr>
              <w:t>in alignment with EC-CSS)</w:t>
            </w:r>
          </w:p>
        </w:tc>
      </w:tr>
      <w:tr w:rsidR="00715DC5" w:rsidRPr="00AF727A" w14:paraId="4D2D4632" w14:textId="77777777" w:rsidTr="00AF727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vAlign w:val="center"/>
          </w:tcPr>
          <w:p w14:paraId="67594E28" w14:textId="77777777" w:rsidR="00715DC5" w:rsidRPr="00A15066" w:rsidRDefault="00715DC5" w:rsidP="005B4550">
            <w:pPr>
              <w:pStyle w:val="Textonotapie1"/>
              <w:spacing w:before="0"/>
              <w:jc w:val="center"/>
              <w:rPr>
                <w:rFonts w:cstheme="minorHAnsi"/>
                <w:color w:val="auto"/>
              </w:rPr>
            </w:pPr>
            <w:r w:rsidRPr="00A15066">
              <w:rPr>
                <w:rFonts w:cstheme="minorHAnsi"/>
                <w:color w:val="auto"/>
              </w:rPr>
              <w:t>Criterion H1</w:t>
            </w:r>
          </w:p>
        </w:tc>
        <w:tc>
          <w:tcPr>
            <w:tcW w:w="3845" w:type="dxa"/>
            <w:shd w:val="clear" w:color="auto" w:fill="auto"/>
            <w:vAlign w:val="center"/>
          </w:tcPr>
          <w:p w14:paraId="6818509C" w14:textId="46F314D0" w:rsidR="00715DC5" w:rsidRPr="00A15066" w:rsidRDefault="00715DC5" w:rsidP="005B4550">
            <w:pPr>
              <w:pStyle w:val="Textonotapie1"/>
              <w:spacing w:before="0"/>
              <w:rPr>
                <w:rFonts w:cstheme="minorHAnsi"/>
                <w:color w:val="auto"/>
              </w:rPr>
            </w:pPr>
            <w:r w:rsidRPr="00A15066">
              <w:rPr>
                <w:rFonts w:cstheme="minorHAnsi"/>
                <w:color w:val="auto"/>
              </w:rPr>
              <w:t>The criterion refers to the most harmful substances, according to EC-CSS, including the SVHC according to REACH Art. 57(a-f) and additional hazard properties, as defined in Supplementary Table S</w:t>
            </w:r>
            <w:r w:rsidR="00A15066" w:rsidRPr="00A15066">
              <w:rPr>
                <w:rFonts w:cstheme="minorHAnsi"/>
                <w:color w:val="auto"/>
              </w:rPr>
              <w:t>3</w:t>
            </w:r>
            <w:r w:rsidRPr="00A15066">
              <w:rPr>
                <w:rFonts w:cstheme="minorHAnsi"/>
                <w:color w:val="auto"/>
              </w:rPr>
              <w:t>.</w:t>
            </w:r>
          </w:p>
          <w:p w14:paraId="07D96916"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This is a cut-off criterion, establishing a minimum set of hazard requirements that need to be fulfilled by a chemical or material in order to be considered eventually </w:t>
            </w:r>
            <w:proofErr w:type="spellStart"/>
            <w:r w:rsidRPr="00A15066">
              <w:rPr>
                <w:rFonts w:cstheme="minorHAnsi"/>
                <w:color w:val="auto"/>
              </w:rPr>
              <w:t>SSbD</w:t>
            </w:r>
            <w:proofErr w:type="spellEnd"/>
            <w:r w:rsidRPr="00A15066">
              <w:rPr>
                <w:rFonts w:cstheme="minorHAnsi"/>
                <w:color w:val="auto"/>
              </w:rPr>
              <w:t xml:space="preserve"> after the other assessments are performed.</w:t>
            </w:r>
          </w:p>
          <w:p w14:paraId="3AA1207F"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Therefore, the assessment of the other aspects can be performed in order to understand the overall </w:t>
            </w:r>
            <w:proofErr w:type="spellStart"/>
            <w:r w:rsidRPr="00A15066">
              <w:rPr>
                <w:rFonts w:cstheme="minorHAnsi"/>
                <w:color w:val="auto"/>
              </w:rPr>
              <w:t>SSbD</w:t>
            </w:r>
            <w:proofErr w:type="spellEnd"/>
            <w:r w:rsidRPr="00A15066">
              <w:rPr>
                <w:rFonts w:cstheme="minorHAnsi"/>
                <w:color w:val="auto"/>
              </w:rPr>
              <w:t xml:space="preserve"> performance (e.g., safety during the use assessed in Step 3, other environmental sustainability aspects assessed in Step 4) if this helps the innovation process.</w:t>
            </w:r>
          </w:p>
        </w:tc>
        <w:tc>
          <w:tcPr>
            <w:tcW w:w="3684" w:type="dxa"/>
            <w:shd w:val="clear" w:color="auto" w:fill="auto"/>
            <w:vAlign w:val="center"/>
          </w:tcPr>
          <w:p w14:paraId="5268881E"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The chemicals and materials which do not pass this criterion should be: </w:t>
            </w:r>
          </w:p>
          <w:p w14:paraId="0F3ADAE4"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 Prioritised for substitution </w:t>
            </w:r>
          </w:p>
          <w:p w14:paraId="5FEC1732"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 Re-designed in order to reduce their adverse effects </w:t>
            </w:r>
          </w:p>
          <w:p w14:paraId="7F42C61B" w14:textId="77777777" w:rsidR="00715DC5" w:rsidRPr="00A15066" w:rsidRDefault="00715DC5" w:rsidP="005B4550">
            <w:pPr>
              <w:pStyle w:val="Textonotapie1"/>
              <w:spacing w:before="0"/>
              <w:rPr>
                <w:rFonts w:cstheme="minorHAnsi"/>
                <w:color w:val="auto"/>
              </w:rPr>
            </w:pPr>
            <w:r w:rsidRPr="00A15066">
              <w:rPr>
                <w:rFonts w:cstheme="minorHAnsi"/>
                <w:color w:val="auto"/>
              </w:rPr>
              <w:t>- Only allowed in uses proven essential for society (e.g. if their use is necessary for health, safety or is critical for the functioning of society and if there are no alternatives that are acceptable from the standpoint of environment and health)</w:t>
            </w:r>
          </w:p>
          <w:p w14:paraId="3FB6FE0F"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 Safely used and emissions/exposure be controlled along the whole life cycle while activities are undertaken to develop alternatives as soon as possible and their use is phased out as soon as less hazardous alternatives are available </w:t>
            </w:r>
          </w:p>
          <w:p w14:paraId="6A3D4FDA"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 Tracked through their life cycle </w:t>
            </w:r>
          </w:p>
        </w:tc>
      </w:tr>
      <w:tr w:rsidR="00715DC5" w:rsidRPr="00AF727A" w14:paraId="15A09EB2" w14:textId="77777777" w:rsidTr="00AF727A">
        <w:tc>
          <w:tcPr>
            <w:tcW w:w="0" w:type="auto"/>
            <w:vAlign w:val="center"/>
          </w:tcPr>
          <w:p w14:paraId="5CEACA7F" w14:textId="77777777" w:rsidR="00715DC5" w:rsidRPr="00A15066" w:rsidRDefault="00715DC5" w:rsidP="005B4550">
            <w:pPr>
              <w:pStyle w:val="Textonotapie1"/>
              <w:spacing w:before="0"/>
              <w:jc w:val="center"/>
              <w:rPr>
                <w:rFonts w:cstheme="minorHAnsi"/>
                <w:color w:val="auto"/>
              </w:rPr>
            </w:pPr>
            <w:r w:rsidRPr="00A15066">
              <w:rPr>
                <w:rFonts w:cstheme="minorHAnsi"/>
                <w:color w:val="auto"/>
              </w:rPr>
              <w:t>Criterion H2</w:t>
            </w:r>
          </w:p>
        </w:tc>
        <w:tc>
          <w:tcPr>
            <w:tcW w:w="3845" w:type="dxa"/>
            <w:vAlign w:val="center"/>
          </w:tcPr>
          <w:p w14:paraId="36675E47" w14:textId="17A51B0B" w:rsidR="00715DC5" w:rsidRPr="00A15066" w:rsidRDefault="00715DC5" w:rsidP="005B4550">
            <w:pPr>
              <w:pStyle w:val="Textonotapie1"/>
              <w:spacing w:before="0"/>
              <w:rPr>
                <w:rFonts w:cstheme="minorHAnsi"/>
                <w:color w:val="auto"/>
              </w:rPr>
            </w:pPr>
            <w:r w:rsidRPr="00A15066">
              <w:rPr>
                <w:rFonts w:cstheme="minorHAnsi"/>
                <w:color w:val="auto"/>
              </w:rPr>
              <w:t>The criterion refers to the hazard class categories and hazardous substances which are part of the substances of concern described in EC-CSS and not included already in criterion H1, as defined in Supplementary Table S</w:t>
            </w:r>
            <w:r w:rsidR="00A15066" w:rsidRPr="00A15066">
              <w:rPr>
                <w:rFonts w:cstheme="minorHAnsi"/>
                <w:color w:val="auto"/>
              </w:rPr>
              <w:t>3</w:t>
            </w:r>
            <w:r w:rsidRPr="00A15066">
              <w:rPr>
                <w:rFonts w:cstheme="minorHAnsi"/>
                <w:color w:val="auto"/>
              </w:rPr>
              <w:t>.</w:t>
            </w:r>
          </w:p>
          <w:p w14:paraId="3698921A"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For the chemicals or materials with hazard properties a safety level or score will be assigned, while the </w:t>
            </w:r>
            <w:proofErr w:type="spellStart"/>
            <w:r w:rsidRPr="00A15066">
              <w:rPr>
                <w:rFonts w:cstheme="minorHAnsi"/>
                <w:color w:val="auto"/>
              </w:rPr>
              <w:t>SSbD</w:t>
            </w:r>
            <w:proofErr w:type="spellEnd"/>
            <w:r w:rsidRPr="00A15066">
              <w:rPr>
                <w:rFonts w:cstheme="minorHAnsi"/>
                <w:color w:val="auto"/>
              </w:rPr>
              <w:t xml:space="preserve"> assessment will continue with the evaluation of the other safety and sustainability aspects, in order to assess their overall </w:t>
            </w:r>
            <w:proofErr w:type="spellStart"/>
            <w:r w:rsidRPr="00A15066">
              <w:rPr>
                <w:rFonts w:cstheme="minorHAnsi"/>
                <w:color w:val="auto"/>
              </w:rPr>
              <w:t>SSbD</w:t>
            </w:r>
            <w:proofErr w:type="spellEnd"/>
            <w:r w:rsidRPr="00A15066">
              <w:rPr>
                <w:rFonts w:cstheme="minorHAnsi"/>
                <w:color w:val="auto"/>
              </w:rPr>
              <w:t xml:space="preserve"> performance.</w:t>
            </w:r>
            <w:r w:rsidRPr="00A15066">
              <w:t xml:space="preserve"> </w:t>
            </w:r>
          </w:p>
        </w:tc>
        <w:tc>
          <w:tcPr>
            <w:tcW w:w="3684" w:type="dxa"/>
            <w:vAlign w:val="center"/>
          </w:tcPr>
          <w:p w14:paraId="1629ADCA"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The chemicals and materials that do not pass this criterion should be: </w:t>
            </w:r>
          </w:p>
          <w:p w14:paraId="57FCD6A7"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 Substituted as far as possible </w:t>
            </w:r>
          </w:p>
          <w:p w14:paraId="19C3AE52"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 Re-designed in order to reduce their adverse effects </w:t>
            </w:r>
          </w:p>
          <w:p w14:paraId="0303379D"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 Safely used and emissions/exposure be controlled along the whole life cycle, until less hazardous alternatives are available </w:t>
            </w:r>
          </w:p>
          <w:p w14:paraId="2D7941E0"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 Tracked through their life cycle </w:t>
            </w:r>
          </w:p>
          <w:p w14:paraId="1FE0FEED" w14:textId="77777777" w:rsidR="00715DC5" w:rsidRPr="00A15066" w:rsidRDefault="00715DC5" w:rsidP="005B4550">
            <w:pPr>
              <w:pStyle w:val="Textonotapie1"/>
              <w:spacing w:before="0"/>
              <w:rPr>
                <w:rFonts w:cstheme="minorHAnsi"/>
                <w:color w:val="auto"/>
              </w:rPr>
            </w:pPr>
          </w:p>
        </w:tc>
      </w:tr>
      <w:tr w:rsidR="00715DC5" w:rsidRPr="00AF727A" w14:paraId="77706862" w14:textId="77777777" w:rsidTr="00AF727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vAlign w:val="center"/>
          </w:tcPr>
          <w:p w14:paraId="4DF4C8E9" w14:textId="77777777" w:rsidR="00715DC5" w:rsidRPr="00A15066" w:rsidRDefault="00715DC5" w:rsidP="005B4550">
            <w:pPr>
              <w:pStyle w:val="Textonotapie1"/>
              <w:spacing w:before="0"/>
              <w:jc w:val="center"/>
              <w:rPr>
                <w:rFonts w:cstheme="minorHAnsi"/>
                <w:color w:val="auto"/>
              </w:rPr>
            </w:pPr>
            <w:r w:rsidRPr="00A15066">
              <w:rPr>
                <w:rFonts w:cstheme="minorHAnsi"/>
                <w:color w:val="auto"/>
              </w:rPr>
              <w:t>Criterion H3</w:t>
            </w:r>
          </w:p>
        </w:tc>
        <w:tc>
          <w:tcPr>
            <w:tcW w:w="3845" w:type="dxa"/>
            <w:shd w:val="clear" w:color="auto" w:fill="auto"/>
            <w:vAlign w:val="center"/>
          </w:tcPr>
          <w:p w14:paraId="42CC7FF7" w14:textId="2D5B61C4" w:rsidR="00715DC5" w:rsidRPr="00A15066" w:rsidRDefault="00715DC5" w:rsidP="005B4550">
            <w:pPr>
              <w:pStyle w:val="Textonotapie1"/>
              <w:spacing w:before="0"/>
              <w:rPr>
                <w:rFonts w:cstheme="minorHAnsi"/>
                <w:color w:val="auto"/>
              </w:rPr>
            </w:pPr>
            <w:r w:rsidRPr="00A15066">
              <w:rPr>
                <w:rFonts w:cstheme="minorHAnsi"/>
                <w:color w:val="auto"/>
              </w:rPr>
              <w:t>The criterion refers to the group of other hazard classes, including here all hazard properties not covered by criteria H1 and H2, as defined in Supplementary Table S</w:t>
            </w:r>
            <w:r w:rsidR="00A15066" w:rsidRPr="00A15066">
              <w:rPr>
                <w:rFonts w:cstheme="minorHAnsi"/>
                <w:color w:val="auto"/>
              </w:rPr>
              <w:t>3</w:t>
            </w:r>
            <w:r w:rsidRPr="00A15066">
              <w:rPr>
                <w:rFonts w:cstheme="minorHAnsi"/>
                <w:color w:val="auto"/>
              </w:rPr>
              <w:t xml:space="preserve">. </w:t>
            </w:r>
          </w:p>
          <w:p w14:paraId="3A560118"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Following a similar approach described above, a safety level or score will be assigned to the chemicals or materials under this category in order to be integrated in the overall </w:t>
            </w:r>
            <w:proofErr w:type="spellStart"/>
            <w:r w:rsidRPr="00A15066">
              <w:rPr>
                <w:rFonts w:cstheme="minorHAnsi"/>
                <w:color w:val="auto"/>
              </w:rPr>
              <w:t>SSbD</w:t>
            </w:r>
            <w:proofErr w:type="spellEnd"/>
            <w:r w:rsidRPr="00A15066">
              <w:rPr>
                <w:rFonts w:cstheme="minorHAnsi"/>
                <w:color w:val="auto"/>
              </w:rPr>
              <w:t xml:space="preserve"> assessment. </w:t>
            </w:r>
          </w:p>
        </w:tc>
        <w:tc>
          <w:tcPr>
            <w:tcW w:w="3684" w:type="dxa"/>
            <w:shd w:val="clear" w:color="auto" w:fill="auto"/>
            <w:vAlign w:val="center"/>
          </w:tcPr>
          <w:p w14:paraId="1074D1CF"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The chemicals and materials that do not pass this criterion should be: </w:t>
            </w:r>
          </w:p>
          <w:p w14:paraId="6CA1AEBD"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 Flagged for review and eventually reduce toxic effects </w:t>
            </w:r>
          </w:p>
          <w:p w14:paraId="11B97FE0" w14:textId="77777777" w:rsidR="00715DC5" w:rsidRPr="00A15066" w:rsidRDefault="00715DC5" w:rsidP="005B4550">
            <w:pPr>
              <w:pStyle w:val="Textonotapie1"/>
              <w:spacing w:before="0"/>
              <w:rPr>
                <w:rFonts w:cstheme="minorHAnsi"/>
                <w:color w:val="auto"/>
              </w:rPr>
            </w:pPr>
            <w:r w:rsidRPr="00A15066">
              <w:rPr>
                <w:rFonts w:cstheme="minorHAnsi"/>
                <w:color w:val="auto"/>
              </w:rPr>
              <w:t xml:space="preserve">- Ensure their safety along the life cycle until less hazardous alternatives are available </w:t>
            </w:r>
          </w:p>
          <w:p w14:paraId="146B678E" w14:textId="77777777" w:rsidR="00715DC5" w:rsidRPr="00A15066" w:rsidRDefault="00715DC5" w:rsidP="005B4550">
            <w:pPr>
              <w:pStyle w:val="Textonotapie1"/>
              <w:spacing w:before="0"/>
              <w:rPr>
                <w:rFonts w:cstheme="minorHAnsi"/>
                <w:color w:val="auto"/>
              </w:rPr>
            </w:pPr>
          </w:p>
        </w:tc>
      </w:tr>
    </w:tbl>
    <w:p w14:paraId="68869553" w14:textId="77777777" w:rsidR="005A46DF" w:rsidRDefault="005A46DF" w:rsidP="008F4A56">
      <w:pPr>
        <w:spacing w:after="0"/>
        <w:contextualSpacing/>
        <w:rPr>
          <w:rFonts w:ascii="Aptos" w:hAnsi="Aptos"/>
        </w:rPr>
      </w:pPr>
    </w:p>
    <w:p w14:paraId="4A7F88AB" w14:textId="77777777" w:rsidR="00387062" w:rsidRDefault="00387062" w:rsidP="0053177F">
      <w:pPr>
        <w:pStyle w:val="Caption2"/>
        <w:spacing w:after="0" w:line="259" w:lineRule="auto"/>
        <w:contextualSpacing/>
        <w:jc w:val="left"/>
      </w:pPr>
    </w:p>
    <w:sectPr w:rsidR="00387062" w:rsidSect="00B07D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B0981"/>
    <w:multiLevelType w:val="hybridMultilevel"/>
    <w:tmpl w:val="B55C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431877"/>
    <w:multiLevelType w:val="hybridMultilevel"/>
    <w:tmpl w:val="68CA96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27B730D"/>
    <w:multiLevelType w:val="hybridMultilevel"/>
    <w:tmpl w:val="48A68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EE945F8E">
      <w:numFmt w:val="bullet"/>
      <w:lvlText w:val="-"/>
      <w:lvlJc w:val="left"/>
      <w:pPr>
        <w:ind w:left="2160" w:hanging="360"/>
      </w:pPr>
      <w:rPr>
        <w:rFonts w:ascii="Aptos" w:eastAsia="Times New Roman" w:hAnsi="Aptos" w:cstheme="minorHAns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1299091">
    <w:abstractNumId w:val="1"/>
  </w:num>
  <w:num w:numId="2" w16cid:durableId="1003245260">
    <w:abstractNumId w:val="0"/>
  </w:num>
  <w:num w:numId="3" w16cid:durableId="4712870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FC4"/>
    <w:rsid w:val="00001A94"/>
    <w:rsid w:val="00004913"/>
    <w:rsid w:val="0000551F"/>
    <w:rsid w:val="000279E1"/>
    <w:rsid w:val="00032017"/>
    <w:rsid w:val="00037F0F"/>
    <w:rsid w:val="00046173"/>
    <w:rsid w:val="00057F6D"/>
    <w:rsid w:val="000723D6"/>
    <w:rsid w:val="0008109D"/>
    <w:rsid w:val="000816D6"/>
    <w:rsid w:val="00096412"/>
    <w:rsid w:val="000A3AD0"/>
    <w:rsid w:val="000B5D75"/>
    <w:rsid w:val="000B72B7"/>
    <w:rsid w:val="000D05B0"/>
    <w:rsid w:val="000D0FAE"/>
    <w:rsid w:val="000E4DC0"/>
    <w:rsid w:val="000E52A1"/>
    <w:rsid w:val="000F05CA"/>
    <w:rsid w:val="00100CEE"/>
    <w:rsid w:val="001056C2"/>
    <w:rsid w:val="0012182D"/>
    <w:rsid w:val="00133FC4"/>
    <w:rsid w:val="001726FA"/>
    <w:rsid w:val="001738AC"/>
    <w:rsid w:val="00174FDE"/>
    <w:rsid w:val="00182733"/>
    <w:rsid w:val="001848EE"/>
    <w:rsid w:val="00190BC1"/>
    <w:rsid w:val="0019301D"/>
    <w:rsid w:val="0019394B"/>
    <w:rsid w:val="00197788"/>
    <w:rsid w:val="001A7977"/>
    <w:rsid w:val="001C140C"/>
    <w:rsid w:val="001E7EFE"/>
    <w:rsid w:val="001F75BE"/>
    <w:rsid w:val="00201368"/>
    <w:rsid w:val="00201761"/>
    <w:rsid w:val="00202CFE"/>
    <w:rsid w:val="00206676"/>
    <w:rsid w:val="002066D9"/>
    <w:rsid w:val="00220561"/>
    <w:rsid w:val="0024065B"/>
    <w:rsid w:val="00244502"/>
    <w:rsid w:val="002819EF"/>
    <w:rsid w:val="00283585"/>
    <w:rsid w:val="0028615E"/>
    <w:rsid w:val="00287010"/>
    <w:rsid w:val="002A3EB2"/>
    <w:rsid w:val="002B05D8"/>
    <w:rsid w:val="002B4919"/>
    <w:rsid w:val="002D6C53"/>
    <w:rsid w:val="002E7020"/>
    <w:rsid w:val="002F496C"/>
    <w:rsid w:val="00310C8C"/>
    <w:rsid w:val="00353729"/>
    <w:rsid w:val="003642BB"/>
    <w:rsid w:val="00387062"/>
    <w:rsid w:val="00394F12"/>
    <w:rsid w:val="003C1CAD"/>
    <w:rsid w:val="003F7352"/>
    <w:rsid w:val="00455B98"/>
    <w:rsid w:val="00460740"/>
    <w:rsid w:val="004668C9"/>
    <w:rsid w:val="004724F5"/>
    <w:rsid w:val="00482AAB"/>
    <w:rsid w:val="0048559A"/>
    <w:rsid w:val="00494848"/>
    <w:rsid w:val="004A73CC"/>
    <w:rsid w:val="004C7332"/>
    <w:rsid w:val="004E0213"/>
    <w:rsid w:val="004E1FFC"/>
    <w:rsid w:val="004E6C06"/>
    <w:rsid w:val="004E7FF7"/>
    <w:rsid w:val="004F53BB"/>
    <w:rsid w:val="005005AA"/>
    <w:rsid w:val="00511C57"/>
    <w:rsid w:val="005235F1"/>
    <w:rsid w:val="0053177F"/>
    <w:rsid w:val="0054160B"/>
    <w:rsid w:val="005A46DF"/>
    <w:rsid w:val="005B19D3"/>
    <w:rsid w:val="005C1B8F"/>
    <w:rsid w:val="005D7116"/>
    <w:rsid w:val="005F4215"/>
    <w:rsid w:val="00605FFB"/>
    <w:rsid w:val="00606A22"/>
    <w:rsid w:val="00615399"/>
    <w:rsid w:val="006332A6"/>
    <w:rsid w:val="00633856"/>
    <w:rsid w:val="006345C4"/>
    <w:rsid w:val="006469D3"/>
    <w:rsid w:val="006607E5"/>
    <w:rsid w:val="00661169"/>
    <w:rsid w:val="00665777"/>
    <w:rsid w:val="006757BF"/>
    <w:rsid w:val="00677749"/>
    <w:rsid w:val="00695439"/>
    <w:rsid w:val="006C33A1"/>
    <w:rsid w:val="006C7887"/>
    <w:rsid w:val="006D4E1D"/>
    <w:rsid w:val="006E2474"/>
    <w:rsid w:val="006F0E00"/>
    <w:rsid w:val="006F5ACE"/>
    <w:rsid w:val="00715DC5"/>
    <w:rsid w:val="0071668F"/>
    <w:rsid w:val="00723F98"/>
    <w:rsid w:val="0077407D"/>
    <w:rsid w:val="00776FF3"/>
    <w:rsid w:val="007903B0"/>
    <w:rsid w:val="00790F0F"/>
    <w:rsid w:val="00791338"/>
    <w:rsid w:val="00795B05"/>
    <w:rsid w:val="007E52D9"/>
    <w:rsid w:val="007E5423"/>
    <w:rsid w:val="007F08AA"/>
    <w:rsid w:val="0080466B"/>
    <w:rsid w:val="00820B52"/>
    <w:rsid w:val="0083033F"/>
    <w:rsid w:val="00834D13"/>
    <w:rsid w:val="0084132B"/>
    <w:rsid w:val="00851030"/>
    <w:rsid w:val="00854954"/>
    <w:rsid w:val="00855853"/>
    <w:rsid w:val="00855FFD"/>
    <w:rsid w:val="00862879"/>
    <w:rsid w:val="00882609"/>
    <w:rsid w:val="00895A4F"/>
    <w:rsid w:val="008B6A8C"/>
    <w:rsid w:val="008C6E91"/>
    <w:rsid w:val="008D340F"/>
    <w:rsid w:val="008D35E5"/>
    <w:rsid w:val="008E007C"/>
    <w:rsid w:val="008E6D59"/>
    <w:rsid w:val="008F02ED"/>
    <w:rsid w:val="008F4A56"/>
    <w:rsid w:val="009028C5"/>
    <w:rsid w:val="0092339E"/>
    <w:rsid w:val="009257E4"/>
    <w:rsid w:val="00962125"/>
    <w:rsid w:val="0096256D"/>
    <w:rsid w:val="009959CE"/>
    <w:rsid w:val="00997DC6"/>
    <w:rsid w:val="009D108B"/>
    <w:rsid w:val="009D3F6F"/>
    <w:rsid w:val="00A11211"/>
    <w:rsid w:val="00A132A7"/>
    <w:rsid w:val="00A14B95"/>
    <w:rsid w:val="00A15066"/>
    <w:rsid w:val="00A15313"/>
    <w:rsid w:val="00A51B35"/>
    <w:rsid w:val="00A80BB2"/>
    <w:rsid w:val="00A83D08"/>
    <w:rsid w:val="00A84EC0"/>
    <w:rsid w:val="00A91A56"/>
    <w:rsid w:val="00A96496"/>
    <w:rsid w:val="00A97126"/>
    <w:rsid w:val="00AB2CC2"/>
    <w:rsid w:val="00AB42B7"/>
    <w:rsid w:val="00AB5346"/>
    <w:rsid w:val="00AB5A1F"/>
    <w:rsid w:val="00AC3303"/>
    <w:rsid w:val="00AC453E"/>
    <w:rsid w:val="00AE5989"/>
    <w:rsid w:val="00AE5F61"/>
    <w:rsid w:val="00AF13BC"/>
    <w:rsid w:val="00AF27C0"/>
    <w:rsid w:val="00AF727A"/>
    <w:rsid w:val="00B07D32"/>
    <w:rsid w:val="00B27A75"/>
    <w:rsid w:val="00B3381F"/>
    <w:rsid w:val="00B42C2E"/>
    <w:rsid w:val="00B46398"/>
    <w:rsid w:val="00B46B4B"/>
    <w:rsid w:val="00B5726B"/>
    <w:rsid w:val="00B63E8E"/>
    <w:rsid w:val="00B651A2"/>
    <w:rsid w:val="00B70537"/>
    <w:rsid w:val="00B74221"/>
    <w:rsid w:val="00B76762"/>
    <w:rsid w:val="00B92AE6"/>
    <w:rsid w:val="00B949D1"/>
    <w:rsid w:val="00B962CB"/>
    <w:rsid w:val="00BA0DB7"/>
    <w:rsid w:val="00BB6529"/>
    <w:rsid w:val="00BC0AC7"/>
    <w:rsid w:val="00BC3855"/>
    <w:rsid w:val="00BC3AFB"/>
    <w:rsid w:val="00BE5B13"/>
    <w:rsid w:val="00C16542"/>
    <w:rsid w:val="00C3431B"/>
    <w:rsid w:val="00C34AAC"/>
    <w:rsid w:val="00C45D70"/>
    <w:rsid w:val="00C57E46"/>
    <w:rsid w:val="00C837F8"/>
    <w:rsid w:val="00C844D7"/>
    <w:rsid w:val="00C94D3D"/>
    <w:rsid w:val="00CA13F9"/>
    <w:rsid w:val="00CC1007"/>
    <w:rsid w:val="00CC26BE"/>
    <w:rsid w:val="00CC42EA"/>
    <w:rsid w:val="00CD76A5"/>
    <w:rsid w:val="00CE6647"/>
    <w:rsid w:val="00D22D94"/>
    <w:rsid w:val="00D2784F"/>
    <w:rsid w:val="00D30A17"/>
    <w:rsid w:val="00D43E6F"/>
    <w:rsid w:val="00D50C4B"/>
    <w:rsid w:val="00D677C1"/>
    <w:rsid w:val="00D73E6F"/>
    <w:rsid w:val="00DB11AE"/>
    <w:rsid w:val="00DB3E65"/>
    <w:rsid w:val="00DC595F"/>
    <w:rsid w:val="00DE3B0B"/>
    <w:rsid w:val="00DE7027"/>
    <w:rsid w:val="00DF18DC"/>
    <w:rsid w:val="00E3368A"/>
    <w:rsid w:val="00E45EAB"/>
    <w:rsid w:val="00E5185A"/>
    <w:rsid w:val="00E66175"/>
    <w:rsid w:val="00E846CE"/>
    <w:rsid w:val="00E91418"/>
    <w:rsid w:val="00E96024"/>
    <w:rsid w:val="00EA1A2F"/>
    <w:rsid w:val="00EA2A2A"/>
    <w:rsid w:val="00EA7C67"/>
    <w:rsid w:val="00EC56AF"/>
    <w:rsid w:val="00F04C47"/>
    <w:rsid w:val="00F21007"/>
    <w:rsid w:val="00F22A0D"/>
    <w:rsid w:val="00F233DE"/>
    <w:rsid w:val="00F26D5A"/>
    <w:rsid w:val="00F53055"/>
    <w:rsid w:val="00F61483"/>
    <w:rsid w:val="00F65EBA"/>
    <w:rsid w:val="00F72537"/>
    <w:rsid w:val="00F74F68"/>
    <w:rsid w:val="00F765A1"/>
    <w:rsid w:val="00F77B5E"/>
    <w:rsid w:val="00F82376"/>
    <w:rsid w:val="00FA2E43"/>
    <w:rsid w:val="00FB41D5"/>
    <w:rsid w:val="00FB549E"/>
    <w:rsid w:val="00FC6017"/>
    <w:rsid w:val="00FC66E5"/>
    <w:rsid w:val="00FD40AE"/>
    <w:rsid w:val="00FE64FD"/>
    <w:rsid w:val="00FF551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9286"/>
  <w15:chartTrackingRefBased/>
  <w15:docId w15:val="{80640C3A-E052-41A0-B111-054234F1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3F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Título 2 - Número"/>
    <w:basedOn w:val="Normal"/>
    <w:next w:val="Normal"/>
    <w:link w:val="Heading2Char"/>
    <w:uiPriority w:val="9"/>
    <w:unhideWhenUsed/>
    <w:qFormat/>
    <w:rsid w:val="00133F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33F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3F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3F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3F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3F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F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F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FC4"/>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Título 2 - Número Char"/>
    <w:basedOn w:val="DefaultParagraphFont"/>
    <w:link w:val="Heading2"/>
    <w:uiPriority w:val="9"/>
    <w:rsid w:val="00133F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3F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3F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3F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3F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3F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3F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3FC4"/>
    <w:rPr>
      <w:rFonts w:eastAsiaTheme="majorEastAsia" w:cstheme="majorBidi"/>
      <w:color w:val="272727" w:themeColor="text1" w:themeTint="D8"/>
    </w:rPr>
  </w:style>
  <w:style w:type="paragraph" w:styleId="Title">
    <w:name w:val="Title"/>
    <w:basedOn w:val="Normal"/>
    <w:next w:val="Normal"/>
    <w:link w:val="TitleChar"/>
    <w:uiPriority w:val="10"/>
    <w:qFormat/>
    <w:rsid w:val="00133F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3F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3F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FC4"/>
    <w:pPr>
      <w:spacing w:before="160"/>
      <w:jc w:val="center"/>
    </w:pPr>
    <w:rPr>
      <w:i/>
      <w:iCs/>
      <w:color w:val="404040" w:themeColor="text1" w:themeTint="BF"/>
    </w:rPr>
  </w:style>
  <w:style w:type="character" w:customStyle="1" w:styleId="QuoteChar">
    <w:name w:val="Quote Char"/>
    <w:basedOn w:val="DefaultParagraphFont"/>
    <w:link w:val="Quote"/>
    <w:uiPriority w:val="29"/>
    <w:rsid w:val="00133FC4"/>
    <w:rPr>
      <w:i/>
      <w:iCs/>
      <w:color w:val="404040" w:themeColor="text1" w:themeTint="BF"/>
    </w:rPr>
  </w:style>
  <w:style w:type="paragraph" w:styleId="ListParagraph">
    <w:name w:val="List Paragraph"/>
    <w:basedOn w:val="Normal"/>
    <w:uiPriority w:val="34"/>
    <w:qFormat/>
    <w:rsid w:val="00133FC4"/>
    <w:pPr>
      <w:ind w:left="720"/>
      <w:contextualSpacing/>
    </w:pPr>
  </w:style>
  <w:style w:type="character" w:styleId="IntenseEmphasis">
    <w:name w:val="Intense Emphasis"/>
    <w:basedOn w:val="DefaultParagraphFont"/>
    <w:uiPriority w:val="21"/>
    <w:qFormat/>
    <w:rsid w:val="00133FC4"/>
    <w:rPr>
      <w:i/>
      <w:iCs/>
      <w:color w:val="2F5496" w:themeColor="accent1" w:themeShade="BF"/>
    </w:rPr>
  </w:style>
  <w:style w:type="paragraph" w:styleId="IntenseQuote">
    <w:name w:val="Intense Quote"/>
    <w:basedOn w:val="Normal"/>
    <w:next w:val="Normal"/>
    <w:link w:val="IntenseQuoteChar"/>
    <w:uiPriority w:val="30"/>
    <w:qFormat/>
    <w:rsid w:val="00133F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3FC4"/>
    <w:rPr>
      <w:i/>
      <w:iCs/>
      <w:color w:val="2F5496" w:themeColor="accent1" w:themeShade="BF"/>
    </w:rPr>
  </w:style>
  <w:style w:type="character" w:styleId="IntenseReference">
    <w:name w:val="Intense Reference"/>
    <w:basedOn w:val="DefaultParagraphFont"/>
    <w:uiPriority w:val="32"/>
    <w:qFormat/>
    <w:rsid w:val="00133FC4"/>
    <w:rPr>
      <w:b/>
      <w:bCs/>
      <w:smallCaps/>
      <w:color w:val="2F5496" w:themeColor="accent1" w:themeShade="BF"/>
      <w:spacing w:val="5"/>
    </w:rPr>
  </w:style>
  <w:style w:type="paragraph" w:styleId="Caption">
    <w:name w:val="caption"/>
    <w:basedOn w:val="Normal"/>
    <w:next w:val="Normal"/>
    <w:uiPriority w:val="35"/>
    <w:unhideWhenUsed/>
    <w:qFormat/>
    <w:rsid w:val="004724F5"/>
    <w:pPr>
      <w:spacing w:before="120" w:after="0" w:line="240" w:lineRule="auto"/>
    </w:pPr>
    <w:rPr>
      <w:rFonts w:ascii="Montserrat" w:eastAsiaTheme="minorEastAsia" w:hAnsi="Montserrat"/>
      <w:bCs/>
      <w:color w:val="404040" w:themeColor="text1" w:themeTint="BF"/>
      <w:kern w:val="0"/>
      <w:sz w:val="20"/>
      <w:szCs w:val="18"/>
      <w:lang w:val="en-US" w:eastAsia="it-IT"/>
      <w14:ligatures w14:val="none"/>
    </w:rPr>
  </w:style>
  <w:style w:type="paragraph" w:customStyle="1" w:styleId="Default">
    <w:name w:val="Default"/>
    <w:rsid w:val="004724F5"/>
    <w:pPr>
      <w:autoSpaceDE w:val="0"/>
      <w:autoSpaceDN w:val="0"/>
      <w:adjustRightInd w:val="0"/>
      <w:spacing w:after="0" w:line="240" w:lineRule="auto"/>
    </w:pPr>
    <w:rPr>
      <w:rFonts w:ascii="Calibri" w:eastAsiaTheme="minorEastAsia" w:hAnsi="Calibri" w:cs="Calibri"/>
      <w:color w:val="000000"/>
      <w:kern w:val="0"/>
      <w:sz w:val="24"/>
      <w:szCs w:val="24"/>
      <w:lang w:eastAsia="it-IT"/>
      <w14:ligatures w14:val="none"/>
    </w:rPr>
  </w:style>
  <w:style w:type="paragraph" w:customStyle="1" w:styleId="Subheading">
    <w:name w:val="Subheading"/>
    <w:basedOn w:val="Normal"/>
    <w:link w:val="SubheadingChar"/>
    <w:qFormat/>
    <w:rsid w:val="0084132B"/>
    <w:pPr>
      <w:spacing w:after="0" w:line="240" w:lineRule="auto"/>
      <w:jc w:val="both"/>
    </w:pPr>
    <w:rPr>
      <w:rFonts w:ascii="Aptos" w:eastAsiaTheme="minorEastAsia" w:hAnsi="Aptos"/>
      <w:b/>
      <w:bCs/>
      <w:kern w:val="0"/>
      <w:szCs w:val="24"/>
      <w14:ligatures w14:val="none"/>
    </w:rPr>
  </w:style>
  <w:style w:type="character" w:customStyle="1" w:styleId="SubheadingChar">
    <w:name w:val="Subheading Char"/>
    <w:basedOn w:val="DefaultParagraphFont"/>
    <w:link w:val="Subheading"/>
    <w:rsid w:val="0084132B"/>
    <w:rPr>
      <w:rFonts w:ascii="Aptos" w:eastAsiaTheme="minorEastAsia" w:hAnsi="Aptos"/>
      <w:b/>
      <w:bCs/>
      <w:kern w:val="0"/>
      <w:szCs w:val="24"/>
      <w14:ligatures w14:val="none"/>
    </w:rPr>
  </w:style>
  <w:style w:type="paragraph" w:customStyle="1" w:styleId="Caption2">
    <w:name w:val="Caption2"/>
    <w:basedOn w:val="Normal"/>
    <w:link w:val="Caption2Char"/>
    <w:qFormat/>
    <w:rsid w:val="00F61483"/>
    <w:pPr>
      <w:spacing w:after="120" w:line="240" w:lineRule="auto"/>
      <w:jc w:val="both"/>
    </w:pPr>
    <w:rPr>
      <w:rFonts w:ascii="Aptos" w:eastAsiaTheme="minorEastAsia" w:hAnsi="Aptos" w:cstheme="minorHAnsi"/>
      <w:kern w:val="0"/>
      <w:sz w:val="18"/>
      <w:szCs w:val="18"/>
      <w:lang w:val="en-US" w:eastAsia="it-IT"/>
      <w14:ligatures w14:val="none"/>
    </w:rPr>
  </w:style>
  <w:style w:type="character" w:customStyle="1" w:styleId="Caption2Char">
    <w:name w:val="Caption2 Char"/>
    <w:basedOn w:val="DefaultParagraphFont"/>
    <w:link w:val="Caption2"/>
    <w:rsid w:val="00F61483"/>
    <w:rPr>
      <w:rFonts w:ascii="Aptos" w:eastAsiaTheme="minorEastAsia" w:hAnsi="Aptos" w:cstheme="minorHAnsi"/>
      <w:kern w:val="0"/>
      <w:sz w:val="18"/>
      <w:szCs w:val="18"/>
      <w:lang w:val="en-US" w:eastAsia="it-IT"/>
      <w14:ligatures w14:val="none"/>
    </w:rPr>
  </w:style>
  <w:style w:type="character" w:styleId="CommentReference">
    <w:name w:val="annotation reference"/>
    <w:basedOn w:val="DefaultParagraphFont"/>
    <w:uiPriority w:val="99"/>
    <w:semiHidden/>
    <w:unhideWhenUsed/>
    <w:rsid w:val="00F765A1"/>
    <w:rPr>
      <w:sz w:val="16"/>
      <w:szCs w:val="16"/>
    </w:rPr>
  </w:style>
  <w:style w:type="paragraph" w:styleId="CommentText">
    <w:name w:val="annotation text"/>
    <w:basedOn w:val="Normal"/>
    <w:link w:val="CommentTextChar"/>
    <w:uiPriority w:val="99"/>
    <w:unhideWhenUsed/>
    <w:rsid w:val="00F765A1"/>
    <w:pPr>
      <w:spacing w:line="240" w:lineRule="auto"/>
    </w:pPr>
    <w:rPr>
      <w:sz w:val="20"/>
      <w:szCs w:val="20"/>
    </w:rPr>
  </w:style>
  <w:style w:type="character" w:customStyle="1" w:styleId="CommentTextChar">
    <w:name w:val="Comment Text Char"/>
    <w:basedOn w:val="DefaultParagraphFont"/>
    <w:link w:val="CommentText"/>
    <w:uiPriority w:val="99"/>
    <w:rsid w:val="00F765A1"/>
    <w:rPr>
      <w:sz w:val="20"/>
      <w:szCs w:val="20"/>
    </w:rPr>
  </w:style>
  <w:style w:type="paragraph" w:styleId="CommentSubject">
    <w:name w:val="annotation subject"/>
    <w:basedOn w:val="CommentText"/>
    <w:next w:val="CommentText"/>
    <w:link w:val="CommentSubjectChar"/>
    <w:uiPriority w:val="99"/>
    <w:semiHidden/>
    <w:unhideWhenUsed/>
    <w:rsid w:val="00F765A1"/>
    <w:rPr>
      <w:b/>
      <w:bCs/>
    </w:rPr>
  </w:style>
  <w:style w:type="character" w:customStyle="1" w:styleId="CommentSubjectChar">
    <w:name w:val="Comment Subject Char"/>
    <w:basedOn w:val="CommentTextChar"/>
    <w:link w:val="CommentSubject"/>
    <w:uiPriority w:val="99"/>
    <w:semiHidden/>
    <w:rsid w:val="00F765A1"/>
    <w:rPr>
      <w:b/>
      <w:bCs/>
      <w:sz w:val="20"/>
      <w:szCs w:val="20"/>
    </w:rPr>
  </w:style>
  <w:style w:type="table" w:customStyle="1" w:styleId="TabellasempliceBAT31">
    <w:name w:val="Tabella semplice BAT31"/>
    <w:basedOn w:val="TableNormal"/>
    <w:next w:val="PlainTable4"/>
    <w:uiPriority w:val="99"/>
    <w:rsid w:val="007F08AA"/>
    <w:pPr>
      <w:spacing w:after="0" w:line="240" w:lineRule="auto"/>
    </w:pPr>
    <w:rPr>
      <w:rFonts w:ascii="Montserrat" w:eastAsia="MS PGothic" w:hAnsi="Montserrat"/>
      <w:color w:val="000000"/>
      <w:kern w:val="0"/>
      <w:sz w:val="24"/>
      <w:szCs w:val="24"/>
      <w:lang w:val="it-IT" w:eastAsia="it-IT"/>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A64"/>
      </w:tcPr>
    </w:tblStylePr>
    <w:tblStylePr w:type="band1Horz">
      <w:tblPr/>
      <w:tcPr>
        <w:shd w:val="clear" w:color="auto" w:fill="DEFA64"/>
      </w:tcPr>
    </w:tblStylePr>
  </w:style>
  <w:style w:type="table" w:styleId="PlainTable4">
    <w:name w:val="Plain Table 4"/>
    <w:aliases w:val="BAT2,Tabella semplice BAT3"/>
    <w:basedOn w:val="TableNormal"/>
    <w:uiPriority w:val="99"/>
    <w:rsid w:val="007F08A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onotapie1">
    <w:name w:val="Texto nota pie1"/>
    <w:basedOn w:val="Normal"/>
    <w:rsid w:val="004668C9"/>
    <w:pPr>
      <w:spacing w:before="120" w:after="0" w:line="240" w:lineRule="auto"/>
      <w:jc w:val="both"/>
    </w:pPr>
    <w:rPr>
      <w:rFonts w:ascii="Aptos" w:eastAsia="Times New Roman" w:hAnsi="Aptos" w:cs="Times New Roman"/>
      <w:color w:val="000000" w:themeColor="text1"/>
      <w:kern w:val="0"/>
      <w:sz w:val="20"/>
      <w:szCs w:val="20"/>
      <w:lang w:eastAsia="de-DE"/>
      <w14:ligatures w14:val="none"/>
    </w:rPr>
  </w:style>
  <w:style w:type="paragraph" w:styleId="Revision">
    <w:name w:val="Revision"/>
    <w:hidden/>
    <w:uiPriority w:val="99"/>
    <w:semiHidden/>
    <w:rsid w:val="00F21007"/>
    <w:pPr>
      <w:spacing w:after="0" w:line="240" w:lineRule="auto"/>
    </w:pPr>
  </w:style>
  <w:style w:type="character" w:styleId="Hyperlink">
    <w:name w:val="Hyperlink"/>
    <w:basedOn w:val="DefaultParagraphFont"/>
    <w:uiPriority w:val="99"/>
    <w:unhideWhenUsed/>
    <w:rsid w:val="00D30A17"/>
    <w:rPr>
      <w:color w:val="0563C1" w:themeColor="hyperlink"/>
      <w:u w:val="single"/>
    </w:rPr>
  </w:style>
  <w:style w:type="table" w:styleId="TableGrid">
    <w:name w:val="Table Grid"/>
    <w:basedOn w:val="TableNormal"/>
    <w:uiPriority w:val="39"/>
    <w:rsid w:val="00830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cristina.cerrillo@tekniker.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736294-66f2-4527-a36a-d82cac724b3c">
      <Terms xmlns="http://schemas.microsoft.com/office/infopath/2007/PartnerControls"/>
    </lcf76f155ced4ddcb4097134ff3c332f>
    <TaxCatchAll xmlns="7a91f2aa-1fe6-4f88-b0d5-572bf31cdda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A8D150316E7B6C4086DE28B21040C09C" ma:contentTypeVersion="15" ma:contentTypeDescription="Crear nuevo documento." ma:contentTypeScope="" ma:versionID="06ed2764c105468c6f0963a15062ce86">
  <xsd:schema xmlns:xsd="http://www.w3.org/2001/XMLSchema" xmlns:xs="http://www.w3.org/2001/XMLSchema" xmlns:p="http://schemas.microsoft.com/office/2006/metadata/properties" xmlns:ns2="50736294-66f2-4527-a36a-d82cac724b3c" xmlns:ns3="7a91f2aa-1fe6-4f88-b0d5-572bf31cdda7" targetNamespace="http://schemas.microsoft.com/office/2006/metadata/properties" ma:root="true" ma:fieldsID="90755dc2f358779440995be854c58c05" ns2:_="" ns3:_="">
    <xsd:import namespace="50736294-66f2-4527-a36a-d82cac724b3c"/>
    <xsd:import namespace="7a91f2aa-1fe6-4f88-b0d5-572bf31cdd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36294-66f2-4527-a36a-d82cac724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85a0f70-55fa-4b0e-9a95-5c79abe2d6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1f2aa-1fe6-4f88-b0d5-572bf31cdd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667220-04cf-4cea-b176-00917148a548}" ma:internalName="TaxCatchAll" ma:showField="CatchAllData" ma:web="7a91f2aa-1fe6-4f88-b0d5-572bf31cdda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454BFD-A367-4131-A667-CD16E0EC9F04}">
  <ds:schemaRefs>
    <ds:schemaRef ds:uri="http://schemas.microsoft.com/sharepoint/v3/contenttype/forms"/>
  </ds:schemaRefs>
</ds:datastoreItem>
</file>

<file path=customXml/itemProps2.xml><?xml version="1.0" encoding="utf-8"?>
<ds:datastoreItem xmlns:ds="http://schemas.openxmlformats.org/officeDocument/2006/customXml" ds:itemID="{B1A193BF-F72F-4A19-BF4E-7DDA4A1A233F}">
  <ds:schemaRefs>
    <ds:schemaRef ds:uri="http://schemas.microsoft.com/office/2006/metadata/properties"/>
    <ds:schemaRef ds:uri="http://schemas.microsoft.com/office/infopath/2007/PartnerControls"/>
    <ds:schemaRef ds:uri="50736294-66f2-4527-a36a-d82cac724b3c"/>
    <ds:schemaRef ds:uri="7a91f2aa-1fe6-4f88-b0d5-572bf31cdda7"/>
  </ds:schemaRefs>
</ds:datastoreItem>
</file>

<file path=customXml/itemProps3.xml><?xml version="1.0" encoding="utf-8"?>
<ds:datastoreItem xmlns:ds="http://schemas.openxmlformats.org/officeDocument/2006/customXml" ds:itemID="{BABAA8FC-2039-475D-876C-B8C8FBB0C7D1}">
  <ds:schemaRefs>
    <ds:schemaRef ds:uri="http://schemas.openxmlformats.org/officeDocument/2006/bibliography"/>
  </ds:schemaRefs>
</ds:datastoreItem>
</file>

<file path=customXml/itemProps4.xml><?xml version="1.0" encoding="utf-8"?>
<ds:datastoreItem xmlns:ds="http://schemas.openxmlformats.org/officeDocument/2006/customXml" ds:itemID="{CF4F5121-3DFF-449F-8BF0-A3C48022E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36294-66f2-4527-a36a-d82cac724b3c"/>
    <ds:schemaRef ds:uri="7a91f2aa-1fe6-4f88-b0d5-572bf31cd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1876</Words>
  <Characters>10698</Characters>
  <Application>Microsoft Office Word</Application>
  <DocSecurity>0</DocSecurity>
  <Lines>89</Lines>
  <Paragraphs>25</Paragraphs>
  <ScaleCrop>false</ScaleCrop>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Cerrillo</dc:creator>
  <cp:keywords/>
  <dc:description/>
  <cp:lastModifiedBy>Cristina Cerrillo</cp:lastModifiedBy>
  <cp:revision>66</cp:revision>
  <dcterms:created xsi:type="dcterms:W3CDTF">2025-07-17T07:57:00Z</dcterms:created>
  <dcterms:modified xsi:type="dcterms:W3CDTF">2025-11-24T09:32:00Z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0x010100A8D150316E7B6C4086DE28B21040C09C</vt:lpwstr>
  </property>
  <property fmtid="{D5CDD505-2E9C-101B-9397-08002B2CF9AE}" pid="3" name="MediaServiceImageTags">
    <vt:lpwstr/>
  </property>
</Properties>
</file>