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B7F5E" w14:textId="45816BA0" w:rsidR="00417416" w:rsidRPr="00CC4D6D" w:rsidRDefault="00CC4D6D">
      <w:pPr>
        <w:rPr>
          <w:rFonts w:ascii="Calibri" w:eastAsia="Calibri" w:hAnsi="Calibri" w:cs="Calibri"/>
          <w:b/>
          <w:sz w:val="14"/>
          <w:szCs w:val="14"/>
        </w:rPr>
      </w:pPr>
      <w:r w:rsidRPr="00CC4D6D">
        <w:rPr>
          <w:rFonts w:ascii="Calibri" w:eastAsia="Calibri" w:hAnsi="Calibri" w:cs="Calibri"/>
          <w:b/>
          <w:color w:val="3F3F3F"/>
          <w:sz w:val="24"/>
          <w:szCs w:val="24"/>
        </w:rPr>
        <w:t xml:space="preserve">Supplementary information for Hayes, Hilton et al.: ‘Ecology and environment </w:t>
      </w:r>
      <w:proofErr w:type="gramStart"/>
      <w:r w:rsidRPr="00CC4D6D">
        <w:rPr>
          <w:rFonts w:ascii="Calibri" w:eastAsia="Calibri" w:hAnsi="Calibri" w:cs="Calibri"/>
          <w:b/>
          <w:color w:val="3F3F3F"/>
          <w:sz w:val="24"/>
          <w:szCs w:val="24"/>
        </w:rPr>
        <w:t>predict</w:t>
      </w:r>
      <w:proofErr w:type="gramEnd"/>
      <w:r w:rsidRPr="00CC4D6D">
        <w:rPr>
          <w:rFonts w:ascii="Calibri" w:eastAsia="Calibri" w:hAnsi="Calibri" w:cs="Calibri"/>
          <w:b/>
          <w:color w:val="3F3F3F"/>
          <w:sz w:val="24"/>
          <w:szCs w:val="24"/>
        </w:rPr>
        <w:t xml:space="preserve"> spatially stratified risk of H5 highly pathogenic avian influenza clade 2.3.4.4b in wild birds across Europe’</w:t>
      </w:r>
    </w:p>
    <w:p w14:paraId="108BBC0B" w14:textId="77777777" w:rsidR="00417416" w:rsidRDefault="00417416" w:rsidP="00CC4D6D">
      <w:pPr>
        <w:widowControl w:val="0"/>
        <w:pBdr>
          <w:top w:val="nil"/>
          <w:left w:val="nil"/>
          <w:bottom w:val="nil"/>
          <w:right w:val="nil"/>
          <w:between w:val="nil"/>
        </w:pBdr>
        <w:spacing w:line="240" w:lineRule="auto"/>
        <w:rPr>
          <w:rFonts w:ascii="Calibri" w:eastAsia="Calibri" w:hAnsi="Calibri" w:cs="Calibri"/>
          <w:b/>
        </w:rPr>
      </w:pPr>
    </w:p>
    <w:p w14:paraId="7A3679D6" w14:textId="77777777" w:rsidR="00417416" w:rsidRDefault="00417416">
      <w:pPr>
        <w:widowControl w:val="0"/>
        <w:pBdr>
          <w:top w:val="nil"/>
          <w:left w:val="nil"/>
          <w:bottom w:val="nil"/>
          <w:right w:val="nil"/>
          <w:between w:val="nil"/>
        </w:pBdr>
        <w:spacing w:line="240" w:lineRule="auto"/>
        <w:ind w:left="264" w:hanging="264"/>
        <w:rPr>
          <w:rFonts w:ascii="Calibri" w:eastAsia="Calibri" w:hAnsi="Calibri" w:cs="Calibri"/>
        </w:rPr>
      </w:pPr>
    </w:p>
    <w:p w14:paraId="16ECF7D0" w14:textId="77777777" w:rsidR="00417416" w:rsidRDefault="00000000">
      <w:pPr>
        <w:widowControl w:val="0"/>
        <w:pBdr>
          <w:top w:val="nil"/>
          <w:left w:val="nil"/>
          <w:bottom w:val="nil"/>
          <w:right w:val="nil"/>
          <w:between w:val="nil"/>
        </w:pBdr>
        <w:spacing w:line="240" w:lineRule="auto"/>
        <w:ind w:left="264" w:hanging="264"/>
        <w:rPr>
          <w:rFonts w:ascii="Calibri" w:eastAsia="Calibri" w:hAnsi="Calibri" w:cs="Calibri"/>
          <w:b/>
        </w:rPr>
      </w:pPr>
      <w:r>
        <w:rPr>
          <w:rFonts w:ascii="Calibri" w:eastAsia="Calibri" w:hAnsi="Calibri" w:cs="Calibri"/>
          <w:b/>
          <w:noProof/>
        </w:rPr>
        <w:drawing>
          <wp:inline distT="114300" distB="114300" distL="114300" distR="114300" wp14:anchorId="6633EE20" wp14:editId="71432773">
            <wp:extent cx="5943600" cy="48133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943600" cy="4813300"/>
                    </a:xfrm>
                    <a:prstGeom prst="rect">
                      <a:avLst/>
                    </a:prstGeom>
                    <a:ln/>
                  </pic:spPr>
                </pic:pic>
              </a:graphicData>
            </a:graphic>
          </wp:inline>
        </w:drawing>
      </w:r>
    </w:p>
    <w:p w14:paraId="1BEB9DCA" w14:textId="77777777" w:rsidR="00417416" w:rsidRDefault="00000000">
      <w:pPr>
        <w:rPr>
          <w:rFonts w:ascii="Calibri" w:eastAsia="Calibri" w:hAnsi="Calibri" w:cs="Calibri"/>
          <w:b/>
          <w:sz w:val="20"/>
          <w:szCs w:val="20"/>
        </w:rPr>
      </w:pPr>
      <w:r>
        <w:rPr>
          <w:rFonts w:ascii="Calibri" w:eastAsia="Calibri" w:hAnsi="Calibri" w:cs="Calibri"/>
          <w:b/>
          <w:sz w:val="20"/>
          <w:szCs w:val="20"/>
        </w:rPr>
        <w:t>Supplemental Figure S1. Aggregated Europe-wide bird behavioural seasons.</w:t>
      </w:r>
    </w:p>
    <w:p w14:paraId="3910FCD7" w14:textId="18000189" w:rsidR="008938C0" w:rsidRDefault="00000000">
      <w:pPr>
        <w:rPr>
          <w:rFonts w:ascii="Calibri" w:eastAsia="Calibri" w:hAnsi="Calibri" w:cs="Calibri"/>
          <w:sz w:val="20"/>
          <w:szCs w:val="20"/>
        </w:rPr>
      </w:pPr>
      <w:r>
        <w:rPr>
          <w:rFonts w:ascii="Calibri" w:eastAsia="Calibri" w:hAnsi="Calibri" w:cs="Calibri"/>
          <w:sz w:val="20"/>
          <w:szCs w:val="20"/>
        </w:rPr>
        <w:t>A) Distribution of behavioural season of seasonal European bird species over the course of the calendar year 2021, based on eBird Status and Trends records. B) Total independent incident reports of</w:t>
      </w:r>
      <w:r w:rsidR="00BA6215">
        <w:rPr>
          <w:rFonts w:ascii="Calibri" w:eastAsia="Calibri" w:hAnsi="Calibri" w:cs="Calibri"/>
          <w:sz w:val="20"/>
          <w:szCs w:val="20"/>
        </w:rPr>
        <w:t xml:space="preserve"> H5</w:t>
      </w:r>
      <w:r>
        <w:rPr>
          <w:rFonts w:ascii="Calibri" w:eastAsia="Calibri" w:hAnsi="Calibri" w:cs="Calibri"/>
          <w:sz w:val="20"/>
          <w:szCs w:val="20"/>
        </w:rPr>
        <w:t xml:space="preserve"> HPAI clade 2.3.4.4b in wild birds during model training/test periods, with shaded time strips denoting annual seasonal periods as chosen considering panel A, demonstrating the well-established persistence during warmer breeding and post-breeding migration seasons associated with H5N1 HPAI during period B.</w:t>
      </w:r>
    </w:p>
    <w:p w14:paraId="26B8F868" w14:textId="77777777" w:rsidR="008938C0" w:rsidRDefault="008938C0">
      <w:pPr>
        <w:rPr>
          <w:rFonts w:ascii="Calibri" w:eastAsia="Calibri" w:hAnsi="Calibri" w:cs="Calibri"/>
          <w:sz w:val="20"/>
          <w:szCs w:val="20"/>
        </w:rPr>
      </w:pPr>
      <w:r>
        <w:rPr>
          <w:rFonts w:ascii="Calibri" w:eastAsia="Calibri" w:hAnsi="Calibri" w:cs="Calibri"/>
          <w:sz w:val="20"/>
          <w:szCs w:val="20"/>
        </w:rPr>
        <w:br w:type="page"/>
      </w:r>
    </w:p>
    <w:p w14:paraId="48848A72" w14:textId="0CF84896" w:rsidR="00417416" w:rsidRDefault="008938C0">
      <w:pPr>
        <w:rPr>
          <w:rFonts w:ascii="Calibri" w:eastAsia="Calibri" w:hAnsi="Calibri" w:cs="Calibri"/>
          <w:b/>
          <w:sz w:val="20"/>
          <w:szCs w:val="20"/>
        </w:rPr>
      </w:pPr>
      <w:r>
        <w:rPr>
          <w:noProof/>
        </w:rPr>
        <w:lastRenderedPageBreak/>
        <w:drawing>
          <wp:inline distT="0" distB="0" distL="0" distR="0" wp14:anchorId="117B55C3" wp14:editId="6B91099F">
            <wp:extent cx="6454800" cy="4961093"/>
            <wp:effectExtent l="0" t="0" r="3175" b="0"/>
            <wp:docPr id="1519332568" name="Picture 1"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332568" name="Picture 1" descr="A diagram of a graph&#10;&#10;AI-generated content may be incorrect."/>
                    <pic:cNvPicPr/>
                  </pic:nvPicPr>
                  <pic:blipFill>
                    <a:blip r:embed="rId8"/>
                    <a:stretch>
                      <a:fillRect/>
                    </a:stretch>
                  </pic:blipFill>
                  <pic:spPr>
                    <a:xfrm>
                      <a:off x="0" y="0"/>
                      <a:ext cx="6454800" cy="4961093"/>
                    </a:xfrm>
                    <a:prstGeom prst="rect">
                      <a:avLst/>
                    </a:prstGeom>
                  </pic:spPr>
                </pic:pic>
              </a:graphicData>
            </a:graphic>
          </wp:inline>
        </w:drawing>
      </w:r>
    </w:p>
    <w:p w14:paraId="5BC08F42" w14:textId="77777777" w:rsidR="00417416" w:rsidRDefault="00417416">
      <w:pPr>
        <w:widowControl w:val="0"/>
        <w:pBdr>
          <w:top w:val="nil"/>
          <w:left w:val="nil"/>
          <w:bottom w:val="nil"/>
          <w:right w:val="nil"/>
          <w:between w:val="nil"/>
        </w:pBdr>
        <w:spacing w:line="240" w:lineRule="auto"/>
        <w:ind w:left="264" w:hanging="264"/>
        <w:rPr>
          <w:rFonts w:ascii="Calibri" w:eastAsia="Calibri" w:hAnsi="Calibri" w:cs="Calibri"/>
          <w:b/>
        </w:rPr>
      </w:pPr>
    </w:p>
    <w:p w14:paraId="0B518AA5" w14:textId="7F96FDF2" w:rsidR="008938C0" w:rsidRPr="00C24B94" w:rsidRDefault="008938C0" w:rsidP="008938C0">
      <w:pPr>
        <w:rPr>
          <w:rFonts w:ascii="Calibri" w:eastAsia="Calibri" w:hAnsi="Calibri" w:cs="Calibri"/>
          <w:b/>
          <w:sz w:val="20"/>
          <w:szCs w:val="20"/>
        </w:rPr>
      </w:pPr>
      <w:r w:rsidRPr="00C24B94">
        <w:rPr>
          <w:rFonts w:ascii="Calibri" w:eastAsia="Calibri" w:hAnsi="Calibri" w:cs="Calibri"/>
          <w:b/>
          <w:sz w:val="20"/>
          <w:szCs w:val="20"/>
        </w:rPr>
        <w:t xml:space="preserve">Supplemental Figure S2. </w:t>
      </w:r>
      <w:r w:rsidR="00C24B94">
        <w:rPr>
          <w:rFonts w:ascii="Calibri" w:eastAsia="Calibri" w:hAnsi="Calibri" w:cs="Calibri"/>
          <w:b/>
          <w:sz w:val="20"/>
          <w:szCs w:val="20"/>
        </w:rPr>
        <w:t>Data processing schematic for environmental covariates.</w:t>
      </w:r>
    </w:p>
    <w:p w14:paraId="52408514" w14:textId="3827E49E" w:rsidR="008938C0" w:rsidRDefault="00C24B94" w:rsidP="00C24B94">
      <w:pPr>
        <w:rPr>
          <w:rFonts w:ascii="Calibri" w:eastAsia="Calibri" w:hAnsi="Calibri" w:cs="Calibri"/>
          <w:sz w:val="20"/>
          <w:szCs w:val="20"/>
        </w:rPr>
      </w:pPr>
      <w:r>
        <w:rPr>
          <w:rFonts w:ascii="Calibri" w:eastAsia="Calibri" w:hAnsi="Calibri" w:cs="Calibri"/>
          <w:sz w:val="20"/>
          <w:szCs w:val="20"/>
        </w:rPr>
        <w:t xml:space="preserve">Data processing schematic depicting source, type, and temporal availability of each raw environmental data layer, before processing, </w:t>
      </w:r>
      <w:r w:rsidR="00B7313B">
        <w:rPr>
          <w:rFonts w:ascii="Calibri" w:eastAsia="Calibri" w:hAnsi="Calibri" w:cs="Calibri"/>
          <w:sz w:val="20"/>
          <w:szCs w:val="20"/>
        </w:rPr>
        <w:t>re</w:t>
      </w:r>
      <w:r>
        <w:rPr>
          <w:rFonts w:ascii="Calibri" w:eastAsia="Calibri" w:hAnsi="Calibri" w:cs="Calibri"/>
          <w:sz w:val="20"/>
          <w:szCs w:val="20"/>
        </w:rPr>
        <w:t xml:space="preserve">calculation, and reprojection </w:t>
      </w:r>
      <w:r w:rsidR="00B7313B">
        <w:rPr>
          <w:rFonts w:ascii="Calibri" w:eastAsia="Calibri" w:hAnsi="Calibri" w:cs="Calibri"/>
          <w:sz w:val="20"/>
          <w:szCs w:val="20"/>
        </w:rPr>
        <w:t>into final layers as</w:t>
      </w:r>
      <w:r>
        <w:rPr>
          <w:rFonts w:ascii="Calibri" w:eastAsia="Calibri" w:hAnsi="Calibri" w:cs="Calibri"/>
          <w:sz w:val="20"/>
          <w:szCs w:val="20"/>
        </w:rPr>
        <w:t xml:space="preserve"> model-ready inputs. Shaded grids denote individual raster </w:t>
      </w:r>
      <w:r w:rsidR="000668EA">
        <w:rPr>
          <w:rFonts w:ascii="Calibri" w:eastAsia="Calibri" w:hAnsi="Calibri" w:cs="Calibri"/>
          <w:sz w:val="20"/>
          <w:szCs w:val="20"/>
        </w:rPr>
        <w:t xml:space="preserve">data </w:t>
      </w:r>
      <w:r>
        <w:rPr>
          <w:rFonts w:ascii="Calibri" w:eastAsia="Calibri" w:hAnsi="Calibri" w:cs="Calibri"/>
          <w:sz w:val="20"/>
          <w:szCs w:val="20"/>
        </w:rPr>
        <w:t xml:space="preserve">layers. </w:t>
      </w:r>
      <w:r w:rsidR="00B7313B">
        <w:rPr>
          <w:rFonts w:ascii="Calibri" w:eastAsia="Calibri" w:hAnsi="Calibri" w:cs="Calibri"/>
          <w:sz w:val="20"/>
          <w:szCs w:val="20"/>
        </w:rPr>
        <w:t xml:space="preserve">BART = Bayesian Additive Regression Trees, </w:t>
      </w:r>
      <w:r>
        <w:rPr>
          <w:rFonts w:ascii="Calibri" w:eastAsia="Calibri" w:hAnsi="Calibri" w:cs="Calibri"/>
          <w:sz w:val="20"/>
          <w:szCs w:val="20"/>
        </w:rPr>
        <w:t xml:space="preserve">CGIAR = (formerly) </w:t>
      </w:r>
      <w:r w:rsidRPr="00C24B94">
        <w:rPr>
          <w:rFonts w:ascii="Calibri" w:eastAsia="Calibri" w:hAnsi="Calibri" w:cs="Calibri"/>
          <w:sz w:val="20"/>
          <w:szCs w:val="20"/>
        </w:rPr>
        <w:t>Consultative Group for International Agricultural Research</w:t>
      </w:r>
      <w:r>
        <w:rPr>
          <w:rFonts w:ascii="Calibri" w:eastAsia="Calibri" w:hAnsi="Calibri" w:cs="Calibri"/>
          <w:sz w:val="20"/>
          <w:szCs w:val="20"/>
        </w:rPr>
        <w:t xml:space="preserve">, CRU-TS = Climatic Research Unit Time Series, ECMWF = </w:t>
      </w:r>
      <w:r w:rsidRPr="00C24B94">
        <w:rPr>
          <w:rFonts w:ascii="Calibri" w:eastAsia="Calibri" w:hAnsi="Calibri" w:cs="Calibri"/>
          <w:sz w:val="20"/>
          <w:szCs w:val="20"/>
        </w:rPr>
        <w:t>European Centre for Medium-Range Weather Forecasts</w:t>
      </w:r>
      <w:r>
        <w:rPr>
          <w:rFonts w:ascii="Calibri" w:eastAsia="Calibri" w:hAnsi="Calibri" w:cs="Calibri"/>
          <w:sz w:val="20"/>
          <w:szCs w:val="20"/>
        </w:rPr>
        <w:t xml:space="preserve">, MODIS = </w:t>
      </w:r>
      <w:r w:rsidRPr="00C24B94">
        <w:rPr>
          <w:rFonts w:ascii="Calibri" w:eastAsia="Calibri" w:hAnsi="Calibri" w:cs="Calibri"/>
          <w:sz w:val="20"/>
          <w:szCs w:val="20"/>
        </w:rPr>
        <w:t>Moderate Resolution Imaging Spectroradiometer</w:t>
      </w:r>
      <w:r>
        <w:rPr>
          <w:rFonts w:ascii="Calibri" w:eastAsia="Calibri" w:hAnsi="Calibri" w:cs="Calibri"/>
          <w:sz w:val="20"/>
          <w:szCs w:val="20"/>
        </w:rPr>
        <w:t xml:space="preserve">, </w:t>
      </w:r>
      <w:r w:rsidR="00B7313B">
        <w:rPr>
          <w:rFonts w:ascii="Calibri" w:eastAsia="Calibri" w:hAnsi="Calibri" w:cs="Calibri"/>
          <w:sz w:val="20"/>
          <w:szCs w:val="20"/>
        </w:rPr>
        <w:t xml:space="preserve">SDM = Species Distribution Model, </w:t>
      </w:r>
      <w:r>
        <w:rPr>
          <w:rFonts w:ascii="Calibri" w:eastAsia="Calibri" w:hAnsi="Calibri" w:cs="Calibri"/>
          <w:sz w:val="20"/>
          <w:szCs w:val="20"/>
        </w:rPr>
        <w:t xml:space="preserve">STRM = </w:t>
      </w:r>
      <w:r w:rsidRPr="00C24B94">
        <w:rPr>
          <w:rFonts w:ascii="Calibri" w:eastAsia="Calibri" w:hAnsi="Calibri" w:cs="Calibri"/>
          <w:sz w:val="20"/>
          <w:szCs w:val="20"/>
        </w:rPr>
        <w:t>Shuttle Radar Topography Mission</w:t>
      </w:r>
      <w:r>
        <w:rPr>
          <w:rFonts w:ascii="Calibri" w:eastAsia="Calibri" w:hAnsi="Calibri" w:cs="Calibri"/>
          <w:sz w:val="20"/>
          <w:szCs w:val="20"/>
        </w:rPr>
        <w:t>, WWF = World Wildlife Fund.</w:t>
      </w:r>
    </w:p>
    <w:p w14:paraId="2F0F83FE" w14:textId="67F6BF8A" w:rsidR="008938C0" w:rsidRDefault="008938C0" w:rsidP="008938C0">
      <w:pPr>
        <w:rPr>
          <w:rFonts w:ascii="Calibri" w:eastAsia="Calibri" w:hAnsi="Calibri" w:cs="Calibri"/>
          <w:sz w:val="20"/>
          <w:szCs w:val="20"/>
        </w:rPr>
      </w:pPr>
      <w:r>
        <w:rPr>
          <w:rFonts w:ascii="Calibri" w:eastAsia="Calibri" w:hAnsi="Calibri" w:cs="Calibri"/>
          <w:b/>
          <w:noProof/>
          <w:sz w:val="20"/>
          <w:szCs w:val="20"/>
        </w:rPr>
        <w:lastRenderedPageBreak/>
        <w:drawing>
          <wp:inline distT="0" distB="0" distL="0" distR="0" wp14:anchorId="001EFE3C" wp14:editId="559FD3EF">
            <wp:extent cx="6454418" cy="4845132"/>
            <wp:effectExtent l="0" t="0" r="3810" b="0"/>
            <wp:docPr id="2112261683" name="Picture 3" descr="A diagram of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261683" name="Picture 3" descr="A diagram of a bird&#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62319" cy="4851063"/>
                    </a:xfrm>
                    <a:prstGeom prst="rect">
                      <a:avLst/>
                    </a:prstGeom>
                    <a:noFill/>
                    <a:ln>
                      <a:noFill/>
                    </a:ln>
                  </pic:spPr>
                </pic:pic>
              </a:graphicData>
            </a:graphic>
          </wp:inline>
        </w:drawing>
      </w:r>
    </w:p>
    <w:p w14:paraId="09B65414" w14:textId="4BAD7960" w:rsidR="00C24B94" w:rsidRDefault="008938C0" w:rsidP="00C24B94">
      <w:pPr>
        <w:rPr>
          <w:rFonts w:ascii="Calibri" w:eastAsia="Calibri" w:hAnsi="Calibri" w:cs="Calibri"/>
          <w:b/>
          <w:sz w:val="20"/>
          <w:szCs w:val="20"/>
        </w:rPr>
      </w:pPr>
      <w:r>
        <w:rPr>
          <w:rFonts w:ascii="Calibri" w:eastAsia="Calibri" w:hAnsi="Calibri" w:cs="Calibri"/>
          <w:b/>
          <w:sz w:val="20"/>
          <w:szCs w:val="20"/>
        </w:rPr>
        <w:t xml:space="preserve">Supplemental Figure S3. </w:t>
      </w:r>
      <w:r w:rsidR="00C24B94">
        <w:rPr>
          <w:rFonts w:ascii="Calibri" w:eastAsia="Calibri" w:hAnsi="Calibri" w:cs="Calibri"/>
          <w:b/>
          <w:sz w:val="20"/>
          <w:szCs w:val="20"/>
        </w:rPr>
        <w:t>Data processing schematic for wild bird ecological covariates.</w:t>
      </w:r>
    </w:p>
    <w:p w14:paraId="5AB86A3A" w14:textId="72925B29" w:rsidR="00B7313B" w:rsidRDefault="00B7313B" w:rsidP="00B7313B">
      <w:pPr>
        <w:rPr>
          <w:rFonts w:ascii="Calibri" w:eastAsia="Calibri" w:hAnsi="Calibri" w:cs="Calibri"/>
          <w:sz w:val="20"/>
          <w:szCs w:val="20"/>
        </w:rPr>
      </w:pPr>
      <w:r>
        <w:rPr>
          <w:rFonts w:ascii="Calibri" w:eastAsia="Calibri" w:hAnsi="Calibri" w:cs="Calibri"/>
          <w:sz w:val="20"/>
          <w:szCs w:val="20"/>
        </w:rPr>
        <w:t>Data processing schematic depicting source, type, and temporal availability of raw wild bird ecological data. Percentage abundance measures are first converted to numerical abundance measures, before generating multiple raster</w:t>
      </w:r>
      <w:r w:rsidR="000668EA">
        <w:rPr>
          <w:rFonts w:ascii="Calibri" w:eastAsia="Calibri" w:hAnsi="Calibri" w:cs="Calibri"/>
          <w:sz w:val="20"/>
          <w:szCs w:val="20"/>
        </w:rPr>
        <w:t xml:space="preserve"> data</w:t>
      </w:r>
      <w:r>
        <w:rPr>
          <w:rFonts w:ascii="Calibri" w:eastAsia="Calibri" w:hAnsi="Calibri" w:cs="Calibri"/>
          <w:sz w:val="20"/>
          <w:szCs w:val="20"/>
        </w:rPr>
        <w:t xml:space="preserve"> layers that aggregate proxy total abundance of individuals exhibiting </w:t>
      </w:r>
      <w:proofErr w:type="gramStart"/>
      <w:r>
        <w:rPr>
          <w:rFonts w:ascii="Calibri" w:eastAsia="Calibri" w:hAnsi="Calibri" w:cs="Calibri"/>
          <w:sz w:val="20"/>
          <w:szCs w:val="20"/>
        </w:rPr>
        <w:t>particular traits</w:t>
      </w:r>
      <w:proofErr w:type="gramEnd"/>
      <w:r>
        <w:rPr>
          <w:rFonts w:ascii="Calibri" w:eastAsia="Calibri" w:hAnsi="Calibri" w:cs="Calibri"/>
          <w:sz w:val="20"/>
          <w:szCs w:val="20"/>
        </w:rPr>
        <w:t xml:space="preserve"> by cross-referencing external datasets. BART = Bayesian Additive Regression Trees, IUCN =</w:t>
      </w:r>
      <w:r w:rsidRPr="00B7313B">
        <w:t xml:space="preserve"> </w:t>
      </w:r>
      <w:r w:rsidRPr="00B7313B">
        <w:rPr>
          <w:rFonts w:ascii="Calibri" w:eastAsia="Calibri" w:hAnsi="Calibri" w:cs="Calibri"/>
          <w:sz w:val="20"/>
          <w:szCs w:val="20"/>
        </w:rPr>
        <w:t>International Union for Conservation of Nature</w:t>
      </w:r>
      <w:r>
        <w:rPr>
          <w:rFonts w:ascii="Calibri" w:eastAsia="Calibri" w:hAnsi="Calibri" w:cs="Calibri"/>
          <w:sz w:val="20"/>
          <w:szCs w:val="20"/>
        </w:rPr>
        <w:t>, SDM = Species Distribution Model.</w:t>
      </w:r>
    </w:p>
    <w:p w14:paraId="350AD652" w14:textId="77777777" w:rsidR="008938C0" w:rsidRDefault="008938C0" w:rsidP="008938C0">
      <w:pPr>
        <w:rPr>
          <w:rFonts w:ascii="Calibri" w:eastAsia="Calibri" w:hAnsi="Calibri" w:cs="Calibri"/>
          <w:sz w:val="20"/>
          <w:szCs w:val="20"/>
        </w:rPr>
      </w:pPr>
    </w:p>
    <w:p w14:paraId="103E1F65" w14:textId="77777777" w:rsidR="008938C0" w:rsidRDefault="008938C0" w:rsidP="008938C0">
      <w:pPr>
        <w:rPr>
          <w:rFonts w:ascii="Calibri" w:eastAsia="Calibri" w:hAnsi="Calibri" w:cs="Calibri"/>
          <w:sz w:val="20"/>
          <w:szCs w:val="20"/>
        </w:rPr>
      </w:pPr>
      <w:r>
        <w:rPr>
          <w:rFonts w:ascii="Calibri" w:eastAsia="Calibri" w:hAnsi="Calibri" w:cs="Calibri"/>
          <w:sz w:val="20"/>
          <w:szCs w:val="20"/>
        </w:rPr>
        <w:br w:type="page"/>
      </w:r>
    </w:p>
    <w:p w14:paraId="0544B7F0" w14:textId="77777777" w:rsidR="00417416" w:rsidRDefault="00417416">
      <w:pPr>
        <w:widowControl w:val="0"/>
        <w:pBdr>
          <w:top w:val="nil"/>
          <w:left w:val="nil"/>
          <w:bottom w:val="nil"/>
          <w:right w:val="nil"/>
          <w:between w:val="nil"/>
        </w:pBdr>
        <w:spacing w:line="240" w:lineRule="auto"/>
        <w:ind w:left="264" w:hanging="264"/>
        <w:rPr>
          <w:rFonts w:ascii="Calibri" w:eastAsia="Calibri" w:hAnsi="Calibri" w:cs="Calibri"/>
          <w:b/>
        </w:rPr>
      </w:pPr>
    </w:p>
    <w:p w14:paraId="38512750" w14:textId="77777777" w:rsidR="00417416" w:rsidRDefault="00000000">
      <w:pPr>
        <w:jc w:val="center"/>
        <w:rPr>
          <w:rFonts w:ascii="Calibri" w:eastAsia="Calibri" w:hAnsi="Calibri" w:cs="Calibri"/>
        </w:rPr>
      </w:pPr>
      <w:r>
        <w:rPr>
          <w:rFonts w:ascii="Calibri" w:eastAsia="Calibri" w:hAnsi="Calibri" w:cs="Calibri"/>
          <w:b/>
          <w:noProof/>
        </w:rPr>
        <w:drawing>
          <wp:inline distT="114300" distB="114300" distL="114300" distR="114300" wp14:anchorId="384D6136" wp14:editId="0B9726F8">
            <wp:extent cx="5943600" cy="5943600"/>
            <wp:effectExtent l="0" t="0" r="0" b="0"/>
            <wp:docPr id="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0"/>
                    <a:srcRect/>
                    <a:stretch>
                      <a:fillRect/>
                    </a:stretch>
                  </pic:blipFill>
                  <pic:spPr>
                    <a:xfrm>
                      <a:off x="0" y="0"/>
                      <a:ext cx="5943600" cy="5943600"/>
                    </a:xfrm>
                    <a:prstGeom prst="rect">
                      <a:avLst/>
                    </a:prstGeom>
                    <a:ln/>
                  </pic:spPr>
                </pic:pic>
              </a:graphicData>
            </a:graphic>
          </wp:inline>
        </w:drawing>
      </w:r>
    </w:p>
    <w:p w14:paraId="1C5DF996" w14:textId="51F1A4B9" w:rsidR="00417416" w:rsidRDefault="00000000">
      <w:pPr>
        <w:rPr>
          <w:rFonts w:ascii="Calibri" w:eastAsia="Calibri" w:hAnsi="Calibri" w:cs="Calibri"/>
          <w:sz w:val="20"/>
          <w:szCs w:val="20"/>
        </w:rPr>
      </w:pPr>
      <w:r>
        <w:rPr>
          <w:rFonts w:ascii="Calibri" w:eastAsia="Calibri" w:hAnsi="Calibri" w:cs="Calibri"/>
          <w:b/>
          <w:sz w:val="20"/>
          <w:szCs w:val="20"/>
        </w:rPr>
        <w:t>Supplemental Figure S</w:t>
      </w:r>
      <w:r w:rsidR="008938C0">
        <w:rPr>
          <w:rFonts w:ascii="Calibri" w:eastAsia="Calibri" w:hAnsi="Calibri" w:cs="Calibri"/>
          <w:b/>
          <w:sz w:val="20"/>
          <w:szCs w:val="20"/>
        </w:rPr>
        <w:t>4</w:t>
      </w:r>
      <w:r>
        <w:rPr>
          <w:rFonts w:ascii="Calibri" w:eastAsia="Calibri" w:hAnsi="Calibri" w:cs="Calibri"/>
          <w:b/>
          <w:sz w:val="20"/>
          <w:szCs w:val="20"/>
        </w:rPr>
        <w:t xml:space="preserve">. Mapped density of eBird sightings. </w:t>
      </w:r>
      <w:r>
        <w:rPr>
          <w:rFonts w:ascii="Calibri" w:eastAsia="Calibri" w:hAnsi="Calibri" w:cs="Calibri"/>
          <w:sz w:val="20"/>
          <w:szCs w:val="20"/>
        </w:rPr>
        <w:br/>
        <w:t>Mapped density of bird sighting records in Europe from the eBird citizen surveillance platform. Log-transformed total sightings were counted as instances of unique data-user-geolocations over duration of study period (10/8/2016 - 29/2/2024).</w:t>
      </w:r>
    </w:p>
    <w:p w14:paraId="5C3CBAF2" w14:textId="77777777" w:rsidR="00417416" w:rsidRDefault="00417416">
      <w:pPr>
        <w:rPr>
          <w:rFonts w:ascii="Calibri" w:eastAsia="Calibri" w:hAnsi="Calibri" w:cs="Calibri"/>
          <w:sz w:val="20"/>
          <w:szCs w:val="20"/>
        </w:rPr>
      </w:pPr>
    </w:p>
    <w:p w14:paraId="20DCAC62" w14:textId="77777777" w:rsidR="00417416" w:rsidRDefault="00417416">
      <w:pPr>
        <w:rPr>
          <w:rFonts w:ascii="Calibri" w:eastAsia="Calibri" w:hAnsi="Calibri" w:cs="Calibri"/>
          <w:sz w:val="20"/>
          <w:szCs w:val="20"/>
        </w:rPr>
      </w:pPr>
    </w:p>
    <w:p w14:paraId="4CCDF69B" w14:textId="77777777" w:rsidR="00417416" w:rsidRDefault="00000000">
      <w:pPr>
        <w:rPr>
          <w:rFonts w:ascii="Calibri" w:eastAsia="Calibri" w:hAnsi="Calibri" w:cs="Calibri"/>
          <w:b/>
          <w:sz w:val="20"/>
          <w:szCs w:val="20"/>
        </w:rPr>
      </w:pPr>
      <w:r>
        <w:rPr>
          <w:rFonts w:ascii="Calibri" w:eastAsia="Calibri" w:hAnsi="Calibri" w:cs="Calibri"/>
          <w:b/>
          <w:noProof/>
          <w:sz w:val="20"/>
          <w:szCs w:val="20"/>
        </w:rPr>
        <w:lastRenderedPageBreak/>
        <w:drawing>
          <wp:inline distT="114300" distB="114300" distL="114300" distR="114300" wp14:anchorId="40BE9D1C" wp14:editId="6B9E0AAB">
            <wp:extent cx="5943600" cy="4241800"/>
            <wp:effectExtent l="0" t="0" r="0" b="0"/>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a:stretch>
                      <a:fillRect/>
                    </a:stretch>
                  </pic:blipFill>
                  <pic:spPr>
                    <a:xfrm>
                      <a:off x="0" y="0"/>
                      <a:ext cx="5943600" cy="4241800"/>
                    </a:xfrm>
                    <a:prstGeom prst="rect">
                      <a:avLst/>
                    </a:prstGeom>
                    <a:ln/>
                  </pic:spPr>
                </pic:pic>
              </a:graphicData>
            </a:graphic>
          </wp:inline>
        </w:drawing>
      </w:r>
    </w:p>
    <w:p w14:paraId="147A6B55" w14:textId="7272F4A8" w:rsidR="00417416" w:rsidRDefault="00000000">
      <w:pPr>
        <w:rPr>
          <w:rFonts w:ascii="Calibri" w:eastAsia="Calibri" w:hAnsi="Calibri" w:cs="Calibri"/>
          <w:sz w:val="20"/>
          <w:szCs w:val="20"/>
        </w:rPr>
      </w:pPr>
      <w:r>
        <w:rPr>
          <w:rFonts w:ascii="Calibri" w:eastAsia="Calibri" w:hAnsi="Calibri" w:cs="Calibri"/>
          <w:b/>
          <w:sz w:val="20"/>
          <w:szCs w:val="20"/>
        </w:rPr>
        <w:t>Supplemental Figure S</w:t>
      </w:r>
      <w:r w:rsidR="008938C0">
        <w:rPr>
          <w:rFonts w:ascii="Calibri" w:eastAsia="Calibri" w:hAnsi="Calibri" w:cs="Calibri"/>
          <w:b/>
          <w:sz w:val="20"/>
          <w:szCs w:val="20"/>
        </w:rPr>
        <w:t>5</w:t>
      </w:r>
      <w:r>
        <w:rPr>
          <w:rFonts w:ascii="Calibri" w:eastAsia="Calibri" w:hAnsi="Calibri" w:cs="Calibri"/>
          <w:b/>
          <w:sz w:val="20"/>
          <w:szCs w:val="20"/>
        </w:rPr>
        <w:t>. Full partial dependence of BART model trained on dataset A, non-breeding season.</w:t>
      </w:r>
      <w:r>
        <w:rPr>
          <w:rFonts w:ascii="Calibri" w:eastAsia="Calibri" w:hAnsi="Calibri" w:cs="Calibri"/>
          <w:sz w:val="20"/>
          <w:szCs w:val="20"/>
        </w:rPr>
        <w:br/>
        <w:t xml:space="preserve">Partial dependence associated with all covariates in final BART model of aggregated non-breeding season (30th November - 28th February) fitted to geospatial </w:t>
      </w:r>
      <w:r w:rsidR="00BA6215">
        <w:rPr>
          <w:rFonts w:ascii="Calibri" w:eastAsia="Calibri" w:hAnsi="Calibri" w:cs="Calibri"/>
          <w:sz w:val="20"/>
          <w:szCs w:val="20"/>
        </w:rPr>
        <w:t xml:space="preserve">H5 </w:t>
      </w:r>
      <w:r>
        <w:rPr>
          <w:rFonts w:ascii="Calibri" w:eastAsia="Calibri" w:hAnsi="Calibri" w:cs="Calibri"/>
          <w:sz w:val="20"/>
          <w:szCs w:val="20"/>
        </w:rPr>
        <w:t xml:space="preserve">HPAI data for period A (10/8/2016 to 9/8/2021, spanning H5N8 and H5N6 events). Y axis denotes marginal probability of </w:t>
      </w:r>
      <w:r w:rsidR="00BA6215">
        <w:rPr>
          <w:rFonts w:ascii="Calibri" w:eastAsia="Calibri" w:hAnsi="Calibri" w:cs="Calibri"/>
          <w:sz w:val="20"/>
          <w:szCs w:val="20"/>
        </w:rPr>
        <w:t>H5</w:t>
      </w:r>
      <w:r>
        <w:rPr>
          <w:rFonts w:ascii="Calibri" w:eastAsia="Calibri" w:hAnsi="Calibri" w:cs="Calibri"/>
          <w:sz w:val="20"/>
          <w:szCs w:val="20"/>
        </w:rPr>
        <w:t>HPAI presence, i.e., averaging out effects of all other covariates. For continuous covariates, solid lines denote median values while shaded areas denote uncertainty via 2.5th percentile and 97.5th percentile values over 8000 draws from the posterior tree space. For categorical covariates, points denote median values while error bars denote via 2.5th percentile and 97.5th percentile values. Colours denote seasonal delay increasing from 0 (predicted season) to 3 (three seasons prior to predicted season); black denotes non-</w:t>
      </w:r>
      <w:proofErr w:type="gramStart"/>
      <w:r>
        <w:rPr>
          <w:rFonts w:ascii="Calibri" w:eastAsia="Calibri" w:hAnsi="Calibri" w:cs="Calibri"/>
          <w:sz w:val="20"/>
          <w:szCs w:val="20"/>
        </w:rPr>
        <w:t>seasonally-variable</w:t>
      </w:r>
      <w:proofErr w:type="gramEnd"/>
      <w:r>
        <w:rPr>
          <w:rFonts w:ascii="Calibri" w:eastAsia="Calibri" w:hAnsi="Calibri" w:cs="Calibri"/>
          <w:sz w:val="20"/>
          <w:szCs w:val="20"/>
        </w:rPr>
        <w:t xml:space="preserve"> covariates.</w:t>
      </w:r>
    </w:p>
    <w:p w14:paraId="3774593F" w14:textId="77777777" w:rsidR="00417416" w:rsidRDefault="00417416">
      <w:pPr>
        <w:rPr>
          <w:rFonts w:ascii="Calibri" w:eastAsia="Calibri" w:hAnsi="Calibri" w:cs="Calibri"/>
          <w:sz w:val="20"/>
          <w:szCs w:val="20"/>
        </w:rPr>
      </w:pPr>
    </w:p>
    <w:p w14:paraId="059096AA" w14:textId="77777777" w:rsidR="00417416" w:rsidRDefault="00000000">
      <w:pPr>
        <w:rPr>
          <w:rFonts w:ascii="Calibri" w:eastAsia="Calibri" w:hAnsi="Calibri" w:cs="Calibri"/>
          <w:sz w:val="20"/>
          <w:szCs w:val="20"/>
        </w:rPr>
      </w:pPr>
      <w:r>
        <w:br w:type="page"/>
      </w:r>
    </w:p>
    <w:p w14:paraId="28CC3B25" w14:textId="4FC676C7" w:rsidR="00417416" w:rsidRDefault="00000000">
      <w:pPr>
        <w:rPr>
          <w:rFonts w:ascii="Calibri" w:eastAsia="Calibri" w:hAnsi="Calibri" w:cs="Calibri"/>
          <w:sz w:val="20"/>
          <w:szCs w:val="20"/>
        </w:rPr>
      </w:pPr>
      <w:r>
        <w:rPr>
          <w:rFonts w:ascii="Calibri" w:eastAsia="Calibri" w:hAnsi="Calibri" w:cs="Calibri"/>
          <w:noProof/>
          <w:sz w:val="20"/>
          <w:szCs w:val="20"/>
        </w:rPr>
        <w:lastRenderedPageBreak/>
        <w:drawing>
          <wp:inline distT="114300" distB="114300" distL="114300" distR="114300" wp14:anchorId="290C379C" wp14:editId="54BE2E51">
            <wp:extent cx="5943600" cy="2552700"/>
            <wp:effectExtent l="0" t="0" r="0" b="0"/>
            <wp:docPr id="1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2"/>
                    <a:srcRect/>
                    <a:stretch>
                      <a:fillRect/>
                    </a:stretch>
                  </pic:blipFill>
                  <pic:spPr>
                    <a:xfrm>
                      <a:off x="0" y="0"/>
                      <a:ext cx="5943600" cy="2552700"/>
                    </a:xfrm>
                    <a:prstGeom prst="rect">
                      <a:avLst/>
                    </a:prstGeom>
                    <a:ln/>
                  </pic:spPr>
                </pic:pic>
              </a:graphicData>
            </a:graphic>
          </wp:inline>
        </w:drawing>
      </w:r>
      <w:r>
        <w:rPr>
          <w:rFonts w:ascii="Calibri" w:eastAsia="Calibri" w:hAnsi="Calibri" w:cs="Calibri"/>
          <w:b/>
          <w:sz w:val="20"/>
          <w:szCs w:val="20"/>
        </w:rPr>
        <w:t>Supplemental Figure S</w:t>
      </w:r>
      <w:r w:rsidR="008938C0">
        <w:rPr>
          <w:rFonts w:ascii="Calibri" w:eastAsia="Calibri" w:hAnsi="Calibri" w:cs="Calibri"/>
          <w:b/>
          <w:sz w:val="20"/>
          <w:szCs w:val="20"/>
        </w:rPr>
        <w:t>6</w:t>
      </w:r>
      <w:r>
        <w:rPr>
          <w:rFonts w:ascii="Calibri" w:eastAsia="Calibri" w:hAnsi="Calibri" w:cs="Calibri"/>
          <w:b/>
          <w:sz w:val="20"/>
          <w:szCs w:val="20"/>
        </w:rPr>
        <w:t>. Full partial dependence of BART model trained on dataset A, pre-breeding migration.</w:t>
      </w:r>
      <w:r>
        <w:rPr>
          <w:rFonts w:ascii="Calibri" w:eastAsia="Calibri" w:hAnsi="Calibri" w:cs="Calibri"/>
          <w:sz w:val="20"/>
          <w:szCs w:val="20"/>
        </w:rPr>
        <w:br/>
        <w:t xml:space="preserve">Partial dependence associated with all covariates in final BART model of aggregated pre-breeding migration season (1st March - 6th June) fitted to geospatial </w:t>
      </w:r>
      <w:r w:rsidR="00BA6215">
        <w:rPr>
          <w:rFonts w:ascii="Calibri" w:eastAsia="Calibri" w:hAnsi="Calibri" w:cs="Calibri"/>
          <w:sz w:val="20"/>
          <w:szCs w:val="20"/>
        </w:rPr>
        <w:t>H5 HPAI</w:t>
      </w:r>
      <w:r>
        <w:rPr>
          <w:rFonts w:ascii="Calibri" w:eastAsia="Calibri" w:hAnsi="Calibri" w:cs="Calibri"/>
          <w:sz w:val="20"/>
          <w:szCs w:val="20"/>
        </w:rPr>
        <w:t xml:space="preserve"> data for period A (10/8/2016 to 9/8/2021, spanning H5N8 and H5N6 events). Y axis denotes marginal probability of </w:t>
      </w:r>
      <w:r w:rsidR="00BA6215">
        <w:rPr>
          <w:rFonts w:ascii="Calibri" w:eastAsia="Calibri" w:hAnsi="Calibri" w:cs="Calibri"/>
          <w:sz w:val="20"/>
          <w:szCs w:val="20"/>
        </w:rPr>
        <w:t>H5 HPAI</w:t>
      </w:r>
      <w:r>
        <w:rPr>
          <w:rFonts w:ascii="Calibri" w:eastAsia="Calibri" w:hAnsi="Calibri" w:cs="Calibri"/>
          <w:sz w:val="20"/>
          <w:szCs w:val="20"/>
        </w:rPr>
        <w:t xml:space="preserve"> presence, i.e., averaging out effects of all other covariates. For continuous covariates, solid lines denote median values while shaded areas denote uncertainty via 2.5th percentile and 97.5th percentile values over 8000 draws from the posterior tree space. For categorical covariates, points denote median values while error bars denote via 2.5th percentile and 97.5th percentile values. Colours denote seasonal delay increasing from 0 (predicted season) to 3 (three seasons prior to predicted season); black denotes non-</w:t>
      </w:r>
      <w:proofErr w:type="gramStart"/>
      <w:r>
        <w:rPr>
          <w:rFonts w:ascii="Calibri" w:eastAsia="Calibri" w:hAnsi="Calibri" w:cs="Calibri"/>
          <w:sz w:val="20"/>
          <w:szCs w:val="20"/>
        </w:rPr>
        <w:t>seasonally-variable</w:t>
      </w:r>
      <w:proofErr w:type="gramEnd"/>
      <w:r>
        <w:rPr>
          <w:rFonts w:ascii="Calibri" w:eastAsia="Calibri" w:hAnsi="Calibri" w:cs="Calibri"/>
          <w:sz w:val="20"/>
          <w:szCs w:val="20"/>
        </w:rPr>
        <w:t xml:space="preserve"> covariates.</w:t>
      </w:r>
      <w:r>
        <w:br w:type="page"/>
      </w:r>
    </w:p>
    <w:p w14:paraId="7DE4BFE6" w14:textId="63C96838" w:rsidR="00417416" w:rsidRDefault="00000000">
      <w:pPr>
        <w:rPr>
          <w:rFonts w:ascii="Calibri" w:eastAsia="Calibri" w:hAnsi="Calibri" w:cs="Calibri"/>
          <w:sz w:val="20"/>
          <w:szCs w:val="20"/>
        </w:rPr>
      </w:pPr>
      <w:r>
        <w:rPr>
          <w:rFonts w:ascii="Calibri" w:eastAsia="Calibri" w:hAnsi="Calibri" w:cs="Calibri"/>
          <w:b/>
          <w:noProof/>
          <w:sz w:val="20"/>
          <w:szCs w:val="20"/>
        </w:rPr>
        <w:lastRenderedPageBreak/>
        <w:drawing>
          <wp:inline distT="114300" distB="114300" distL="114300" distR="114300" wp14:anchorId="1F03C0AE" wp14:editId="6E039239">
            <wp:extent cx="5943600" cy="2552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5943600" cy="2552700"/>
                    </a:xfrm>
                    <a:prstGeom prst="rect">
                      <a:avLst/>
                    </a:prstGeom>
                    <a:ln/>
                  </pic:spPr>
                </pic:pic>
              </a:graphicData>
            </a:graphic>
          </wp:inline>
        </w:drawing>
      </w:r>
      <w:r>
        <w:rPr>
          <w:rFonts w:ascii="Calibri" w:eastAsia="Calibri" w:hAnsi="Calibri" w:cs="Calibri"/>
          <w:b/>
          <w:sz w:val="20"/>
          <w:szCs w:val="20"/>
        </w:rPr>
        <w:t>Supplemental Figure S</w:t>
      </w:r>
      <w:r w:rsidR="008938C0">
        <w:rPr>
          <w:rFonts w:ascii="Calibri" w:eastAsia="Calibri" w:hAnsi="Calibri" w:cs="Calibri"/>
          <w:b/>
          <w:sz w:val="20"/>
          <w:szCs w:val="20"/>
        </w:rPr>
        <w:t>7</w:t>
      </w:r>
      <w:r>
        <w:rPr>
          <w:rFonts w:ascii="Calibri" w:eastAsia="Calibri" w:hAnsi="Calibri" w:cs="Calibri"/>
          <w:b/>
          <w:sz w:val="20"/>
          <w:szCs w:val="20"/>
        </w:rPr>
        <w:t>. Full partial dependence of BART model trained on dataset A, post-breeding migration.</w:t>
      </w:r>
      <w:r>
        <w:rPr>
          <w:rFonts w:ascii="Calibri" w:eastAsia="Calibri" w:hAnsi="Calibri" w:cs="Calibri"/>
          <w:sz w:val="20"/>
          <w:szCs w:val="20"/>
        </w:rPr>
        <w:br/>
        <w:t xml:space="preserve">Partial dependence associated with all covariates in final BART model of aggregated post-breeding migration season (10th August - 29th November) fitted to geospatial </w:t>
      </w:r>
      <w:r w:rsidR="00BA6215">
        <w:rPr>
          <w:rFonts w:ascii="Calibri" w:eastAsia="Calibri" w:hAnsi="Calibri" w:cs="Calibri"/>
          <w:sz w:val="20"/>
          <w:szCs w:val="20"/>
        </w:rPr>
        <w:t>H5 HPAI</w:t>
      </w:r>
      <w:r>
        <w:rPr>
          <w:rFonts w:ascii="Calibri" w:eastAsia="Calibri" w:hAnsi="Calibri" w:cs="Calibri"/>
          <w:sz w:val="20"/>
          <w:szCs w:val="20"/>
        </w:rPr>
        <w:t xml:space="preserve"> data for period A (10/8/2016 to 9/8/2021, spanning H5N8 and H5N6 events). Y axis denotes marginal probability of </w:t>
      </w:r>
      <w:r w:rsidR="00BA6215">
        <w:rPr>
          <w:rFonts w:ascii="Calibri" w:eastAsia="Calibri" w:hAnsi="Calibri" w:cs="Calibri"/>
          <w:sz w:val="20"/>
          <w:szCs w:val="20"/>
        </w:rPr>
        <w:t>H5 HPAI</w:t>
      </w:r>
      <w:r>
        <w:rPr>
          <w:rFonts w:ascii="Calibri" w:eastAsia="Calibri" w:hAnsi="Calibri" w:cs="Calibri"/>
          <w:sz w:val="20"/>
          <w:szCs w:val="20"/>
        </w:rPr>
        <w:t xml:space="preserve"> presence, i.e., averaging out effects of all other covariates. For continuous covariates, solid lines denote median values while shaded areas denote uncertainty via 2.5th percentile and 97.5th percentile values over 8000 draws from the posterior tree space. For categorical covariates, points denote median values while error bars denote via 2.5th percentile and 97.5th percentile values. Colours denote seasonal delay increasing from 0 (predicted season) to 3 (three seasons prior to predicted season); black denotes non-</w:t>
      </w:r>
      <w:proofErr w:type="gramStart"/>
      <w:r>
        <w:rPr>
          <w:rFonts w:ascii="Calibri" w:eastAsia="Calibri" w:hAnsi="Calibri" w:cs="Calibri"/>
          <w:sz w:val="20"/>
          <w:szCs w:val="20"/>
        </w:rPr>
        <w:t>seasonally-variable</w:t>
      </w:r>
      <w:proofErr w:type="gramEnd"/>
      <w:r>
        <w:rPr>
          <w:rFonts w:ascii="Calibri" w:eastAsia="Calibri" w:hAnsi="Calibri" w:cs="Calibri"/>
          <w:sz w:val="20"/>
          <w:szCs w:val="20"/>
        </w:rPr>
        <w:t xml:space="preserve"> covariates.</w:t>
      </w:r>
      <w:r>
        <w:br w:type="page"/>
      </w:r>
    </w:p>
    <w:p w14:paraId="1CB1D1D7" w14:textId="1A7AFF68" w:rsidR="00417416" w:rsidRDefault="00000000">
      <w:pPr>
        <w:rPr>
          <w:rFonts w:ascii="Calibri" w:eastAsia="Calibri" w:hAnsi="Calibri" w:cs="Calibri"/>
          <w:sz w:val="20"/>
          <w:szCs w:val="20"/>
        </w:rPr>
      </w:pPr>
      <w:r>
        <w:rPr>
          <w:rFonts w:ascii="Calibri" w:eastAsia="Calibri" w:hAnsi="Calibri" w:cs="Calibri"/>
          <w:b/>
          <w:noProof/>
          <w:sz w:val="20"/>
          <w:szCs w:val="20"/>
        </w:rPr>
        <w:lastRenderedPageBreak/>
        <w:drawing>
          <wp:inline distT="114300" distB="114300" distL="114300" distR="114300" wp14:anchorId="1A0D8BB2" wp14:editId="14B4F03A">
            <wp:extent cx="5943600" cy="3962400"/>
            <wp:effectExtent l="0" t="0" r="0" b="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5943600" cy="3962400"/>
                    </a:xfrm>
                    <a:prstGeom prst="rect">
                      <a:avLst/>
                    </a:prstGeom>
                    <a:ln/>
                  </pic:spPr>
                </pic:pic>
              </a:graphicData>
            </a:graphic>
          </wp:inline>
        </w:drawing>
      </w:r>
      <w:r>
        <w:rPr>
          <w:rFonts w:ascii="Calibri" w:eastAsia="Calibri" w:hAnsi="Calibri" w:cs="Calibri"/>
          <w:b/>
          <w:sz w:val="20"/>
          <w:szCs w:val="20"/>
        </w:rPr>
        <w:t>Supplemental Figure S</w:t>
      </w:r>
      <w:r w:rsidR="008938C0">
        <w:rPr>
          <w:rFonts w:ascii="Calibri" w:eastAsia="Calibri" w:hAnsi="Calibri" w:cs="Calibri"/>
          <w:b/>
          <w:sz w:val="20"/>
          <w:szCs w:val="20"/>
        </w:rPr>
        <w:t>8</w:t>
      </w:r>
      <w:r>
        <w:rPr>
          <w:rFonts w:ascii="Calibri" w:eastAsia="Calibri" w:hAnsi="Calibri" w:cs="Calibri"/>
          <w:b/>
          <w:sz w:val="20"/>
          <w:szCs w:val="20"/>
        </w:rPr>
        <w:t>. Full partial dependence of BART model trained on dataset B, non-breeding season.</w:t>
      </w:r>
      <w:r>
        <w:rPr>
          <w:rFonts w:ascii="Calibri" w:eastAsia="Calibri" w:hAnsi="Calibri" w:cs="Calibri"/>
          <w:sz w:val="20"/>
          <w:szCs w:val="20"/>
        </w:rPr>
        <w:br/>
        <w:t>Partial dependence associated with all covariates in final BART model of aggregated non-breeding season (30th November - 28th February) fitted to geospatial</w:t>
      </w:r>
      <w:r w:rsidR="00BA6215">
        <w:rPr>
          <w:rFonts w:ascii="Calibri" w:eastAsia="Calibri" w:hAnsi="Calibri" w:cs="Calibri"/>
          <w:sz w:val="20"/>
          <w:szCs w:val="20"/>
        </w:rPr>
        <w:t xml:space="preserve"> H5 HPAI</w:t>
      </w:r>
      <w:r>
        <w:rPr>
          <w:rFonts w:ascii="Calibri" w:eastAsia="Calibri" w:hAnsi="Calibri" w:cs="Calibri"/>
          <w:sz w:val="20"/>
          <w:szCs w:val="20"/>
        </w:rPr>
        <w:t xml:space="preserve"> data for period B (10/8/2021 to 29/2/2024, ongoing H5N1 outbreak). Y axis denotes marginal probability of </w:t>
      </w:r>
      <w:r w:rsidR="00BA6215">
        <w:rPr>
          <w:rFonts w:ascii="Calibri" w:eastAsia="Calibri" w:hAnsi="Calibri" w:cs="Calibri"/>
          <w:sz w:val="20"/>
          <w:szCs w:val="20"/>
        </w:rPr>
        <w:t>H5 HPAI</w:t>
      </w:r>
      <w:r>
        <w:rPr>
          <w:rFonts w:ascii="Calibri" w:eastAsia="Calibri" w:hAnsi="Calibri" w:cs="Calibri"/>
          <w:sz w:val="20"/>
          <w:szCs w:val="20"/>
        </w:rPr>
        <w:t xml:space="preserve"> presence, i.e., averaging out effects of all other covariates. For continuous covariates, solid lines denote median values while shaded areas denote uncertainty via 2.5th percentile and 97.5th percentile values over 8000 draws from the posterior tree space. For categorical covariates, points denote median values while error bars denote via 2.5th percentile and 97.5th percentile values. Colours denote seasonal delay increasing from 0 (predicted season) to 3 (three seasons prior to predicted season); black denotes non-</w:t>
      </w:r>
      <w:proofErr w:type="gramStart"/>
      <w:r>
        <w:rPr>
          <w:rFonts w:ascii="Calibri" w:eastAsia="Calibri" w:hAnsi="Calibri" w:cs="Calibri"/>
          <w:sz w:val="20"/>
          <w:szCs w:val="20"/>
        </w:rPr>
        <w:t>seasonally-variable</w:t>
      </w:r>
      <w:proofErr w:type="gramEnd"/>
      <w:r>
        <w:rPr>
          <w:rFonts w:ascii="Calibri" w:eastAsia="Calibri" w:hAnsi="Calibri" w:cs="Calibri"/>
          <w:sz w:val="20"/>
          <w:szCs w:val="20"/>
        </w:rPr>
        <w:t xml:space="preserve"> covariates.</w:t>
      </w:r>
    </w:p>
    <w:p w14:paraId="6CCBF4C0" w14:textId="77777777" w:rsidR="00417416" w:rsidRDefault="00417416">
      <w:pPr>
        <w:rPr>
          <w:rFonts w:ascii="Calibri" w:eastAsia="Calibri" w:hAnsi="Calibri" w:cs="Calibri"/>
          <w:sz w:val="20"/>
          <w:szCs w:val="20"/>
        </w:rPr>
      </w:pPr>
    </w:p>
    <w:p w14:paraId="67796D2C" w14:textId="77777777" w:rsidR="00417416" w:rsidRDefault="00417416">
      <w:pPr>
        <w:rPr>
          <w:rFonts w:ascii="Calibri" w:eastAsia="Calibri" w:hAnsi="Calibri" w:cs="Calibri"/>
          <w:sz w:val="20"/>
          <w:szCs w:val="20"/>
        </w:rPr>
      </w:pPr>
    </w:p>
    <w:p w14:paraId="385E21E7" w14:textId="6F3C3976" w:rsidR="00417416" w:rsidRDefault="00000000">
      <w:pPr>
        <w:rPr>
          <w:rFonts w:ascii="Calibri" w:eastAsia="Calibri" w:hAnsi="Calibri" w:cs="Calibri"/>
          <w:sz w:val="20"/>
          <w:szCs w:val="20"/>
        </w:rPr>
      </w:pPr>
      <w:r>
        <w:rPr>
          <w:rFonts w:ascii="Calibri" w:eastAsia="Calibri" w:hAnsi="Calibri" w:cs="Calibri"/>
          <w:b/>
          <w:noProof/>
          <w:sz w:val="20"/>
          <w:szCs w:val="20"/>
        </w:rPr>
        <w:lastRenderedPageBreak/>
        <w:drawing>
          <wp:inline distT="114300" distB="114300" distL="114300" distR="114300" wp14:anchorId="7C709C43" wp14:editId="0727A337">
            <wp:extent cx="5943600" cy="3962400"/>
            <wp:effectExtent l="0" t="0" r="0" b="0"/>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5943600" cy="3962400"/>
                    </a:xfrm>
                    <a:prstGeom prst="rect">
                      <a:avLst/>
                    </a:prstGeom>
                    <a:ln/>
                  </pic:spPr>
                </pic:pic>
              </a:graphicData>
            </a:graphic>
          </wp:inline>
        </w:drawing>
      </w:r>
      <w:r>
        <w:rPr>
          <w:rFonts w:ascii="Calibri" w:eastAsia="Calibri" w:hAnsi="Calibri" w:cs="Calibri"/>
          <w:b/>
          <w:sz w:val="20"/>
          <w:szCs w:val="20"/>
        </w:rPr>
        <w:t>Supplemental Figure S</w:t>
      </w:r>
      <w:r w:rsidR="008938C0">
        <w:rPr>
          <w:rFonts w:ascii="Calibri" w:eastAsia="Calibri" w:hAnsi="Calibri" w:cs="Calibri"/>
          <w:b/>
          <w:sz w:val="20"/>
          <w:szCs w:val="20"/>
        </w:rPr>
        <w:t>9</w:t>
      </w:r>
      <w:r>
        <w:rPr>
          <w:rFonts w:ascii="Calibri" w:eastAsia="Calibri" w:hAnsi="Calibri" w:cs="Calibri"/>
          <w:b/>
          <w:sz w:val="20"/>
          <w:szCs w:val="20"/>
        </w:rPr>
        <w:t>. Full partial dependence of BART model trained on dataset B, pre-breeding migration.</w:t>
      </w:r>
      <w:r>
        <w:rPr>
          <w:rFonts w:ascii="Calibri" w:eastAsia="Calibri" w:hAnsi="Calibri" w:cs="Calibri"/>
          <w:sz w:val="20"/>
          <w:szCs w:val="20"/>
        </w:rPr>
        <w:br/>
        <w:t xml:space="preserve">Partial dependence associated with all covariates in final BART model of aggregated pre-breeding migration season (1st March - 6th June) fitted to geospatial </w:t>
      </w:r>
      <w:r w:rsidR="00BA6215">
        <w:rPr>
          <w:rFonts w:ascii="Calibri" w:eastAsia="Calibri" w:hAnsi="Calibri" w:cs="Calibri"/>
          <w:sz w:val="20"/>
          <w:szCs w:val="20"/>
        </w:rPr>
        <w:t>H5 HPAI</w:t>
      </w:r>
      <w:r>
        <w:rPr>
          <w:rFonts w:ascii="Calibri" w:eastAsia="Calibri" w:hAnsi="Calibri" w:cs="Calibri"/>
          <w:sz w:val="20"/>
          <w:szCs w:val="20"/>
        </w:rPr>
        <w:t xml:space="preserve"> data for period B (10/8/2021 to 29/2/2024, ongoing H5N1 outbreak). Y axis denotes marginal probability of </w:t>
      </w:r>
      <w:r w:rsidR="00BA6215">
        <w:rPr>
          <w:rFonts w:ascii="Calibri" w:eastAsia="Calibri" w:hAnsi="Calibri" w:cs="Calibri"/>
          <w:sz w:val="20"/>
          <w:szCs w:val="20"/>
        </w:rPr>
        <w:t>H5 HPAI</w:t>
      </w:r>
      <w:r>
        <w:rPr>
          <w:rFonts w:ascii="Calibri" w:eastAsia="Calibri" w:hAnsi="Calibri" w:cs="Calibri"/>
          <w:sz w:val="20"/>
          <w:szCs w:val="20"/>
        </w:rPr>
        <w:t xml:space="preserve"> presence, i.e., averaging out effects of all other covariates. For continuous covariates, solid lines denote median values while shaded areas denote uncertainty via 2.5th percentile and 97.5th percentile values over 8000 draws from the posterior tree space. For categorical covariates, points denote median values while error bars denote via 2.5th percentile and 97.5th percentile values. Colours denote seasonal delay increasing from 0 (predicted season) to 3 (three seasons prior to predicted season); black denotes non-</w:t>
      </w:r>
      <w:proofErr w:type="gramStart"/>
      <w:r>
        <w:rPr>
          <w:rFonts w:ascii="Calibri" w:eastAsia="Calibri" w:hAnsi="Calibri" w:cs="Calibri"/>
          <w:sz w:val="20"/>
          <w:szCs w:val="20"/>
        </w:rPr>
        <w:t>seasonally-variable</w:t>
      </w:r>
      <w:proofErr w:type="gramEnd"/>
      <w:r>
        <w:rPr>
          <w:rFonts w:ascii="Calibri" w:eastAsia="Calibri" w:hAnsi="Calibri" w:cs="Calibri"/>
          <w:sz w:val="20"/>
          <w:szCs w:val="20"/>
        </w:rPr>
        <w:t xml:space="preserve"> covariates.</w:t>
      </w:r>
      <w:r>
        <w:br w:type="page"/>
      </w:r>
    </w:p>
    <w:p w14:paraId="0E476A7F" w14:textId="77777777" w:rsidR="00417416" w:rsidRDefault="00417416">
      <w:pPr>
        <w:rPr>
          <w:rFonts w:ascii="Calibri" w:eastAsia="Calibri" w:hAnsi="Calibri" w:cs="Calibri"/>
          <w:sz w:val="20"/>
          <w:szCs w:val="20"/>
        </w:rPr>
      </w:pPr>
    </w:p>
    <w:p w14:paraId="64CD39DD" w14:textId="7F84BA16" w:rsidR="00417416" w:rsidRDefault="00000000">
      <w:pPr>
        <w:rPr>
          <w:rFonts w:ascii="Calibri" w:eastAsia="Calibri" w:hAnsi="Calibri" w:cs="Calibri"/>
          <w:sz w:val="20"/>
          <w:szCs w:val="20"/>
        </w:rPr>
      </w:pPr>
      <w:r>
        <w:rPr>
          <w:rFonts w:ascii="Calibri" w:eastAsia="Calibri" w:hAnsi="Calibri" w:cs="Calibri"/>
          <w:b/>
          <w:noProof/>
          <w:sz w:val="20"/>
          <w:szCs w:val="20"/>
        </w:rPr>
        <w:drawing>
          <wp:inline distT="114300" distB="114300" distL="114300" distR="114300" wp14:anchorId="16AD259D" wp14:editId="0B88A718">
            <wp:extent cx="5943600" cy="1981200"/>
            <wp:effectExtent l="0" t="0" r="0" b="0"/>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5943600" cy="1981200"/>
                    </a:xfrm>
                    <a:prstGeom prst="rect">
                      <a:avLst/>
                    </a:prstGeom>
                    <a:ln/>
                  </pic:spPr>
                </pic:pic>
              </a:graphicData>
            </a:graphic>
          </wp:inline>
        </w:drawing>
      </w:r>
      <w:r>
        <w:rPr>
          <w:rFonts w:ascii="Calibri" w:eastAsia="Calibri" w:hAnsi="Calibri" w:cs="Calibri"/>
          <w:b/>
          <w:sz w:val="20"/>
          <w:szCs w:val="20"/>
        </w:rPr>
        <w:t>Supplemental Figure S</w:t>
      </w:r>
      <w:r w:rsidR="008938C0">
        <w:rPr>
          <w:rFonts w:ascii="Calibri" w:eastAsia="Calibri" w:hAnsi="Calibri" w:cs="Calibri"/>
          <w:b/>
          <w:sz w:val="20"/>
          <w:szCs w:val="20"/>
        </w:rPr>
        <w:t>10</w:t>
      </w:r>
      <w:r>
        <w:rPr>
          <w:rFonts w:ascii="Calibri" w:eastAsia="Calibri" w:hAnsi="Calibri" w:cs="Calibri"/>
          <w:b/>
          <w:sz w:val="20"/>
          <w:szCs w:val="20"/>
        </w:rPr>
        <w:t>. Full partial dependence of BART model trained on dataset B, breeding season.</w:t>
      </w:r>
      <w:r>
        <w:rPr>
          <w:rFonts w:ascii="Calibri" w:eastAsia="Calibri" w:hAnsi="Calibri" w:cs="Calibri"/>
          <w:sz w:val="20"/>
          <w:szCs w:val="20"/>
        </w:rPr>
        <w:br/>
        <w:t xml:space="preserve">Partial dependence associated with all covariates in final BART model of aggregated breeding season (7th June - 9th August) fitted to geospatial </w:t>
      </w:r>
      <w:r w:rsidR="00BA6215">
        <w:rPr>
          <w:rFonts w:ascii="Calibri" w:eastAsia="Calibri" w:hAnsi="Calibri" w:cs="Calibri"/>
          <w:sz w:val="20"/>
          <w:szCs w:val="20"/>
        </w:rPr>
        <w:t>H5 HPAI</w:t>
      </w:r>
      <w:r>
        <w:rPr>
          <w:rFonts w:ascii="Calibri" w:eastAsia="Calibri" w:hAnsi="Calibri" w:cs="Calibri"/>
          <w:sz w:val="20"/>
          <w:szCs w:val="20"/>
        </w:rPr>
        <w:t xml:space="preserve"> data for period B (10/8/2021 to 29/2/2024, ongoing H5N1 outbreak). Y axis denotes marginal probability of </w:t>
      </w:r>
      <w:r w:rsidR="00BA6215">
        <w:rPr>
          <w:rFonts w:ascii="Calibri" w:eastAsia="Calibri" w:hAnsi="Calibri" w:cs="Calibri"/>
          <w:sz w:val="20"/>
          <w:szCs w:val="20"/>
        </w:rPr>
        <w:t>H5 HPAI</w:t>
      </w:r>
      <w:r>
        <w:rPr>
          <w:rFonts w:ascii="Calibri" w:eastAsia="Calibri" w:hAnsi="Calibri" w:cs="Calibri"/>
          <w:sz w:val="20"/>
          <w:szCs w:val="20"/>
        </w:rPr>
        <w:t xml:space="preserve"> presence, i.e., averaging out effects of all other covariates. For continuous covariates, solid lines denote median values while shaded areas denote uncertainty via 2.5th percentile and 97.5th percentile values over 8000 draws from the posterior tree space. For categorical covariates, points denote median values while error bars denote via 2.5th percentile and 97.5th percentile values. Colours denote seasonal delay increasing from 0 (predicted season) to 3 (three seasons prior to predicted season); black denotes non-</w:t>
      </w:r>
      <w:proofErr w:type="gramStart"/>
      <w:r>
        <w:rPr>
          <w:rFonts w:ascii="Calibri" w:eastAsia="Calibri" w:hAnsi="Calibri" w:cs="Calibri"/>
          <w:sz w:val="20"/>
          <w:szCs w:val="20"/>
        </w:rPr>
        <w:t>seasonally-variable</w:t>
      </w:r>
      <w:proofErr w:type="gramEnd"/>
      <w:r>
        <w:rPr>
          <w:rFonts w:ascii="Calibri" w:eastAsia="Calibri" w:hAnsi="Calibri" w:cs="Calibri"/>
          <w:sz w:val="20"/>
          <w:szCs w:val="20"/>
        </w:rPr>
        <w:t xml:space="preserve"> covariates.</w:t>
      </w:r>
    </w:p>
    <w:p w14:paraId="3031C82D" w14:textId="77777777" w:rsidR="00417416" w:rsidRDefault="00417416">
      <w:pPr>
        <w:rPr>
          <w:rFonts w:ascii="Calibri" w:eastAsia="Calibri" w:hAnsi="Calibri" w:cs="Calibri"/>
          <w:sz w:val="20"/>
          <w:szCs w:val="20"/>
        </w:rPr>
      </w:pPr>
    </w:p>
    <w:p w14:paraId="00D9279D" w14:textId="77777777" w:rsidR="00417416" w:rsidRDefault="00417416">
      <w:pPr>
        <w:rPr>
          <w:rFonts w:ascii="Calibri" w:eastAsia="Calibri" w:hAnsi="Calibri" w:cs="Calibri"/>
          <w:sz w:val="20"/>
          <w:szCs w:val="20"/>
        </w:rPr>
      </w:pPr>
    </w:p>
    <w:p w14:paraId="6E63B66C" w14:textId="0E5D3ABC" w:rsidR="00417416" w:rsidRPr="00CC4D6D" w:rsidRDefault="00000000" w:rsidP="00CC4D6D">
      <w:pPr>
        <w:rPr>
          <w:rFonts w:ascii="Calibri" w:eastAsia="Calibri" w:hAnsi="Calibri" w:cs="Calibri"/>
          <w:sz w:val="20"/>
          <w:szCs w:val="20"/>
        </w:rPr>
      </w:pPr>
      <w:r>
        <w:rPr>
          <w:rFonts w:ascii="Calibri" w:eastAsia="Calibri" w:hAnsi="Calibri" w:cs="Calibri"/>
          <w:b/>
          <w:noProof/>
          <w:sz w:val="20"/>
          <w:szCs w:val="20"/>
        </w:rPr>
        <w:lastRenderedPageBreak/>
        <w:drawing>
          <wp:inline distT="114300" distB="114300" distL="114300" distR="114300" wp14:anchorId="147EF9E5" wp14:editId="6645862E">
            <wp:extent cx="5943600" cy="4953000"/>
            <wp:effectExtent l="0" t="0" r="0" b="0"/>
            <wp:docPr id="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7"/>
                    <a:srcRect/>
                    <a:stretch>
                      <a:fillRect/>
                    </a:stretch>
                  </pic:blipFill>
                  <pic:spPr>
                    <a:xfrm>
                      <a:off x="0" y="0"/>
                      <a:ext cx="5943600" cy="4953000"/>
                    </a:xfrm>
                    <a:prstGeom prst="rect">
                      <a:avLst/>
                    </a:prstGeom>
                    <a:ln/>
                  </pic:spPr>
                </pic:pic>
              </a:graphicData>
            </a:graphic>
          </wp:inline>
        </w:drawing>
      </w:r>
      <w:r>
        <w:rPr>
          <w:rFonts w:ascii="Calibri" w:eastAsia="Calibri" w:hAnsi="Calibri" w:cs="Calibri"/>
          <w:b/>
          <w:sz w:val="20"/>
          <w:szCs w:val="20"/>
        </w:rPr>
        <w:t>Supplemental Figure S</w:t>
      </w:r>
      <w:r w:rsidR="008938C0">
        <w:rPr>
          <w:rFonts w:ascii="Calibri" w:eastAsia="Calibri" w:hAnsi="Calibri" w:cs="Calibri"/>
          <w:b/>
          <w:sz w:val="20"/>
          <w:szCs w:val="20"/>
        </w:rPr>
        <w:t>11</w:t>
      </w:r>
      <w:r>
        <w:rPr>
          <w:rFonts w:ascii="Calibri" w:eastAsia="Calibri" w:hAnsi="Calibri" w:cs="Calibri"/>
          <w:b/>
          <w:sz w:val="20"/>
          <w:szCs w:val="20"/>
        </w:rPr>
        <w:t>. Full partial dependence of BART model trained on dataset B, post-breeding migration.</w:t>
      </w:r>
      <w:r>
        <w:rPr>
          <w:rFonts w:ascii="Calibri" w:eastAsia="Calibri" w:hAnsi="Calibri" w:cs="Calibri"/>
          <w:sz w:val="20"/>
          <w:szCs w:val="20"/>
        </w:rPr>
        <w:br/>
        <w:t xml:space="preserve">Partial dependence associated with all covariates in final BART model of aggregated post-breeding migration season (10th August - 29th November) fitted to geospatial </w:t>
      </w:r>
      <w:r w:rsidR="00BA6215">
        <w:rPr>
          <w:rFonts w:ascii="Calibri" w:eastAsia="Calibri" w:hAnsi="Calibri" w:cs="Calibri"/>
          <w:sz w:val="20"/>
          <w:szCs w:val="20"/>
        </w:rPr>
        <w:t>H5 HPAI</w:t>
      </w:r>
      <w:r>
        <w:rPr>
          <w:rFonts w:ascii="Calibri" w:eastAsia="Calibri" w:hAnsi="Calibri" w:cs="Calibri"/>
          <w:sz w:val="20"/>
          <w:szCs w:val="20"/>
        </w:rPr>
        <w:t xml:space="preserve"> data for period B (10/8/2021 to 29/2/2024, ongoing H5N1 outbreak). Y axis denotes marginal probability of </w:t>
      </w:r>
      <w:r w:rsidR="00BA6215">
        <w:rPr>
          <w:rFonts w:ascii="Calibri" w:eastAsia="Calibri" w:hAnsi="Calibri" w:cs="Calibri"/>
          <w:sz w:val="20"/>
          <w:szCs w:val="20"/>
        </w:rPr>
        <w:t>H5 HPAI</w:t>
      </w:r>
      <w:r>
        <w:rPr>
          <w:rFonts w:ascii="Calibri" w:eastAsia="Calibri" w:hAnsi="Calibri" w:cs="Calibri"/>
          <w:sz w:val="20"/>
          <w:szCs w:val="20"/>
        </w:rPr>
        <w:t xml:space="preserve"> presence, i.e., averaging out effects of all other covariates. For continuous covariates, solid lines denote median values while shaded areas denote uncertainty via 2.5th percentile and 97.5th percentile values over 8000 draws from the posterior tree space. For categorical covariates, points denote median values while error bars denote via 2.5th percentile and 97.5th percentile values. Colours denote seasonal delay increasing from 0 (predicted season) to 3 (three seasons prior to predicted season); black denotes non-</w:t>
      </w:r>
      <w:proofErr w:type="gramStart"/>
      <w:r>
        <w:rPr>
          <w:rFonts w:ascii="Calibri" w:eastAsia="Calibri" w:hAnsi="Calibri" w:cs="Calibri"/>
          <w:sz w:val="20"/>
          <w:szCs w:val="20"/>
        </w:rPr>
        <w:t>seasonally-variable</w:t>
      </w:r>
      <w:proofErr w:type="gramEnd"/>
      <w:r>
        <w:rPr>
          <w:rFonts w:ascii="Calibri" w:eastAsia="Calibri" w:hAnsi="Calibri" w:cs="Calibri"/>
          <w:sz w:val="20"/>
          <w:szCs w:val="20"/>
        </w:rPr>
        <w:t xml:space="preserve"> covariates.</w:t>
      </w:r>
      <w:r>
        <w:br w:type="page"/>
      </w:r>
    </w:p>
    <w:p w14:paraId="025A4589" w14:textId="77777777" w:rsidR="00417416" w:rsidRDefault="00000000">
      <w:pPr>
        <w:widowControl w:val="0"/>
        <w:spacing w:line="240" w:lineRule="auto"/>
        <w:rPr>
          <w:rFonts w:ascii="Calibri" w:eastAsia="Calibri" w:hAnsi="Calibri" w:cs="Calibri"/>
        </w:rPr>
      </w:pPr>
      <w:r>
        <w:rPr>
          <w:rFonts w:ascii="Calibri" w:eastAsia="Calibri" w:hAnsi="Calibri" w:cs="Calibri"/>
          <w:noProof/>
        </w:rPr>
        <w:lastRenderedPageBreak/>
        <w:drawing>
          <wp:inline distT="114300" distB="114300" distL="114300" distR="114300" wp14:anchorId="14397133" wp14:editId="7AB866DF">
            <wp:extent cx="5943600" cy="5092700"/>
            <wp:effectExtent l="0" t="0" r="0" b="0"/>
            <wp:docPr id="1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8"/>
                    <a:srcRect/>
                    <a:stretch>
                      <a:fillRect/>
                    </a:stretch>
                  </pic:blipFill>
                  <pic:spPr>
                    <a:xfrm>
                      <a:off x="0" y="0"/>
                      <a:ext cx="5943600" cy="5092700"/>
                    </a:xfrm>
                    <a:prstGeom prst="rect">
                      <a:avLst/>
                    </a:prstGeom>
                    <a:ln/>
                  </pic:spPr>
                </pic:pic>
              </a:graphicData>
            </a:graphic>
          </wp:inline>
        </w:drawing>
      </w:r>
    </w:p>
    <w:p w14:paraId="5C2A510A" w14:textId="684E92BC" w:rsidR="00417416" w:rsidRDefault="00000000">
      <w:pPr>
        <w:widowControl w:val="0"/>
        <w:rPr>
          <w:rFonts w:ascii="Calibri" w:eastAsia="Calibri" w:hAnsi="Calibri" w:cs="Calibri"/>
          <w:sz w:val="20"/>
          <w:szCs w:val="20"/>
        </w:rPr>
      </w:pPr>
      <w:r>
        <w:rPr>
          <w:rFonts w:ascii="Calibri" w:eastAsia="Calibri" w:hAnsi="Calibri" w:cs="Calibri"/>
          <w:b/>
          <w:sz w:val="20"/>
          <w:szCs w:val="20"/>
        </w:rPr>
        <w:t>Supplemental Figure S1</w:t>
      </w:r>
      <w:r w:rsidR="008938C0">
        <w:rPr>
          <w:rFonts w:ascii="Calibri" w:eastAsia="Calibri" w:hAnsi="Calibri" w:cs="Calibri"/>
          <w:b/>
          <w:sz w:val="20"/>
          <w:szCs w:val="20"/>
        </w:rPr>
        <w:t>2</w:t>
      </w:r>
      <w:r>
        <w:rPr>
          <w:rFonts w:ascii="Calibri" w:eastAsia="Calibri" w:hAnsi="Calibri" w:cs="Calibri"/>
          <w:b/>
          <w:sz w:val="20"/>
          <w:szCs w:val="20"/>
        </w:rPr>
        <w:t>. Domestic bird cases and model-predicted wild bird risk, period A.</w:t>
      </w:r>
      <w:r>
        <w:rPr>
          <w:rFonts w:ascii="Calibri" w:eastAsia="Calibri" w:hAnsi="Calibri" w:cs="Calibri"/>
          <w:b/>
          <w:sz w:val="20"/>
          <w:szCs w:val="20"/>
        </w:rPr>
        <w:br/>
      </w:r>
      <w:r>
        <w:rPr>
          <w:rFonts w:ascii="Calibri" w:eastAsia="Calibri" w:hAnsi="Calibri" w:cs="Calibri"/>
          <w:sz w:val="20"/>
          <w:szCs w:val="20"/>
        </w:rPr>
        <w:t xml:space="preserve">Maps of the study area with cells containing </w:t>
      </w:r>
      <w:r w:rsidR="00BA6215">
        <w:rPr>
          <w:rFonts w:ascii="Calibri" w:eastAsia="Calibri" w:hAnsi="Calibri" w:cs="Calibri"/>
          <w:sz w:val="20"/>
          <w:szCs w:val="20"/>
        </w:rPr>
        <w:t>H5 HPAI</w:t>
      </w:r>
      <w:r>
        <w:rPr>
          <w:rFonts w:ascii="Calibri" w:eastAsia="Calibri" w:hAnsi="Calibri" w:cs="Calibri"/>
          <w:sz w:val="20"/>
          <w:szCs w:val="20"/>
        </w:rPr>
        <w:t xml:space="preserve"> in domestic birds highlighted and coloured by the predicted probability from BART models over period A (10/8/2016 to 9/8/2021, spanning H5N8 and H5N6 events). Panels denote individual seasons.</w:t>
      </w:r>
    </w:p>
    <w:p w14:paraId="5E73D648" w14:textId="77777777" w:rsidR="00417416" w:rsidRDefault="00417416">
      <w:pPr>
        <w:widowControl w:val="0"/>
        <w:spacing w:line="240" w:lineRule="auto"/>
        <w:rPr>
          <w:rFonts w:ascii="Calibri" w:eastAsia="Calibri" w:hAnsi="Calibri" w:cs="Calibri"/>
        </w:rPr>
      </w:pPr>
    </w:p>
    <w:p w14:paraId="1CF07D59" w14:textId="77777777" w:rsidR="00417416" w:rsidRDefault="00417416">
      <w:pPr>
        <w:widowControl w:val="0"/>
        <w:spacing w:line="240" w:lineRule="auto"/>
        <w:rPr>
          <w:rFonts w:ascii="Calibri" w:eastAsia="Calibri" w:hAnsi="Calibri" w:cs="Calibri"/>
        </w:rPr>
      </w:pPr>
    </w:p>
    <w:p w14:paraId="5105761B" w14:textId="77777777" w:rsidR="00417416" w:rsidRDefault="00417416">
      <w:pPr>
        <w:widowControl w:val="0"/>
        <w:spacing w:line="240" w:lineRule="auto"/>
        <w:rPr>
          <w:rFonts w:ascii="Calibri" w:eastAsia="Calibri" w:hAnsi="Calibri" w:cs="Calibri"/>
        </w:rPr>
      </w:pPr>
    </w:p>
    <w:p w14:paraId="5990BB2E" w14:textId="77777777" w:rsidR="00417416" w:rsidRDefault="00417416">
      <w:pPr>
        <w:widowControl w:val="0"/>
        <w:spacing w:line="240" w:lineRule="auto"/>
        <w:rPr>
          <w:rFonts w:ascii="Calibri" w:eastAsia="Calibri" w:hAnsi="Calibri" w:cs="Calibri"/>
        </w:rPr>
      </w:pPr>
    </w:p>
    <w:p w14:paraId="2069B798" w14:textId="77777777" w:rsidR="00417416" w:rsidRDefault="00000000">
      <w:pPr>
        <w:widowControl w:val="0"/>
        <w:spacing w:line="240" w:lineRule="auto"/>
        <w:rPr>
          <w:rFonts w:ascii="Calibri" w:eastAsia="Calibri" w:hAnsi="Calibri" w:cs="Calibri"/>
        </w:rPr>
      </w:pPr>
      <w:r>
        <w:rPr>
          <w:rFonts w:ascii="Calibri" w:eastAsia="Calibri" w:hAnsi="Calibri" w:cs="Calibri"/>
          <w:noProof/>
        </w:rPr>
        <w:lastRenderedPageBreak/>
        <w:drawing>
          <wp:inline distT="114300" distB="114300" distL="114300" distR="114300" wp14:anchorId="0F4F85CE" wp14:editId="78CCEEFF">
            <wp:extent cx="5943600" cy="5092700"/>
            <wp:effectExtent l="0" t="0" r="0" b="0"/>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a:stretch>
                      <a:fillRect/>
                    </a:stretch>
                  </pic:blipFill>
                  <pic:spPr>
                    <a:xfrm>
                      <a:off x="0" y="0"/>
                      <a:ext cx="5943600" cy="5092700"/>
                    </a:xfrm>
                    <a:prstGeom prst="rect">
                      <a:avLst/>
                    </a:prstGeom>
                    <a:ln/>
                  </pic:spPr>
                </pic:pic>
              </a:graphicData>
            </a:graphic>
          </wp:inline>
        </w:drawing>
      </w:r>
    </w:p>
    <w:p w14:paraId="12B4FA91" w14:textId="7A9CB202" w:rsidR="00417416" w:rsidRDefault="00000000">
      <w:pPr>
        <w:widowControl w:val="0"/>
        <w:rPr>
          <w:rFonts w:ascii="Calibri" w:eastAsia="Calibri" w:hAnsi="Calibri" w:cs="Calibri"/>
          <w:b/>
          <w:sz w:val="20"/>
          <w:szCs w:val="20"/>
        </w:rPr>
      </w:pPr>
      <w:r>
        <w:rPr>
          <w:rFonts w:ascii="Calibri" w:eastAsia="Calibri" w:hAnsi="Calibri" w:cs="Calibri"/>
          <w:b/>
          <w:sz w:val="20"/>
          <w:szCs w:val="20"/>
        </w:rPr>
        <w:t>Supplemental Figure S1</w:t>
      </w:r>
      <w:r w:rsidR="008938C0">
        <w:rPr>
          <w:rFonts w:ascii="Calibri" w:eastAsia="Calibri" w:hAnsi="Calibri" w:cs="Calibri"/>
          <w:b/>
          <w:sz w:val="20"/>
          <w:szCs w:val="20"/>
        </w:rPr>
        <w:t>3</w:t>
      </w:r>
      <w:r>
        <w:rPr>
          <w:rFonts w:ascii="Calibri" w:eastAsia="Calibri" w:hAnsi="Calibri" w:cs="Calibri"/>
          <w:b/>
          <w:sz w:val="20"/>
          <w:szCs w:val="20"/>
        </w:rPr>
        <w:t>. Domestic bird cases and model-predicted wild bird risk, period B.</w:t>
      </w:r>
    </w:p>
    <w:p w14:paraId="43FD56EE" w14:textId="32D43CA3" w:rsidR="00417416" w:rsidRDefault="00000000">
      <w:pPr>
        <w:widowControl w:val="0"/>
        <w:rPr>
          <w:rFonts w:ascii="Calibri" w:eastAsia="Calibri" w:hAnsi="Calibri" w:cs="Calibri"/>
          <w:sz w:val="20"/>
          <w:szCs w:val="20"/>
        </w:rPr>
      </w:pPr>
      <w:r>
        <w:rPr>
          <w:rFonts w:ascii="Calibri" w:eastAsia="Calibri" w:hAnsi="Calibri" w:cs="Calibri"/>
          <w:sz w:val="20"/>
          <w:szCs w:val="20"/>
        </w:rPr>
        <w:t xml:space="preserve">Maps of the study area with cells containing </w:t>
      </w:r>
      <w:r w:rsidR="00BA6215">
        <w:rPr>
          <w:rFonts w:ascii="Calibri" w:eastAsia="Calibri" w:hAnsi="Calibri" w:cs="Calibri"/>
          <w:sz w:val="20"/>
          <w:szCs w:val="20"/>
        </w:rPr>
        <w:t>H5 HPAI</w:t>
      </w:r>
      <w:r>
        <w:rPr>
          <w:rFonts w:ascii="Calibri" w:eastAsia="Calibri" w:hAnsi="Calibri" w:cs="Calibri"/>
          <w:sz w:val="20"/>
          <w:szCs w:val="20"/>
        </w:rPr>
        <w:t xml:space="preserve"> in domestic birds highlighted and coloured by the predicted probability from BART models over period B (10/8/2021 to 29/2/2024, ongoing H5N1 outbreak). Panels denote individual seasons.</w:t>
      </w:r>
    </w:p>
    <w:p w14:paraId="68FCC286" w14:textId="77777777" w:rsidR="00417416" w:rsidRDefault="00000000">
      <w:pPr>
        <w:rPr>
          <w:rFonts w:ascii="Calibri" w:eastAsia="Calibri" w:hAnsi="Calibri" w:cs="Calibri"/>
          <w:sz w:val="20"/>
          <w:szCs w:val="20"/>
        </w:rPr>
      </w:pPr>
      <w:r>
        <w:br w:type="page"/>
      </w:r>
    </w:p>
    <w:p w14:paraId="43BF7542" w14:textId="77777777" w:rsidR="00417416" w:rsidRDefault="00000000">
      <w:pPr>
        <w:widowControl w:val="0"/>
        <w:pBdr>
          <w:top w:val="nil"/>
          <w:left w:val="nil"/>
          <w:bottom w:val="nil"/>
          <w:right w:val="nil"/>
          <w:between w:val="nil"/>
        </w:pBdr>
        <w:spacing w:line="240" w:lineRule="auto"/>
        <w:ind w:left="264" w:hanging="264"/>
        <w:rPr>
          <w:rFonts w:ascii="Calibri" w:eastAsia="Calibri" w:hAnsi="Calibri" w:cs="Calibri"/>
          <w:b/>
        </w:rPr>
      </w:pPr>
      <w:r>
        <w:rPr>
          <w:rFonts w:ascii="Calibri" w:eastAsia="Calibri" w:hAnsi="Calibri" w:cs="Calibri"/>
          <w:b/>
        </w:rPr>
        <w:lastRenderedPageBreak/>
        <w:t xml:space="preserve">Supplemental Methods S1. </w:t>
      </w:r>
    </w:p>
    <w:p w14:paraId="23023201" w14:textId="77777777" w:rsidR="00417416" w:rsidRDefault="00417416">
      <w:pPr>
        <w:widowControl w:val="0"/>
        <w:pBdr>
          <w:top w:val="nil"/>
          <w:left w:val="nil"/>
          <w:bottom w:val="nil"/>
          <w:right w:val="nil"/>
          <w:between w:val="nil"/>
        </w:pBdr>
        <w:spacing w:line="240" w:lineRule="auto"/>
        <w:ind w:left="264" w:hanging="264"/>
        <w:rPr>
          <w:rFonts w:ascii="Calibri" w:eastAsia="Calibri" w:hAnsi="Calibri" w:cs="Calibri"/>
          <w:b/>
        </w:rPr>
      </w:pPr>
    </w:p>
    <w:p w14:paraId="3E5EB5E2" w14:textId="77777777" w:rsidR="000658F6" w:rsidRDefault="000658F6" w:rsidP="000658F6">
      <w:pPr>
        <w:widowControl w:val="0"/>
        <w:pBdr>
          <w:top w:val="nil"/>
          <w:left w:val="nil"/>
          <w:bottom w:val="nil"/>
          <w:right w:val="nil"/>
          <w:between w:val="nil"/>
        </w:pBdr>
        <w:ind w:left="264" w:hanging="264"/>
        <w:rPr>
          <w:rFonts w:ascii="Calibri" w:eastAsia="Calibri" w:hAnsi="Calibri" w:cs="Calibri"/>
          <w:b/>
        </w:rPr>
      </w:pPr>
      <w:r>
        <w:rPr>
          <w:rFonts w:ascii="Calibri" w:eastAsia="Calibri" w:hAnsi="Calibri" w:cs="Calibri"/>
          <w:b/>
        </w:rPr>
        <w:t>Rationalising taxonomic naming</w:t>
      </w:r>
    </w:p>
    <w:p w14:paraId="5274702C" w14:textId="0B31E7DC" w:rsidR="000658F6" w:rsidRDefault="000658F6" w:rsidP="000658F6">
      <w:pPr>
        <w:rPr>
          <w:rFonts w:ascii="Calibri" w:eastAsia="Calibri" w:hAnsi="Calibri" w:cs="Calibri"/>
          <w:b/>
        </w:rPr>
      </w:pPr>
      <w:r>
        <w:rPr>
          <w:rFonts w:ascii="Calibri" w:eastAsia="Calibri" w:hAnsi="Calibri" w:cs="Calibri"/>
        </w:rPr>
        <w:t xml:space="preserve">Taxonomic labelling was not consistent between our species-level data sources, meaning that certain species identified by eBird as being present in Europe did not appear in some of the other data sources, despite these sources theoretically being more comprehensive than the eBird Status and Trends data (which is limited to those species which are confidently modelled by eBird). To remedy </w:t>
      </w:r>
      <w:proofErr w:type="gramStart"/>
      <w:r>
        <w:rPr>
          <w:rFonts w:ascii="Calibri" w:eastAsia="Calibri" w:hAnsi="Calibri" w:cs="Calibri"/>
        </w:rPr>
        <w:t>this</w:t>
      </w:r>
      <w:proofErr w:type="gramEnd"/>
      <w:r>
        <w:rPr>
          <w:rFonts w:ascii="Calibri" w:eastAsia="Calibri" w:hAnsi="Calibri" w:cs="Calibri"/>
        </w:rPr>
        <w:t xml:space="preserve"> we performed a semi-automated rationalisation process using the AVONET database of bird species names</w:t>
      </w:r>
      <w:hyperlink r:id="rId20">
        <w:r>
          <w:rPr>
            <w:rFonts w:ascii="Calibri" w:eastAsia="Calibri" w:hAnsi="Calibri" w:cs="Calibri"/>
            <w:vertAlign w:val="superscript"/>
          </w:rPr>
          <w:t>1</w:t>
        </w:r>
      </w:hyperlink>
      <w:r>
        <w:rPr>
          <w:rFonts w:ascii="Calibri" w:eastAsia="Calibri" w:hAnsi="Calibri" w:cs="Calibri"/>
        </w:rPr>
        <w:t>. Each datapoint in the AVONET database corresponds to a single species and includes binomial names from three different resources (</w:t>
      </w:r>
      <w:proofErr w:type="spellStart"/>
      <w:r>
        <w:rPr>
          <w:rFonts w:ascii="Calibri" w:eastAsia="Calibri" w:hAnsi="Calibri" w:cs="Calibri"/>
        </w:rPr>
        <w:t>BirdLife</w:t>
      </w:r>
      <w:proofErr w:type="spellEnd"/>
      <w:r>
        <w:rPr>
          <w:rFonts w:ascii="Calibri" w:eastAsia="Calibri" w:hAnsi="Calibri" w:cs="Calibri"/>
        </w:rPr>
        <w:t xml:space="preserve">, eBird, and </w:t>
      </w:r>
      <w:proofErr w:type="spellStart"/>
      <w:r>
        <w:rPr>
          <w:rFonts w:ascii="Calibri" w:eastAsia="Calibri" w:hAnsi="Calibri" w:cs="Calibri"/>
        </w:rPr>
        <w:t>BirdTree</w:t>
      </w:r>
      <w:proofErr w:type="spellEnd"/>
      <w:r>
        <w:rPr>
          <w:rFonts w:ascii="Calibri" w:eastAsia="Calibri" w:hAnsi="Calibri" w:cs="Calibri"/>
        </w:rPr>
        <w:t xml:space="preserve">) as well as an alphanumeric ID string, allowing for identification of synonyms when comparing data from sources using differing taxonomies. For each species identified by eBird as being present in Europe (obtained by filtering by region within the eBird status and trends data) we used AVONET to generate a set of possible synonyms for that species. We matched eBird species abundance records of a species with species-level trait data from other datasets by first searching for that species’ binomial name in that </w:t>
      </w:r>
      <w:proofErr w:type="gramStart"/>
      <w:r>
        <w:rPr>
          <w:rFonts w:ascii="Calibri" w:eastAsia="Calibri" w:hAnsi="Calibri" w:cs="Calibri"/>
        </w:rPr>
        <w:t>dataset, and</w:t>
      </w:r>
      <w:proofErr w:type="gramEnd"/>
      <w:r>
        <w:rPr>
          <w:rFonts w:ascii="Calibri" w:eastAsia="Calibri" w:hAnsi="Calibri" w:cs="Calibri"/>
        </w:rPr>
        <w:t xml:space="preserve"> then searching for its synonyms if the binomial name was missing. Where the synonyms were absent or where multiple synonyms for a species appeared in the trait data, we checked the data manually and used a combination of renaming and removal of problematic species to ensure that each species had exactly one match in each trait dataset, based on the </w:t>
      </w:r>
      <w:proofErr w:type="spellStart"/>
      <w:r>
        <w:rPr>
          <w:rFonts w:ascii="Calibri" w:eastAsia="Calibri" w:hAnsi="Calibri" w:cs="Calibri"/>
        </w:rPr>
        <w:t>Avibase</w:t>
      </w:r>
      <w:proofErr w:type="spellEnd"/>
      <w:r>
        <w:rPr>
          <w:rFonts w:ascii="Calibri" w:eastAsia="Calibri" w:hAnsi="Calibri" w:cs="Calibri"/>
        </w:rPr>
        <w:t xml:space="preserve"> online bird taxonomy database</w:t>
      </w:r>
      <w:hyperlink r:id="rId21">
        <w:r>
          <w:rPr>
            <w:rFonts w:ascii="Calibri" w:eastAsia="Calibri" w:hAnsi="Calibri" w:cs="Calibri"/>
            <w:vertAlign w:val="superscript"/>
          </w:rPr>
          <w:t>2</w:t>
        </w:r>
      </w:hyperlink>
      <w:r>
        <w:rPr>
          <w:rFonts w:ascii="Calibri" w:eastAsia="Calibri" w:hAnsi="Calibri" w:cs="Calibri"/>
        </w:rPr>
        <w:t>.</w:t>
      </w:r>
    </w:p>
    <w:p w14:paraId="5800365A" w14:textId="77777777" w:rsidR="000658F6" w:rsidRDefault="000658F6" w:rsidP="000658F6">
      <w:pPr>
        <w:widowControl w:val="0"/>
        <w:pBdr>
          <w:top w:val="nil"/>
          <w:left w:val="nil"/>
          <w:bottom w:val="nil"/>
          <w:right w:val="nil"/>
          <w:between w:val="nil"/>
        </w:pBdr>
        <w:ind w:left="264" w:hanging="264"/>
        <w:rPr>
          <w:rFonts w:ascii="Calibri" w:eastAsia="Calibri" w:hAnsi="Calibri" w:cs="Calibri"/>
        </w:rPr>
      </w:pPr>
    </w:p>
    <w:p w14:paraId="1B3209E4" w14:textId="0A1B5639" w:rsidR="000658F6" w:rsidRDefault="000658F6" w:rsidP="000658F6">
      <w:pPr>
        <w:widowControl w:val="0"/>
        <w:pBdr>
          <w:top w:val="nil"/>
          <w:left w:val="nil"/>
          <w:bottom w:val="nil"/>
          <w:right w:val="nil"/>
          <w:between w:val="nil"/>
        </w:pBdr>
        <w:rPr>
          <w:rFonts w:ascii="Calibri" w:eastAsia="Calibri" w:hAnsi="Calibri" w:cs="Calibri"/>
        </w:rPr>
      </w:pPr>
      <w:r>
        <w:rPr>
          <w:rFonts w:ascii="Calibri" w:eastAsia="Calibri" w:hAnsi="Calibri" w:cs="Calibri"/>
        </w:rPr>
        <w:t xml:space="preserve">Our species-level trait data construction begins by loading in 708 species records from eBird Status and Trends. We then bring in the list of global species population size estimates from Callaghan </w:t>
      </w:r>
      <w:r>
        <w:rPr>
          <w:rFonts w:ascii="Calibri" w:eastAsia="Calibri" w:hAnsi="Calibri" w:cs="Calibri"/>
          <w:i/>
        </w:rPr>
        <w:t>et al.</w:t>
      </w:r>
      <w:hyperlink r:id="rId22">
        <w:r>
          <w:rPr>
            <w:rFonts w:ascii="Calibri" w:eastAsia="Calibri" w:hAnsi="Calibri" w:cs="Calibri"/>
            <w:vertAlign w:val="superscript"/>
          </w:rPr>
          <w:t>3</w:t>
        </w:r>
      </w:hyperlink>
      <w:r>
        <w:rPr>
          <w:rFonts w:ascii="Calibri" w:eastAsia="Calibri" w:hAnsi="Calibri" w:cs="Calibri"/>
        </w:rPr>
        <w:t>, and for each species in the eBird Status and Trends data attempt to assign a population size. The following 6 species in the eBird list could not be matched to any records in the population size estimate data:</w:t>
      </w:r>
    </w:p>
    <w:p w14:paraId="69B23895" w14:textId="77777777" w:rsidR="000658F6" w:rsidRDefault="000658F6" w:rsidP="000658F6">
      <w:pPr>
        <w:widowControl w:val="0"/>
        <w:numPr>
          <w:ilvl w:val="0"/>
          <w:numId w:val="5"/>
        </w:numPr>
        <w:rPr>
          <w:rFonts w:ascii="Calibri" w:eastAsia="Calibri" w:hAnsi="Calibri" w:cs="Calibri"/>
        </w:rPr>
      </w:pPr>
      <w:r>
        <w:rPr>
          <w:rFonts w:ascii="Calibri" w:eastAsia="Calibri" w:hAnsi="Calibri" w:cs="Calibri"/>
        </w:rPr>
        <w:t xml:space="preserve">Northern Hawk Owl, </w:t>
      </w:r>
      <w:proofErr w:type="spellStart"/>
      <w:r>
        <w:rPr>
          <w:rFonts w:ascii="Calibri" w:eastAsia="Calibri" w:hAnsi="Calibri" w:cs="Calibri"/>
          <w:i/>
        </w:rPr>
        <w:t>Surnia</w:t>
      </w:r>
      <w:proofErr w:type="spellEnd"/>
      <w:r>
        <w:rPr>
          <w:rFonts w:ascii="Calibri" w:eastAsia="Calibri" w:hAnsi="Calibri" w:cs="Calibri"/>
          <w:i/>
        </w:rPr>
        <w:t xml:space="preserve"> </w:t>
      </w:r>
      <w:proofErr w:type="spellStart"/>
      <w:r>
        <w:rPr>
          <w:rFonts w:ascii="Calibri" w:eastAsia="Calibri" w:hAnsi="Calibri" w:cs="Calibri"/>
          <w:i/>
        </w:rPr>
        <w:t>ulula</w:t>
      </w:r>
      <w:proofErr w:type="spellEnd"/>
    </w:p>
    <w:p w14:paraId="75319447" w14:textId="77777777" w:rsidR="000658F6" w:rsidRDefault="000658F6" w:rsidP="000658F6">
      <w:pPr>
        <w:widowControl w:val="0"/>
        <w:numPr>
          <w:ilvl w:val="0"/>
          <w:numId w:val="5"/>
        </w:numPr>
        <w:rPr>
          <w:rFonts w:ascii="Calibri" w:eastAsia="Calibri" w:hAnsi="Calibri" w:cs="Calibri"/>
        </w:rPr>
      </w:pPr>
      <w:r>
        <w:rPr>
          <w:rFonts w:ascii="Calibri" w:eastAsia="Calibri" w:hAnsi="Calibri" w:cs="Calibri"/>
        </w:rPr>
        <w:t xml:space="preserve">Iberian Green Woodpecker, </w:t>
      </w:r>
      <w:proofErr w:type="spellStart"/>
      <w:r>
        <w:rPr>
          <w:rFonts w:ascii="Calibri" w:eastAsia="Calibri" w:hAnsi="Calibri" w:cs="Calibri"/>
          <w:i/>
        </w:rPr>
        <w:t>Picus</w:t>
      </w:r>
      <w:proofErr w:type="spellEnd"/>
      <w:r>
        <w:rPr>
          <w:rFonts w:ascii="Calibri" w:eastAsia="Calibri" w:hAnsi="Calibri" w:cs="Calibri"/>
          <w:i/>
        </w:rPr>
        <w:t xml:space="preserve"> </w:t>
      </w:r>
      <w:proofErr w:type="spellStart"/>
      <w:r>
        <w:rPr>
          <w:rFonts w:ascii="Calibri" w:eastAsia="Calibri" w:hAnsi="Calibri" w:cs="Calibri"/>
          <w:i/>
        </w:rPr>
        <w:t>sharpei</w:t>
      </w:r>
      <w:proofErr w:type="spellEnd"/>
    </w:p>
    <w:p w14:paraId="0A125411" w14:textId="77777777" w:rsidR="000658F6" w:rsidRDefault="000658F6" w:rsidP="000658F6">
      <w:pPr>
        <w:widowControl w:val="0"/>
        <w:numPr>
          <w:ilvl w:val="0"/>
          <w:numId w:val="5"/>
        </w:numPr>
        <w:rPr>
          <w:rFonts w:ascii="Calibri" w:eastAsia="Calibri" w:hAnsi="Calibri" w:cs="Calibri"/>
        </w:rPr>
      </w:pPr>
      <w:r>
        <w:rPr>
          <w:rFonts w:ascii="Calibri" w:eastAsia="Calibri" w:hAnsi="Calibri" w:cs="Calibri"/>
        </w:rPr>
        <w:t xml:space="preserve">Western Subalpine Warbler, </w:t>
      </w:r>
      <w:proofErr w:type="spellStart"/>
      <w:r>
        <w:rPr>
          <w:rFonts w:ascii="Calibri" w:eastAsia="Calibri" w:hAnsi="Calibri" w:cs="Calibri"/>
          <w:i/>
        </w:rPr>
        <w:t>Curruca</w:t>
      </w:r>
      <w:proofErr w:type="spellEnd"/>
      <w:r>
        <w:rPr>
          <w:rFonts w:ascii="Calibri" w:eastAsia="Calibri" w:hAnsi="Calibri" w:cs="Calibri"/>
          <w:i/>
        </w:rPr>
        <w:t xml:space="preserve"> </w:t>
      </w:r>
      <w:proofErr w:type="spellStart"/>
      <w:r>
        <w:rPr>
          <w:rFonts w:ascii="Calibri" w:eastAsia="Calibri" w:hAnsi="Calibri" w:cs="Calibri"/>
          <w:i/>
        </w:rPr>
        <w:t>iberiae</w:t>
      </w:r>
      <w:proofErr w:type="spellEnd"/>
    </w:p>
    <w:p w14:paraId="7C2FD5C8" w14:textId="77777777" w:rsidR="000658F6" w:rsidRDefault="000658F6" w:rsidP="000658F6">
      <w:pPr>
        <w:widowControl w:val="0"/>
        <w:numPr>
          <w:ilvl w:val="0"/>
          <w:numId w:val="5"/>
        </w:numPr>
        <w:rPr>
          <w:rFonts w:ascii="Calibri" w:eastAsia="Calibri" w:hAnsi="Calibri" w:cs="Calibri"/>
        </w:rPr>
      </w:pPr>
      <w:r>
        <w:rPr>
          <w:rFonts w:ascii="Calibri" w:eastAsia="Calibri" w:hAnsi="Calibri" w:cs="Calibri"/>
        </w:rPr>
        <w:t xml:space="preserve">Kruper's Nuthatch, </w:t>
      </w:r>
      <w:r>
        <w:rPr>
          <w:rFonts w:ascii="Calibri" w:eastAsia="Calibri" w:hAnsi="Calibri" w:cs="Calibri"/>
          <w:i/>
        </w:rPr>
        <w:t xml:space="preserve">Sitta </w:t>
      </w:r>
      <w:proofErr w:type="spellStart"/>
      <w:r>
        <w:rPr>
          <w:rFonts w:ascii="Calibri" w:eastAsia="Calibri" w:hAnsi="Calibri" w:cs="Calibri"/>
          <w:i/>
        </w:rPr>
        <w:t>krueperi</w:t>
      </w:r>
      <w:proofErr w:type="spellEnd"/>
    </w:p>
    <w:p w14:paraId="5229500B" w14:textId="77777777" w:rsidR="000658F6" w:rsidRDefault="000658F6" w:rsidP="000658F6">
      <w:pPr>
        <w:widowControl w:val="0"/>
        <w:numPr>
          <w:ilvl w:val="0"/>
          <w:numId w:val="5"/>
        </w:numPr>
        <w:rPr>
          <w:rFonts w:ascii="Calibri" w:eastAsia="Calibri" w:hAnsi="Calibri" w:cs="Calibri"/>
        </w:rPr>
      </w:pPr>
      <w:r>
        <w:rPr>
          <w:rFonts w:ascii="Calibri" w:eastAsia="Calibri" w:hAnsi="Calibri" w:cs="Calibri"/>
        </w:rPr>
        <w:t xml:space="preserve">Amur Stonechat, </w:t>
      </w:r>
      <w:r>
        <w:rPr>
          <w:rFonts w:ascii="Calibri" w:eastAsia="Calibri" w:hAnsi="Calibri" w:cs="Calibri"/>
          <w:i/>
        </w:rPr>
        <w:t>Saxicola stejnegeri</w:t>
      </w:r>
    </w:p>
    <w:p w14:paraId="15F08F8A" w14:textId="77777777" w:rsidR="000658F6" w:rsidRDefault="000658F6" w:rsidP="000658F6">
      <w:pPr>
        <w:widowControl w:val="0"/>
        <w:numPr>
          <w:ilvl w:val="0"/>
          <w:numId w:val="5"/>
        </w:numPr>
        <w:rPr>
          <w:rFonts w:ascii="Calibri" w:eastAsia="Calibri" w:hAnsi="Calibri" w:cs="Calibri"/>
        </w:rPr>
      </w:pPr>
      <w:r>
        <w:rPr>
          <w:rFonts w:ascii="Calibri" w:eastAsia="Calibri" w:hAnsi="Calibri" w:cs="Calibri"/>
        </w:rPr>
        <w:t xml:space="preserve">Eastern Black-eared Wheatear, </w:t>
      </w:r>
      <w:r>
        <w:rPr>
          <w:rFonts w:ascii="Calibri" w:eastAsia="Calibri" w:hAnsi="Calibri" w:cs="Calibri"/>
          <w:i/>
        </w:rPr>
        <w:t>Oenanthe melanoleuca</w:t>
      </w:r>
    </w:p>
    <w:p w14:paraId="48BF56EE" w14:textId="77777777" w:rsidR="000658F6" w:rsidRDefault="000658F6" w:rsidP="000658F6">
      <w:pPr>
        <w:widowControl w:val="0"/>
        <w:rPr>
          <w:rFonts w:ascii="Calibri" w:eastAsia="Calibri" w:hAnsi="Calibri" w:cs="Calibri"/>
          <w:i/>
        </w:rPr>
      </w:pPr>
    </w:p>
    <w:p w14:paraId="6F76D255" w14:textId="77777777" w:rsidR="000658F6" w:rsidRDefault="000658F6" w:rsidP="000658F6">
      <w:pPr>
        <w:widowControl w:val="0"/>
        <w:pBdr>
          <w:top w:val="nil"/>
          <w:left w:val="nil"/>
          <w:bottom w:val="nil"/>
          <w:right w:val="nil"/>
          <w:between w:val="nil"/>
        </w:pBdr>
        <w:rPr>
          <w:rFonts w:ascii="Calibri" w:eastAsia="Calibri" w:hAnsi="Calibri" w:cs="Calibri"/>
        </w:rPr>
      </w:pPr>
      <w:r>
        <w:rPr>
          <w:rFonts w:ascii="Calibri" w:eastAsia="Calibri" w:hAnsi="Calibri" w:cs="Calibri"/>
        </w:rPr>
        <w:t xml:space="preserve">We removed </w:t>
      </w:r>
      <w:proofErr w:type="spellStart"/>
      <w:r>
        <w:rPr>
          <w:rFonts w:ascii="Calibri" w:eastAsia="Calibri" w:hAnsi="Calibri" w:cs="Calibri"/>
          <w:i/>
        </w:rPr>
        <w:t>Surnia</w:t>
      </w:r>
      <w:proofErr w:type="spellEnd"/>
      <w:r>
        <w:rPr>
          <w:rFonts w:ascii="Calibri" w:eastAsia="Calibri" w:hAnsi="Calibri" w:cs="Calibri"/>
          <w:i/>
        </w:rPr>
        <w:t xml:space="preserve"> </w:t>
      </w:r>
      <w:proofErr w:type="spellStart"/>
      <w:r>
        <w:rPr>
          <w:rFonts w:ascii="Calibri" w:eastAsia="Calibri" w:hAnsi="Calibri" w:cs="Calibri"/>
          <w:i/>
        </w:rPr>
        <w:t>ulula</w:t>
      </w:r>
      <w:proofErr w:type="spellEnd"/>
      <w:r>
        <w:rPr>
          <w:rFonts w:ascii="Calibri" w:eastAsia="Calibri" w:hAnsi="Calibri" w:cs="Calibri"/>
        </w:rPr>
        <w:t xml:space="preserve">, </w:t>
      </w:r>
      <w:r>
        <w:rPr>
          <w:rFonts w:ascii="Calibri" w:eastAsia="Calibri" w:hAnsi="Calibri" w:cs="Calibri"/>
          <w:i/>
        </w:rPr>
        <w:t xml:space="preserve">Sitta </w:t>
      </w:r>
      <w:proofErr w:type="spellStart"/>
      <w:r>
        <w:rPr>
          <w:rFonts w:ascii="Calibri" w:eastAsia="Calibri" w:hAnsi="Calibri" w:cs="Calibri"/>
          <w:i/>
        </w:rPr>
        <w:t>krueperi</w:t>
      </w:r>
      <w:proofErr w:type="spellEnd"/>
      <w:r>
        <w:rPr>
          <w:rFonts w:ascii="Calibri" w:eastAsia="Calibri" w:hAnsi="Calibri" w:cs="Calibri"/>
        </w:rPr>
        <w:t xml:space="preserve">, and </w:t>
      </w:r>
      <w:r>
        <w:rPr>
          <w:rFonts w:ascii="Calibri" w:eastAsia="Calibri" w:hAnsi="Calibri" w:cs="Calibri"/>
          <w:i/>
        </w:rPr>
        <w:t>Saxicola stejnegeri</w:t>
      </w:r>
      <w:r>
        <w:rPr>
          <w:rFonts w:ascii="Calibri" w:eastAsia="Calibri" w:hAnsi="Calibri" w:cs="Calibri"/>
        </w:rPr>
        <w:t xml:space="preserve"> from our species list as we were unable to find possible matches in the population size estimate data. </w:t>
      </w:r>
      <w:proofErr w:type="spellStart"/>
      <w:r>
        <w:rPr>
          <w:rFonts w:ascii="Calibri" w:eastAsia="Calibri" w:hAnsi="Calibri" w:cs="Calibri"/>
          <w:i/>
        </w:rPr>
        <w:t>Picus</w:t>
      </w:r>
      <w:proofErr w:type="spellEnd"/>
      <w:r>
        <w:rPr>
          <w:rFonts w:ascii="Calibri" w:eastAsia="Calibri" w:hAnsi="Calibri" w:cs="Calibri"/>
          <w:i/>
        </w:rPr>
        <w:t xml:space="preserve"> </w:t>
      </w:r>
      <w:proofErr w:type="spellStart"/>
      <w:r>
        <w:rPr>
          <w:rFonts w:ascii="Calibri" w:eastAsia="Calibri" w:hAnsi="Calibri" w:cs="Calibri"/>
          <w:i/>
        </w:rPr>
        <w:t>sharpei</w:t>
      </w:r>
      <w:proofErr w:type="spellEnd"/>
      <w:r>
        <w:rPr>
          <w:rFonts w:ascii="Calibri" w:eastAsia="Calibri" w:hAnsi="Calibri" w:cs="Calibri"/>
        </w:rPr>
        <w:t xml:space="preserve"> and </w:t>
      </w:r>
      <w:r>
        <w:rPr>
          <w:rFonts w:ascii="Calibri" w:eastAsia="Calibri" w:hAnsi="Calibri" w:cs="Calibri"/>
          <w:i/>
        </w:rPr>
        <w:t>Oenanthe melanoleuca</w:t>
      </w:r>
      <w:r>
        <w:rPr>
          <w:rFonts w:ascii="Calibri" w:eastAsia="Calibri" w:hAnsi="Calibri" w:cs="Calibri"/>
        </w:rPr>
        <w:t xml:space="preserve"> are classified in some sources as subspecies of other species found in eBird (</w:t>
      </w:r>
      <w:proofErr w:type="spellStart"/>
      <w:r>
        <w:rPr>
          <w:rFonts w:ascii="Calibri" w:eastAsia="Calibri" w:hAnsi="Calibri" w:cs="Calibri"/>
          <w:i/>
        </w:rPr>
        <w:t>Picus</w:t>
      </w:r>
      <w:proofErr w:type="spellEnd"/>
      <w:r>
        <w:rPr>
          <w:rFonts w:ascii="Calibri" w:eastAsia="Calibri" w:hAnsi="Calibri" w:cs="Calibri"/>
          <w:i/>
        </w:rPr>
        <w:t xml:space="preserve"> </w:t>
      </w:r>
      <w:proofErr w:type="spellStart"/>
      <w:r>
        <w:rPr>
          <w:rFonts w:ascii="Calibri" w:eastAsia="Calibri" w:hAnsi="Calibri" w:cs="Calibri"/>
          <w:i/>
        </w:rPr>
        <w:t>viridis</w:t>
      </w:r>
      <w:proofErr w:type="spellEnd"/>
      <w:r>
        <w:rPr>
          <w:rFonts w:ascii="Calibri" w:eastAsia="Calibri" w:hAnsi="Calibri" w:cs="Calibri"/>
        </w:rPr>
        <w:t xml:space="preserve">, the European green woodpecker, and </w:t>
      </w:r>
      <w:r>
        <w:rPr>
          <w:rFonts w:ascii="Calibri" w:eastAsia="Calibri" w:hAnsi="Calibri" w:cs="Calibri"/>
          <w:i/>
        </w:rPr>
        <w:t>Oenanthe hispanica</w:t>
      </w:r>
      <w:r>
        <w:rPr>
          <w:rFonts w:ascii="Calibri" w:eastAsia="Calibri" w:hAnsi="Calibri" w:cs="Calibri"/>
        </w:rPr>
        <w:t xml:space="preserve">, the Western black-eared wheatear, respectively). In these </w:t>
      </w:r>
      <w:proofErr w:type="gramStart"/>
      <w:r>
        <w:rPr>
          <w:rFonts w:ascii="Calibri" w:eastAsia="Calibri" w:hAnsi="Calibri" w:cs="Calibri"/>
        </w:rPr>
        <w:t>cases</w:t>
      </w:r>
      <w:proofErr w:type="gramEnd"/>
      <w:r>
        <w:rPr>
          <w:rFonts w:ascii="Calibri" w:eastAsia="Calibri" w:hAnsi="Calibri" w:cs="Calibri"/>
        </w:rPr>
        <w:t xml:space="preserve"> it was necessary to remove both species in each pair from our species list because the total </w:t>
      </w:r>
      <w:proofErr w:type="spellStart"/>
      <w:r>
        <w:rPr>
          <w:rFonts w:ascii="Calibri" w:eastAsia="Calibri" w:hAnsi="Calibri" w:cs="Calibri"/>
          <w:i/>
        </w:rPr>
        <w:t>Picus</w:t>
      </w:r>
      <w:proofErr w:type="spellEnd"/>
      <w:r>
        <w:rPr>
          <w:rFonts w:ascii="Calibri" w:eastAsia="Calibri" w:hAnsi="Calibri" w:cs="Calibri"/>
          <w:i/>
        </w:rPr>
        <w:t xml:space="preserve"> </w:t>
      </w:r>
      <w:proofErr w:type="spellStart"/>
      <w:r>
        <w:rPr>
          <w:rFonts w:ascii="Calibri" w:eastAsia="Calibri" w:hAnsi="Calibri" w:cs="Calibri"/>
          <w:i/>
        </w:rPr>
        <w:t>viridis</w:t>
      </w:r>
      <w:proofErr w:type="spellEnd"/>
      <w:r>
        <w:rPr>
          <w:rFonts w:ascii="Calibri" w:eastAsia="Calibri" w:hAnsi="Calibri" w:cs="Calibri"/>
          <w:i/>
        </w:rPr>
        <w:t xml:space="preserve"> </w:t>
      </w:r>
      <w:r>
        <w:rPr>
          <w:rFonts w:ascii="Calibri" w:eastAsia="Calibri" w:hAnsi="Calibri" w:cs="Calibri"/>
        </w:rPr>
        <w:t xml:space="preserve">population size in Callaghan </w:t>
      </w:r>
      <w:r>
        <w:rPr>
          <w:rFonts w:ascii="Calibri" w:eastAsia="Calibri" w:hAnsi="Calibri" w:cs="Calibri"/>
          <w:i/>
        </w:rPr>
        <w:t>et al.</w:t>
      </w:r>
      <w:r>
        <w:rPr>
          <w:rFonts w:ascii="Calibri" w:eastAsia="Calibri" w:hAnsi="Calibri" w:cs="Calibri"/>
        </w:rPr>
        <w:t xml:space="preserve"> effectively included both </w:t>
      </w:r>
      <w:proofErr w:type="spellStart"/>
      <w:r>
        <w:rPr>
          <w:rFonts w:ascii="Calibri" w:eastAsia="Calibri" w:hAnsi="Calibri" w:cs="Calibri"/>
          <w:i/>
        </w:rPr>
        <w:t>Picus</w:t>
      </w:r>
      <w:proofErr w:type="spellEnd"/>
      <w:r>
        <w:rPr>
          <w:rFonts w:ascii="Calibri" w:eastAsia="Calibri" w:hAnsi="Calibri" w:cs="Calibri"/>
          <w:i/>
        </w:rPr>
        <w:t xml:space="preserve"> </w:t>
      </w:r>
      <w:proofErr w:type="spellStart"/>
      <w:r>
        <w:rPr>
          <w:rFonts w:ascii="Calibri" w:eastAsia="Calibri" w:hAnsi="Calibri" w:cs="Calibri"/>
          <w:i/>
        </w:rPr>
        <w:t>viridis</w:t>
      </w:r>
      <w:proofErr w:type="spellEnd"/>
      <w:r>
        <w:rPr>
          <w:rFonts w:ascii="Calibri" w:eastAsia="Calibri" w:hAnsi="Calibri" w:cs="Calibri"/>
        </w:rPr>
        <w:t xml:space="preserve"> and </w:t>
      </w:r>
      <w:proofErr w:type="spellStart"/>
      <w:r>
        <w:rPr>
          <w:rFonts w:ascii="Calibri" w:eastAsia="Calibri" w:hAnsi="Calibri" w:cs="Calibri"/>
          <w:i/>
        </w:rPr>
        <w:t>Picus</w:t>
      </w:r>
      <w:proofErr w:type="spellEnd"/>
      <w:r>
        <w:rPr>
          <w:rFonts w:ascii="Calibri" w:eastAsia="Calibri" w:hAnsi="Calibri" w:cs="Calibri"/>
          <w:i/>
        </w:rPr>
        <w:t xml:space="preserve"> hispanica</w:t>
      </w:r>
      <w:r>
        <w:rPr>
          <w:rFonts w:ascii="Calibri" w:eastAsia="Calibri" w:hAnsi="Calibri" w:cs="Calibri"/>
        </w:rPr>
        <w:t xml:space="preserve">, meaning that keeping </w:t>
      </w:r>
      <w:proofErr w:type="spellStart"/>
      <w:r>
        <w:rPr>
          <w:rFonts w:ascii="Calibri" w:eastAsia="Calibri" w:hAnsi="Calibri" w:cs="Calibri"/>
          <w:i/>
        </w:rPr>
        <w:t>Picus</w:t>
      </w:r>
      <w:proofErr w:type="spellEnd"/>
      <w:r>
        <w:rPr>
          <w:rFonts w:ascii="Calibri" w:eastAsia="Calibri" w:hAnsi="Calibri" w:cs="Calibri"/>
          <w:i/>
        </w:rPr>
        <w:t xml:space="preserve"> </w:t>
      </w:r>
      <w:proofErr w:type="spellStart"/>
      <w:r>
        <w:rPr>
          <w:rFonts w:ascii="Calibri" w:eastAsia="Calibri" w:hAnsi="Calibri" w:cs="Calibri"/>
          <w:i/>
        </w:rPr>
        <w:t>viridis</w:t>
      </w:r>
      <w:proofErr w:type="spellEnd"/>
      <w:r>
        <w:rPr>
          <w:rFonts w:ascii="Calibri" w:eastAsia="Calibri" w:hAnsi="Calibri" w:cs="Calibri"/>
        </w:rPr>
        <w:t xml:space="preserve"> in the model would result in us effectively overestimating the numbers of </w:t>
      </w:r>
      <w:proofErr w:type="spellStart"/>
      <w:r>
        <w:rPr>
          <w:rFonts w:ascii="Calibri" w:eastAsia="Calibri" w:hAnsi="Calibri" w:cs="Calibri"/>
          <w:i/>
        </w:rPr>
        <w:t>Picus</w:t>
      </w:r>
      <w:proofErr w:type="spellEnd"/>
      <w:r>
        <w:rPr>
          <w:rFonts w:ascii="Calibri" w:eastAsia="Calibri" w:hAnsi="Calibri" w:cs="Calibri"/>
          <w:i/>
        </w:rPr>
        <w:t xml:space="preserve"> </w:t>
      </w:r>
      <w:proofErr w:type="spellStart"/>
      <w:r>
        <w:rPr>
          <w:rFonts w:ascii="Calibri" w:eastAsia="Calibri" w:hAnsi="Calibri" w:cs="Calibri"/>
          <w:i/>
        </w:rPr>
        <w:t>viridis</w:t>
      </w:r>
      <w:proofErr w:type="spellEnd"/>
      <w:r>
        <w:rPr>
          <w:rFonts w:ascii="Calibri" w:eastAsia="Calibri" w:hAnsi="Calibri" w:cs="Calibri"/>
        </w:rPr>
        <w:t xml:space="preserve"> present outside of </w:t>
      </w:r>
      <w:proofErr w:type="spellStart"/>
      <w:r>
        <w:rPr>
          <w:rFonts w:ascii="Calibri" w:eastAsia="Calibri" w:hAnsi="Calibri" w:cs="Calibri"/>
          <w:i/>
        </w:rPr>
        <w:t>Picus</w:t>
      </w:r>
      <w:proofErr w:type="spellEnd"/>
      <w:r>
        <w:rPr>
          <w:rFonts w:ascii="Calibri" w:eastAsia="Calibri" w:hAnsi="Calibri" w:cs="Calibri"/>
          <w:i/>
        </w:rPr>
        <w:t xml:space="preserve"> </w:t>
      </w:r>
      <w:proofErr w:type="spellStart"/>
      <w:r>
        <w:rPr>
          <w:rFonts w:ascii="Calibri" w:eastAsia="Calibri" w:hAnsi="Calibri" w:cs="Calibri"/>
          <w:i/>
        </w:rPr>
        <w:t>hispanica</w:t>
      </w:r>
      <w:r>
        <w:rPr>
          <w:rFonts w:ascii="Calibri" w:eastAsia="Calibri" w:hAnsi="Calibri" w:cs="Calibri"/>
        </w:rPr>
        <w:t>’s</w:t>
      </w:r>
      <w:proofErr w:type="spellEnd"/>
      <w:r>
        <w:rPr>
          <w:rFonts w:ascii="Calibri" w:eastAsia="Calibri" w:hAnsi="Calibri" w:cs="Calibri"/>
        </w:rPr>
        <w:t xml:space="preserve"> range. The same considerations motivated us to remove both </w:t>
      </w:r>
      <w:r>
        <w:rPr>
          <w:rFonts w:ascii="Calibri" w:eastAsia="Calibri" w:hAnsi="Calibri" w:cs="Calibri"/>
          <w:i/>
        </w:rPr>
        <w:t>Oenanthe melanoleuca</w:t>
      </w:r>
      <w:r>
        <w:rPr>
          <w:rFonts w:ascii="Calibri" w:eastAsia="Calibri" w:hAnsi="Calibri" w:cs="Calibri"/>
        </w:rPr>
        <w:t xml:space="preserve"> and </w:t>
      </w:r>
      <w:r>
        <w:rPr>
          <w:rFonts w:ascii="Calibri" w:eastAsia="Calibri" w:hAnsi="Calibri" w:cs="Calibri"/>
          <w:i/>
        </w:rPr>
        <w:t>Oenanthe hispanica</w:t>
      </w:r>
      <w:r>
        <w:rPr>
          <w:rFonts w:ascii="Calibri" w:eastAsia="Calibri" w:hAnsi="Calibri" w:cs="Calibri"/>
        </w:rPr>
        <w:t xml:space="preserve">. The genus </w:t>
      </w:r>
      <w:proofErr w:type="spellStart"/>
      <w:r>
        <w:rPr>
          <w:rFonts w:ascii="Calibri" w:eastAsia="Calibri" w:hAnsi="Calibri" w:cs="Calibri"/>
          <w:i/>
        </w:rPr>
        <w:t>Curruca</w:t>
      </w:r>
      <w:proofErr w:type="spellEnd"/>
      <w:r>
        <w:rPr>
          <w:rFonts w:ascii="Calibri" w:eastAsia="Calibri" w:hAnsi="Calibri" w:cs="Calibri"/>
        </w:rPr>
        <w:t xml:space="preserve"> has only recently been recognised and does not appear in some sources and so we remove </w:t>
      </w:r>
      <w:proofErr w:type="gramStart"/>
      <w:r>
        <w:rPr>
          <w:rFonts w:ascii="Calibri" w:eastAsia="Calibri" w:hAnsi="Calibri" w:cs="Calibri"/>
        </w:rPr>
        <w:t>all of</w:t>
      </w:r>
      <w:proofErr w:type="gramEnd"/>
      <w:r>
        <w:rPr>
          <w:rFonts w:ascii="Calibri" w:eastAsia="Calibri" w:hAnsi="Calibri" w:cs="Calibri"/>
        </w:rPr>
        <w:t xml:space="preserve"> its members. After these removals we were left with 691 of the initial 708 species. Checking the CLOVER database with scientific </w:t>
      </w:r>
      <w:r>
        <w:rPr>
          <w:rFonts w:ascii="Calibri" w:eastAsia="Calibri" w:hAnsi="Calibri" w:cs="Calibri"/>
        </w:rPr>
        <w:lastRenderedPageBreak/>
        <w:t>names and pseudonyms from AVIBASE revealed that none of the species we removed were known avian influenza hosts.</w:t>
      </w:r>
    </w:p>
    <w:p w14:paraId="3C6FF9F8" w14:textId="77777777" w:rsidR="000658F6" w:rsidRDefault="000658F6" w:rsidP="000658F6">
      <w:pPr>
        <w:widowControl w:val="0"/>
        <w:pBdr>
          <w:top w:val="nil"/>
          <w:left w:val="nil"/>
          <w:bottom w:val="nil"/>
          <w:right w:val="nil"/>
          <w:between w:val="nil"/>
        </w:pBdr>
        <w:rPr>
          <w:rFonts w:ascii="Calibri" w:eastAsia="Calibri" w:hAnsi="Calibri" w:cs="Calibri"/>
        </w:rPr>
      </w:pPr>
    </w:p>
    <w:p w14:paraId="2ED578EF" w14:textId="77777777" w:rsidR="000658F6" w:rsidRDefault="000658F6" w:rsidP="000658F6">
      <w:pPr>
        <w:widowControl w:val="0"/>
        <w:pBdr>
          <w:top w:val="nil"/>
          <w:left w:val="nil"/>
          <w:bottom w:val="nil"/>
          <w:right w:val="nil"/>
          <w:between w:val="nil"/>
        </w:pBdr>
        <w:rPr>
          <w:rFonts w:ascii="Calibri" w:eastAsia="Calibri" w:hAnsi="Calibri" w:cs="Calibri"/>
          <w:b/>
        </w:rPr>
      </w:pPr>
      <w:r>
        <w:rPr>
          <w:rFonts w:ascii="Calibri" w:eastAsia="Calibri" w:hAnsi="Calibri" w:cs="Calibri"/>
        </w:rPr>
        <w:t>After matching the species from eBird Status and Trends to population size estimates, we used the AVONET database to identify possible species synonyms. The following species could not be found in AVONET:</w:t>
      </w:r>
    </w:p>
    <w:p w14:paraId="4E8D3A7F" w14:textId="77777777" w:rsidR="000658F6" w:rsidRDefault="000658F6" w:rsidP="000658F6">
      <w:pPr>
        <w:widowControl w:val="0"/>
        <w:numPr>
          <w:ilvl w:val="0"/>
          <w:numId w:val="7"/>
        </w:numPr>
        <w:pBdr>
          <w:top w:val="nil"/>
          <w:left w:val="nil"/>
          <w:bottom w:val="nil"/>
          <w:right w:val="nil"/>
          <w:between w:val="nil"/>
        </w:pBdr>
        <w:rPr>
          <w:rFonts w:ascii="Calibri" w:eastAsia="Calibri" w:hAnsi="Calibri" w:cs="Calibri"/>
        </w:rPr>
      </w:pPr>
      <w:r>
        <w:rPr>
          <w:rFonts w:ascii="Calibri" w:eastAsia="Calibri" w:hAnsi="Calibri" w:cs="Calibri"/>
        </w:rPr>
        <w:t>Grey-headed Swamphen,</w:t>
      </w:r>
      <w:r>
        <w:rPr>
          <w:rFonts w:ascii="Calibri" w:eastAsia="Calibri" w:hAnsi="Calibri" w:cs="Calibri"/>
          <w:i/>
        </w:rPr>
        <w:t xml:space="preserve"> Porphyrio </w:t>
      </w:r>
      <w:proofErr w:type="spellStart"/>
      <w:r>
        <w:rPr>
          <w:rFonts w:ascii="Calibri" w:eastAsia="Calibri" w:hAnsi="Calibri" w:cs="Calibri"/>
          <w:i/>
        </w:rPr>
        <w:t>poliocephalus</w:t>
      </w:r>
      <w:proofErr w:type="spellEnd"/>
    </w:p>
    <w:p w14:paraId="1B09F387" w14:textId="77777777" w:rsidR="000658F6" w:rsidRDefault="000658F6" w:rsidP="000658F6">
      <w:pPr>
        <w:widowControl w:val="0"/>
        <w:numPr>
          <w:ilvl w:val="0"/>
          <w:numId w:val="7"/>
        </w:numPr>
        <w:pBdr>
          <w:top w:val="nil"/>
          <w:left w:val="nil"/>
          <w:bottom w:val="nil"/>
          <w:right w:val="nil"/>
          <w:between w:val="nil"/>
        </w:pBdr>
        <w:rPr>
          <w:rFonts w:ascii="Calibri" w:eastAsia="Calibri" w:hAnsi="Calibri" w:cs="Calibri"/>
        </w:rPr>
      </w:pPr>
      <w:r>
        <w:rPr>
          <w:rFonts w:ascii="Calibri" w:eastAsia="Calibri" w:hAnsi="Calibri" w:cs="Calibri"/>
        </w:rPr>
        <w:t xml:space="preserve">Yellow-headed caracara, </w:t>
      </w:r>
      <w:proofErr w:type="spellStart"/>
      <w:r>
        <w:rPr>
          <w:rFonts w:ascii="Calibri" w:eastAsia="Calibri" w:hAnsi="Calibri" w:cs="Calibri"/>
          <w:i/>
        </w:rPr>
        <w:t>Daptrius</w:t>
      </w:r>
      <w:proofErr w:type="spellEnd"/>
      <w:r>
        <w:rPr>
          <w:rFonts w:ascii="Calibri" w:eastAsia="Calibri" w:hAnsi="Calibri" w:cs="Calibri"/>
          <w:i/>
        </w:rPr>
        <w:t xml:space="preserve"> </w:t>
      </w:r>
      <w:proofErr w:type="spellStart"/>
      <w:r>
        <w:rPr>
          <w:rFonts w:ascii="Calibri" w:eastAsia="Calibri" w:hAnsi="Calibri" w:cs="Calibri"/>
          <w:i/>
        </w:rPr>
        <w:t>chimachima</w:t>
      </w:r>
      <w:proofErr w:type="spellEnd"/>
    </w:p>
    <w:p w14:paraId="67D05044" w14:textId="77777777" w:rsidR="000658F6" w:rsidRDefault="000658F6" w:rsidP="000658F6">
      <w:pPr>
        <w:widowControl w:val="0"/>
        <w:numPr>
          <w:ilvl w:val="0"/>
          <w:numId w:val="7"/>
        </w:numPr>
        <w:pBdr>
          <w:top w:val="nil"/>
          <w:left w:val="nil"/>
          <w:bottom w:val="nil"/>
          <w:right w:val="nil"/>
          <w:between w:val="nil"/>
        </w:pBdr>
        <w:rPr>
          <w:rFonts w:ascii="Calibri" w:eastAsia="Calibri" w:hAnsi="Calibri" w:cs="Calibri"/>
        </w:rPr>
      </w:pPr>
      <w:r>
        <w:rPr>
          <w:rFonts w:ascii="Calibri" w:eastAsia="Calibri" w:hAnsi="Calibri" w:cs="Calibri"/>
        </w:rPr>
        <w:t xml:space="preserve">Oriental cuckoo, </w:t>
      </w:r>
      <w:r>
        <w:rPr>
          <w:rFonts w:ascii="Calibri" w:eastAsia="Calibri" w:hAnsi="Calibri" w:cs="Calibri"/>
          <w:i/>
        </w:rPr>
        <w:t xml:space="preserve">Cuculus </w:t>
      </w:r>
      <w:proofErr w:type="spellStart"/>
      <w:r>
        <w:rPr>
          <w:rFonts w:ascii="Calibri" w:eastAsia="Calibri" w:hAnsi="Calibri" w:cs="Calibri"/>
          <w:i/>
        </w:rPr>
        <w:t>optatus</w:t>
      </w:r>
      <w:proofErr w:type="spellEnd"/>
    </w:p>
    <w:p w14:paraId="3DA432D2" w14:textId="60AC0BFA" w:rsidR="000658F6" w:rsidRDefault="000658F6" w:rsidP="000658F6">
      <w:pPr>
        <w:widowControl w:val="0"/>
        <w:pBdr>
          <w:top w:val="nil"/>
          <w:left w:val="nil"/>
          <w:bottom w:val="nil"/>
          <w:right w:val="nil"/>
          <w:between w:val="nil"/>
        </w:pBdr>
        <w:rPr>
          <w:rFonts w:ascii="Calibri" w:eastAsia="Calibri" w:hAnsi="Calibri" w:cs="Calibri"/>
        </w:rPr>
      </w:pPr>
      <w:r>
        <w:rPr>
          <w:rFonts w:ascii="Calibri" w:eastAsia="Calibri" w:hAnsi="Calibri" w:cs="Calibri"/>
        </w:rPr>
        <w:t xml:space="preserve">Consulting eBird suggested that </w:t>
      </w:r>
      <w:r>
        <w:rPr>
          <w:rFonts w:ascii="Calibri" w:eastAsia="Calibri" w:hAnsi="Calibri" w:cs="Calibri"/>
          <w:i/>
        </w:rPr>
        <w:t xml:space="preserve">Porphyrio </w:t>
      </w:r>
      <w:proofErr w:type="spellStart"/>
      <w:r>
        <w:rPr>
          <w:rFonts w:ascii="Calibri" w:eastAsia="Calibri" w:hAnsi="Calibri" w:cs="Calibri"/>
          <w:i/>
        </w:rPr>
        <w:t>poliocephalus</w:t>
      </w:r>
      <w:proofErr w:type="spellEnd"/>
      <w:r>
        <w:rPr>
          <w:rFonts w:ascii="Calibri" w:eastAsia="Calibri" w:hAnsi="Calibri" w:cs="Calibri"/>
        </w:rPr>
        <w:t xml:space="preserve"> is found only in small numbers on the outskirts of Europe</w:t>
      </w:r>
      <w:hyperlink r:id="rId23">
        <w:r>
          <w:rPr>
            <w:rFonts w:ascii="Calibri" w:eastAsia="Calibri" w:hAnsi="Calibri" w:cs="Calibri"/>
            <w:vertAlign w:val="superscript"/>
          </w:rPr>
          <w:t>4</w:t>
        </w:r>
      </w:hyperlink>
      <w:r>
        <w:rPr>
          <w:rFonts w:ascii="Calibri" w:eastAsia="Calibri" w:hAnsi="Calibri" w:cs="Calibri"/>
        </w:rPr>
        <w:t xml:space="preserve">, and so we removed it from our species list. We replaced </w:t>
      </w:r>
      <w:r>
        <w:rPr>
          <w:rFonts w:ascii="Calibri" w:eastAsia="Calibri" w:hAnsi="Calibri" w:cs="Calibri"/>
          <w:i/>
        </w:rPr>
        <w:t xml:space="preserve">Daptrius </w:t>
      </w:r>
      <w:proofErr w:type="spellStart"/>
      <w:r>
        <w:rPr>
          <w:rFonts w:ascii="Calibri" w:eastAsia="Calibri" w:hAnsi="Calibri" w:cs="Calibri"/>
          <w:i/>
        </w:rPr>
        <w:t>chimachima</w:t>
      </w:r>
      <w:proofErr w:type="spellEnd"/>
      <w:r>
        <w:rPr>
          <w:rFonts w:ascii="Calibri" w:eastAsia="Calibri" w:hAnsi="Calibri" w:cs="Calibri"/>
        </w:rPr>
        <w:t xml:space="preserve"> with </w:t>
      </w:r>
      <w:proofErr w:type="spellStart"/>
      <w:r>
        <w:rPr>
          <w:rFonts w:ascii="Calibri" w:eastAsia="Calibri" w:hAnsi="Calibri" w:cs="Calibri"/>
          <w:i/>
        </w:rPr>
        <w:t>Milvago</w:t>
      </w:r>
      <w:proofErr w:type="spellEnd"/>
      <w:r>
        <w:rPr>
          <w:rFonts w:ascii="Calibri" w:eastAsia="Calibri" w:hAnsi="Calibri" w:cs="Calibri"/>
          <w:i/>
        </w:rPr>
        <w:t xml:space="preserve"> </w:t>
      </w:r>
      <w:proofErr w:type="spellStart"/>
      <w:r>
        <w:rPr>
          <w:rFonts w:ascii="Calibri" w:eastAsia="Calibri" w:hAnsi="Calibri" w:cs="Calibri"/>
          <w:i/>
        </w:rPr>
        <w:t>chimachima</w:t>
      </w:r>
      <w:proofErr w:type="spellEnd"/>
      <w:r>
        <w:rPr>
          <w:rFonts w:ascii="Calibri" w:eastAsia="Calibri" w:hAnsi="Calibri" w:cs="Calibri"/>
        </w:rPr>
        <w:t xml:space="preserve">, which is synonymous with </w:t>
      </w:r>
      <w:r>
        <w:rPr>
          <w:rFonts w:ascii="Calibri" w:eastAsia="Calibri" w:hAnsi="Calibri" w:cs="Calibri"/>
          <w:i/>
        </w:rPr>
        <w:t>Daptrius chimachima</w:t>
      </w:r>
      <w:hyperlink r:id="rId24">
        <w:r>
          <w:rPr>
            <w:rFonts w:ascii="Calibri" w:eastAsia="Calibri" w:hAnsi="Calibri" w:cs="Calibri"/>
            <w:vertAlign w:val="superscript"/>
          </w:rPr>
          <w:t>5</w:t>
        </w:r>
      </w:hyperlink>
      <w:r>
        <w:rPr>
          <w:rFonts w:ascii="Calibri" w:eastAsia="Calibri" w:hAnsi="Calibri" w:cs="Calibri"/>
        </w:rPr>
        <w:t xml:space="preserve">. Although </w:t>
      </w:r>
      <w:r>
        <w:rPr>
          <w:rFonts w:ascii="Calibri" w:eastAsia="Calibri" w:hAnsi="Calibri" w:cs="Calibri"/>
          <w:i/>
        </w:rPr>
        <w:t xml:space="preserve">Cuculus </w:t>
      </w:r>
      <w:proofErr w:type="spellStart"/>
      <w:r>
        <w:rPr>
          <w:rFonts w:ascii="Calibri" w:eastAsia="Calibri" w:hAnsi="Calibri" w:cs="Calibri"/>
          <w:i/>
        </w:rPr>
        <w:t>optatus</w:t>
      </w:r>
      <w:proofErr w:type="spellEnd"/>
      <w:r>
        <w:rPr>
          <w:rFonts w:ascii="Calibri" w:eastAsia="Calibri" w:hAnsi="Calibri" w:cs="Calibri"/>
        </w:rPr>
        <w:t xml:space="preserve"> was absent from AVONET, it was present in </w:t>
      </w:r>
      <w:proofErr w:type="gramStart"/>
      <w:r>
        <w:rPr>
          <w:rFonts w:ascii="Calibri" w:eastAsia="Calibri" w:hAnsi="Calibri" w:cs="Calibri"/>
        </w:rPr>
        <w:t>all of</w:t>
      </w:r>
      <w:proofErr w:type="gramEnd"/>
      <w:r>
        <w:rPr>
          <w:rFonts w:ascii="Calibri" w:eastAsia="Calibri" w:hAnsi="Calibri" w:cs="Calibri"/>
        </w:rPr>
        <w:t xml:space="preserve"> our other databases meaning we were able to match it to species-level traits without using synonyms, and so we kept it in our species list without renaming. This left us with 690 of our initial 708 species.</w:t>
      </w:r>
    </w:p>
    <w:p w14:paraId="5F3E6E44" w14:textId="77777777" w:rsidR="000658F6" w:rsidRDefault="000658F6" w:rsidP="000658F6">
      <w:pPr>
        <w:widowControl w:val="0"/>
        <w:pBdr>
          <w:top w:val="nil"/>
          <w:left w:val="nil"/>
          <w:bottom w:val="nil"/>
          <w:right w:val="nil"/>
          <w:between w:val="nil"/>
        </w:pBdr>
        <w:rPr>
          <w:rFonts w:ascii="Calibri" w:eastAsia="Calibri" w:hAnsi="Calibri" w:cs="Calibri"/>
        </w:rPr>
      </w:pPr>
    </w:p>
    <w:p w14:paraId="79190795" w14:textId="43546982" w:rsidR="000658F6" w:rsidRDefault="000658F6" w:rsidP="000658F6">
      <w:pPr>
        <w:widowControl w:val="0"/>
        <w:pBdr>
          <w:top w:val="nil"/>
          <w:left w:val="nil"/>
          <w:bottom w:val="nil"/>
          <w:right w:val="nil"/>
          <w:between w:val="nil"/>
        </w:pBdr>
        <w:rPr>
          <w:rFonts w:ascii="Calibri" w:eastAsia="Calibri" w:hAnsi="Calibri" w:cs="Calibri"/>
        </w:rPr>
      </w:pPr>
      <w:r>
        <w:rPr>
          <w:rFonts w:ascii="Calibri" w:eastAsia="Calibri" w:hAnsi="Calibri" w:cs="Calibri"/>
        </w:rPr>
        <w:t>The binomial names for three of the known host species in CLOVER could not be found in AVONET, motivating the following changes to binomial names in CLOVER based on species entries in Avibase</w:t>
      </w:r>
      <w:hyperlink r:id="rId25">
        <w:r>
          <w:rPr>
            <w:rFonts w:ascii="Calibri" w:eastAsia="Calibri" w:hAnsi="Calibri" w:cs="Calibri"/>
            <w:vertAlign w:val="superscript"/>
          </w:rPr>
          <w:t>2</w:t>
        </w:r>
      </w:hyperlink>
      <w:r>
        <w:rPr>
          <w:rFonts w:ascii="Calibri" w:eastAsia="Calibri" w:hAnsi="Calibri" w:cs="Calibri"/>
        </w:rPr>
        <w:t>:</w:t>
      </w:r>
    </w:p>
    <w:p w14:paraId="5044DA03" w14:textId="77777777" w:rsidR="000658F6" w:rsidRDefault="000658F6" w:rsidP="000658F6">
      <w:pPr>
        <w:widowControl w:val="0"/>
        <w:numPr>
          <w:ilvl w:val="0"/>
          <w:numId w:val="6"/>
        </w:numPr>
        <w:pBdr>
          <w:top w:val="nil"/>
          <w:left w:val="nil"/>
          <w:bottom w:val="nil"/>
          <w:right w:val="nil"/>
          <w:between w:val="nil"/>
        </w:pBdr>
        <w:rPr>
          <w:rFonts w:ascii="Calibri" w:eastAsia="Calibri" w:hAnsi="Calibri" w:cs="Calibri"/>
        </w:rPr>
      </w:pPr>
      <w:r>
        <w:rPr>
          <w:rFonts w:ascii="Calibri" w:eastAsia="Calibri" w:hAnsi="Calibri" w:cs="Calibri"/>
        </w:rPr>
        <w:t xml:space="preserve">Eurasian jackdaw, </w:t>
      </w:r>
      <w:proofErr w:type="spellStart"/>
      <w:r>
        <w:rPr>
          <w:rFonts w:ascii="Calibri" w:eastAsia="Calibri" w:hAnsi="Calibri" w:cs="Calibri"/>
          <w:i/>
        </w:rPr>
        <w:t>Coloeus</w:t>
      </w:r>
      <w:proofErr w:type="spellEnd"/>
      <w:r>
        <w:rPr>
          <w:rFonts w:ascii="Calibri" w:eastAsia="Calibri" w:hAnsi="Calibri" w:cs="Calibri"/>
          <w:i/>
        </w:rPr>
        <w:t xml:space="preserve"> monedula</w:t>
      </w:r>
      <w:r>
        <w:rPr>
          <w:rFonts w:ascii="Calibri" w:eastAsia="Calibri" w:hAnsi="Calibri" w:cs="Calibri"/>
        </w:rPr>
        <w:t xml:space="preserve">, replaced with </w:t>
      </w:r>
      <w:r>
        <w:rPr>
          <w:rFonts w:ascii="Calibri" w:eastAsia="Calibri" w:hAnsi="Calibri" w:cs="Calibri"/>
          <w:i/>
        </w:rPr>
        <w:t xml:space="preserve">Corvus </w:t>
      </w:r>
      <w:proofErr w:type="gramStart"/>
      <w:r>
        <w:rPr>
          <w:rFonts w:ascii="Calibri" w:eastAsia="Calibri" w:hAnsi="Calibri" w:cs="Calibri"/>
          <w:i/>
        </w:rPr>
        <w:t>monedula;</w:t>
      </w:r>
      <w:proofErr w:type="gramEnd"/>
    </w:p>
    <w:p w14:paraId="7C6C7ABB" w14:textId="77777777" w:rsidR="000658F6" w:rsidRDefault="000658F6" w:rsidP="000658F6">
      <w:pPr>
        <w:widowControl w:val="0"/>
        <w:numPr>
          <w:ilvl w:val="0"/>
          <w:numId w:val="6"/>
        </w:numPr>
        <w:pBdr>
          <w:top w:val="nil"/>
          <w:left w:val="nil"/>
          <w:bottom w:val="nil"/>
          <w:right w:val="nil"/>
          <w:between w:val="nil"/>
        </w:pBdr>
        <w:rPr>
          <w:rFonts w:ascii="Calibri" w:eastAsia="Calibri" w:hAnsi="Calibri" w:cs="Calibri"/>
        </w:rPr>
      </w:pPr>
      <w:r>
        <w:rPr>
          <w:rFonts w:ascii="Calibri" w:eastAsia="Calibri" w:hAnsi="Calibri" w:cs="Calibri"/>
        </w:rPr>
        <w:t xml:space="preserve">Mongolian gull, </w:t>
      </w:r>
      <w:r>
        <w:rPr>
          <w:rFonts w:ascii="Calibri" w:eastAsia="Calibri" w:hAnsi="Calibri" w:cs="Calibri"/>
          <w:i/>
        </w:rPr>
        <w:t xml:space="preserve">Larus </w:t>
      </w:r>
      <w:proofErr w:type="spellStart"/>
      <w:r>
        <w:rPr>
          <w:rFonts w:ascii="Calibri" w:eastAsia="Calibri" w:hAnsi="Calibri" w:cs="Calibri"/>
          <w:i/>
        </w:rPr>
        <w:t>mongolicus</w:t>
      </w:r>
      <w:proofErr w:type="spellEnd"/>
      <w:r>
        <w:rPr>
          <w:rFonts w:ascii="Calibri" w:eastAsia="Calibri" w:hAnsi="Calibri" w:cs="Calibri"/>
        </w:rPr>
        <w:t xml:space="preserve">, replaced with </w:t>
      </w:r>
      <w:r>
        <w:rPr>
          <w:rFonts w:ascii="Calibri" w:eastAsia="Calibri" w:hAnsi="Calibri" w:cs="Calibri"/>
          <w:i/>
        </w:rPr>
        <w:t xml:space="preserve">Larus </w:t>
      </w:r>
      <w:proofErr w:type="spellStart"/>
      <w:proofErr w:type="gramStart"/>
      <w:r>
        <w:rPr>
          <w:rFonts w:ascii="Calibri" w:eastAsia="Calibri" w:hAnsi="Calibri" w:cs="Calibri"/>
          <w:i/>
        </w:rPr>
        <w:t>cachinnans</w:t>
      </w:r>
      <w:proofErr w:type="spellEnd"/>
      <w:r>
        <w:rPr>
          <w:rFonts w:ascii="Calibri" w:eastAsia="Calibri" w:hAnsi="Calibri" w:cs="Calibri"/>
          <w:i/>
        </w:rPr>
        <w:t>;</w:t>
      </w:r>
      <w:proofErr w:type="gramEnd"/>
    </w:p>
    <w:p w14:paraId="68AD495F" w14:textId="77777777" w:rsidR="000658F6" w:rsidRDefault="000658F6" w:rsidP="000658F6">
      <w:pPr>
        <w:widowControl w:val="0"/>
        <w:numPr>
          <w:ilvl w:val="0"/>
          <w:numId w:val="6"/>
        </w:numPr>
        <w:pBdr>
          <w:top w:val="nil"/>
          <w:left w:val="nil"/>
          <w:bottom w:val="nil"/>
          <w:right w:val="nil"/>
          <w:between w:val="nil"/>
        </w:pBdr>
        <w:rPr>
          <w:rFonts w:ascii="Calibri" w:eastAsia="Calibri" w:hAnsi="Calibri" w:cs="Calibri"/>
        </w:rPr>
      </w:pPr>
      <w:r>
        <w:rPr>
          <w:rFonts w:ascii="Calibri" w:eastAsia="Calibri" w:hAnsi="Calibri" w:cs="Calibri"/>
        </w:rPr>
        <w:t xml:space="preserve">Little cuckoo, </w:t>
      </w:r>
      <w:proofErr w:type="spellStart"/>
      <w:r>
        <w:rPr>
          <w:rFonts w:ascii="Calibri" w:eastAsia="Calibri" w:hAnsi="Calibri" w:cs="Calibri"/>
          <w:i/>
        </w:rPr>
        <w:t>Piaya</w:t>
      </w:r>
      <w:proofErr w:type="spellEnd"/>
      <w:r>
        <w:rPr>
          <w:rFonts w:ascii="Calibri" w:eastAsia="Calibri" w:hAnsi="Calibri" w:cs="Calibri"/>
          <w:i/>
        </w:rPr>
        <w:t xml:space="preserve"> </w:t>
      </w:r>
      <w:proofErr w:type="spellStart"/>
      <w:r>
        <w:rPr>
          <w:rFonts w:ascii="Calibri" w:eastAsia="Calibri" w:hAnsi="Calibri" w:cs="Calibri"/>
          <w:i/>
        </w:rPr>
        <w:t>minuta</w:t>
      </w:r>
      <w:proofErr w:type="spellEnd"/>
      <w:r>
        <w:rPr>
          <w:rFonts w:ascii="Calibri" w:eastAsia="Calibri" w:hAnsi="Calibri" w:cs="Calibri"/>
        </w:rPr>
        <w:t xml:space="preserve">, replaced with </w:t>
      </w:r>
      <w:proofErr w:type="spellStart"/>
      <w:r>
        <w:rPr>
          <w:rFonts w:ascii="Calibri" w:eastAsia="Calibri" w:hAnsi="Calibri" w:cs="Calibri"/>
          <w:i/>
        </w:rPr>
        <w:t>Coccycua</w:t>
      </w:r>
      <w:proofErr w:type="spellEnd"/>
      <w:r>
        <w:rPr>
          <w:rFonts w:ascii="Calibri" w:eastAsia="Calibri" w:hAnsi="Calibri" w:cs="Calibri"/>
          <w:i/>
        </w:rPr>
        <w:t xml:space="preserve"> </w:t>
      </w:r>
      <w:proofErr w:type="spellStart"/>
      <w:r>
        <w:rPr>
          <w:rFonts w:ascii="Calibri" w:eastAsia="Calibri" w:hAnsi="Calibri" w:cs="Calibri"/>
          <w:i/>
        </w:rPr>
        <w:t>minuta</w:t>
      </w:r>
      <w:proofErr w:type="spellEnd"/>
      <w:r>
        <w:rPr>
          <w:rFonts w:ascii="Calibri" w:eastAsia="Calibri" w:hAnsi="Calibri" w:cs="Calibri"/>
          <w:i/>
        </w:rPr>
        <w:t>.</w:t>
      </w:r>
    </w:p>
    <w:p w14:paraId="5AE4C203" w14:textId="77777777" w:rsidR="000658F6" w:rsidRDefault="000658F6" w:rsidP="000658F6">
      <w:pPr>
        <w:widowControl w:val="0"/>
        <w:pBdr>
          <w:top w:val="nil"/>
          <w:left w:val="nil"/>
          <w:bottom w:val="nil"/>
          <w:right w:val="nil"/>
          <w:between w:val="nil"/>
        </w:pBdr>
        <w:ind w:left="264" w:hanging="264"/>
        <w:rPr>
          <w:rFonts w:ascii="Calibri" w:eastAsia="Calibri" w:hAnsi="Calibri" w:cs="Calibri"/>
          <w:b/>
        </w:rPr>
      </w:pPr>
    </w:p>
    <w:p w14:paraId="14F3DAA3" w14:textId="77777777" w:rsidR="000658F6" w:rsidRDefault="000658F6" w:rsidP="000658F6">
      <w:pPr>
        <w:widowControl w:val="0"/>
        <w:pBdr>
          <w:top w:val="nil"/>
          <w:left w:val="nil"/>
          <w:bottom w:val="nil"/>
          <w:right w:val="nil"/>
          <w:between w:val="nil"/>
        </w:pBdr>
        <w:rPr>
          <w:rFonts w:ascii="Calibri" w:eastAsia="Calibri" w:hAnsi="Calibri" w:cs="Calibri"/>
        </w:rPr>
      </w:pPr>
      <w:r>
        <w:rPr>
          <w:rFonts w:ascii="Calibri" w:eastAsia="Calibri" w:hAnsi="Calibri" w:cs="Calibri"/>
        </w:rPr>
        <w:t xml:space="preserve">We replaced the binomial names of the following four species in </w:t>
      </w:r>
      <w:proofErr w:type="spellStart"/>
      <w:r>
        <w:rPr>
          <w:rFonts w:ascii="Calibri" w:eastAsia="Calibri" w:hAnsi="Calibri" w:cs="Calibri"/>
        </w:rPr>
        <w:t>EltonTraits</w:t>
      </w:r>
      <w:proofErr w:type="spellEnd"/>
      <w:r>
        <w:rPr>
          <w:rFonts w:ascii="Calibri" w:eastAsia="Calibri" w:hAnsi="Calibri" w:cs="Calibri"/>
        </w:rPr>
        <w:t xml:space="preserve"> to ensure that every species from </w:t>
      </w:r>
      <w:proofErr w:type="spellStart"/>
      <w:r>
        <w:rPr>
          <w:rFonts w:ascii="Calibri" w:eastAsia="Calibri" w:hAnsi="Calibri" w:cs="Calibri"/>
        </w:rPr>
        <w:t>EltonTraits</w:t>
      </w:r>
      <w:proofErr w:type="spellEnd"/>
      <w:r>
        <w:rPr>
          <w:rFonts w:ascii="Calibri" w:eastAsia="Calibri" w:hAnsi="Calibri" w:cs="Calibri"/>
        </w:rPr>
        <w:t xml:space="preserve"> could be matched with a single species from eBird Status and Trends:</w:t>
      </w:r>
    </w:p>
    <w:p w14:paraId="6A17681E" w14:textId="77777777" w:rsidR="000658F6" w:rsidRDefault="000658F6" w:rsidP="000658F6">
      <w:pPr>
        <w:widowControl w:val="0"/>
        <w:numPr>
          <w:ilvl w:val="0"/>
          <w:numId w:val="8"/>
        </w:numPr>
        <w:pBdr>
          <w:top w:val="nil"/>
          <w:left w:val="nil"/>
          <w:bottom w:val="nil"/>
          <w:right w:val="nil"/>
          <w:between w:val="nil"/>
        </w:pBdr>
        <w:rPr>
          <w:rFonts w:ascii="Calibri" w:eastAsia="Calibri" w:hAnsi="Calibri" w:cs="Calibri"/>
        </w:rPr>
      </w:pPr>
      <w:r>
        <w:rPr>
          <w:rFonts w:ascii="Calibri" w:eastAsia="Calibri" w:hAnsi="Calibri" w:cs="Calibri"/>
        </w:rPr>
        <w:t xml:space="preserve">Long-tailed pipit, </w:t>
      </w:r>
      <w:proofErr w:type="spellStart"/>
      <w:r>
        <w:rPr>
          <w:rFonts w:ascii="Calibri" w:eastAsia="Calibri" w:hAnsi="Calibri" w:cs="Calibri"/>
          <w:i/>
        </w:rPr>
        <w:t>Anthus</w:t>
      </w:r>
      <w:proofErr w:type="spellEnd"/>
      <w:r>
        <w:rPr>
          <w:rFonts w:ascii="Calibri" w:eastAsia="Calibri" w:hAnsi="Calibri" w:cs="Calibri"/>
          <w:i/>
        </w:rPr>
        <w:t xml:space="preserve"> </w:t>
      </w:r>
      <w:proofErr w:type="spellStart"/>
      <w:r>
        <w:rPr>
          <w:rFonts w:ascii="Calibri" w:eastAsia="Calibri" w:hAnsi="Calibri" w:cs="Calibri"/>
          <w:i/>
        </w:rPr>
        <w:t>longicaudatus</w:t>
      </w:r>
      <w:proofErr w:type="spellEnd"/>
      <w:r>
        <w:rPr>
          <w:rFonts w:ascii="Calibri" w:eastAsia="Calibri" w:hAnsi="Calibri" w:cs="Calibri"/>
        </w:rPr>
        <w:t xml:space="preserve">, replaced with </w:t>
      </w:r>
      <w:proofErr w:type="spellStart"/>
      <w:r>
        <w:rPr>
          <w:rFonts w:ascii="Calibri" w:eastAsia="Calibri" w:hAnsi="Calibri" w:cs="Calibri"/>
          <w:i/>
        </w:rPr>
        <w:t>Anthus</w:t>
      </w:r>
      <w:proofErr w:type="spellEnd"/>
      <w:r>
        <w:rPr>
          <w:rFonts w:ascii="Calibri" w:eastAsia="Calibri" w:hAnsi="Calibri" w:cs="Calibri"/>
          <w:i/>
        </w:rPr>
        <w:t xml:space="preserve"> </w:t>
      </w:r>
      <w:proofErr w:type="spellStart"/>
      <w:r>
        <w:rPr>
          <w:rFonts w:ascii="Calibri" w:eastAsia="Calibri" w:hAnsi="Calibri" w:cs="Calibri"/>
          <w:i/>
        </w:rPr>
        <w:t>vaalensis</w:t>
      </w:r>
      <w:proofErr w:type="spellEnd"/>
    </w:p>
    <w:p w14:paraId="1F023CFD" w14:textId="77777777" w:rsidR="000658F6" w:rsidRDefault="000658F6" w:rsidP="000658F6">
      <w:pPr>
        <w:widowControl w:val="0"/>
        <w:numPr>
          <w:ilvl w:val="0"/>
          <w:numId w:val="8"/>
        </w:numPr>
        <w:pBdr>
          <w:top w:val="nil"/>
          <w:left w:val="nil"/>
          <w:bottom w:val="nil"/>
          <w:right w:val="nil"/>
          <w:between w:val="nil"/>
        </w:pBdr>
        <w:rPr>
          <w:rFonts w:ascii="Calibri" w:eastAsia="Calibri" w:hAnsi="Calibri" w:cs="Calibri"/>
        </w:rPr>
      </w:pPr>
      <w:r>
        <w:rPr>
          <w:rFonts w:ascii="Calibri" w:eastAsia="Calibri" w:hAnsi="Calibri" w:cs="Calibri"/>
        </w:rPr>
        <w:t xml:space="preserve">Iquitos gnatcatcher, </w:t>
      </w:r>
      <w:proofErr w:type="spellStart"/>
      <w:r>
        <w:rPr>
          <w:rFonts w:ascii="Calibri" w:eastAsia="Calibri" w:hAnsi="Calibri" w:cs="Calibri"/>
          <w:i/>
        </w:rPr>
        <w:t>Polioptila</w:t>
      </w:r>
      <w:proofErr w:type="spellEnd"/>
      <w:r>
        <w:rPr>
          <w:rFonts w:ascii="Calibri" w:eastAsia="Calibri" w:hAnsi="Calibri" w:cs="Calibri"/>
          <w:i/>
        </w:rPr>
        <w:t xml:space="preserve"> </w:t>
      </w:r>
      <w:proofErr w:type="spellStart"/>
      <w:r>
        <w:rPr>
          <w:rFonts w:ascii="Calibri" w:eastAsia="Calibri" w:hAnsi="Calibri" w:cs="Calibri"/>
          <w:i/>
        </w:rPr>
        <w:t>clementsi</w:t>
      </w:r>
      <w:proofErr w:type="spellEnd"/>
      <w:r>
        <w:rPr>
          <w:rFonts w:ascii="Calibri" w:eastAsia="Calibri" w:hAnsi="Calibri" w:cs="Calibri"/>
        </w:rPr>
        <w:t xml:space="preserve">, replaced with </w:t>
      </w:r>
      <w:proofErr w:type="spellStart"/>
      <w:r>
        <w:rPr>
          <w:rFonts w:ascii="Calibri" w:eastAsia="Calibri" w:hAnsi="Calibri" w:cs="Calibri"/>
          <w:i/>
        </w:rPr>
        <w:t>Polioptila</w:t>
      </w:r>
      <w:proofErr w:type="spellEnd"/>
      <w:r>
        <w:rPr>
          <w:rFonts w:ascii="Calibri" w:eastAsia="Calibri" w:hAnsi="Calibri" w:cs="Calibri"/>
          <w:i/>
        </w:rPr>
        <w:t xml:space="preserve"> guianensis</w:t>
      </w:r>
    </w:p>
    <w:p w14:paraId="33EA7394" w14:textId="77777777" w:rsidR="000658F6" w:rsidRDefault="000658F6" w:rsidP="000658F6">
      <w:pPr>
        <w:widowControl w:val="0"/>
        <w:numPr>
          <w:ilvl w:val="0"/>
          <w:numId w:val="8"/>
        </w:numPr>
        <w:pBdr>
          <w:top w:val="nil"/>
          <w:left w:val="nil"/>
          <w:bottom w:val="nil"/>
          <w:right w:val="nil"/>
          <w:between w:val="nil"/>
        </w:pBdr>
        <w:rPr>
          <w:rFonts w:ascii="Calibri" w:eastAsia="Calibri" w:hAnsi="Calibri" w:cs="Calibri"/>
        </w:rPr>
      </w:pPr>
      <w:proofErr w:type="spellStart"/>
      <w:r>
        <w:rPr>
          <w:rFonts w:ascii="Calibri" w:eastAsia="Calibri" w:hAnsi="Calibri" w:cs="Calibri"/>
        </w:rPr>
        <w:t>Bluntschli’s</w:t>
      </w:r>
      <w:proofErr w:type="spellEnd"/>
      <w:r>
        <w:rPr>
          <w:rFonts w:ascii="Calibri" w:eastAsia="Calibri" w:hAnsi="Calibri" w:cs="Calibri"/>
        </w:rPr>
        <w:t xml:space="preserve"> vanga, </w:t>
      </w:r>
      <w:proofErr w:type="spellStart"/>
      <w:r>
        <w:rPr>
          <w:rFonts w:ascii="Calibri" w:eastAsia="Calibri" w:hAnsi="Calibri" w:cs="Calibri"/>
          <w:i/>
        </w:rPr>
        <w:t>Hypositta</w:t>
      </w:r>
      <w:proofErr w:type="spellEnd"/>
      <w:r>
        <w:rPr>
          <w:rFonts w:ascii="Calibri" w:eastAsia="Calibri" w:hAnsi="Calibri" w:cs="Calibri"/>
          <w:i/>
        </w:rPr>
        <w:t xml:space="preserve"> </w:t>
      </w:r>
      <w:proofErr w:type="spellStart"/>
      <w:r>
        <w:rPr>
          <w:rFonts w:ascii="Calibri" w:eastAsia="Calibri" w:hAnsi="Calibri" w:cs="Calibri"/>
          <w:i/>
        </w:rPr>
        <w:t>perdita</w:t>
      </w:r>
      <w:proofErr w:type="spellEnd"/>
      <w:r>
        <w:rPr>
          <w:rFonts w:ascii="Calibri" w:eastAsia="Calibri" w:hAnsi="Calibri" w:cs="Calibri"/>
        </w:rPr>
        <w:t xml:space="preserve">, replaced with </w:t>
      </w:r>
      <w:proofErr w:type="spellStart"/>
      <w:r>
        <w:rPr>
          <w:rFonts w:ascii="Calibri" w:eastAsia="Calibri" w:hAnsi="Calibri" w:cs="Calibri"/>
          <w:i/>
        </w:rPr>
        <w:t>Oxylabes</w:t>
      </w:r>
      <w:proofErr w:type="spellEnd"/>
      <w:r>
        <w:rPr>
          <w:rFonts w:ascii="Calibri" w:eastAsia="Calibri" w:hAnsi="Calibri" w:cs="Calibri"/>
          <w:i/>
        </w:rPr>
        <w:t xml:space="preserve"> madagascariensis</w:t>
      </w:r>
    </w:p>
    <w:p w14:paraId="4460BB0C" w14:textId="77777777" w:rsidR="000658F6" w:rsidRDefault="000658F6" w:rsidP="000658F6">
      <w:pPr>
        <w:widowControl w:val="0"/>
        <w:numPr>
          <w:ilvl w:val="0"/>
          <w:numId w:val="8"/>
        </w:numPr>
        <w:pBdr>
          <w:top w:val="nil"/>
          <w:left w:val="nil"/>
          <w:bottom w:val="nil"/>
          <w:right w:val="nil"/>
          <w:between w:val="nil"/>
        </w:pBdr>
        <w:rPr>
          <w:rFonts w:ascii="Calibri" w:eastAsia="Calibri" w:hAnsi="Calibri" w:cs="Calibri"/>
        </w:rPr>
      </w:pPr>
      <w:r>
        <w:rPr>
          <w:rFonts w:ascii="Calibri" w:eastAsia="Calibri" w:hAnsi="Calibri" w:cs="Calibri"/>
        </w:rPr>
        <w:t xml:space="preserve">Vietnamese pheasant, </w:t>
      </w:r>
      <w:proofErr w:type="spellStart"/>
      <w:r>
        <w:rPr>
          <w:rFonts w:ascii="Calibri" w:eastAsia="Calibri" w:hAnsi="Calibri" w:cs="Calibri"/>
          <w:i/>
        </w:rPr>
        <w:t>Lophura</w:t>
      </w:r>
      <w:proofErr w:type="spellEnd"/>
      <w:r>
        <w:rPr>
          <w:rFonts w:ascii="Calibri" w:eastAsia="Calibri" w:hAnsi="Calibri" w:cs="Calibri"/>
          <w:i/>
        </w:rPr>
        <w:t xml:space="preserve"> </w:t>
      </w:r>
      <w:proofErr w:type="spellStart"/>
      <w:r>
        <w:rPr>
          <w:rFonts w:ascii="Calibri" w:eastAsia="Calibri" w:hAnsi="Calibri" w:cs="Calibri"/>
          <w:i/>
        </w:rPr>
        <w:t>hatinhensis</w:t>
      </w:r>
      <w:proofErr w:type="spellEnd"/>
      <w:r>
        <w:rPr>
          <w:rFonts w:ascii="Calibri" w:eastAsia="Calibri" w:hAnsi="Calibri" w:cs="Calibri"/>
        </w:rPr>
        <w:t xml:space="preserve">, replaced with </w:t>
      </w:r>
      <w:proofErr w:type="spellStart"/>
      <w:r>
        <w:rPr>
          <w:rFonts w:ascii="Calibri" w:eastAsia="Calibri" w:hAnsi="Calibri" w:cs="Calibri"/>
          <w:i/>
        </w:rPr>
        <w:t>Lophura</w:t>
      </w:r>
      <w:proofErr w:type="spellEnd"/>
      <w:r>
        <w:rPr>
          <w:rFonts w:ascii="Calibri" w:eastAsia="Calibri" w:hAnsi="Calibri" w:cs="Calibri"/>
          <w:i/>
        </w:rPr>
        <w:t xml:space="preserve"> edwardsi</w:t>
      </w:r>
    </w:p>
    <w:p w14:paraId="4DF4A3BC" w14:textId="77777777" w:rsidR="000658F6" w:rsidRDefault="000658F6" w:rsidP="000658F6">
      <w:pPr>
        <w:widowControl w:val="0"/>
        <w:numPr>
          <w:ilvl w:val="0"/>
          <w:numId w:val="8"/>
        </w:numPr>
        <w:pBdr>
          <w:top w:val="nil"/>
          <w:left w:val="nil"/>
          <w:bottom w:val="nil"/>
          <w:right w:val="nil"/>
          <w:between w:val="nil"/>
        </w:pBdr>
        <w:rPr>
          <w:rFonts w:ascii="Calibri" w:eastAsia="Calibri" w:hAnsi="Calibri" w:cs="Calibri"/>
        </w:rPr>
      </w:pPr>
      <w:r>
        <w:rPr>
          <w:rFonts w:ascii="Calibri" w:eastAsia="Calibri" w:hAnsi="Calibri" w:cs="Calibri"/>
        </w:rPr>
        <w:t xml:space="preserve">Yellow warbler, </w:t>
      </w:r>
      <w:r>
        <w:rPr>
          <w:rFonts w:ascii="Calibri" w:eastAsia="Calibri" w:hAnsi="Calibri" w:cs="Calibri"/>
          <w:i/>
        </w:rPr>
        <w:t>Setophaga petechia</w:t>
      </w:r>
      <w:r>
        <w:rPr>
          <w:rFonts w:ascii="Calibri" w:eastAsia="Calibri" w:hAnsi="Calibri" w:cs="Calibri"/>
        </w:rPr>
        <w:t xml:space="preserve">, replaced with </w:t>
      </w:r>
      <w:r>
        <w:rPr>
          <w:rFonts w:ascii="Calibri" w:eastAsia="Calibri" w:hAnsi="Calibri" w:cs="Calibri"/>
          <w:i/>
        </w:rPr>
        <w:t>Dendroica petechia</w:t>
      </w:r>
    </w:p>
    <w:p w14:paraId="3D3A3E1C" w14:textId="77777777" w:rsidR="000658F6" w:rsidRDefault="000658F6" w:rsidP="000658F6">
      <w:pPr>
        <w:widowControl w:val="0"/>
        <w:pBdr>
          <w:top w:val="nil"/>
          <w:left w:val="nil"/>
          <w:bottom w:val="nil"/>
          <w:right w:val="nil"/>
          <w:between w:val="nil"/>
        </w:pBdr>
        <w:rPr>
          <w:rFonts w:ascii="Calibri" w:eastAsia="Calibri" w:hAnsi="Calibri" w:cs="Calibri"/>
        </w:rPr>
      </w:pPr>
    </w:p>
    <w:p w14:paraId="7E6D97B4" w14:textId="77777777" w:rsidR="000658F6" w:rsidRDefault="000658F6" w:rsidP="000658F6">
      <w:pPr>
        <w:widowControl w:val="0"/>
        <w:pBdr>
          <w:top w:val="nil"/>
          <w:left w:val="nil"/>
          <w:bottom w:val="nil"/>
          <w:right w:val="nil"/>
          <w:between w:val="nil"/>
        </w:pBdr>
        <w:rPr>
          <w:rFonts w:ascii="Calibri" w:eastAsia="Calibri" w:hAnsi="Calibri" w:cs="Calibri"/>
        </w:rPr>
      </w:pPr>
      <w:r>
        <w:rPr>
          <w:rFonts w:ascii="Calibri" w:eastAsia="Calibri" w:hAnsi="Calibri" w:cs="Calibri"/>
        </w:rPr>
        <w:t xml:space="preserve">In the IUCN trait </w:t>
      </w:r>
      <w:proofErr w:type="gramStart"/>
      <w:r>
        <w:rPr>
          <w:rFonts w:ascii="Calibri" w:eastAsia="Calibri" w:hAnsi="Calibri" w:cs="Calibri"/>
        </w:rPr>
        <w:t>data</w:t>
      </w:r>
      <w:proofErr w:type="gramEnd"/>
      <w:r>
        <w:rPr>
          <w:rFonts w:ascii="Calibri" w:eastAsia="Calibri" w:hAnsi="Calibri" w:cs="Calibri"/>
        </w:rPr>
        <w:t xml:space="preserve"> we changed the binomial name of the yellow-throated parrotbill from </w:t>
      </w:r>
      <w:r>
        <w:rPr>
          <w:rFonts w:ascii="Calibri" w:eastAsia="Calibri" w:hAnsi="Calibri" w:cs="Calibri"/>
          <w:i/>
        </w:rPr>
        <w:t xml:space="preserve">Suthora </w:t>
      </w:r>
      <w:proofErr w:type="spellStart"/>
      <w:r>
        <w:rPr>
          <w:rFonts w:ascii="Calibri" w:eastAsia="Calibri" w:hAnsi="Calibri" w:cs="Calibri"/>
          <w:i/>
        </w:rPr>
        <w:t>webbiana</w:t>
      </w:r>
      <w:proofErr w:type="spellEnd"/>
      <w:r>
        <w:rPr>
          <w:rFonts w:ascii="Calibri" w:eastAsia="Calibri" w:hAnsi="Calibri" w:cs="Calibri"/>
        </w:rPr>
        <w:t xml:space="preserve"> to </w:t>
      </w:r>
      <w:proofErr w:type="spellStart"/>
      <w:r>
        <w:rPr>
          <w:rFonts w:ascii="Calibri" w:eastAsia="Calibri" w:hAnsi="Calibri" w:cs="Calibri"/>
          <w:i/>
        </w:rPr>
        <w:t>Sinosuthora</w:t>
      </w:r>
      <w:proofErr w:type="spellEnd"/>
      <w:r>
        <w:rPr>
          <w:rFonts w:ascii="Calibri" w:eastAsia="Calibri" w:hAnsi="Calibri" w:cs="Calibri"/>
          <w:i/>
        </w:rPr>
        <w:t xml:space="preserve"> </w:t>
      </w:r>
      <w:proofErr w:type="spellStart"/>
      <w:r>
        <w:rPr>
          <w:rFonts w:ascii="Calibri" w:eastAsia="Calibri" w:hAnsi="Calibri" w:cs="Calibri"/>
          <w:i/>
        </w:rPr>
        <w:t>webbiana</w:t>
      </w:r>
      <w:proofErr w:type="spellEnd"/>
      <w:r>
        <w:rPr>
          <w:rFonts w:ascii="Calibri" w:eastAsia="Calibri" w:hAnsi="Calibri" w:cs="Calibri"/>
        </w:rPr>
        <w:t>.</w:t>
      </w:r>
    </w:p>
    <w:p w14:paraId="4D61C4EF" w14:textId="77777777" w:rsidR="000658F6" w:rsidRDefault="000658F6" w:rsidP="000658F6">
      <w:pPr>
        <w:widowControl w:val="0"/>
        <w:rPr>
          <w:rFonts w:ascii="Calibri" w:eastAsia="Calibri" w:hAnsi="Calibri" w:cs="Calibri"/>
          <w:b/>
        </w:rPr>
      </w:pPr>
    </w:p>
    <w:p w14:paraId="3ACCD812" w14:textId="77777777" w:rsidR="000658F6" w:rsidRDefault="000658F6" w:rsidP="000658F6">
      <w:pPr>
        <w:widowControl w:val="0"/>
        <w:rPr>
          <w:rFonts w:ascii="Calibri" w:eastAsia="Calibri" w:hAnsi="Calibri" w:cs="Calibri"/>
          <w:b/>
        </w:rPr>
      </w:pPr>
      <w:r>
        <w:rPr>
          <w:rFonts w:ascii="Calibri" w:eastAsia="Calibri" w:hAnsi="Calibri" w:cs="Calibri"/>
          <w:b/>
        </w:rPr>
        <w:t>Derivation of behavioural season boundaries</w:t>
      </w:r>
    </w:p>
    <w:p w14:paraId="5F89FCCF" w14:textId="18608B74" w:rsidR="000658F6" w:rsidRDefault="000658F6" w:rsidP="000658F6">
      <w:pPr>
        <w:widowControl w:val="0"/>
        <w:rPr>
          <w:rFonts w:ascii="Calibri" w:eastAsia="Calibri" w:hAnsi="Calibri" w:cs="Calibri"/>
        </w:rPr>
      </w:pPr>
      <w:r>
        <w:rPr>
          <w:rFonts w:ascii="Calibri" w:eastAsia="Calibri" w:hAnsi="Calibri" w:cs="Calibri"/>
        </w:rPr>
        <w:t>The species metadata available through eBird Status and Trends includes fields listing the start and end dates of the breeding, nonbreeding, post-breeding migration, and pre-breeding migration seasons for species which exhibit these seasons</w:t>
      </w:r>
      <w:hyperlink r:id="rId26">
        <w:r>
          <w:rPr>
            <w:rFonts w:ascii="Calibri" w:eastAsia="Calibri" w:hAnsi="Calibri" w:cs="Calibri"/>
            <w:vertAlign w:val="superscript"/>
          </w:rPr>
          <w:t>6</w:t>
        </w:r>
      </w:hyperlink>
      <w:r>
        <w:rPr>
          <w:rFonts w:ascii="Calibri" w:eastAsia="Calibri" w:hAnsi="Calibri" w:cs="Calibri"/>
        </w:rPr>
        <w:t xml:space="preserve">. These are listed as calendar dates during the calendar year 2021, when the data underlying the 2022 release of the Status and Trends data was collected. These dates are to a resolution of one week, so that each date occurred on a Monday and “consecutive” dates are 7 days apart. Not all species have season start and end dates listed for all four behavioural seasons, with some species having no dates listed or dates listed for a subset of the four seasons. However, we were able to directly verify that for each species with start and end dates present for at least one season, the times </w:t>
      </w:r>
      <w:r>
        <w:rPr>
          <w:rFonts w:ascii="Calibri" w:eastAsia="Calibri" w:hAnsi="Calibri" w:cs="Calibri"/>
        </w:rPr>
        <w:lastRenderedPageBreak/>
        <w:t>between the listed dates cover the entire calendar year; equivalently, the list of species with a behavioural season listed for any given day is consistent throughout the year.</w:t>
      </w:r>
    </w:p>
    <w:p w14:paraId="4BB47BF9" w14:textId="77777777" w:rsidR="000658F6" w:rsidRDefault="000658F6" w:rsidP="000658F6">
      <w:pPr>
        <w:widowControl w:val="0"/>
        <w:rPr>
          <w:rFonts w:ascii="Calibri" w:eastAsia="Calibri" w:hAnsi="Calibri" w:cs="Calibri"/>
        </w:rPr>
      </w:pPr>
    </w:p>
    <w:p w14:paraId="6604D313" w14:textId="77777777" w:rsidR="000658F6" w:rsidRDefault="000658F6" w:rsidP="000658F6">
      <w:pPr>
        <w:widowControl w:val="0"/>
        <w:rPr>
          <w:rFonts w:ascii="Calibri" w:eastAsia="Calibri" w:hAnsi="Calibri" w:cs="Calibri"/>
        </w:rPr>
      </w:pPr>
      <w:r>
        <w:rPr>
          <w:rFonts w:ascii="Calibri" w:eastAsia="Calibri" w:hAnsi="Calibri" w:cs="Calibri"/>
        </w:rPr>
        <w:t xml:space="preserve">Of the 708 species listed as being present in Europe in eBird Status and Trends, 546 species had behavioural season start and end dates listed. For each of these 546 species, we used the season start and end dates listed in eBird Status and Trends to assign a behavioural season for each day of the calendar year 2021. We then calculated the total number of species in each behavioural season for each day of the year to give a daily frequency distribution of species in each behavioural season. This time-varying distribution is plotted in Supplemental Figure S1A. Visual inspection shows that at the cross-species level the dominant behavioural-seasonal trends move in waves, with successive periods where </w:t>
      </w:r>
      <w:proofErr w:type="gramStart"/>
      <w:r>
        <w:rPr>
          <w:rFonts w:ascii="Calibri" w:eastAsia="Calibri" w:hAnsi="Calibri" w:cs="Calibri"/>
        </w:rPr>
        <w:t>the majority of</w:t>
      </w:r>
      <w:proofErr w:type="gramEnd"/>
      <w:r>
        <w:rPr>
          <w:rFonts w:ascii="Calibri" w:eastAsia="Calibri" w:hAnsi="Calibri" w:cs="Calibri"/>
        </w:rPr>
        <w:t xml:space="preserve"> species are in each of the successive behavioural seasons. To define cross-species season start and end dates, we calculated the first date for each behavioural season on which a plurality of species are in that behavioural season; that is, the first date on which the number of species in that behavioural season is larger than the number in any other season (note that since the majority of species are in the nonbreeding season at the start of calendar year 2021, we defined the start of the nonbreeding season to be the day after the last day on which a plurality of species were in the post-breeding season; visual inspection of the daily frequency distributions confirms that these two seasons do indeed follow each other at the cross-species level). The resulting behavioural season start/end dates </w:t>
      </w:r>
      <w:proofErr w:type="gramStart"/>
      <w:r>
        <w:rPr>
          <w:rFonts w:ascii="Calibri" w:eastAsia="Calibri" w:hAnsi="Calibri" w:cs="Calibri"/>
        </w:rPr>
        <w:t>were:</w:t>
      </w:r>
      <w:proofErr w:type="gramEnd"/>
      <w:r>
        <w:rPr>
          <w:rFonts w:ascii="Calibri" w:eastAsia="Calibri" w:hAnsi="Calibri" w:cs="Calibri"/>
        </w:rPr>
        <w:t xml:space="preserve"> non-breeding season, 30th November - 28th February (calendar days 334 - 59); pre-breeding migration, 1st March - 6th June (days 60 - 157); breeding season, 7th June - 9th August (days 158 - 221); and post-breeding migration, 10th August - 29th November (days 222 - 333). For data from leap years in our model training and testing, we considered 29th February as part of the non-breeding season.</w:t>
      </w:r>
    </w:p>
    <w:p w14:paraId="62227503" w14:textId="77777777" w:rsidR="000658F6" w:rsidRDefault="000658F6" w:rsidP="000658F6">
      <w:pPr>
        <w:widowControl w:val="0"/>
        <w:pBdr>
          <w:top w:val="nil"/>
          <w:left w:val="nil"/>
          <w:bottom w:val="nil"/>
          <w:right w:val="nil"/>
          <w:between w:val="nil"/>
        </w:pBdr>
        <w:rPr>
          <w:rFonts w:ascii="Calibri" w:eastAsia="Calibri" w:hAnsi="Calibri" w:cs="Calibri"/>
        </w:rPr>
      </w:pPr>
    </w:p>
    <w:p w14:paraId="5EEFF09E" w14:textId="77777777" w:rsidR="000658F6" w:rsidRDefault="000658F6" w:rsidP="000658F6">
      <w:pPr>
        <w:widowControl w:val="0"/>
        <w:pBdr>
          <w:top w:val="nil"/>
          <w:left w:val="nil"/>
          <w:bottom w:val="nil"/>
          <w:right w:val="nil"/>
          <w:between w:val="nil"/>
        </w:pBdr>
        <w:rPr>
          <w:rFonts w:ascii="Calibri" w:eastAsia="Calibri" w:hAnsi="Calibri" w:cs="Calibri"/>
          <w:b/>
        </w:rPr>
      </w:pPr>
      <w:r>
        <w:rPr>
          <w:rFonts w:ascii="Calibri" w:eastAsia="Calibri" w:hAnsi="Calibri" w:cs="Calibri"/>
          <w:b/>
        </w:rPr>
        <w:t>Random intercept models</w:t>
      </w:r>
    </w:p>
    <w:p w14:paraId="35EED941" w14:textId="697BB8F9" w:rsidR="000658F6" w:rsidRDefault="000658F6" w:rsidP="000658F6">
      <w:pPr>
        <w:rPr>
          <w:rFonts w:ascii="Calibri" w:eastAsia="Calibri" w:hAnsi="Calibri" w:cs="Calibri"/>
        </w:rPr>
      </w:pPr>
      <w:r>
        <w:rPr>
          <w:rFonts w:ascii="Calibri" w:eastAsia="Calibri" w:hAnsi="Calibri" w:cs="Calibri"/>
        </w:rPr>
        <w:t xml:space="preserve">We attempted to augment both the basic and cross-seasonal models by specifying a random intercept according to country. We labelled each raster cell by the country its coordinates lie within using the R package </w:t>
      </w:r>
      <w:proofErr w:type="spellStart"/>
      <w:r>
        <w:rPr>
          <w:rFonts w:ascii="Calibri" w:eastAsia="Calibri" w:hAnsi="Calibri" w:cs="Calibri"/>
        </w:rPr>
        <w:t>rworldmap</w:t>
      </w:r>
      <w:proofErr w:type="spellEnd"/>
      <w:r>
        <w:rPr>
          <w:rFonts w:ascii="Calibri" w:eastAsia="Calibri" w:hAnsi="Calibri" w:cs="Calibri"/>
        </w:rPr>
        <w:t>, v1.3.8</w:t>
      </w:r>
      <w:hyperlink r:id="rId27">
        <w:r>
          <w:rPr>
            <w:rFonts w:ascii="Calibri" w:eastAsia="Calibri" w:hAnsi="Calibri" w:cs="Calibri"/>
            <w:vertAlign w:val="superscript"/>
          </w:rPr>
          <w:t>7</w:t>
        </w:r>
      </w:hyperlink>
      <w:r>
        <w:rPr>
          <w:rFonts w:ascii="Calibri" w:eastAsia="Calibri" w:hAnsi="Calibri" w:cs="Calibri"/>
        </w:rPr>
        <w:t xml:space="preserve">, and used the random intercept option provided in </w:t>
      </w:r>
      <w:r>
        <w:rPr>
          <w:rFonts w:ascii="Calibri" w:eastAsia="Calibri" w:hAnsi="Calibri" w:cs="Calibri"/>
          <w:i/>
        </w:rPr>
        <w:t>embarcadero</w:t>
      </w:r>
      <w:r>
        <w:rPr>
          <w:rFonts w:ascii="Calibri" w:eastAsia="Calibri" w:hAnsi="Calibri" w:cs="Calibri"/>
        </w:rPr>
        <w:t xml:space="preserve"> to fit the random intercept term. For each model we ran a single MCMC chain to generate 1000 posterior samples. The random intercept term is intended to capture country-level heterogeneities in </w:t>
      </w:r>
      <w:r w:rsidR="00BA6215">
        <w:rPr>
          <w:rFonts w:ascii="Calibri" w:eastAsia="Calibri" w:hAnsi="Calibri" w:cs="Calibri"/>
        </w:rPr>
        <w:t>H5 HPAI</w:t>
      </w:r>
      <w:r>
        <w:rPr>
          <w:rFonts w:ascii="Calibri" w:eastAsia="Calibri" w:hAnsi="Calibri" w:cs="Calibri"/>
        </w:rPr>
        <w:t xml:space="preserve"> detection and reporting capacity. However, since our pseudo-absence generation process accounts for spatial heterogeneity in observation processes through its weighting on citizen bird observation intensity data, there is a possibility that introducing a random intercept term may be “double accounting” for spatial heterogeneity, motivating us to compare models with and without random intercept. Along with this double accounting problem, the substantial spatial heterogeneity in our data means that the testing data for the different dataset-season combinations consistently contains data from countries which do not appear in the corresponding training data, which is likely to make assessment of model performance difficult.</w:t>
      </w:r>
    </w:p>
    <w:p w14:paraId="2711761F" w14:textId="77777777" w:rsidR="000658F6" w:rsidRDefault="000658F6" w:rsidP="000658F6">
      <w:pPr>
        <w:rPr>
          <w:rFonts w:ascii="Calibri" w:eastAsia="Calibri" w:hAnsi="Calibri" w:cs="Calibri"/>
        </w:rPr>
      </w:pPr>
    </w:p>
    <w:p w14:paraId="63ED3F21" w14:textId="77777777" w:rsidR="000658F6" w:rsidRDefault="000658F6" w:rsidP="000658F6">
      <w:pPr>
        <w:rPr>
          <w:rFonts w:ascii="Calibri" w:eastAsia="Calibri" w:hAnsi="Calibri" w:cs="Calibri"/>
        </w:rPr>
      </w:pPr>
      <w:r>
        <w:rPr>
          <w:rFonts w:ascii="Calibri" w:eastAsia="Calibri" w:hAnsi="Calibri" w:cs="Calibri"/>
        </w:rPr>
        <w:t>Performance metrics for the models with random intercept included are listed in Supplemental Table S1. Comparison with Table 4 of the main text suggests that the random intercept models do not offer a substantial improvement in predictive ability over the corresponding models without random intercept terms, sensitivity being notably weaker for period B models.</w:t>
      </w:r>
    </w:p>
    <w:p w14:paraId="35A6B036" w14:textId="77777777" w:rsidR="00CC4D6D" w:rsidRDefault="00CC4D6D">
      <w:pPr>
        <w:rPr>
          <w:rFonts w:ascii="Calibri" w:eastAsia="Calibri" w:hAnsi="Calibri" w:cs="Calibri"/>
          <w:b/>
        </w:rPr>
      </w:pPr>
      <w:r w:rsidRPr="00CC4D6D">
        <w:rPr>
          <w:rFonts w:ascii="Calibri" w:eastAsia="Calibri" w:hAnsi="Calibri" w:cs="Calibri"/>
          <w:b/>
          <w:bCs/>
        </w:rPr>
        <w:lastRenderedPageBreak/>
        <w:t>Bibliography for Supplemental Methods S1</w:t>
      </w:r>
    </w:p>
    <w:p w14:paraId="0A8CF6FE" w14:textId="77777777" w:rsidR="00CC4D6D" w:rsidRDefault="00CC4D6D">
      <w:pPr>
        <w:rPr>
          <w:rFonts w:ascii="Calibri" w:eastAsia="Calibri" w:hAnsi="Calibri" w:cs="Calibri"/>
          <w:b/>
        </w:rPr>
      </w:pPr>
    </w:p>
    <w:p w14:paraId="0CF61EFC" w14:textId="77777777" w:rsidR="00CC4D6D" w:rsidRDefault="00CC4D6D" w:rsidP="00CC4D6D">
      <w:pPr>
        <w:ind w:left="504" w:hanging="504"/>
        <w:rPr>
          <w:rFonts w:ascii="Calibri" w:eastAsia="Calibri" w:hAnsi="Calibri" w:cs="Calibri"/>
        </w:rPr>
      </w:pPr>
      <w:hyperlink r:id="rId28">
        <w:r>
          <w:rPr>
            <w:rFonts w:ascii="Calibri" w:eastAsia="Calibri" w:hAnsi="Calibri" w:cs="Calibri"/>
          </w:rPr>
          <w:t>1.</w:t>
        </w:r>
        <w:r>
          <w:rPr>
            <w:rFonts w:ascii="Calibri" w:eastAsia="Calibri" w:hAnsi="Calibri" w:cs="Calibri"/>
          </w:rPr>
          <w:tab/>
          <w:t xml:space="preserve">Tobias, J. A. </w:t>
        </w:r>
      </w:hyperlink>
      <w:hyperlink r:id="rId29">
        <w:r>
          <w:rPr>
            <w:rFonts w:ascii="Calibri" w:eastAsia="Calibri" w:hAnsi="Calibri" w:cs="Calibri"/>
            <w:i/>
          </w:rPr>
          <w:t>et al.</w:t>
        </w:r>
      </w:hyperlink>
      <w:hyperlink r:id="rId30">
        <w:r>
          <w:rPr>
            <w:rFonts w:ascii="Calibri" w:eastAsia="Calibri" w:hAnsi="Calibri" w:cs="Calibri"/>
          </w:rPr>
          <w:t xml:space="preserve"> AVONET: morphological, ecological and geographical data for all birds. </w:t>
        </w:r>
      </w:hyperlink>
      <w:hyperlink r:id="rId31">
        <w:r>
          <w:rPr>
            <w:rFonts w:ascii="Calibri" w:eastAsia="Calibri" w:hAnsi="Calibri" w:cs="Calibri"/>
            <w:i/>
          </w:rPr>
          <w:t xml:space="preserve">Ecol. Lett. </w:t>
        </w:r>
      </w:hyperlink>
      <w:hyperlink r:id="rId32">
        <w:r>
          <w:rPr>
            <w:rFonts w:ascii="Calibri" w:eastAsia="Calibri" w:hAnsi="Calibri" w:cs="Calibri"/>
            <w:b/>
          </w:rPr>
          <w:t>25</w:t>
        </w:r>
      </w:hyperlink>
      <w:hyperlink r:id="rId33">
        <w:r>
          <w:rPr>
            <w:rFonts w:ascii="Calibri" w:eastAsia="Calibri" w:hAnsi="Calibri" w:cs="Calibri"/>
          </w:rPr>
          <w:t>, 581–597 (2022).</w:t>
        </w:r>
      </w:hyperlink>
    </w:p>
    <w:p w14:paraId="590F5C59" w14:textId="77777777" w:rsidR="00CC4D6D" w:rsidRPr="00A00C2D" w:rsidRDefault="00CC4D6D" w:rsidP="00CC4D6D">
      <w:pPr>
        <w:widowControl w:val="0"/>
        <w:pBdr>
          <w:top w:val="nil"/>
          <w:left w:val="nil"/>
          <w:bottom w:val="nil"/>
          <w:right w:val="nil"/>
          <w:between w:val="nil"/>
        </w:pBdr>
        <w:ind w:left="504" w:hanging="504"/>
        <w:rPr>
          <w:rFonts w:ascii="Calibri" w:eastAsia="Calibri" w:hAnsi="Calibri" w:cs="Calibri"/>
          <w:lang w:val="pt-BR"/>
        </w:rPr>
      </w:pPr>
      <w:hyperlink r:id="rId34">
        <w:r>
          <w:rPr>
            <w:rFonts w:ascii="Calibri" w:eastAsia="Calibri" w:hAnsi="Calibri" w:cs="Calibri"/>
          </w:rPr>
          <w:t>2.</w:t>
        </w:r>
        <w:r>
          <w:rPr>
            <w:rFonts w:ascii="Calibri" w:eastAsia="Calibri" w:hAnsi="Calibri" w:cs="Calibri"/>
          </w:rPr>
          <w:tab/>
          <w:t xml:space="preserve">Lepage, D. Avibase - Bird Checklists of the World. </w:t>
        </w:r>
      </w:hyperlink>
      <w:hyperlink r:id="rId35">
        <w:r w:rsidRPr="00A00C2D">
          <w:rPr>
            <w:rFonts w:ascii="Calibri" w:eastAsia="Calibri" w:hAnsi="Calibri" w:cs="Calibri"/>
            <w:i/>
            <w:lang w:val="pt-BR"/>
          </w:rPr>
          <w:t xml:space="preserve">Avibase </w:t>
        </w:r>
      </w:hyperlink>
      <w:r>
        <w:fldChar w:fldCharType="begin"/>
      </w:r>
      <w:r w:rsidRPr="00BA6215">
        <w:rPr>
          <w:lang w:val="pt-BR"/>
          <w:rPrChange w:id="0" w:author="Liam Brierley" w:date="2025-07-30T14:28:00Z" w16du:dateUtc="2025-07-30T13:28:00Z">
            <w:rPr/>
          </w:rPrChange>
        </w:rPr>
        <w:instrText>HYPERLINK "https://www.zotero.org/google-docs/?mkqb6Y" \h</w:instrText>
      </w:r>
      <w:r>
        <w:fldChar w:fldCharType="separate"/>
      </w:r>
      <w:r w:rsidRPr="00A00C2D">
        <w:rPr>
          <w:rFonts w:ascii="Calibri" w:eastAsia="Calibri" w:hAnsi="Calibri" w:cs="Calibri"/>
          <w:lang w:val="pt-BR"/>
        </w:rPr>
        <w:t>https://avibase.bsc-eoc.org/checklist.jsp?region=EUR.</w:t>
      </w:r>
      <w:r>
        <w:fldChar w:fldCharType="end"/>
      </w:r>
    </w:p>
    <w:p w14:paraId="3D56A204" w14:textId="77777777" w:rsidR="00CC4D6D" w:rsidRDefault="00CC4D6D" w:rsidP="00CC4D6D">
      <w:pPr>
        <w:widowControl w:val="0"/>
        <w:pBdr>
          <w:top w:val="nil"/>
          <w:left w:val="nil"/>
          <w:bottom w:val="nil"/>
          <w:right w:val="nil"/>
          <w:between w:val="nil"/>
        </w:pBdr>
        <w:ind w:left="504" w:hanging="504"/>
        <w:rPr>
          <w:rFonts w:ascii="Calibri" w:eastAsia="Calibri" w:hAnsi="Calibri" w:cs="Calibri"/>
        </w:rPr>
      </w:pPr>
      <w:hyperlink r:id="rId36">
        <w:r>
          <w:rPr>
            <w:rFonts w:ascii="Calibri" w:eastAsia="Calibri" w:hAnsi="Calibri" w:cs="Calibri"/>
          </w:rPr>
          <w:t>3.</w:t>
        </w:r>
        <w:r>
          <w:rPr>
            <w:rFonts w:ascii="Calibri" w:eastAsia="Calibri" w:hAnsi="Calibri" w:cs="Calibri"/>
          </w:rPr>
          <w:tab/>
          <w:t xml:space="preserve">Callaghan, C. T., Nakagawa, S. &amp; Cornwell, W. K. Global abundance estimates for 9,700 bird species. </w:t>
        </w:r>
      </w:hyperlink>
      <w:hyperlink r:id="rId37">
        <w:r>
          <w:rPr>
            <w:rFonts w:ascii="Calibri" w:eastAsia="Calibri" w:hAnsi="Calibri" w:cs="Calibri"/>
            <w:i/>
          </w:rPr>
          <w:t xml:space="preserve">Proc. Natl. Acad. Sci. </w:t>
        </w:r>
      </w:hyperlink>
      <w:hyperlink r:id="rId38">
        <w:r>
          <w:rPr>
            <w:rFonts w:ascii="Calibri" w:eastAsia="Calibri" w:hAnsi="Calibri" w:cs="Calibri"/>
            <w:b/>
          </w:rPr>
          <w:t>118</w:t>
        </w:r>
      </w:hyperlink>
      <w:hyperlink r:id="rId39">
        <w:r>
          <w:rPr>
            <w:rFonts w:ascii="Calibri" w:eastAsia="Calibri" w:hAnsi="Calibri" w:cs="Calibri"/>
          </w:rPr>
          <w:t>, e2023170118 (2021).</w:t>
        </w:r>
      </w:hyperlink>
    </w:p>
    <w:p w14:paraId="3F924B92" w14:textId="77777777" w:rsidR="00CC4D6D" w:rsidRDefault="00CC4D6D" w:rsidP="00CC4D6D">
      <w:pPr>
        <w:widowControl w:val="0"/>
        <w:pBdr>
          <w:top w:val="nil"/>
          <w:left w:val="nil"/>
          <w:bottom w:val="nil"/>
          <w:right w:val="nil"/>
          <w:between w:val="nil"/>
        </w:pBdr>
        <w:ind w:left="504" w:hanging="504"/>
        <w:rPr>
          <w:rFonts w:ascii="Calibri" w:eastAsia="Calibri" w:hAnsi="Calibri" w:cs="Calibri"/>
        </w:rPr>
      </w:pPr>
      <w:hyperlink r:id="rId40">
        <w:r>
          <w:rPr>
            <w:rFonts w:ascii="Calibri" w:eastAsia="Calibri" w:hAnsi="Calibri" w:cs="Calibri"/>
          </w:rPr>
          <w:t>4.</w:t>
        </w:r>
        <w:r>
          <w:rPr>
            <w:rFonts w:ascii="Calibri" w:eastAsia="Calibri" w:hAnsi="Calibri" w:cs="Calibri"/>
          </w:rPr>
          <w:tab/>
          <w:t>Grey-headed Swamphen - eBird. https://ebird.org/species/purswa3.</w:t>
        </w:r>
      </w:hyperlink>
    </w:p>
    <w:p w14:paraId="6A69EAE4" w14:textId="77777777" w:rsidR="00CC4D6D" w:rsidRDefault="00CC4D6D" w:rsidP="00CC4D6D">
      <w:pPr>
        <w:widowControl w:val="0"/>
        <w:pBdr>
          <w:top w:val="nil"/>
          <w:left w:val="nil"/>
          <w:bottom w:val="nil"/>
          <w:right w:val="nil"/>
          <w:between w:val="nil"/>
        </w:pBdr>
        <w:ind w:left="504" w:hanging="504"/>
        <w:rPr>
          <w:rFonts w:ascii="Calibri" w:eastAsia="Calibri" w:hAnsi="Calibri" w:cs="Calibri"/>
        </w:rPr>
      </w:pPr>
      <w:hyperlink r:id="rId41">
        <w:r>
          <w:rPr>
            <w:rFonts w:ascii="Calibri" w:eastAsia="Calibri" w:hAnsi="Calibri" w:cs="Calibri"/>
          </w:rPr>
          <w:t>5.</w:t>
        </w:r>
        <w:r>
          <w:rPr>
            <w:rFonts w:ascii="Calibri" w:eastAsia="Calibri" w:hAnsi="Calibri" w:cs="Calibri"/>
          </w:rPr>
          <w:tab/>
          <w:t>Milvago chimachima (Yellow-headed Caracara) - Avibase. https://avibase.bsc-eoc.org/species.jsp?lang=EN&amp;avibaseid=BA33DDD5D79EAB89.</w:t>
        </w:r>
      </w:hyperlink>
    </w:p>
    <w:p w14:paraId="7C651846" w14:textId="77777777" w:rsidR="00CC4D6D" w:rsidRDefault="00CC4D6D" w:rsidP="00CC4D6D">
      <w:pPr>
        <w:widowControl w:val="0"/>
        <w:pBdr>
          <w:top w:val="nil"/>
          <w:left w:val="nil"/>
          <w:bottom w:val="nil"/>
          <w:right w:val="nil"/>
          <w:between w:val="nil"/>
        </w:pBdr>
        <w:ind w:left="504" w:hanging="504"/>
        <w:rPr>
          <w:rFonts w:ascii="Calibri" w:eastAsia="Calibri" w:hAnsi="Calibri" w:cs="Calibri"/>
        </w:rPr>
      </w:pPr>
      <w:hyperlink r:id="rId42">
        <w:r>
          <w:rPr>
            <w:rFonts w:ascii="Calibri" w:eastAsia="Calibri" w:hAnsi="Calibri" w:cs="Calibri"/>
          </w:rPr>
          <w:t>6.</w:t>
        </w:r>
        <w:r>
          <w:rPr>
            <w:rFonts w:ascii="Calibri" w:eastAsia="Calibri" w:hAnsi="Calibri" w:cs="Calibri"/>
          </w:rPr>
          <w:tab/>
          <w:t xml:space="preserve">Fink, D. </w:t>
        </w:r>
      </w:hyperlink>
      <w:hyperlink r:id="rId43">
        <w:r>
          <w:rPr>
            <w:rFonts w:ascii="Calibri" w:eastAsia="Calibri" w:hAnsi="Calibri" w:cs="Calibri"/>
            <w:i/>
          </w:rPr>
          <w:t>et al.</w:t>
        </w:r>
      </w:hyperlink>
      <w:hyperlink r:id="rId44">
        <w:r>
          <w:rPr>
            <w:rFonts w:ascii="Calibri" w:eastAsia="Calibri" w:hAnsi="Calibri" w:cs="Calibri"/>
          </w:rPr>
          <w:t xml:space="preserve"> eBird Status and Trends, Data Version: 2019; Released: 2020. Cornell Lab of Ornithology, Ithaca, New York. https://doi.org/10.2173/ebirdst.2022 (2023).</w:t>
        </w:r>
      </w:hyperlink>
    </w:p>
    <w:p w14:paraId="4D612167" w14:textId="77777777" w:rsidR="00CC4D6D" w:rsidRDefault="00CC4D6D" w:rsidP="00CC4D6D">
      <w:pPr>
        <w:widowControl w:val="0"/>
        <w:pBdr>
          <w:top w:val="nil"/>
          <w:left w:val="nil"/>
          <w:bottom w:val="nil"/>
          <w:right w:val="nil"/>
          <w:between w:val="nil"/>
        </w:pBdr>
        <w:ind w:left="504" w:hanging="504"/>
        <w:rPr>
          <w:rFonts w:ascii="Calibri" w:eastAsia="Calibri" w:hAnsi="Calibri" w:cs="Calibri"/>
        </w:rPr>
      </w:pPr>
      <w:hyperlink r:id="rId45">
        <w:r>
          <w:rPr>
            <w:rFonts w:ascii="Calibri" w:eastAsia="Calibri" w:hAnsi="Calibri" w:cs="Calibri"/>
          </w:rPr>
          <w:t>7.</w:t>
        </w:r>
        <w:r>
          <w:rPr>
            <w:rFonts w:ascii="Calibri" w:eastAsia="Calibri" w:hAnsi="Calibri" w:cs="Calibri"/>
          </w:rPr>
          <w:tab/>
          <w:t xml:space="preserve">South, A. </w:t>
        </w:r>
        <w:proofErr w:type="spellStart"/>
        <w:r>
          <w:rPr>
            <w:rFonts w:ascii="Calibri" w:eastAsia="Calibri" w:hAnsi="Calibri" w:cs="Calibri"/>
          </w:rPr>
          <w:t>rworldmap</w:t>
        </w:r>
        <w:proofErr w:type="spellEnd"/>
        <w:r>
          <w:rPr>
            <w:rFonts w:ascii="Calibri" w:eastAsia="Calibri" w:hAnsi="Calibri" w:cs="Calibri"/>
          </w:rPr>
          <w:t xml:space="preserve">: A New R Package for Mapping Global Data. </w:t>
        </w:r>
      </w:hyperlink>
      <w:hyperlink r:id="rId46">
        <w:r>
          <w:rPr>
            <w:rFonts w:ascii="Calibri" w:eastAsia="Calibri" w:hAnsi="Calibri" w:cs="Calibri"/>
            <w:i/>
          </w:rPr>
          <w:t xml:space="preserve">R J. </w:t>
        </w:r>
      </w:hyperlink>
      <w:hyperlink r:id="rId47">
        <w:r>
          <w:rPr>
            <w:rFonts w:ascii="Calibri" w:eastAsia="Calibri" w:hAnsi="Calibri" w:cs="Calibri"/>
            <w:b/>
          </w:rPr>
          <w:t>3</w:t>
        </w:r>
      </w:hyperlink>
      <w:hyperlink r:id="rId48">
        <w:r>
          <w:rPr>
            <w:rFonts w:ascii="Calibri" w:eastAsia="Calibri" w:hAnsi="Calibri" w:cs="Calibri"/>
          </w:rPr>
          <w:t>, 35–43 (2011).</w:t>
        </w:r>
      </w:hyperlink>
    </w:p>
    <w:p w14:paraId="2BF8BE6B" w14:textId="56C2CF06" w:rsidR="00CC4D6D" w:rsidRPr="00CC4D6D" w:rsidRDefault="00CC4D6D">
      <w:pPr>
        <w:rPr>
          <w:rFonts w:ascii="Calibri" w:eastAsia="Calibri" w:hAnsi="Calibri" w:cs="Calibri"/>
          <w:b/>
        </w:rPr>
      </w:pPr>
      <w:r w:rsidRPr="00CC4D6D">
        <w:rPr>
          <w:rFonts w:ascii="Calibri" w:eastAsia="Calibri" w:hAnsi="Calibri" w:cs="Calibri"/>
          <w:b/>
        </w:rPr>
        <w:br w:type="page"/>
      </w:r>
    </w:p>
    <w:p w14:paraId="0DF0DC9D" w14:textId="77777777" w:rsidR="00417416" w:rsidRDefault="00000000">
      <w:pPr>
        <w:rPr>
          <w:rFonts w:ascii="Calibri" w:eastAsia="Calibri" w:hAnsi="Calibri" w:cs="Calibri"/>
          <w:b/>
        </w:rPr>
      </w:pPr>
      <w:r>
        <w:rPr>
          <w:rFonts w:ascii="Calibri" w:eastAsia="Calibri" w:hAnsi="Calibri" w:cs="Calibri"/>
          <w:b/>
        </w:rPr>
        <w:lastRenderedPageBreak/>
        <w:t xml:space="preserve">Supplemental Table S1 </w:t>
      </w:r>
      <w:r>
        <w:rPr>
          <w:rFonts w:ascii="Calibri" w:eastAsia="Calibri" w:hAnsi="Calibri" w:cs="Calibri"/>
        </w:rPr>
        <w:t>Posterior means of performance metrics for random intercept models on each dataset’s test set. AUROC denotes Area Under the Receiver-Operating Characteristic curve, CV denotes covariates. Presence data in test set A is from the 2020-2021 H5N8 HPAI clade 2.3.4.4b outbreak. Presence data in test set B is from 1/3/2023 to 29/2/2024, during the ongoing (since 2021) H5N1 HPAI clade 2.3.4.4b outbreak. Values in brackets denote posterior median and 95% credible interval of metrics within individual trees. As posterior mean values are based on consensus predictions averaging over all sampled trees, this can exceed posterior medians and 95% credible intervals.</w:t>
      </w:r>
    </w:p>
    <w:tbl>
      <w:tblPr>
        <w:tblStyle w:val="a3"/>
        <w:tblW w:w="7200" w:type="dxa"/>
        <w:jc w:val="center"/>
        <w:tblBorders>
          <w:top w:val="nil"/>
          <w:left w:val="nil"/>
          <w:bottom w:val="nil"/>
          <w:right w:val="nil"/>
          <w:insideH w:val="nil"/>
          <w:insideV w:val="nil"/>
        </w:tblBorders>
        <w:tblLayout w:type="fixed"/>
        <w:tblLook w:val="0600" w:firstRow="0" w:lastRow="0" w:firstColumn="0" w:lastColumn="0" w:noHBand="1" w:noVBand="1"/>
      </w:tblPr>
      <w:tblGrid>
        <w:gridCol w:w="465"/>
        <w:gridCol w:w="1485"/>
        <w:gridCol w:w="1065"/>
        <w:gridCol w:w="2070"/>
        <w:gridCol w:w="2115"/>
      </w:tblGrid>
      <w:tr w:rsidR="00417416" w14:paraId="20AC9FD9" w14:textId="77777777" w:rsidTr="00CC4D6D">
        <w:trPr>
          <w:trHeight w:val="525"/>
          <w:jc w:val="center"/>
        </w:trPr>
        <w:tc>
          <w:tcPr>
            <w:tcW w:w="465" w:type="dxa"/>
            <w:tcBorders>
              <w:top w:val="nil"/>
              <w:left w:val="nil"/>
              <w:bottom w:val="nil"/>
              <w:right w:val="nil"/>
            </w:tcBorders>
            <w:tcMar>
              <w:top w:w="80" w:type="dxa"/>
              <w:left w:w="140" w:type="dxa"/>
              <w:bottom w:w="80" w:type="dxa"/>
              <w:right w:w="140" w:type="dxa"/>
            </w:tcMar>
          </w:tcPr>
          <w:p w14:paraId="6C4C3C9D" w14:textId="77777777" w:rsidR="00417416" w:rsidRDefault="00417416">
            <w:pPr>
              <w:jc w:val="center"/>
              <w:rPr>
                <w:b/>
                <w:sz w:val="20"/>
                <w:szCs w:val="20"/>
              </w:rPr>
            </w:pPr>
          </w:p>
        </w:tc>
        <w:tc>
          <w:tcPr>
            <w:tcW w:w="2550" w:type="dxa"/>
            <w:gridSpan w:val="2"/>
            <w:tcBorders>
              <w:top w:val="nil"/>
              <w:left w:val="nil"/>
              <w:bottom w:val="nil"/>
              <w:right w:val="single" w:sz="6" w:space="0" w:color="000000"/>
            </w:tcBorders>
            <w:tcMar>
              <w:top w:w="80" w:type="dxa"/>
              <w:left w:w="140" w:type="dxa"/>
              <w:bottom w:w="80" w:type="dxa"/>
              <w:right w:w="140" w:type="dxa"/>
            </w:tcMar>
          </w:tcPr>
          <w:p w14:paraId="43BE3B1C" w14:textId="77777777" w:rsidR="00417416" w:rsidRDefault="00417416">
            <w:pPr>
              <w:jc w:val="center"/>
              <w:rPr>
                <w:b/>
                <w:sz w:val="20"/>
                <w:szCs w:val="20"/>
              </w:rPr>
            </w:pPr>
          </w:p>
        </w:tc>
        <w:tc>
          <w:tcPr>
            <w:tcW w:w="4185" w:type="dxa"/>
            <w:gridSpan w:val="2"/>
            <w:tcBorders>
              <w:top w:val="single" w:sz="6" w:space="0" w:color="000000"/>
              <w:left w:val="single" w:sz="6" w:space="0" w:color="000000"/>
              <w:bottom w:val="nil"/>
              <w:right w:val="single" w:sz="6" w:space="0" w:color="000000"/>
            </w:tcBorders>
            <w:tcMar>
              <w:top w:w="80" w:type="dxa"/>
              <w:left w:w="140" w:type="dxa"/>
              <w:bottom w:w="80" w:type="dxa"/>
              <w:right w:w="140" w:type="dxa"/>
            </w:tcMar>
          </w:tcPr>
          <w:p w14:paraId="73EE868C" w14:textId="77777777" w:rsidR="00417416" w:rsidRDefault="00000000">
            <w:pPr>
              <w:jc w:val="center"/>
              <w:rPr>
                <w:b/>
                <w:sz w:val="20"/>
                <w:szCs w:val="20"/>
              </w:rPr>
            </w:pPr>
            <w:r>
              <w:rPr>
                <w:b/>
                <w:sz w:val="20"/>
                <w:szCs w:val="20"/>
              </w:rPr>
              <w:t>Model</w:t>
            </w:r>
          </w:p>
        </w:tc>
      </w:tr>
      <w:tr w:rsidR="00417416" w14:paraId="191CF333" w14:textId="77777777">
        <w:trPr>
          <w:trHeight w:val="1355"/>
          <w:jc w:val="center"/>
        </w:trPr>
        <w:tc>
          <w:tcPr>
            <w:tcW w:w="465" w:type="dxa"/>
            <w:tcBorders>
              <w:top w:val="nil"/>
              <w:left w:val="nil"/>
              <w:bottom w:val="single" w:sz="6" w:space="0" w:color="000000"/>
              <w:right w:val="nil"/>
            </w:tcBorders>
            <w:tcMar>
              <w:top w:w="80" w:type="dxa"/>
              <w:left w:w="140" w:type="dxa"/>
              <w:bottom w:w="80" w:type="dxa"/>
              <w:right w:w="140" w:type="dxa"/>
            </w:tcMar>
          </w:tcPr>
          <w:p w14:paraId="197D0C65" w14:textId="77777777" w:rsidR="00417416" w:rsidRDefault="00417416">
            <w:pPr>
              <w:jc w:val="center"/>
              <w:rPr>
                <w:b/>
                <w:sz w:val="20"/>
                <w:szCs w:val="20"/>
              </w:rPr>
            </w:pPr>
          </w:p>
        </w:tc>
        <w:tc>
          <w:tcPr>
            <w:tcW w:w="2550" w:type="dxa"/>
            <w:gridSpan w:val="2"/>
            <w:tcBorders>
              <w:top w:val="nil"/>
              <w:left w:val="nil"/>
              <w:bottom w:val="single" w:sz="6" w:space="0" w:color="000000"/>
              <w:right w:val="single" w:sz="6" w:space="0" w:color="000000"/>
            </w:tcBorders>
            <w:tcMar>
              <w:top w:w="80" w:type="dxa"/>
              <w:left w:w="140" w:type="dxa"/>
              <w:bottom w:w="80" w:type="dxa"/>
              <w:right w:w="140" w:type="dxa"/>
            </w:tcMar>
          </w:tcPr>
          <w:p w14:paraId="6D5139E2" w14:textId="77777777" w:rsidR="00417416" w:rsidRDefault="00417416">
            <w:pPr>
              <w:jc w:val="center"/>
              <w:rPr>
                <w:b/>
                <w:sz w:val="20"/>
                <w:szCs w:val="20"/>
              </w:rPr>
            </w:pPr>
          </w:p>
        </w:tc>
        <w:tc>
          <w:tcPr>
            <w:tcW w:w="2070" w:type="dxa"/>
            <w:tcBorders>
              <w:top w:val="nil"/>
              <w:left w:val="nil"/>
              <w:bottom w:val="single" w:sz="6" w:space="0" w:color="000000"/>
              <w:right w:val="nil"/>
            </w:tcBorders>
            <w:tcMar>
              <w:top w:w="80" w:type="dxa"/>
              <w:left w:w="140" w:type="dxa"/>
              <w:bottom w:w="80" w:type="dxa"/>
              <w:right w:w="140" w:type="dxa"/>
            </w:tcMar>
          </w:tcPr>
          <w:p w14:paraId="60267FF9" w14:textId="77777777" w:rsidR="00417416" w:rsidRDefault="00000000">
            <w:pPr>
              <w:jc w:val="center"/>
              <w:rPr>
                <w:b/>
                <w:sz w:val="18"/>
                <w:szCs w:val="18"/>
              </w:rPr>
            </w:pPr>
            <w:r>
              <w:rPr>
                <w:b/>
                <w:sz w:val="18"/>
                <w:szCs w:val="18"/>
              </w:rPr>
              <w:t>+ random intercept</w:t>
            </w:r>
          </w:p>
        </w:tc>
        <w:tc>
          <w:tcPr>
            <w:tcW w:w="2115" w:type="dxa"/>
            <w:tcBorders>
              <w:top w:val="nil"/>
              <w:left w:val="nil"/>
              <w:bottom w:val="single" w:sz="6" w:space="0" w:color="000000"/>
              <w:right w:val="single" w:sz="6" w:space="0" w:color="000000"/>
            </w:tcBorders>
            <w:tcMar>
              <w:top w:w="80" w:type="dxa"/>
              <w:left w:w="140" w:type="dxa"/>
              <w:bottom w:w="80" w:type="dxa"/>
              <w:right w:w="140" w:type="dxa"/>
            </w:tcMar>
          </w:tcPr>
          <w:p w14:paraId="40084A73" w14:textId="77777777" w:rsidR="00417416" w:rsidRDefault="00000000">
            <w:pPr>
              <w:jc w:val="center"/>
              <w:rPr>
                <w:b/>
                <w:sz w:val="18"/>
                <w:szCs w:val="18"/>
              </w:rPr>
            </w:pPr>
            <w:r>
              <w:rPr>
                <w:b/>
                <w:sz w:val="18"/>
                <w:szCs w:val="18"/>
              </w:rPr>
              <w:t>+ random intercept</w:t>
            </w:r>
            <w:r>
              <w:rPr>
                <w:b/>
                <w:sz w:val="18"/>
                <w:szCs w:val="18"/>
              </w:rPr>
              <w:br/>
              <w:t>+ cross-seasonal CV’s</w:t>
            </w:r>
          </w:p>
        </w:tc>
      </w:tr>
      <w:tr w:rsidR="00417416" w14:paraId="79DB40EA" w14:textId="77777777">
        <w:trPr>
          <w:trHeight w:val="625"/>
          <w:jc w:val="center"/>
        </w:trPr>
        <w:tc>
          <w:tcPr>
            <w:tcW w:w="465" w:type="dxa"/>
            <w:tcBorders>
              <w:top w:val="single" w:sz="6" w:space="0" w:color="000000"/>
              <w:left w:val="single" w:sz="6" w:space="0" w:color="000000"/>
              <w:bottom w:val="nil"/>
              <w:right w:val="single" w:sz="6" w:space="0" w:color="000000"/>
            </w:tcBorders>
            <w:tcMar>
              <w:top w:w="80" w:type="dxa"/>
              <w:left w:w="140" w:type="dxa"/>
              <w:bottom w:w="80" w:type="dxa"/>
              <w:right w:w="140" w:type="dxa"/>
            </w:tcMar>
          </w:tcPr>
          <w:p w14:paraId="06AAA1B4" w14:textId="77777777" w:rsidR="00417416" w:rsidRDefault="00417416">
            <w:pPr>
              <w:jc w:val="center"/>
              <w:rPr>
                <w:b/>
                <w:sz w:val="20"/>
                <w:szCs w:val="20"/>
              </w:rPr>
            </w:pPr>
          </w:p>
        </w:tc>
        <w:tc>
          <w:tcPr>
            <w:tcW w:w="1485"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tcPr>
          <w:p w14:paraId="5B0A3661" w14:textId="77777777" w:rsidR="00417416" w:rsidRDefault="00000000">
            <w:pPr>
              <w:jc w:val="center"/>
              <w:rPr>
                <w:b/>
                <w:sz w:val="18"/>
                <w:szCs w:val="18"/>
              </w:rPr>
            </w:pPr>
            <w:r>
              <w:rPr>
                <w:b/>
                <w:sz w:val="18"/>
                <w:szCs w:val="18"/>
              </w:rPr>
              <w:t>nonbreeding (Nov - Feb)</w:t>
            </w:r>
          </w:p>
        </w:tc>
        <w:tc>
          <w:tcPr>
            <w:tcW w:w="1065"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tcPr>
          <w:p w14:paraId="31D505B9" w14:textId="77777777" w:rsidR="00417416" w:rsidRDefault="00000000">
            <w:pPr>
              <w:jc w:val="center"/>
              <w:rPr>
                <w:b/>
                <w:sz w:val="20"/>
                <w:szCs w:val="20"/>
              </w:rPr>
            </w:pPr>
            <w:r>
              <w:rPr>
                <w:b/>
                <w:sz w:val="20"/>
                <w:szCs w:val="20"/>
              </w:rPr>
              <w:t>Sens.</w:t>
            </w:r>
          </w:p>
          <w:p w14:paraId="544965EB" w14:textId="77777777" w:rsidR="00417416" w:rsidRDefault="00000000">
            <w:pPr>
              <w:jc w:val="center"/>
              <w:rPr>
                <w:b/>
                <w:sz w:val="20"/>
                <w:szCs w:val="20"/>
              </w:rPr>
            </w:pPr>
            <w:r>
              <w:rPr>
                <w:b/>
                <w:sz w:val="20"/>
                <w:szCs w:val="20"/>
              </w:rPr>
              <w:t>Spec.</w:t>
            </w:r>
          </w:p>
          <w:p w14:paraId="1ED7CECD" w14:textId="77777777" w:rsidR="00417416" w:rsidRDefault="00000000">
            <w:pPr>
              <w:jc w:val="center"/>
              <w:rPr>
                <w:b/>
                <w:sz w:val="20"/>
                <w:szCs w:val="20"/>
              </w:rPr>
            </w:pPr>
            <w:r>
              <w:rPr>
                <w:b/>
                <w:sz w:val="20"/>
                <w:szCs w:val="20"/>
              </w:rPr>
              <w:t>AUROC</w:t>
            </w:r>
          </w:p>
        </w:tc>
        <w:tc>
          <w:tcPr>
            <w:tcW w:w="2070" w:type="dxa"/>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center"/>
          </w:tcPr>
          <w:p w14:paraId="58254D90" w14:textId="77777777" w:rsidR="00417416" w:rsidRDefault="00000000">
            <w:pPr>
              <w:jc w:val="center"/>
              <w:rPr>
                <w:sz w:val="20"/>
                <w:szCs w:val="20"/>
              </w:rPr>
            </w:pPr>
            <w:r>
              <w:rPr>
                <w:sz w:val="20"/>
                <w:szCs w:val="20"/>
              </w:rPr>
              <w:t>0.80 (0.79; 0.72-0.84)</w:t>
            </w:r>
          </w:p>
          <w:p w14:paraId="2A1D64E8" w14:textId="77777777" w:rsidR="00417416" w:rsidRDefault="00000000">
            <w:pPr>
              <w:jc w:val="center"/>
              <w:rPr>
                <w:sz w:val="20"/>
                <w:szCs w:val="20"/>
              </w:rPr>
            </w:pPr>
            <w:r>
              <w:rPr>
                <w:sz w:val="20"/>
                <w:szCs w:val="20"/>
              </w:rPr>
              <w:t xml:space="preserve"> 0.82 (0.81; 0.70-0.88)</w:t>
            </w:r>
          </w:p>
          <w:p w14:paraId="44B4D8B8" w14:textId="77777777" w:rsidR="00417416" w:rsidRDefault="00000000">
            <w:pPr>
              <w:jc w:val="center"/>
              <w:rPr>
                <w:sz w:val="20"/>
                <w:szCs w:val="20"/>
              </w:rPr>
            </w:pPr>
            <w:r>
              <w:rPr>
                <w:sz w:val="20"/>
                <w:szCs w:val="20"/>
              </w:rPr>
              <w:t xml:space="preserve"> 0.90 (0.87; 0.82-0.90)</w:t>
            </w:r>
          </w:p>
        </w:tc>
        <w:tc>
          <w:tcPr>
            <w:tcW w:w="2115" w:type="dxa"/>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center"/>
          </w:tcPr>
          <w:p w14:paraId="68EAECC6" w14:textId="77777777" w:rsidR="00417416" w:rsidRDefault="00000000">
            <w:pPr>
              <w:jc w:val="center"/>
              <w:rPr>
                <w:sz w:val="20"/>
                <w:szCs w:val="20"/>
              </w:rPr>
            </w:pPr>
            <w:r>
              <w:rPr>
                <w:sz w:val="20"/>
                <w:szCs w:val="20"/>
              </w:rPr>
              <w:t>0.81 (0.79; 0.70-0.84)</w:t>
            </w:r>
          </w:p>
          <w:p w14:paraId="178A5148" w14:textId="77777777" w:rsidR="00417416" w:rsidRDefault="00000000">
            <w:pPr>
              <w:jc w:val="center"/>
              <w:rPr>
                <w:sz w:val="20"/>
                <w:szCs w:val="20"/>
              </w:rPr>
            </w:pPr>
            <w:r>
              <w:rPr>
                <w:sz w:val="20"/>
                <w:szCs w:val="20"/>
              </w:rPr>
              <w:t>0.83 (0.82; 0.75-0.87)</w:t>
            </w:r>
          </w:p>
          <w:p w14:paraId="305CF978" w14:textId="77777777" w:rsidR="00417416" w:rsidRDefault="00000000">
            <w:pPr>
              <w:jc w:val="center"/>
              <w:rPr>
                <w:sz w:val="20"/>
                <w:szCs w:val="20"/>
              </w:rPr>
            </w:pPr>
            <w:r>
              <w:rPr>
                <w:sz w:val="20"/>
                <w:szCs w:val="20"/>
              </w:rPr>
              <w:t>0.90 (0.87; 0.83-0.90)</w:t>
            </w:r>
          </w:p>
        </w:tc>
      </w:tr>
      <w:tr w:rsidR="00417416" w14:paraId="2600F3CC" w14:textId="77777777">
        <w:trPr>
          <w:trHeight w:val="625"/>
          <w:jc w:val="center"/>
        </w:trPr>
        <w:tc>
          <w:tcPr>
            <w:tcW w:w="465" w:type="dxa"/>
            <w:tcBorders>
              <w:top w:val="nil"/>
              <w:left w:val="single" w:sz="6" w:space="0" w:color="000000"/>
              <w:bottom w:val="nil"/>
              <w:right w:val="single" w:sz="6" w:space="0" w:color="000000"/>
            </w:tcBorders>
            <w:tcMar>
              <w:top w:w="80" w:type="dxa"/>
              <w:left w:w="140" w:type="dxa"/>
              <w:bottom w:w="80" w:type="dxa"/>
              <w:right w:w="140" w:type="dxa"/>
            </w:tcMar>
          </w:tcPr>
          <w:p w14:paraId="6B56466B" w14:textId="77777777" w:rsidR="00417416" w:rsidRDefault="00417416">
            <w:pPr>
              <w:jc w:val="center"/>
              <w:rPr>
                <w:b/>
                <w:sz w:val="20"/>
                <w:szCs w:val="20"/>
              </w:rPr>
            </w:pPr>
          </w:p>
        </w:tc>
        <w:tc>
          <w:tcPr>
            <w:tcW w:w="1485"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tcPr>
          <w:p w14:paraId="67D868FC" w14:textId="77777777" w:rsidR="00417416" w:rsidRDefault="00000000">
            <w:pPr>
              <w:jc w:val="center"/>
              <w:rPr>
                <w:b/>
                <w:sz w:val="18"/>
                <w:szCs w:val="18"/>
              </w:rPr>
            </w:pPr>
            <w:r>
              <w:rPr>
                <w:b/>
                <w:sz w:val="18"/>
                <w:szCs w:val="18"/>
              </w:rPr>
              <w:t>pre-breeding migration (Mar - Jun)</w:t>
            </w:r>
          </w:p>
        </w:tc>
        <w:tc>
          <w:tcPr>
            <w:tcW w:w="1065"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tcPr>
          <w:p w14:paraId="74407DF6" w14:textId="77777777" w:rsidR="00417416" w:rsidRDefault="00000000">
            <w:pPr>
              <w:jc w:val="center"/>
              <w:rPr>
                <w:b/>
                <w:sz w:val="20"/>
                <w:szCs w:val="20"/>
              </w:rPr>
            </w:pPr>
            <w:r>
              <w:rPr>
                <w:b/>
                <w:sz w:val="20"/>
                <w:szCs w:val="20"/>
              </w:rPr>
              <w:t>Sens.</w:t>
            </w:r>
          </w:p>
          <w:p w14:paraId="692D2E37" w14:textId="77777777" w:rsidR="00417416" w:rsidRDefault="00000000">
            <w:pPr>
              <w:jc w:val="center"/>
              <w:rPr>
                <w:b/>
                <w:sz w:val="20"/>
                <w:szCs w:val="20"/>
              </w:rPr>
            </w:pPr>
            <w:r>
              <w:rPr>
                <w:b/>
                <w:sz w:val="20"/>
                <w:szCs w:val="20"/>
              </w:rPr>
              <w:t>Spec.</w:t>
            </w:r>
          </w:p>
          <w:p w14:paraId="0552EAE5" w14:textId="77777777" w:rsidR="00417416" w:rsidRDefault="00000000">
            <w:pPr>
              <w:jc w:val="center"/>
              <w:rPr>
                <w:b/>
                <w:sz w:val="20"/>
                <w:szCs w:val="20"/>
              </w:rPr>
            </w:pPr>
            <w:r>
              <w:rPr>
                <w:b/>
                <w:sz w:val="20"/>
                <w:szCs w:val="20"/>
              </w:rPr>
              <w:t>AUROC</w:t>
            </w:r>
          </w:p>
        </w:tc>
        <w:tc>
          <w:tcPr>
            <w:tcW w:w="2070" w:type="dxa"/>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center"/>
          </w:tcPr>
          <w:p w14:paraId="590A10C8" w14:textId="77777777" w:rsidR="00417416" w:rsidRDefault="00000000">
            <w:pPr>
              <w:jc w:val="center"/>
              <w:rPr>
                <w:sz w:val="20"/>
                <w:szCs w:val="20"/>
              </w:rPr>
            </w:pPr>
            <w:r>
              <w:rPr>
                <w:sz w:val="20"/>
                <w:szCs w:val="20"/>
              </w:rPr>
              <w:t>0.80 (0.78; 0.70-0.85)</w:t>
            </w:r>
          </w:p>
          <w:p w14:paraId="7232AE55" w14:textId="77777777" w:rsidR="00417416" w:rsidRDefault="00000000">
            <w:pPr>
              <w:jc w:val="center"/>
              <w:rPr>
                <w:sz w:val="20"/>
                <w:szCs w:val="20"/>
              </w:rPr>
            </w:pPr>
            <w:r>
              <w:rPr>
                <w:sz w:val="20"/>
                <w:szCs w:val="20"/>
              </w:rPr>
              <w:t>0.88 (0.81; 0.66-0.89)</w:t>
            </w:r>
          </w:p>
          <w:p w14:paraId="1D56DF61" w14:textId="77777777" w:rsidR="00417416" w:rsidRDefault="00000000">
            <w:pPr>
              <w:jc w:val="center"/>
              <w:rPr>
                <w:sz w:val="20"/>
                <w:szCs w:val="20"/>
              </w:rPr>
            </w:pPr>
            <w:r>
              <w:rPr>
                <w:sz w:val="20"/>
                <w:szCs w:val="20"/>
              </w:rPr>
              <w:t>0.91 (0.87; 0.83-0.90)</w:t>
            </w:r>
          </w:p>
        </w:tc>
        <w:tc>
          <w:tcPr>
            <w:tcW w:w="2115" w:type="dxa"/>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center"/>
          </w:tcPr>
          <w:p w14:paraId="28C44051" w14:textId="77777777" w:rsidR="00417416" w:rsidRDefault="00000000">
            <w:pPr>
              <w:jc w:val="center"/>
              <w:rPr>
                <w:sz w:val="20"/>
                <w:szCs w:val="20"/>
              </w:rPr>
            </w:pPr>
            <w:r>
              <w:rPr>
                <w:sz w:val="20"/>
                <w:szCs w:val="20"/>
              </w:rPr>
              <w:t>0.75 (0.74; 0.65-0.81)</w:t>
            </w:r>
          </w:p>
          <w:p w14:paraId="0BE4201F" w14:textId="77777777" w:rsidR="00417416" w:rsidRDefault="00000000">
            <w:pPr>
              <w:jc w:val="center"/>
              <w:rPr>
                <w:sz w:val="20"/>
                <w:szCs w:val="20"/>
              </w:rPr>
            </w:pPr>
            <w:r>
              <w:rPr>
                <w:sz w:val="20"/>
                <w:szCs w:val="20"/>
              </w:rPr>
              <w:t>0.90 (0.88; 0.80-0.93)</w:t>
            </w:r>
          </w:p>
          <w:p w14:paraId="49B0FDAF" w14:textId="77777777" w:rsidR="00417416" w:rsidRDefault="00000000">
            <w:pPr>
              <w:jc w:val="center"/>
              <w:rPr>
                <w:sz w:val="20"/>
                <w:szCs w:val="20"/>
              </w:rPr>
            </w:pPr>
            <w:r>
              <w:rPr>
                <w:sz w:val="20"/>
                <w:szCs w:val="20"/>
              </w:rPr>
              <w:t>0.92 (0.89; 0.85-0.91)</w:t>
            </w:r>
          </w:p>
        </w:tc>
      </w:tr>
      <w:tr w:rsidR="00417416" w14:paraId="4EC1B86A" w14:textId="77777777">
        <w:trPr>
          <w:trHeight w:val="625"/>
          <w:jc w:val="center"/>
        </w:trPr>
        <w:tc>
          <w:tcPr>
            <w:tcW w:w="465" w:type="dxa"/>
            <w:tcBorders>
              <w:top w:val="nil"/>
              <w:left w:val="single" w:sz="6" w:space="0" w:color="000000"/>
              <w:bottom w:val="nil"/>
              <w:right w:val="single" w:sz="6" w:space="0" w:color="000000"/>
            </w:tcBorders>
            <w:tcMar>
              <w:top w:w="80" w:type="dxa"/>
              <w:left w:w="140" w:type="dxa"/>
              <w:bottom w:w="80" w:type="dxa"/>
              <w:right w:w="140" w:type="dxa"/>
            </w:tcMar>
          </w:tcPr>
          <w:p w14:paraId="0D95AF0E" w14:textId="77777777" w:rsidR="00417416" w:rsidRDefault="00000000">
            <w:pPr>
              <w:jc w:val="center"/>
              <w:rPr>
                <w:b/>
                <w:sz w:val="20"/>
                <w:szCs w:val="20"/>
              </w:rPr>
            </w:pPr>
            <w:r>
              <w:rPr>
                <w:b/>
                <w:sz w:val="20"/>
                <w:szCs w:val="20"/>
              </w:rPr>
              <w:t>A</w:t>
            </w:r>
          </w:p>
        </w:tc>
        <w:tc>
          <w:tcPr>
            <w:tcW w:w="1485"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tcPr>
          <w:p w14:paraId="42696CAD" w14:textId="77777777" w:rsidR="00417416" w:rsidRDefault="00000000">
            <w:pPr>
              <w:jc w:val="center"/>
              <w:rPr>
                <w:b/>
                <w:sz w:val="18"/>
                <w:szCs w:val="18"/>
              </w:rPr>
            </w:pPr>
            <w:r>
              <w:rPr>
                <w:b/>
                <w:sz w:val="18"/>
                <w:szCs w:val="18"/>
              </w:rPr>
              <w:t xml:space="preserve">breeding </w:t>
            </w:r>
            <w:r>
              <w:rPr>
                <w:b/>
                <w:sz w:val="18"/>
                <w:szCs w:val="18"/>
              </w:rPr>
              <w:br/>
              <w:t>(Jun - Aug)</w:t>
            </w:r>
          </w:p>
        </w:tc>
        <w:tc>
          <w:tcPr>
            <w:tcW w:w="1065"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tcPr>
          <w:p w14:paraId="617AF25A" w14:textId="77777777" w:rsidR="00417416" w:rsidRDefault="00000000">
            <w:pPr>
              <w:jc w:val="center"/>
              <w:rPr>
                <w:b/>
                <w:sz w:val="20"/>
                <w:szCs w:val="20"/>
              </w:rPr>
            </w:pPr>
            <w:r>
              <w:rPr>
                <w:b/>
                <w:sz w:val="20"/>
                <w:szCs w:val="20"/>
              </w:rPr>
              <w:t>Sens.</w:t>
            </w:r>
          </w:p>
          <w:p w14:paraId="44B047CD" w14:textId="77777777" w:rsidR="00417416" w:rsidRDefault="00000000">
            <w:pPr>
              <w:jc w:val="center"/>
              <w:rPr>
                <w:b/>
                <w:sz w:val="20"/>
                <w:szCs w:val="20"/>
              </w:rPr>
            </w:pPr>
            <w:r>
              <w:rPr>
                <w:b/>
                <w:sz w:val="20"/>
                <w:szCs w:val="20"/>
              </w:rPr>
              <w:t>Spec.</w:t>
            </w:r>
          </w:p>
          <w:p w14:paraId="39BF6CE6" w14:textId="77777777" w:rsidR="00417416" w:rsidRDefault="00000000">
            <w:pPr>
              <w:jc w:val="center"/>
              <w:rPr>
                <w:b/>
                <w:sz w:val="20"/>
                <w:szCs w:val="20"/>
              </w:rPr>
            </w:pPr>
            <w:r>
              <w:rPr>
                <w:b/>
                <w:sz w:val="20"/>
                <w:szCs w:val="20"/>
              </w:rPr>
              <w:t>AUROC</w:t>
            </w:r>
          </w:p>
        </w:tc>
        <w:tc>
          <w:tcPr>
            <w:tcW w:w="2070" w:type="dxa"/>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center"/>
          </w:tcPr>
          <w:p w14:paraId="7FC17CD5" w14:textId="77777777" w:rsidR="00417416" w:rsidRDefault="00000000">
            <w:pPr>
              <w:jc w:val="center"/>
              <w:rPr>
                <w:sz w:val="20"/>
                <w:szCs w:val="20"/>
              </w:rPr>
            </w:pPr>
            <w:r>
              <w:rPr>
                <w:sz w:val="20"/>
                <w:szCs w:val="20"/>
              </w:rPr>
              <w:t>-</w:t>
            </w:r>
          </w:p>
        </w:tc>
        <w:tc>
          <w:tcPr>
            <w:tcW w:w="2115" w:type="dxa"/>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center"/>
          </w:tcPr>
          <w:p w14:paraId="3CDEE9F2" w14:textId="77777777" w:rsidR="00417416" w:rsidRDefault="00000000">
            <w:pPr>
              <w:jc w:val="center"/>
              <w:rPr>
                <w:sz w:val="20"/>
                <w:szCs w:val="20"/>
              </w:rPr>
            </w:pPr>
            <w:r>
              <w:rPr>
                <w:sz w:val="20"/>
                <w:szCs w:val="20"/>
              </w:rPr>
              <w:t>-</w:t>
            </w:r>
          </w:p>
        </w:tc>
      </w:tr>
      <w:tr w:rsidR="00417416" w14:paraId="44B016E4" w14:textId="77777777">
        <w:trPr>
          <w:trHeight w:val="625"/>
          <w:jc w:val="center"/>
        </w:trPr>
        <w:tc>
          <w:tcPr>
            <w:tcW w:w="465" w:type="dxa"/>
            <w:tcBorders>
              <w:top w:val="nil"/>
              <w:left w:val="single" w:sz="8" w:space="0" w:color="000000"/>
              <w:bottom w:val="single" w:sz="8" w:space="0" w:color="000000"/>
              <w:right w:val="single" w:sz="8" w:space="0" w:color="000000"/>
            </w:tcBorders>
            <w:tcMar>
              <w:top w:w="80" w:type="dxa"/>
              <w:left w:w="140" w:type="dxa"/>
              <w:bottom w:w="80" w:type="dxa"/>
              <w:right w:w="140" w:type="dxa"/>
            </w:tcMar>
          </w:tcPr>
          <w:p w14:paraId="78CC89A1" w14:textId="77777777" w:rsidR="00417416" w:rsidRDefault="00417416">
            <w:pPr>
              <w:jc w:val="center"/>
              <w:rPr>
                <w:b/>
                <w:sz w:val="20"/>
                <w:szCs w:val="20"/>
              </w:rPr>
            </w:pPr>
          </w:p>
        </w:tc>
        <w:tc>
          <w:tcPr>
            <w:tcW w:w="1485" w:type="dxa"/>
            <w:tcBorders>
              <w:top w:val="single" w:sz="6" w:space="0" w:color="000000"/>
              <w:left w:val="single" w:sz="8" w:space="0" w:color="000000"/>
              <w:bottom w:val="single" w:sz="6" w:space="0" w:color="000000"/>
              <w:right w:val="single" w:sz="6" w:space="0" w:color="000000"/>
            </w:tcBorders>
            <w:tcMar>
              <w:top w:w="80" w:type="dxa"/>
              <w:left w:w="140" w:type="dxa"/>
              <w:bottom w:w="80" w:type="dxa"/>
              <w:right w:w="140" w:type="dxa"/>
            </w:tcMar>
          </w:tcPr>
          <w:p w14:paraId="59C8DE7F" w14:textId="77777777" w:rsidR="00417416" w:rsidRDefault="00000000">
            <w:pPr>
              <w:jc w:val="center"/>
              <w:rPr>
                <w:b/>
                <w:sz w:val="18"/>
                <w:szCs w:val="18"/>
              </w:rPr>
            </w:pPr>
            <w:r>
              <w:rPr>
                <w:b/>
                <w:sz w:val="18"/>
                <w:szCs w:val="18"/>
              </w:rPr>
              <w:t>post-breeding migration (Aug - Nov)</w:t>
            </w:r>
          </w:p>
        </w:tc>
        <w:tc>
          <w:tcPr>
            <w:tcW w:w="1065" w:type="dxa"/>
            <w:tcBorders>
              <w:top w:val="single" w:sz="6" w:space="0" w:color="000000"/>
              <w:left w:val="single" w:sz="8" w:space="0" w:color="000000"/>
              <w:bottom w:val="single" w:sz="6" w:space="0" w:color="000000"/>
              <w:right w:val="single" w:sz="6" w:space="0" w:color="000000"/>
            </w:tcBorders>
            <w:tcMar>
              <w:top w:w="80" w:type="dxa"/>
              <w:left w:w="140" w:type="dxa"/>
              <w:bottom w:w="80" w:type="dxa"/>
              <w:right w:w="140" w:type="dxa"/>
            </w:tcMar>
          </w:tcPr>
          <w:p w14:paraId="0A0C9577" w14:textId="77777777" w:rsidR="00417416" w:rsidRDefault="00000000">
            <w:pPr>
              <w:jc w:val="center"/>
              <w:rPr>
                <w:b/>
                <w:sz w:val="20"/>
                <w:szCs w:val="20"/>
              </w:rPr>
            </w:pPr>
            <w:r>
              <w:rPr>
                <w:b/>
                <w:sz w:val="20"/>
                <w:szCs w:val="20"/>
              </w:rPr>
              <w:t>Sens.</w:t>
            </w:r>
          </w:p>
          <w:p w14:paraId="1FCEBC37" w14:textId="77777777" w:rsidR="00417416" w:rsidRDefault="00000000">
            <w:pPr>
              <w:jc w:val="center"/>
              <w:rPr>
                <w:b/>
                <w:sz w:val="20"/>
                <w:szCs w:val="20"/>
              </w:rPr>
            </w:pPr>
            <w:r>
              <w:rPr>
                <w:b/>
                <w:sz w:val="20"/>
                <w:szCs w:val="20"/>
              </w:rPr>
              <w:t>Spec.</w:t>
            </w:r>
          </w:p>
          <w:p w14:paraId="5917567B" w14:textId="77777777" w:rsidR="00417416" w:rsidRDefault="00000000">
            <w:pPr>
              <w:jc w:val="center"/>
              <w:rPr>
                <w:b/>
                <w:sz w:val="20"/>
                <w:szCs w:val="20"/>
              </w:rPr>
            </w:pPr>
            <w:r>
              <w:rPr>
                <w:b/>
                <w:sz w:val="20"/>
                <w:szCs w:val="20"/>
              </w:rPr>
              <w:t>AUROC</w:t>
            </w:r>
          </w:p>
        </w:tc>
        <w:tc>
          <w:tcPr>
            <w:tcW w:w="2070" w:type="dxa"/>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center"/>
          </w:tcPr>
          <w:p w14:paraId="6F5D97FA" w14:textId="77777777" w:rsidR="00417416" w:rsidRDefault="00000000">
            <w:pPr>
              <w:jc w:val="center"/>
              <w:rPr>
                <w:sz w:val="20"/>
                <w:szCs w:val="20"/>
              </w:rPr>
            </w:pPr>
            <w:r>
              <w:rPr>
                <w:sz w:val="20"/>
                <w:szCs w:val="20"/>
              </w:rPr>
              <w:t>0.81 (0.77; 0.56-0.91)</w:t>
            </w:r>
          </w:p>
          <w:p w14:paraId="749C5637" w14:textId="77777777" w:rsidR="00417416" w:rsidRDefault="00000000">
            <w:pPr>
              <w:jc w:val="center"/>
              <w:rPr>
                <w:sz w:val="20"/>
                <w:szCs w:val="20"/>
              </w:rPr>
            </w:pPr>
            <w:r>
              <w:rPr>
                <w:sz w:val="20"/>
                <w:szCs w:val="20"/>
              </w:rPr>
              <w:t>0.86 (0.81; 0.63-0.94)</w:t>
            </w:r>
          </w:p>
          <w:p w14:paraId="2CA47AB0" w14:textId="77777777" w:rsidR="00417416" w:rsidRDefault="00000000">
            <w:pPr>
              <w:jc w:val="center"/>
              <w:rPr>
                <w:sz w:val="20"/>
                <w:szCs w:val="20"/>
              </w:rPr>
            </w:pPr>
            <w:r>
              <w:rPr>
                <w:sz w:val="20"/>
                <w:szCs w:val="20"/>
              </w:rPr>
              <w:t>0.91 (0.88; 0.79-0.91)</w:t>
            </w:r>
          </w:p>
        </w:tc>
        <w:tc>
          <w:tcPr>
            <w:tcW w:w="2115" w:type="dxa"/>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center"/>
          </w:tcPr>
          <w:p w14:paraId="3D036B68" w14:textId="77777777" w:rsidR="00417416" w:rsidRDefault="00000000">
            <w:pPr>
              <w:jc w:val="center"/>
              <w:rPr>
                <w:sz w:val="20"/>
                <w:szCs w:val="20"/>
              </w:rPr>
            </w:pPr>
            <w:r>
              <w:rPr>
                <w:sz w:val="20"/>
                <w:szCs w:val="20"/>
              </w:rPr>
              <w:t>0.92 (0.89; 0.84-0.95)</w:t>
            </w:r>
          </w:p>
          <w:p w14:paraId="473C5AD5" w14:textId="77777777" w:rsidR="00417416" w:rsidRDefault="00000000">
            <w:pPr>
              <w:jc w:val="center"/>
              <w:rPr>
                <w:sz w:val="20"/>
                <w:szCs w:val="20"/>
              </w:rPr>
            </w:pPr>
            <w:r>
              <w:rPr>
                <w:sz w:val="20"/>
                <w:szCs w:val="20"/>
              </w:rPr>
              <w:t>0.76 (0.75; 0.65-0.80)</w:t>
            </w:r>
          </w:p>
          <w:p w14:paraId="7175865A" w14:textId="77777777" w:rsidR="00417416" w:rsidRDefault="00000000">
            <w:pPr>
              <w:jc w:val="center"/>
              <w:rPr>
                <w:sz w:val="20"/>
                <w:szCs w:val="20"/>
              </w:rPr>
            </w:pPr>
            <w:r>
              <w:rPr>
                <w:sz w:val="20"/>
                <w:szCs w:val="20"/>
              </w:rPr>
              <w:t>0.87 (0.86; 0.82-0.90)</w:t>
            </w:r>
          </w:p>
        </w:tc>
      </w:tr>
      <w:tr w:rsidR="00417416" w14:paraId="0651B856" w14:textId="77777777">
        <w:trPr>
          <w:trHeight w:val="625"/>
          <w:jc w:val="center"/>
        </w:trPr>
        <w:tc>
          <w:tcPr>
            <w:tcW w:w="465" w:type="dxa"/>
            <w:tcBorders>
              <w:top w:val="single" w:sz="8" w:space="0" w:color="000000"/>
              <w:left w:val="single" w:sz="6" w:space="0" w:color="000000"/>
              <w:bottom w:val="nil"/>
              <w:right w:val="single" w:sz="6" w:space="0" w:color="000000"/>
            </w:tcBorders>
            <w:tcMar>
              <w:top w:w="80" w:type="dxa"/>
              <w:left w:w="140" w:type="dxa"/>
              <w:bottom w:w="80" w:type="dxa"/>
              <w:right w:w="140" w:type="dxa"/>
            </w:tcMar>
          </w:tcPr>
          <w:p w14:paraId="326B0DC2" w14:textId="77777777" w:rsidR="00417416" w:rsidRDefault="00417416">
            <w:pPr>
              <w:jc w:val="center"/>
              <w:rPr>
                <w:b/>
                <w:sz w:val="20"/>
                <w:szCs w:val="20"/>
              </w:rPr>
            </w:pPr>
          </w:p>
        </w:tc>
        <w:tc>
          <w:tcPr>
            <w:tcW w:w="1485"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tcPr>
          <w:p w14:paraId="4FFB98A7" w14:textId="77777777" w:rsidR="00417416" w:rsidRDefault="00000000">
            <w:pPr>
              <w:jc w:val="center"/>
              <w:rPr>
                <w:b/>
                <w:sz w:val="18"/>
                <w:szCs w:val="18"/>
              </w:rPr>
            </w:pPr>
            <w:r>
              <w:rPr>
                <w:b/>
                <w:sz w:val="18"/>
                <w:szCs w:val="18"/>
              </w:rPr>
              <w:t>nonbreeding (Nov - Feb)</w:t>
            </w:r>
          </w:p>
        </w:tc>
        <w:tc>
          <w:tcPr>
            <w:tcW w:w="1065"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tcPr>
          <w:p w14:paraId="021C1BF5" w14:textId="77777777" w:rsidR="00417416" w:rsidRDefault="00000000">
            <w:pPr>
              <w:jc w:val="center"/>
              <w:rPr>
                <w:b/>
                <w:sz w:val="20"/>
                <w:szCs w:val="20"/>
              </w:rPr>
            </w:pPr>
            <w:r>
              <w:rPr>
                <w:b/>
                <w:sz w:val="20"/>
                <w:szCs w:val="20"/>
              </w:rPr>
              <w:t>Sens.</w:t>
            </w:r>
          </w:p>
          <w:p w14:paraId="0B693EF4" w14:textId="77777777" w:rsidR="00417416" w:rsidRDefault="00000000">
            <w:pPr>
              <w:jc w:val="center"/>
              <w:rPr>
                <w:b/>
                <w:sz w:val="20"/>
                <w:szCs w:val="20"/>
              </w:rPr>
            </w:pPr>
            <w:r>
              <w:rPr>
                <w:b/>
                <w:sz w:val="20"/>
                <w:szCs w:val="20"/>
              </w:rPr>
              <w:t>Spec.</w:t>
            </w:r>
          </w:p>
          <w:p w14:paraId="5FA0CBEA" w14:textId="77777777" w:rsidR="00417416" w:rsidRDefault="00000000">
            <w:pPr>
              <w:jc w:val="center"/>
              <w:rPr>
                <w:b/>
                <w:sz w:val="20"/>
                <w:szCs w:val="20"/>
              </w:rPr>
            </w:pPr>
            <w:r>
              <w:rPr>
                <w:b/>
                <w:sz w:val="20"/>
                <w:szCs w:val="20"/>
              </w:rPr>
              <w:t>AUROC</w:t>
            </w:r>
          </w:p>
        </w:tc>
        <w:tc>
          <w:tcPr>
            <w:tcW w:w="2070" w:type="dxa"/>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center"/>
          </w:tcPr>
          <w:p w14:paraId="36BBC676" w14:textId="77777777" w:rsidR="00417416" w:rsidRDefault="00000000">
            <w:pPr>
              <w:jc w:val="center"/>
              <w:rPr>
                <w:sz w:val="20"/>
                <w:szCs w:val="20"/>
              </w:rPr>
            </w:pPr>
            <w:r>
              <w:rPr>
                <w:sz w:val="20"/>
                <w:szCs w:val="20"/>
              </w:rPr>
              <w:t>0.80 (0.80; 0.74-0.85)</w:t>
            </w:r>
          </w:p>
          <w:p w14:paraId="5CB96E17" w14:textId="77777777" w:rsidR="00417416" w:rsidRDefault="00000000">
            <w:pPr>
              <w:jc w:val="center"/>
              <w:rPr>
                <w:sz w:val="20"/>
                <w:szCs w:val="20"/>
              </w:rPr>
            </w:pPr>
            <w:r>
              <w:rPr>
                <w:sz w:val="20"/>
                <w:szCs w:val="20"/>
              </w:rPr>
              <w:t>0.86 (0.86; 0.81-0.92)</w:t>
            </w:r>
          </w:p>
          <w:p w14:paraId="50C13E4C" w14:textId="77777777" w:rsidR="00417416" w:rsidRDefault="00000000">
            <w:pPr>
              <w:jc w:val="center"/>
              <w:rPr>
                <w:sz w:val="20"/>
                <w:szCs w:val="20"/>
              </w:rPr>
            </w:pPr>
            <w:r>
              <w:rPr>
                <w:sz w:val="20"/>
                <w:szCs w:val="20"/>
              </w:rPr>
              <w:t>0.93 (0.92; 0.89-0.94)</w:t>
            </w:r>
          </w:p>
        </w:tc>
        <w:tc>
          <w:tcPr>
            <w:tcW w:w="2115" w:type="dxa"/>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center"/>
          </w:tcPr>
          <w:p w14:paraId="207FD090" w14:textId="77777777" w:rsidR="00417416" w:rsidRDefault="00000000">
            <w:pPr>
              <w:jc w:val="center"/>
              <w:rPr>
                <w:sz w:val="20"/>
                <w:szCs w:val="20"/>
              </w:rPr>
            </w:pPr>
            <w:r>
              <w:rPr>
                <w:sz w:val="20"/>
                <w:szCs w:val="20"/>
              </w:rPr>
              <w:t>0.83 (0.82; 0.77-0.88)</w:t>
            </w:r>
          </w:p>
          <w:p w14:paraId="6270EDD1" w14:textId="77777777" w:rsidR="00417416" w:rsidRDefault="00000000">
            <w:pPr>
              <w:jc w:val="center"/>
              <w:rPr>
                <w:sz w:val="20"/>
                <w:szCs w:val="20"/>
              </w:rPr>
            </w:pPr>
            <w:r>
              <w:rPr>
                <w:sz w:val="20"/>
                <w:szCs w:val="20"/>
              </w:rPr>
              <w:t>0.82 (0.82; 0.76-0.87)</w:t>
            </w:r>
          </w:p>
          <w:p w14:paraId="21604C09" w14:textId="77777777" w:rsidR="00417416" w:rsidRDefault="00000000">
            <w:pPr>
              <w:jc w:val="center"/>
              <w:rPr>
                <w:sz w:val="20"/>
                <w:szCs w:val="20"/>
              </w:rPr>
            </w:pPr>
            <w:r>
              <w:rPr>
                <w:sz w:val="20"/>
                <w:szCs w:val="20"/>
              </w:rPr>
              <w:t>0.92 (0.91; 0.87-0.92)</w:t>
            </w:r>
          </w:p>
        </w:tc>
      </w:tr>
      <w:tr w:rsidR="00417416" w14:paraId="5AFDB434" w14:textId="77777777">
        <w:trPr>
          <w:trHeight w:val="625"/>
          <w:jc w:val="center"/>
        </w:trPr>
        <w:tc>
          <w:tcPr>
            <w:tcW w:w="465" w:type="dxa"/>
            <w:tcBorders>
              <w:top w:val="nil"/>
              <w:left w:val="single" w:sz="6" w:space="0" w:color="000000"/>
              <w:bottom w:val="nil"/>
              <w:right w:val="single" w:sz="6" w:space="0" w:color="000000"/>
            </w:tcBorders>
            <w:tcMar>
              <w:top w:w="80" w:type="dxa"/>
              <w:left w:w="140" w:type="dxa"/>
              <w:bottom w:w="80" w:type="dxa"/>
              <w:right w:w="140" w:type="dxa"/>
            </w:tcMar>
          </w:tcPr>
          <w:p w14:paraId="08195E2A" w14:textId="77777777" w:rsidR="00417416" w:rsidRDefault="00417416">
            <w:pPr>
              <w:jc w:val="center"/>
              <w:rPr>
                <w:b/>
                <w:sz w:val="20"/>
                <w:szCs w:val="20"/>
              </w:rPr>
            </w:pPr>
          </w:p>
        </w:tc>
        <w:tc>
          <w:tcPr>
            <w:tcW w:w="1485"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tcPr>
          <w:p w14:paraId="503E1719" w14:textId="77777777" w:rsidR="00417416" w:rsidRDefault="00000000">
            <w:pPr>
              <w:jc w:val="center"/>
              <w:rPr>
                <w:b/>
                <w:sz w:val="18"/>
                <w:szCs w:val="18"/>
              </w:rPr>
            </w:pPr>
            <w:r>
              <w:rPr>
                <w:b/>
                <w:sz w:val="18"/>
                <w:szCs w:val="18"/>
              </w:rPr>
              <w:t>pre-breeding migration (Mar - Jun)</w:t>
            </w:r>
          </w:p>
        </w:tc>
        <w:tc>
          <w:tcPr>
            <w:tcW w:w="1065"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tcPr>
          <w:p w14:paraId="7908E981" w14:textId="77777777" w:rsidR="00417416" w:rsidRDefault="00000000">
            <w:pPr>
              <w:jc w:val="center"/>
              <w:rPr>
                <w:b/>
                <w:sz w:val="20"/>
                <w:szCs w:val="20"/>
              </w:rPr>
            </w:pPr>
            <w:r>
              <w:rPr>
                <w:b/>
                <w:sz w:val="20"/>
                <w:szCs w:val="20"/>
              </w:rPr>
              <w:t>Sens.</w:t>
            </w:r>
          </w:p>
          <w:p w14:paraId="65F2E861" w14:textId="77777777" w:rsidR="00417416" w:rsidRDefault="00000000">
            <w:pPr>
              <w:jc w:val="center"/>
              <w:rPr>
                <w:b/>
                <w:sz w:val="20"/>
                <w:szCs w:val="20"/>
              </w:rPr>
            </w:pPr>
            <w:r>
              <w:rPr>
                <w:b/>
                <w:sz w:val="20"/>
                <w:szCs w:val="20"/>
              </w:rPr>
              <w:t>Spec.</w:t>
            </w:r>
          </w:p>
          <w:p w14:paraId="32C9CE72" w14:textId="77777777" w:rsidR="00417416" w:rsidRDefault="00000000">
            <w:pPr>
              <w:jc w:val="center"/>
              <w:rPr>
                <w:b/>
                <w:sz w:val="20"/>
                <w:szCs w:val="20"/>
              </w:rPr>
            </w:pPr>
            <w:r>
              <w:rPr>
                <w:b/>
                <w:sz w:val="20"/>
                <w:szCs w:val="20"/>
              </w:rPr>
              <w:t>AUROC</w:t>
            </w:r>
          </w:p>
        </w:tc>
        <w:tc>
          <w:tcPr>
            <w:tcW w:w="2070" w:type="dxa"/>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center"/>
          </w:tcPr>
          <w:p w14:paraId="0301B2E6" w14:textId="77777777" w:rsidR="00417416" w:rsidRDefault="00000000">
            <w:pPr>
              <w:jc w:val="center"/>
              <w:rPr>
                <w:sz w:val="20"/>
                <w:szCs w:val="20"/>
              </w:rPr>
            </w:pPr>
            <w:r>
              <w:rPr>
                <w:sz w:val="20"/>
                <w:szCs w:val="20"/>
              </w:rPr>
              <w:t>0.57 (0.59; 0.43-0.74)</w:t>
            </w:r>
          </w:p>
          <w:p w14:paraId="7338DFF8" w14:textId="77777777" w:rsidR="00417416" w:rsidRDefault="00000000">
            <w:pPr>
              <w:jc w:val="center"/>
              <w:rPr>
                <w:sz w:val="20"/>
                <w:szCs w:val="20"/>
              </w:rPr>
            </w:pPr>
            <w:r>
              <w:rPr>
                <w:sz w:val="20"/>
                <w:szCs w:val="20"/>
              </w:rPr>
              <w:t>0.80 (0.73; 0.58-0.83)</w:t>
            </w:r>
          </w:p>
          <w:p w14:paraId="67F512B2" w14:textId="77777777" w:rsidR="00417416" w:rsidRDefault="00000000">
            <w:pPr>
              <w:jc w:val="center"/>
              <w:rPr>
                <w:sz w:val="20"/>
                <w:szCs w:val="20"/>
              </w:rPr>
            </w:pPr>
            <w:r>
              <w:rPr>
                <w:sz w:val="20"/>
                <w:szCs w:val="20"/>
              </w:rPr>
              <w:t>0.75 (0.72; 0.67-0.77)</w:t>
            </w:r>
          </w:p>
        </w:tc>
        <w:tc>
          <w:tcPr>
            <w:tcW w:w="2115" w:type="dxa"/>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center"/>
          </w:tcPr>
          <w:p w14:paraId="3FDB3345" w14:textId="77777777" w:rsidR="00417416" w:rsidRDefault="00000000">
            <w:pPr>
              <w:jc w:val="center"/>
              <w:rPr>
                <w:sz w:val="20"/>
                <w:szCs w:val="20"/>
              </w:rPr>
            </w:pPr>
            <w:r>
              <w:rPr>
                <w:sz w:val="20"/>
                <w:szCs w:val="20"/>
              </w:rPr>
              <w:t>0.75 (0.75; 0.64-0.82)</w:t>
            </w:r>
          </w:p>
          <w:p w14:paraId="574ABA87" w14:textId="77777777" w:rsidR="00417416" w:rsidRDefault="00000000">
            <w:pPr>
              <w:jc w:val="center"/>
              <w:rPr>
                <w:sz w:val="20"/>
                <w:szCs w:val="20"/>
              </w:rPr>
            </w:pPr>
            <w:r>
              <w:rPr>
                <w:sz w:val="20"/>
                <w:szCs w:val="20"/>
              </w:rPr>
              <w:t>0.65 (0.61; 0.52-0.74)</w:t>
            </w:r>
          </w:p>
          <w:p w14:paraId="68E2AC6D" w14:textId="77777777" w:rsidR="00417416" w:rsidRDefault="00000000">
            <w:pPr>
              <w:jc w:val="center"/>
              <w:rPr>
                <w:sz w:val="20"/>
                <w:szCs w:val="20"/>
              </w:rPr>
            </w:pPr>
            <w:r>
              <w:rPr>
                <w:sz w:val="20"/>
                <w:szCs w:val="20"/>
              </w:rPr>
              <w:t>0.78 (0.75; 0.69-0.78)</w:t>
            </w:r>
          </w:p>
        </w:tc>
      </w:tr>
      <w:tr w:rsidR="00417416" w14:paraId="11B1916E" w14:textId="77777777">
        <w:trPr>
          <w:trHeight w:val="625"/>
          <w:jc w:val="center"/>
        </w:trPr>
        <w:tc>
          <w:tcPr>
            <w:tcW w:w="465" w:type="dxa"/>
            <w:tcBorders>
              <w:top w:val="nil"/>
              <w:left w:val="single" w:sz="6" w:space="0" w:color="000000"/>
              <w:bottom w:val="nil"/>
              <w:right w:val="single" w:sz="6" w:space="0" w:color="000000"/>
            </w:tcBorders>
            <w:tcMar>
              <w:top w:w="80" w:type="dxa"/>
              <w:left w:w="140" w:type="dxa"/>
              <w:bottom w:w="80" w:type="dxa"/>
              <w:right w:w="140" w:type="dxa"/>
            </w:tcMar>
          </w:tcPr>
          <w:p w14:paraId="51F70A3A" w14:textId="77777777" w:rsidR="00417416" w:rsidRDefault="00000000">
            <w:pPr>
              <w:jc w:val="center"/>
              <w:rPr>
                <w:b/>
                <w:sz w:val="20"/>
                <w:szCs w:val="20"/>
              </w:rPr>
            </w:pPr>
            <w:r>
              <w:rPr>
                <w:b/>
                <w:sz w:val="20"/>
                <w:szCs w:val="20"/>
              </w:rPr>
              <w:t>B</w:t>
            </w:r>
          </w:p>
        </w:tc>
        <w:tc>
          <w:tcPr>
            <w:tcW w:w="1485"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tcPr>
          <w:p w14:paraId="0D503D06" w14:textId="77777777" w:rsidR="00417416" w:rsidRDefault="00000000">
            <w:pPr>
              <w:jc w:val="center"/>
              <w:rPr>
                <w:b/>
                <w:sz w:val="18"/>
                <w:szCs w:val="18"/>
              </w:rPr>
            </w:pPr>
            <w:r>
              <w:rPr>
                <w:b/>
                <w:sz w:val="18"/>
                <w:szCs w:val="18"/>
              </w:rPr>
              <w:t xml:space="preserve">breeding </w:t>
            </w:r>
            <w:r>
              <w:rPr>
                <w:b/>
                <w:sz w:val="18"/>
                <w:szCs w:val="18"/>
              </w:rPr>
              <w:br/>
              <w:t>(Jun - Aug)</w:t>
            </w:r>
          </w:p>
        </w:tc>
        <w:tc>
          <w:tcPr>
            <w:tcW w:w="1065"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tcPr>
          <w:p w14:paraId="5A41BC83" w14:textId="77777777" w:rsidR="00417416" w:rsidRDefault="00000000">
            <w:pPr>
              <w:jc w:val="center"/>
              <w:rPr>
                <w:b/>
                <w:sz w:val="20"/>
                <w:szCs w:val="20"/>
              </w:rPr>
            </w:pPr>
            <w:r>
              <w:rPr>
                <w:b/>
                <w:sz w:val="20"/>
                <w:szCs w:val="20"/>
              </w:rPr>
              <w:t>Sens.</w:t>
            </w:r>
          </w:p>
          <w:p w14:paraId="26E9C34F" w14:textId="77777777" w:rsidR="00417416" w:rsidRDefault="00000000">
            <w:pPr>
              <w:jc w:val="center"/>
              <w:rPr>
                <w:b/>
                <w:sz w:val="20"/>
                <w:szCs w:val="20"/>
              </w:rPr>
            </w:pPr>
            <w:r>
              <w:rPr>
                <w:b/>
                <w:sz w:val="20"/>
                <w:szCs w:val="20"/>
              </w:rPr>
              <w:t>Spec.</w:t>
            </w:r>
          </w:p>
          <w:p w14:paraId="70F67FBE" w14:textId="77777777" w:rsidR="00417416" w:rsidRDefault="00000000">
            <w:pPr>
              <w:jc w:val="center"/>
              <w:rPr>
                <w:b/>
                <w:sz w:val="20"/>
                <w:szCs w:val="20"/>
              </w:rPr>
            </w:pPr>
            <w:r>
              <w:rPr>
                <w:b/>
                <w:sz w:val="20"/>
                <w:szCs w:val="20"/>
              </w:rPr>
              <w:t>AUROC</w:t>
            </w:r>
          </w:p>
        </w:tc>
        <w:tc>
          <w:tcPr>
            <w:tcW w:w="2070" w:type="dxa"/>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center"/>
          </w:tcPr>
          <w:p w14:paraId="3B8F9841" w14:textId="77777777" w:rsidR="00417416" w:rsidRDefault="00000000">
            <w:pPr>
              <w:jc w:val="center"/>
              <w:rPr>
                <w:sz w:val="20"/>
                <w:szCs w:val="20"/>
              </w:rPr>
            </w:pPr>
            <w:r>
              <w:rPr>
                <w:sz w:val="20"/>
                <w:szCs w:val="20"/>
              </w:rPr>
              <w:t>0.78 (0.77; 0.70-0.84)</w:t>
            </w:r>
          </w:p>
          <w:p w14:paraId="0ED0D5C0" w14:textId="77777777" w:rsidR="00417416" w:rsidRDefault="00000000">
            <w:pPr>
              <w:jc w:val="center"/>
              <w:rPr>
                <w:sz w:val="20"/>
                <w:szCs w:val="20"/>
              </w:rPr>
            </w:pPr>
            <w:r>
              <w:rPr>
                <w:sz w:val="20"/>
                <w:szCs w:val="20"/>
              </w:rPr>
              <w:t>0.68 (0.67; 0.59-0.73)</w:t>
            </w:r>
          </w:p>
          <w:p w14:paraId="7CA4DBF2" w14:textId="77777777" w:rsidR="00417416" w:rsidRDefault="00000000">
            <w:pPr>
              <w:jc w:val="center"/>
              <w:rPr>
                <w:sz w:val="20"/>
                <w:szCs w:val="20"/>
              </w:rPr>
            </w:pPr>
            <w:r>
              <w:rPr>
                <w:sz w:val="20"/>
                <w:szCs w:val="20"/>
              </w:rPr>
              <w:t>0.80 (0.78; 0.76-0.81)</w:t>
            </w:r>
          </w:p>
        </w:tc>
        <w:tc>
          <w:tcPr>
            <w:tcW w:w="2115" w:type="dxa"/>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center"/>
          </w:tcPr>
          <w:p w14:paraId="5B96D1C4" w14:textId="77777777" w:rsidR="00417416" w:rsidRDefault="00000000">
            <w:pPr>
              <w:jc w:val="center"/>
              <w:rPr>
                <w:sz w:val="20"/>
                <w:szCs w:val="20"/>
              </w:rPr>
            </w:pPr>
            <w:r>
              <w:rPr>
                <w:sz w:val="20"/>
                <w:szCs w:val="20"/>
              </w:rPr>
              <w:t>0.81 (0.80; 0.75-0.86)</w:t>
            </w:r>
          </w:p>
          <w:p w14:paraId="43FA39F9" w14:textId="77777777" w:rsidR="00417416" w:rsidRDefault="00000000">
            <w:pPr>
              <w:jc w:val="center"/>
              <w:rPr>
                <w:sz w:val="20"/>
                <w:szCs w:val="20"/>
              </w:rPr>
            </w:pPr>
            <w:r>
              <w:rPr>
                <w:sz w:val="20"/>
                <w:szCs w:val="20"/>
              </w:rPr>
              <w:t>0.65 (0.62; 0.54-0.72)</w:t>
            </w:r>
          </w:p>
          <w:p w14:paraId="718EE344" w14:textId="77777777" w:rsidR="00417416" w:rsidRDefault="00000000">
            <w:pPr>
              <w:jc w:val="center"/>
              <w:rPr>
                <w:sz w:val="20"/>
                <w:szCs w:val="20"/>
              </w:rPr>
            </w:pPr>
            <w:r>
              <w:rPr>
                <w:sz w:val="20"/>
                <w:szCs w:val="20"/>
              </w:rPr>
              <w:t>0.80 (0.78; 0.73-0.81)</w:t>
            </w:r>
          </w:p>
        </w:tc>
      </w:tr>
      <w:tr w:rsidR="00417416" w14:paraId="5195708B" w14:textId="77777777">
        <w:trPr>
          <w:trHeight w:val="625"/>
          <w:jc w:val="center"/>
        </w:trPr>
        <w:tc>
          <w:tcPr>
            <w:tcW w:w="465" w:type="dxa"/>
            <w:tcBorders>
              <w:top w:val="nil"/>
              <w:left w:val="single" w:sz="6" w:space="0" w:color="000000"/>
              <w:bottom w:val="single" w:sz="6" w:space="0" w:color="000000"/>
              <w:right w:val="single" w:sz="6" w:space="0" w:color="000000"/>
            </w:tcBorders>
            <w:tcMar>
              <w:top w:w="80" w:type="dxa"/>
              <w:left w:w="140" w:type="dxa"/>
              <w:bottom w:w="80" w:type="dxa"/>
              <w:right w:w="140" w:type="dxa"/>
            </w:tcMar>
          </w:tcPr>
          <w:p w14:paraId="6424E7D3" w14:textId="77777777" w:rsidR="00417416" w:rsidRDefault="00417416">
            <w:pPr>
              <w:jc w:val="center"/>
              <w:rPr>
                <w:b/>
                <w:sz w:val="20"/>
                <w:szCs w:val="20"/>
              </w:rPr>
            </w:pPr>
          </w:p>
        </w:tc>
        <w:tc>
          <w:tcPr>
            <w:tcW w:w="1485"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tcPr>
          <w:p w14:paraId="76DE72B3" w14:textId="77777777" w:rsidR="00417416" w:rsidRDefault="00000000">
            <w:pPr>
              <w:jc w:val="center"/>
              <w:rPr>
                <w:b/>
                <w:sz w:val="18"/>
                <w:szCs w:val="18"/>
              </w:rPr>
            </w:pPr>
            <w:r>
              <w:rPr>
                <w:b/>
                <w:sz w:val="18"/>
                <w:szCs w:val="18"/>
              </w:rPr>
              <w:t>post-breeding migration (Aug - Nov)</w:t>
            </w:r>
          </w:p>
        </w:tc>
        <w:tc>
          <w:tcPr>
            <w:tcW w:w="1065"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tcPr>
          <w:p w14:paraId="4EE33031" w14:textId="77777777" w:rsidR="00417416" w:rsidRDefault="00000000">
            <w:pPr>
              <w:jc w:val="center"/>
              <w:rPr>
                <w:b/>
                <w:sz w:val="20"/>
                <w:szCs w:val="20"/>
              </w:rPr>
            </w:pPr>
            <w:r>
              <w:rPr>
                <w:b/>
                <w:sz w:val="20"/>
                <w:szCs w:val="20"/>
              </w:rPr>
              <w:t>Sens.</w:t>
            </w:r>
          </w:p>
          <w:p w14:paraId="7CBCA8AE" w14:textId="77777777" w:rsidR="00417416" w:rsidRDefault="00000000">
            <w:pPr>
              <w:jc w:val="center"/>
              <w:rPr>
                <w:b/>
                <w:sz w:val="20"/>
                <w:szCs w:val="20"/>
              </w:rPr>
            </w:pPr>
            <w:r>
              <w:rPr>
                <w:b/>
                <w:sz w:val="20"/>
                <w:szCs w:val="20"/>
              </w:rPr>
              <w:t>Spec.</w:t>
            </w:r>
          </w:p>
          <w:p w14:paraId="6CA01617" w14:textId="77777777" w:rsidR="00417416" w:rsidRDefault="00000000">
            <w:pPr>
              <w:jc w:val="center"/>
              <w:rPr>
                <w:b/>
                <w:sz w:val="20"/>
                <w:szCs w:val="20"/>
              </w:rPr>
            </w:pPr>
            <w:r>
              <w:rPr>
                <w:b/>
                <w:sz w:val="20"/>
                <w:szCs w:val="20"/>
              </w:rPr>
              <w:t>AUROC</w:t>
            </w:r>
          </w:p>
        </w:tc>
        <w:tc>
          <w:tcPr>
            <w:tcW w:w="2070" w:type="dxa"/>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center"/>
          </w:tcPr>
          <w:p w14:paraId="547C6C5C" w14:textId="77777777" w:rsidR="00417416" w:rsidRDefault="00000000">
            <w:pPr>
              <w:jc w:val="center"/>
              <w:rPr>
                <w:sz w:val="20"/>
                <w:szCs w:val="20"/>
              </w:rPr>
            </w:pPr>
            <w:r>
              <w:rPr>
                <w:sz w:val="20"/>
                <w:szCs w:val="20"/>
              </w:rPr>
              <w:t>0.76 (0.76; 0.69-0.83)</w:t>
            </w:r>
          </w:p>
          <w:p w14:paraId="4455F6F0" w14:textId="77777777" w:rsidR="00417416" w:rsidRDefault="00000000">
            <w:pPr>
              <w:jc w:val="center"/>
              <w:rPr>
                <w:sz w:val="20"/>
                <w:szCs w:val="20"/>
              </w:rPr>
            </w:pPr>
            <w:r>
              <w:rPr>
                <w:sz w:val="20"/>
                <w:szCs w:val="20"/>
              </w:rPr>
              <w:t>0.86 (0.77; 0.67-0.85)</w:t>
            </w:r>
          </w:p>
          <w:p w14:paraId="30EF3625" w14:textId="77777777" w:rsidR="00417416" w:rsidRDefault="00000000">
            <w:pPr>
              <w:jc w:val="center"/>
              <w:rPr>
                <w:sz w:val="20"/>
                <w:szCs w:val="20"/>
              </w:rPr>
            </w:pPr>
            <w:r>
              <w:rPr>
                <w:sz w:val="20"/>
                <w:szCs w:val="20"/>
              </w:rPr>
              <w:t>0.86 (0.84; 0.79-0.87)</w:t>
            </w:r>
          </w:p>
        </w:tc>
        <w:tc>
          <w:tcPr>
            <w:tcW w:w="2115" w:type="dxa"/>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center"/>
          </w:tcPr>
          <w:p w14:paraId="63FD04ED" w14:textId="77777777" w:rsidR="00417416" w:rsidRDefault="00000000">
            <w:pPr>
              <w:jc w:val="center"/>
              <w:rPr>
                <w:sz w:val="20"/>
                <w:szCs w:val="20"/>
              </w:rPr>
            </w:pPr>
            <w:r>
              <w:rPr>
                <w:sz w:val="20"/>
                <w:szCs w:val="20"/>
              </w:rPr>
              <w:t>0.77 (0.76; 0.69-0.82)</w:t>
            </w:r>
          </w:p>
          <w:p w14:paraId="7CB2EFFB" w14:textId="77777777" w:rsidR="00417416" w:rsidRDefault="00000000">
            <w:pPr>
              <w:jc w:val="center"/>
              <w:rPr>
                <w:sz w:val="20"/>
                <w:szCs w:val="20"/>
              </w:rPr>
            </w:pPr>
            <w:r>
              <w:rPr>
                <w:sz w:val="20"/>
                <w:szCs w:val="20"/>
              </w:rPr>
              <w:t>0.83 (0.79; 0.71-0.86)</w:t>
            </w:r>
          </w:p>
          <w:p w14:paraId="77AD61FF" w14:textId="77777777" w:rsidR="00417416" w:rsidRDefault="00000000">
            <w:pPr>
              <w:jc w:val="center"/>
              <w:rPr>
                <w:sz w:val="20"/>
                <w:szCs w:val="20"/>
              </w:rPr>
            </w:pPr>
            <w:r>
              <w:rPr>
                <w:sz w:val="20"/>
                <w:szCs w:val="20"/>
              </w:rPr>
              <w:t>0.88 (0.85; 0.81-0.87)</w:t>
            </w:r>
          </w:p>
        </w:tc>
      </w:tr>
    </w:tbl>
    <w:p w14:paraId="6D0B568A" w14:textId="77777777" w:rsidR="00417416" w:rsidRDefault="00417416">
      <w:pPr>
        <w:widowControl w:val="0"/>
        <w:pBdr>
          <w:top w:val="nil"/>
          <w:left w:val="nil"/>
          <w:bottom w:val="nil"/>
          <w:right w:val="nil"/>
          <w:between w:val="nil"/>
        </w:pBdr>
        <w:spacing w:line="240" w:lineRule="auto"/>
        <w:rPr>
          <w:rFonts w:ascii="Calibri" w:eastAsia="Calibri" w:hAnsi="Calibri" w:cs="Calibri"/>
        </w:rPr>
      </w:pPr>
    </w:p>
    <w:sectPr w:rsidR="00417416">
      <w:footerReference w:type="default" r:id="rId49"/>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4D268" w14:textId="77777777" w:rsidR="00FC2D2D" w:rsidRDefault="00FC2D2D">
      <w:pPr>
        <w:spacing w:line="240" w:lineRule="auto"/>
      </w:pPr>
      <w:r>
        <w:separator/>
      </w:r>
    </w:p>
  </w:endnote>
  <w:endnote w:type="continuationSeparator" w:id="0">
    <w:p w14:paraId="068C73BB" w14:textId="77777777" w:rsidR="00FC2D2D" w:rsidRDefault="00FC2D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57F34" w14:textId="77777777" w:rsidR="00417416" w:rsidRDefault="00000000">
    <w:pPr>
      <w:jc w:val="right"/>
    </w:pPr>
    <w:r>
      <w:fldChar w:fldCharType="begin"/>
    </w:r>
    <w:r>
      <w:instrText>PAGE</w:instrText>
    </w:r>
    <w:r>
      <w:fldChar w:fldCharType="separate"/>
    </w:r>
    <w:r w:rsidR="00307BE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1CEBB" w14:textId="77777777" w:rsidR="00FC2D2D" w:rsidRDefault="00FC2D2D">
      <w:pPr>
        <w:spacing w:line="240" w:lineRule="auto"/>
      </w:pPr>
      <w:r>
        <w:separator/>
      </w:r>
    </w:p>
  </w:footnote>
  <w:footnote w:type="continuationSeparator" w:id="0">
    <w:p w14:paraId="3A7B1844" w14:textId="77777777" w:rsidR="00FC2D2D" w:rsidRDefault="00FC2D2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E51FA"/>
    <w:multiLevelType w:val="multilevel"/>
    <w:tmpl w:val="56F0AF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D16AD1"/>
    <w:multiLevelType w:val="multilevel"/>
    <w:tmpl w:val="4E56C2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07D12C3"/>
    <w:multiLevelType w:val="multilevel"/>
    <w:tmpl w:val="EF1CA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742EFC"/>
    <w:multiLevelType w:val="multilevel"/>
    <w:tmpl w:val="51ACBE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7080C14"/>
    <w:multiLevelType w:val="multilevel"/>
    <w:tmpl w:val="052CCF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C3E6ECE"/>
    <w:multiLevelType w:val="multilevel"/>
    <w:tmpl w:val="4C328D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B3E090B"/>
    <w:multiLevelType w:val="multilevel"/>
    <w:tmpl w:val="4462D1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FC62355"/>
    <w:multiLevelType w:val="multilevel"/>
    <w:tmpl w:val="48707A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41670023">
    <w:abstractNumId w:val="1"/>
  </w:num>
  <w:num w:numId="2" w16cid:durableId="733889110">
    <w:abstractNumId w:val="5"/>
  </w:num>
  <w:num w:numId="3" w16cid:durableId="987589833">
    <w:abstractNumId w:val="0"/>
  </w:num>
  <w:num w:numId="4" w16cid:durableId="1591694479">
    <w:abstractNumId w:val="7"/>
  </w:num>
  <w:num w:numId="5" w16cid:durableId="1697266212">
    <w:abstractNumId w:val="3"/>
  </w:num>
  <w:num w:numId="6" w16cid:durableId="229928877">
    <w:abstractNumId w:val="2"/>
  </w:num>
  <w:num w:numId="7" w16cid:durableId="1497375841">
    <w:abstractNumId w:val="4"/>
  </w:num>
  <w:num w:numId="8" w16cid:durableId="111178441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am Brierley">
    <w15:presenceInfo w15:providerId="AD" w15:userId="S::Liam.Brierley@glasgow.ac.uk::74eb2c95-0c7f-4db9-8e2c-8c33b79e48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416"/>
    <w:rsid w:val="000658F6"/>
    <w:rsid w:val="000668EA"/>
    <w:rsid w:val="001837E5"/>
    <w:rsid w:val="001A7B98"/>
    <w:rsid w:val="00307BEC"/>
    <w:rsid w:val="00312079"/>
    <w:rsid w:val="00380911"/>
    <w:rsid w:val="00417416"/>
    <w:rsid w:val="0056498C"/>
    <w:rsid w:val="006031ED"/>
    <w:rsid w:val="00696497"/>
    <w:rsid w:val="00751859"/>
    <w:rsid w:val="007A2629"/>
    <w:rsid w:val="008938C0"/>
    <w:rsid w:val="00A00C2D"/>
    <w:rsid w:val="00B41069"/>
    <w:rsid w:val="00B56845"/>
    <w:rsid w:val="00B7313B"/>
    <w:rsid w:val="00BA6215"/>
    <w:rsid w:val="00C24B94"/>
    <w:rsid w:val="00C91E13"/>
    <w:rsid w:val="00CC4D6D"/>
    <w:rsid w:val="00E47CC5"/>
    <w:rsid w:val="00E6178B"/>
    <w:rsid w:val="00E9378D"/>
    <w:rsid w:val="00FC2D2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32121"/>
  <w15:docId w15:val="{D371A0CC-FB83-4D43-A3D8-AAB787BD3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312079"/>
    <w:rPr>
      <w:color w:val="0000FF" w:themeColor="hyperlink"/>
      <w:u w:val="single"/>
    </w:rPr>
  </w:style>
  <w:style w:type="character" w:styleId="UnresolvedMention">
    <w:name w:val="Unresolved Mention"/>
    <w:basedOn w:val="DefaultParagraphFont"/>
    <w:uiPriority w:val="99"/>
    <w:semiHidden/>
    <w:unhideWhenUsed/>
    <w:rsid w:val="00312079"/>
    <w:rPr>
      <w:color w:val="605E5C"/>
      <w:shd w:val="clear" w:color="auto" w:fill="E1DFDD"/>
    </w:rPr>
  </w:style>
  <w:style w:type="paragraph" w:styleId="Revision">
    <w:name w:val="Revision"/>
    <w:hidden/>
    <w:uiPriority w:val="99"/>
    <w:semiHidden/>
    <w:rsid w:val="008938C0"/>
    <w:pPr>
      <w:spacing w:line="240" w:lineRule="auto"/>
    </w:pPr>
  </w:style>
  <w:style w:type="paragraph" w:styleId="ListParagraph">
    <w:name w:val="List Paragraph"/>
    <w:basedOn w:val="Normal"/>
    <w:uiPriority w:val="34"/>
    <w:qFormat/>
    <w:rsid w:val="008938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14293">
      <w:bodyDiv w:val="1"/>
      <w:marLeft w:val="0"/>
      <w:marRight w:val="0"/>
      <w:marTop w:val="0"/>
      <w:marBottom w:val="0"/>
      <w:divBdr>
        <w:top w:val="none" w:sz="0" w:space="0" w:color="auto"/>
        <w:left w:val="none" w:sz="0" w:space="0" w:color="auto"/>
        <w:bottom w:val="none" w:sz="0" w:space="0" w:color="auto"/>
        <w:right w:val="none" w:sz="0" w:space="0" w:color="auto"/>
      </w:divBdr>
    </w:div>
    <w:div w:id="258367546">
      <w:bodyDiv w:val="1"/>
      <w:marLeft w:val="0"/>
      <w:marRight w:val="0"/>
      <w:marTop w:val="0"/>
      <w:marBottom w:val="0"/>
      <w:divBdr>
        <w:top w:val="none" w:sz="0" w:space="0" w:color="auto"/>
        <w:left w:val="none" w:sz="0" w:space="0" w:color="auto"/>
        <w:bottom w:val="none" w:sz="0" w:space="0" w:color="auto"/>
        <w:right w:val="none" w:sz="0" w:space="0" w:color="auto"/>
      </w:divBdr>
    </w:div>
    <w:div w:id="267733556">
      <w:bodyDiv w:val="1"/>
      <w:marLeft w:val="0"/>
      <w:marRight w:val="0"/>
      <w:marTop w:val="0"/>
      <w:marBottom w:val="0"/>
      <w:divBdr>
        <w:top w:val="none" w:sz="0" w:space="0" w:color="auto"/>
        <w:left w:val="none" w:sz="0" w:space="0" w:color="auto"/>
        <w:bottom w:val="none" w:sz="0" w:space="0" w:color="auto"/>
        <w:right w:val="none" w:sz="0" w:space="0" w:color="auto"/>
      </w:divBdr>
    </w:div>
    <w:div w:id="475993644">
      <w:bodyDiv w:val="1"/>
      <w:marLeft w:val="0"/>
      <w:marRight w:val="0"/>
      <w:marTop w:val="0"/>
      <w:marBottom w:val="0"/>
      <w:divBdr>
        <w:top w:val="none" w:sz="0" w:space="0" w:color="auto"/>
        <w:left w:val="none" w:sz="0" w:space="0" w:color="auto"/>
        <w:bottom w:val="none" w:sz="0" w:space="0" w:color="auto"/>
        <w:right w:val="none" w:sz="0" w:space="0" w:color="auto"/>
      </w:divBdr>
    </w:div>
    <w:div w:id="1371413039">
      <w:bodyDiv w:val="1"/>
      <w:marLeft w:val="0"/>
      <w:marRight w:val="0"/>
      <w:marTop w:val="0"/>
      <w:marBottom w:val="0"/>
      <w:divBdr>
        <w:top w:val="none" w:sz="0" w:space="0" w:color="auto"/>
        <w:left w:val="none" w:sz="0" w:space="0" w:color="auto"/>
        <w:bottom w:val="none" w:sz="0" w:space="0" w:color="auto"/>
        <w:right w:val="none" w:sz="0" w:space="0" w:color="auto"/>
      </w:divBdr>
    </w:div>
    <w:div w:id="18485904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s://www.zotero.org/google-docs/?GoyCCP" TargetMode="External"/><Relationship Id="rId39" Type="http://schemas.openxmlformats.org/officeDocument/2006/relationships/hyperlink" Target="https://www.zotero.org/google-docs/?mkqb6Y" TargetMode="External"/><Relationship Id="rId21" Type="http://schemas.openxmlformats.org/officeDocument/2006/relationships/hyperlink" Target="https://www.zotero.org/google-docs/?Jkmcbv" TargetMode="External"/><Relationship Id="rId34" Type="http://schemas.openxmlformats.org/officeDocument/2006/relationships/hyperlink" Target="https://www.zotero.org/google-docs/?mkqb6Y" TargetMode="External"/><Relationship Id="rId42" Type="http://schemas.openxmlformats.org/officeDocument/2006/relationships/hyperlink" Target="https://www.zotero.org/google-docs/?mkqb6Y" TargetMode="External"/><Relationship Id="rId47" Type="http://schemas.openxmlformats.org/officeDocument/2006/relationships/hyperlink" Target="https://www.zotero.org/google-docs/?mkqb6Y" TargetMode="External"/><Relationship Id="rId50"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hyperlink" Target="https://www.zotero.org/google-docs/?mkqb6Y" TargetMode="External"/><Relationship Id="rId11" Type="http://schemas.openxmlformats.org/officeDocument/2006/relationships/image" Target="media/image5.png"/><Relationship Id="rId24" Type="http://schemas.openxmlformats.org/officeDocument/2006/relationships/hyperlink" Target="https://www.zotero.org/google-docs/?8VDW19" TargetMode="External"/><Relationship Id="rId32" Type="http://schemas.openxmlformats.org/officeDocument/2006/relationships/hyperlink" Target="https://www.zotero.org/google-docs/?mkqb6Y" TargetMode="External"/><Relationship Id="rId37" Type="http://schemas.openxmlformats.org/officeDocument/2006/relationships/hyperlink" Target="https://www.zotero.org/google-docs/?mkqb6Y" TargetMode="External"/><Relationship Id="rId40" Type="http://schemas.openxmlformats.org/officeDocument/2006/relationships/hyperlink" Target="https://www.zotero.org/google-docs/?mkqb6Y" TargetMode="External"/><Relationship Id="rId45" Type="http://schemas.openxmlformats.org/officeDocument/2006/relationships/hyperlink" Target="https://www.zotero.org/google-docs/?mkqb6Y"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www.zotero.org/google-docs/?Wf9X4n" TargetMode="External"/><Relationship Id="rId28" Type="http://schemas.openxmlformats.org/officeDocument/2006/relationships/hyperlink" Target="https://www.zotero.org/google-docs/?mkqb6Y" TargetMode="External"/><Relationship Id="rId36" Type="http://schemas.openxmlformats.org/officeDocument/2006/relationships/hyperlink" Target="https://www.zotero.org/google-docs/?mkqb6Y" TargetMode="External"/><Relationship Id="rId49"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s://www.zotero.org/google-docs/?mkqb6Y" TargetMode="External"/><Relationship Id="rId44" Type="http://schemas.openxmlformats.org/officeDocument/2006/relationships/hyperlink" Target="https://www.zotero.org/google-docs/?mkqb6Y"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www.zotero.org/google-docs/?Fmta6u" TargetMode="External"/><Relationship Id="rId27" Type="http://schemas.openxmlformats.org/officeDocument/2006/relationships/hyperlink" Target="https://www.zotero.org/google-docs/?fa9IyP" TargetMode="External"/><Relationship Id="rId30" Type="http://schemas.openxmlformats.org/officeDocument/2006/relationships/hyperlink" Target="https://www.zotero.org/google-docs/?mkqb6Y" TargetMode="External"/><Relationship Id="rId35" Type="http://schemas.openxmlformats.org/officeDocument/2006/relationships/hyperlink" Target="https://www.zotero.org/google-docs/?mkqb6Y" TargetMode="External"/><Relationship Id="rId43" Type="http://schemas.openxmlformats.org/officeDocument/2006/relationships/hyperlink" Target="https://www.zotero.org/google-docs/?mkqb6Y" TargetMode="External"/><Relationship Id="rId48" Type="http://schemas.openxmlformats.org/officeDocument/2006/relationships/hyperlink" Target="https://www.zotero.org/google-docs/?mkqb6Y" TargetMode="External"/><Relationship Id="rId8" Type="http://schemas.openxmlformats.org/officeDocument/2006/relationships/image" Target="media/image2.png"/><Relationship Id="rId51" Type="http://schemas.microsoft.com/office/2011/relationships/people" Target="people.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www.zotero.org/google-docs/?2QtHKl" TargetMode="External"/><Relationship Id="rId33" Type="http://schemas.openxmlformats.org/officeDocument/2006/relationships/hyperlink" Target="https://www.zotero.org/google-docs/?mkqb6Y" TargetMode="External"/><Relationship Id="rId38" Type="http://schemas.openxmlformats.org/officeDocument/2006/relationships/hyperlink" Target="https://www.zotero.org/google-docs/?mkqb6Y" TargetMode="External"/><Relationship Id="rId46" Type="http://schemas.openxmlformats.org/officeDocument/2006/relationships/hyperlink" Target="https://www.zotero.org/google-docs/?mkqb6Y" TargetMode="External"/><Relationship Id="rId20" Type="http://schemas.openxmlformats.org/officeDocument/2006/relationships/hyperlink" Target="https://www.zotero.org/google-docs/?nGDjJ7" TargetMode="External"/><Relationship Id="rId41" Type="http://schemas.openxmlformats.org/officeDocument/2006/relationships/hyperlink" Target="https://www.zotero.org/google-docs/?mkqb6Y"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18</Pages>
  <Words>3678</Words>
  <Characters>20966</Characters>
  <Application>Microsoft Office Word</Application>
  <DocSecurity>0</DocSecurity>
  <Lines>174</Lines>
  <Paragraphs>49</Paragraphs>
  <ScaleCrop>false</ScaleCrop>
  <Company/>
  <LinksUpToDate>false</LinksUpToDate>
  <CharactersWithSpaces>24595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Liam Brierley</cp:lastModifiedBy>
  <cp:revision>13</cp:revision>
  <dcterms:created xsi:type="dcterms:W3CDTF">2025-04-30T17:27:00Z</dcterms:created>
  <dcterms:modified xsi:type="dcterms:W3CDTF">2025-07-30T13:30:00Z</dcterms:modified>
</cp:coreProperties>
</file>