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23F42" w14:textId="200787EB" w:rsidR="00A10A24" w:rsidRDefault="00A10A24" w:rsidP="003D0A6B">
      <w:pPr>
        <w:rPr>
          <w:rFonts w:cs="Times New Roman"/>
          <w:b/>
          <w:szCs w:val="24"/>
          <w:lang w:eastAsia="zh-CN"/>
        </w:rPr>
      </w:pPr>
      <w:r>
        <w:rPr>
          <w:rFonts w:cs="Times New Roman" w:hint="eastAsia"/>
          <w:b/>
          <w:szCs w:val="24"/>
          <w:lang w:eastAsia="zh-CN"/>
        </w:rPr>
        <w:t>Supplementary</w:t>
      </w:r>
      <w:r w:rsidR="0017369D">
        <w:rPr>
          <w:rFonts w:cs="Times New Roman" w:hint="eastAsia"/>
          <w:b/>
          <w:szCs w:val="24"/>
          <w:lang w:eastAsia="zh-CN"/>
        </w:rPr>
        <w:t xml:space="preserve"> data</w:t>
      </w:r>
    </w:p>
    <w:p w14:paraId="7980C629" w14:textId="4981D842" w:rsidR="003D0A6B" w:rsidRPr="008F5860" w:rsidRDefault="003D0A6B" w:rsidP="003D0A6B">
      <w:pPr>
        <w:rPr>
          <w:rFonts w:eastAsia="Times New Roman" w:cs="Times New Roman"/>
          <w:b/>
          <w:szCs w:val="24"/>
        </w:rPr>
      </w:pPr>
      <w:r w:rsidRPr="008F5860">
        <w:rPr>
          <w:rFonts w:eastAsia="Times New Roman" w:cs="Times New Roman"/>
          <w:b/>
          <w:szCs w:val="24"/>
        </w:rPr>
        <w:t>Figure S1. Body weight(g) of rats in both groups after the DHEA or sesame oil treatment.</w:t>
      </w:r>
    </w:p>
    <w:p w14:paraId="4C9C668E" w14:textId="55460027" w:rsidR="00BF5445" w:rsidRPr="008F5860" w:rsidRDefault="003D0A6B" w:rsidP="00A10A24">
      <w:pPr>
        <w:jc w:val="center"/>
        <w:rPr>
          <w:rFonts w:eastAsia="Times New Roman" w:cs="Times New Roman"/>
          <w:b/>
          <w:szCs w:val="24"/>
        </w:rPr>
      </w:pPr>
      <w:r>
        <w:rPr>
          <w:rFonts w:eastAsia="Times New Roman" w:cs="Times New Roman"/>
          <w:b/>
          <w:noProof/>
          <w:szCs w:val="24"/>
        </w:rPr>
        <w:drawing>
          <wp:inline distT="0" distB="0" distL="0" distR="0" wp14:anchorId="5C43581A" wp14:editId="6C2EEC6E">
            <wp:extent cx="2247900" cy="2414905"/>
            <wp:effectExtent l="0" t="0" r="0" b="4445"/>
            <wp:docPr id="18888054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47900" cy="2414905"/>
                    </a:xfrm>
                    <a:prstGeom prst="rect">
                      <a:avLst/>
                    </a:prstGeom>
                    <a:noFill/>
                    <a:ln>
                      <a:noFill/>
                    </a:ln>
                  </pic:spPr>
                </pic:pic>
              </a:graphicData>
            </a:graphic>
          </wp:inline>
        </w:drawing>
      </w:r>
    </w:p>
    <w:p w14:paraId="27174156" w14:textId="77777777" w:rsidR="00BF5445" w:rsidRPr="008F5860" w:rsidRDefault="00BF5445" w:rsidP="00BF5445">
      <w:pPr>
        <w:rPr>
          <w:rFonts w:eastAsia="Times New Roman" w:cs="Times New Roman"/>
          <w:b/>
          <w:szCs w:val="24"/>
        </w:rPr>
      </w:pPr>
    </w:p>
    <w:p w14:paraId="42323B5C" w14:textId="77777777" w:rsidR="00BF5445" w:rsidRPr="008F5860" w:rsidRDefault="00BF5445" w:rsidP="00BF5445">
      <w:pPr>
        <w:rPr>
          <w:rFonts w:eastAsia="Times New Roman" w:cs="Times New Roman"/>
          <w:b/>
          <w:szCs w:val="24"/>
        </w:rPr>
      </w:pPr>
    </w:p>
    <w:p w14:paraId="1C1C1E54" w14:textId="77777777" w:rsidR="00BF5445" w:rsidRDefault="00BF5445" w:rsidP="00BF5445">
      <w:pPr>
        <w:pStyle w:val="A-"/>
        <w:spacing w:line="240" w:lineRule="auto"/>
        <w:ind w:firstLine="0"/>
        <w:rPr>
          <w:rFonts w:eastAsiaTheme="minorEastAsia"/>
          <w:b/>
          <w:szCs w:val="24"/>
        </w:rPr>
      </w:pPr>
      <w:r w:rsidRPr="008F5860">
        <w:rPr>
          <w:rFonts w:eastAsia="Times New Roman"/>
          <w:b/>
          <w:szCs w:val="24"/>
        </w:rPr>
        <w:t>Figure S2. Successful establishment of PCOS rat models induced by subcutaneous DHEA injection</w:t>
      </w:r>
    </w:p>
    <w:p w14:paraId="079B6C0F" w14:textId="4670E7BF" w:rsidR="003D0A6B" w:rsidRPr="003D0A6B" w:rsidRDefault="003D0A6B" w:rsidP="00BF5445">
      <w:pPr>
        <w:pStyle w:val="A-"/>
        <w:spacing w:line="240" w:lineRule="auto"/>
        <w:ind w:firstLine="0"/>
        <w:rPr>
          <w:rFonts w:eastAsiaTheme="minorEastAsia"/>
          <w:b/>
          <w:szCs w:val="24"/>
        </w:rPr>
      </w:pPr>
      <w:r>
        <w:rPr>
          <w:rFonts w:eastAsiaTheme="minorEastAsia"/>
          <w:b/>
          <w:noProof/>
          <w:szCs w:val="24"/>
        </w:rPr>
        <w:lastRenderedPageBreak/>
        <w:drawing>
          <wp:inline distT="0" distB="0" distL="0" distR="0" wp14:anchorId="03ED8893" wp14:editId="6D5B8CA1">
            <wp:extent cx="5272405" cy="8858250"/>
            <wp:effectExtent l="0" t="0" r="4445" b="0"/>
            <wp:docPr id="6255976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2405" cy="8858250"/>
                    </a:xfrm>
                    <a:prstGeom prst="rect">
                      <a:avLst/>
                    </a:prstGeom>
                    <a:noFill/>
                    <a:ln>
                      <a:noFill/>
                    </a:ln>
                  </pic:spPr>
                </pic:pic>
              </a:graphicData>
            </a:graphic>
          </wp:inline>
        </w:drawing>
      </w:r>
    </w:p>
    <w:p w14:paraId="7DC43130" w14:textId="77777777" w:rsidR="00BF5445" w:rsidRPr="008F5860" w:rsidRDefault="00BF5445" w:rsidP="00BF5445">
      <w:pPr>
        <w:jc w:val="both"/>
        <w:rPr>
          <w:rFonts w:eastAsia="Times New Roman" w:cs="Times New Roman"/>
          <w:szCs w:val="24"/>
        </w:rPr>
      </w:pPr>
      <w:r w:rsidRPr="008F5860">
        <w:rPr>
          <w:rFonts w:eastAsia="Times New Roman" w:cs="Times New Roman"/>
          <w:color w:val="000000"/>
          <w:szCs w:val="24"/>
        </w:rPr>
        <w:lastRenderedPageBreak/>
        <w:t>(a) Hematoxylin and eosin (H&amp;E) staining of rat ovaries from Control and PCOS group. Measurement of average number of cystic follicles/corpora lute and the thickness of granulosa cell layer/ theca cell layer. Black asterisk indicates corpora lutea. Black triangle indicates cystic follicles. White line shows the granulosa cell layer thickness, Black arrow shows the theca cell layer thickness. Scale bar, 1000μm, 200μm, 100μm.</w:t>
      </w:r>
    </w:p>
    <w:p w14:paraId="6A9FF2E0" w14:textId="77777777" w:rsidR="00BF5445" w:rsidRPr="008F5860" w:rsidRDefault="00BF5445" w:rsidP="00BF5445">
      <w:pPr>
        <w:jc w:val="both"/>
        <w:rPr>
          <w:rFonts w:eastAsia="Times New Roman" w:cs="Times New Roman"/>
          <w:szCs w:val="24"/>
        </w:rPr>
      </w:pPr>
      <w:r w:rsidRPr="008F5860">
        <w:rPr>
          <w:rFonts w:eastAsia="Times New Roman" w:cs="Times New Roman"/>
          <w:szCs w:val="24"/>
        </w:rPr>
        <w:t xml:space="preserve">(b) The stage of estrous cyclicity determined by microscopic analysis of the predominant cell type in vaginal smears. P, pro-estrus; E, estrus; M, metestrus; D, diestrus. </w:t>
      </w:r>
    </w:p>
    <w:p w14:paraId="15355FB5" w14:textId="77777777" w:rsidR="00BF5445" w:rsidRPr="008F5860" w:rsidRDefault="00BF5445" w:rsidP="00BF5445">
      <w:pPr>
        <w:jc w:val="both"/>
        <w:rPr>
          <w:rFonts w:eastAsia="Times New Roman" w:cs="Times New Roman"/>
          <w:szCs w:val="24"/>
        </w:rPr>
      </w:pPr>
      <w:r w:rsidRPr="008F5860">
        <w:rPr>
          <w:rFonts w:eastAsia="Times New Roman" w:cs="Times New Roman"/>
          <w:szCs w:val="24"/>
        </w:rPr>
        <w:t>(c) Serum levels of follicle stimulating hormone (FSH), luteinizing hormone (LH), testosterone (T), insulin (INS) and estradiol (E2). All data are presented as the mean ± SEM. *p &lt; 0.05, **p &lt; 0.01, ***p &lt; 0.001, ****p &lt; 0.0001, NS, nonsignificant. Student's t test.</w:t>
      </w:r>
    </w:p>
    <w:p w14:paraId="3BA55E8C" w14:textId="77777777" w:rsidR="00BF5445" w:rsidRPr="008F5860" w:rsidRDefault="00BF5445" w:rsidP="00BF5445">
      <w:pPr>
        <w:rPr>
          <w:rFonts w:eastAsia="Times New Roman" w:cs="Times New Roman"/>
          <w:b/>
          <w:szCs w:val="24"/>
        </w:rPr>
      </w:pPr>
    </w:p>
    <w:p w14:paraId="5228F8C0" w14:textId="77777777" w:rsidR="00BF5445" w:rsidRPr="008F5860" w:rsidRDefault="00BF5445" w:rsidP="00BF5445">
      <w:pPr>
        <w:rPr>
          <w:rFonts w:eastAsia="Times New Roman" w:cs="Times New Roman"/>
          <w:b/>
          <w:szCs w:val="24"/>
        </w:rPr>
      </w:pPr>
      <w:r w:rsidRPr="008F5860">
        <w:rPr>
          <w:rFonts w:eastAsia="Times New Roman" w:cs="Times New Roman"/>
          <w:b/>
          <w:szCs w:val="24"/>
        </w:rPr>
        <w:t xml:space="preserve">Figure S3.Venn diagram illustrating the quantity and distribution of Amplicon Sequence Variants (ASVs) in the gut microbiota of both groups. </w:t>
      </w:r>
    </w:p>
    <w:p w14:paraId="08DBBA11" w14:textId="5D958DC7" w:rsidR="00BF5445" w:rsidRPr="008F5860" w:rsidRDefault="003D0A6B" w:rsidP="00BF5445">
      <w:pPr>
        <w:jc w:val="both"/>
        <w:rPr>
          <w:rFonts w:eastAsia="Times New Roman" w:cs="Times New Roman"/>
          <w:szCs w:val="24"/>
        </w:rPr>
      </w:pPr>
      <w:r>
        <w:rPr>
          <w:b/>
          <w:noProof/>
          <w:szCs w:val="24"/>
        </w:rPr>
        <w:drawing>
          <wp:inline distT="0" distB="0" distL="0" distR="0" wp14:anchorId="4D6CFC22" wp14:editId="5563B675">
            <wp:extent cx="5272405" cy="2814955"/>
            <wp:effectExtent l="0" t="0" r="4445" b="4445"/>
            <wp:docPr id="844337260" name="图片 3" descr="卡通人物&#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37260" name="图片 3" descr="卡通人物&#10;&#10;AI 生成的内容可能不正确。"/>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2405" cy="2814955"/>
                    </a:xfrm>
                    <a:prstGeom prst="rect">
                      <a:avLst/>
                    </a:prstGeom>
                    <a:noFill/>
                    <a:ln>
                      <a:noFill/>
                    </a:ln>
                  </pic:spPr>
                </pic:pic>
              </a:graphicData>
            </a:graphic>
          </wp:inline>
        </w:drawing>
      </w:r>
      <w:r w:rsidR="00BF5445" w:rsidRPr="008F5860">
        <w:rPr>
          <w:rFonts w:eastAsia="Times New Roman" w:cs="Times New Roman"/>
          <w:szCs w:val="24"/>
        </w:rPr>
        <w:t>The bubble representing the number of ASVs in the gut microbiota from the Control group is highlighted in purple on the left (n=1688), while the bubble representing the number of ASVs from the PCOS group are represented in pink on the right (n=2313). The overlapping portion signifies the number of common ASVs shared by both groups (in the middle, n=1181).</w:t>
      </w:r>
    </w:p>
    <w:p w14:paraId="707DC942" w14:textId="77777777" w:rsidR="00BF5445" w:rsidRPr="008F5860" w:rsidRDefault="00BF5445" w:rsidP="00BF5445">
      <w:pPr>
        <w:rPr>
          <w:rFonts w:eastAsia="Times New Roman" w:cs="Times New Roman"/>
          <w:szCs w:val="24"/>
        </w:rPr>
      </w:pPr>
    </w:p>
    <w:p w14:paraId="249ED3D4" w14:textId="037FA314" w:rsidR="00BF5445" w:rsidRPr="008F5860" w:rsidRDefault="00BF5445" w:rsidP="00BF5445">
      <w:pPr>
        <w:pStyle w:val="af2"/>
        <w:jc w:val="both"/>
      </w:pPr>
      <w:r w:rsidRPr="008F5860">
        <w:rPr>
          <w:b/>
        </w:rPr>
        <w:t xml:space="preserve">Figure S4. </w:t>
      </w:r>
      <w:r w:rsidRPr="008F5860">
        <w:t>Heatmaps depicting the correlations between metabolites in the fecal, cecum, serum, and ovarian metabolomes for both the PCOS and Control groups</w:t>
      </w:r>
    </w:p>
    <w:p w14:paraId="7C312063" w14:textId="774B9D0C" w:rsidR="00BF5445" w:rsidRPr="008F5860" w:rsidRDefault="00C74EC6" w:rsidP="00BF5445">
      <w:pPr>
        <w:pStyle w:val="af2"/>
        <w:rPr>
          <w:b/>
        </w:rPr>
      </w:pPr>
      <w:r>
        <w:rPr>
          <w:noProof/>
        </w:rPr>
        <w:lastRenderedPageBreak/>
        <w:drawing>
          <wp:inline distT="0" distB="0" distL="0" distR="0" wp14:anchorId="2AD4DF62" wp14:editId="6149CEB7">
            <wp:extent cx="5267325" cy="4829175"/>
            <wp:effectExtent l="0" t="0" r="9525" b="9525"/>
            <wp:docPr id="1084301493" name="图片 4" descr="图形用户界面, 图表, 应用程序&#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301493" name="图片 4" descr="图形用户界面, 图表, 应用程序&#10;&#10;AI 生成的内容可能不正确。"/>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7325" cy="4829175"/>
                    </a:xfrm>
                    <a:prstGeom prst="rect">
                      <a:avLst/>
                    </a:prstGeom>
                    <a:noFill/>
                    <a:ln>
                      <a:noFill/>
                    </a:ln>
                  </pic:spPr>
                </pic:pic>
              </a:graphicData>
            </a:graphic>
          </wp:inline>
        </w:drawing>
      </w:r>
    </w:p>
    <w:p w14:paraId="4AB19DD5" w14:textId="054D1D88" w:rsidR="00244DF7" w:rsidRPr="008F5860" w:rsidRDefault="00244DF7" w:rsidP="00244DF7">
      <w:pPr>
        <w:pStyle w:val="af2"/>
        <w:jc w:val="both"/>
      </w:pPr>
      <w:r>
        <w:rPr>
          <w:rFonts w:eastAsiaTheme="minorEastAsia" w:hint="eastAsia"/>
          <w:lang w:eastAsia="zh-CN"/>
        </w:rPr>
        <w:t>C</w:t>
      </w:r>
      <w:r w:rsidRPr="008F5860">
        <w:t>orrelation</w:t>
      </w:r>
      <w:r>
        <w:rPr>
          <w:rFonts w:eastAsiaTheme="minorEastAsia" w:hint="eastAsia"/>
          <w:lang w:eastAsia="zh-CN"/>
        </w:rPr>
        <w:t xml:space="preserve"> h</w:t>
      </w:r>
      <w:r w:rsidRPr="008F5860">
        <w:t>eatmaps</w:t>
      </w:r>
      <w:r>
        <w:rPr>
          <w:rFonts w:eastAsiaTheme="minorEastAsia" w:hint="eastAsia"/>
          <w:lang w:eastAsia="zh-CN"/>
        </w:rPr>
        <w:t xml:space="preserve"> </w:t>
      </w:r>
      <w:r w:rsidRPr="008F5860">
        <w:t>between metabolites in the fecal (a), cecum (b), serum (c), and ovarian (d) metabolomes for both the PCOS and Control groups. Each square represents the Spearman correlation coefficient between the metabolic phenotypes of the corresponding column and row. The ordering of metabolic phenotypes is based on hierarchical clustering, utilizing the distance function defined as 1-correlation. For cluster analysis, the dissimilarity index is applied to arrange different seed phenotypes according to their similarity. Self</w:t>
      </w:r>
      <w:r>
        <w:rPr>
          <w:rFonts w:eastAsiaTheme="minorEastAsia" w:hint="eastAsia"/>
          <w:lang w:eastAsia="zh-CN"/>
        </w:rPr>
        <w:t>-</w:t>
      </w:r>
      <w:r w:rsidRPr="008F5860">
        <w:t>correlations are presented in red.</w:t>
      </w:r>
    </w:p>
    <w:p w14:paraId="03B474E6" w14:textId="77777777" w:rsidR="00BF5445" w:rsidRPr="008F5860" w:rsidRDefault="00BF5445" w:rsidP="00BF5445">
      <w:pPr>
        <w:pStyle w:val="af2"/>
        <w:rPr>
          <w:b/>
        </w:rPr>
      </w:pPr>
    </w:p>
    <w:p w14:paraId="3CF543A4" w14:textId="77777777" w:rsidR="00BF5445" w:rsidRDefault="00BF5445" w:rsidP="00BF5445">
      <w:pPr>
        <w:pStyle w:val="af2"/>
        <w:rPr>
          <w:rFonts w:eastAsiaTheme="minorEastAsia"/>
          <w:b/>
          <w:lang w:eastAsia="zh-CN"/>
        </w:rPr>
      </w:pPr>
      <w:r w:rsidRPr="008F5860">
        <w:rPr>
          <w:b/>
        </w:rPr>
        <w:t>Figure S5. Distinct disparities in fecal, cecum, serum, and ovarian metabolomes between the PCOS and control groups.</w:t>
      </w:r>
    </w:p>
    <w:p w14:paraId="1A9E3316" w14:textId="29337938" w:rsidR="00244DF7" w:rsidRPr="00244DF7" w:rsidRDefault="00244DF7" w:rsidP="00BF5445">
      <w:pPr>
        <w:pStyle w:val="af2"/>
        <w:rPr>
          <w:rFonts w:eastAsiaTheme="minorEastAsia"/>
          <w:b/>
          <w:lang w:eastAsia="zh-CN"/>
        </w:rPr>
      </w:pPr>
      <w:r>
        <w:rPr>
          <w:rFonts w:eastAsiaTheme="minorEastAsia"/>
          <w:b/>
          <w:noProof/>
          <w:lang w:eastAsia="zh-CN"/>
        </w:rPr>
        <w:lastRenderedPageBreak/>
        <w:drawing>
          <wp:inline distT="0" distB="0" distL="0" distR="0" wp14:anchorId="5E8E1D5F" wp14:editId="36BE1357">
            <wp:extent cx="5272405" cy="5743575"/>
            <wp:effectExtent l="0" t="0" r="4445" b="9525"/>
            <wp:docPr id="197789540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2405" cy="5743575"/>
                    </a:xfrm>
                    <a:prstGeom prst="rect">
                      <a:avLst/>
                    </a:prstGeom>
                    <a:noFill/>
                    <a:ln>
                      <a:noFill/>
                    </a:ln>
                  </pic:spPr>
                </pic:pic>
              </a:graphicData>
            </a:graphic>
          </wp:inline>
        </w:drawing>
      </w:r>
    </w:p>
    <w:p w14:paraId="2830CB3D" w14:textId="7CE27D88" w:rsidR="00BF5445" w:rsidRPr="008F5860" w:rsidRDefault="00BF5445" w:rsidP="00BF5445">
      <w:pPr>
        <w:pStyle w:val="af2"/>
        <w:jc w:val="both"/>
      </w:pPr>
      <w:r w:rsidRPr="008F5860">
        <w:t>Principal component analysis (PCA, left), Orthogonal partial least-squares discriminant analysis (OPLS-DA, middle), and Permutation testing (right) of the fecal (</w:t>
      </w:r>
      <w:r w:rsidR="00F05DD0">
        <w:rPr>
          <w:rFonts w:eastAsiaTheme="minorEastAsia" w:hint="eastAsia"/>
          <w:lang w:eastAsia="zh-CN"/>
        </w:rPr>
        <w:t>A</w:t>
      </w:r>
      <w:r w:rsidRPr="008F5860">
        <w:t>), cecum (</w:t>
      </w:r>
      <w:r w:rsidR="00F05DD0">
        <w:rPr>
          <w:rFonts w:eastAsiaTheme="minorEastAsia" w:hint="eastAsia"/>
          <w:lang w:eastAsia="zh-CN"/>
        </w:rPr>
        <w:t>B</w:t>
      </w:r>
      <w:r w:rsidRPr="008F5860">
        <w:t>), serum (</w:t>
      </w:r>
      <w:r w:rsidR="00F05DD0">
        <w:rPr>
          <w:rFonts w:eastAsiaTheme="minorEastAsia" w:hint="eastAsia"/>
          <w:lang w:eastAsia="zh-CN"/>
        </w:rPr>
        <w:t>C</w:t>
      </w:r>
      <w:r w:rsidRPr="008F5860">
        <w:t>), and ovarian (</w:t>
      </w:r>
      <w:r w:rsidR="00F05DD0">
        <w:rPr>
          <w:rFonts w:eastAsiaTheme="minorEastAsia" w:hint="eastAsia"/>
          <w:lang w:eastAsia="zh-CN"/>
        </w:rPr>
        <w:t>D</w:t>
      </w:r>
      <w:r w:rsidRPr="008F5860">
        <w:t>) metabolomes in the PCOS and Control groups.</w:t>
      </w:r>
    </w:p>
    <w:p w14:paraId="72F1A2C6" w14:textId="5EDE4518" w:rsidR="00BF5445" w:rsidRDefault="00BF5445" w:rsidP="00BF5445">
      <w:pPr>
        <w:spacing w:before="100" w:beforeAutospacing="1" w:after="100" w:afterAutospacing="1"/>
        <w:jc w:val="both"/>
        <w:rPr>
          <w:rFonts w:cs="Times New Roman"/>
          <w:b/>
          <w:szCs w:val="24"/>
          <w:lang w:eastAsia="zh-CN"/>
        </w:rPr>
      </w:pPr>
      <w:r w:rsidRPr="008F5860">
        <w:rPr>
          <w:rFonts w:eastAsia="Times New Roman" w:cs="Times New Roman"/>
          <w:b/>
          <w:szCs w:val="24"/>
        </w:rPr>
        <w:t>Figure S6. Pearson correlation heatmap of ovarian, serum, cecum, and fecal differential metabolites and levels of serum</w:t>
      </w:r>
      <w:r w:rsidR="007C696C">
        <w:rPr>
          <w:rFonts w:cs="Times New Roman" w:hint="eastAsia"/>
          <w:b/>
          <w:szCs w:val="24"/>
          <w:lang w:eastAsia="zh-CN"/>
        </w:rPr>
        <w:t xml:space="preserve"> PCOS-related hormones</w:t>
      </w:r>
    </w:p>
    <w:p w14:paraId="66A52E1A" w14:textId="36E39DDA" w:rsidR="008C59DA" w:rsidRDefault="005F34A2" w:rsidP="00BF5445">
      <w:pPr>
        <w:spacing w:before="100" w:beforeAutospacing="1" w:after="100" w:afterAutospacing="1"/>
        <w:jc w:val="both"/>
        <w:rPr>
          <w:rFonts w:cs="Times New Roman"/>
          <w:b/>
          <w:szCs w:val="24"/>
          <w:lang w:eastAsia="zh-CN"/>
        </w:rPr>
      </w:pPr>
      <w:r>
        <w:rPr>
          <w:rFonts w:cs="Times New Roman"/>
          <w:b/>
          <w:noProof/>
          <w:szCs w:val="24"/>
          <w:lang w:eastAsia="zh-CN"/>
        </w:rPr>
        <w:lastRenderedPageBreak/>
        <w:drawing>
          <wp:inline distT="0" distB="0" distL="0" distR="0" wp14:anchorId="16FD14DD" wp14:editId="552B74A2">
            <wp:extent cx="5262880" cy="5105400"/>
            <wp:effectExtent l="0" t="0" r="0" b="0"/>
            <wp:docPr id="192960813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62880" cy="5105400"/>
                    </a:xfrm>
                    <a:prstGeom prst="rect">
                      <a:avLst/>
                    </a:prstGeom>
                    <a:noFill/>
                    <a:ln>
                      <a:noFill/>
                    </a:ln>
                  </pic:spPr>
                </pic:pic>
              </a:graphicData>
            </a:graphic>
          </wp:inline>
        </w:drawing>
      </w:r>
    </w:p>
    <w:p w14:paraId="22A34BD4" w14:textId="0742667C" w:rsidR="007C696C" w:rsidRPr="00F05DD0" w:rsidRDefault="0031780B" w:rsidP="00BF5445">
      <w:pPr>
        <w:spacing w:before="100" w:beforeAutospacing="1" w:after="100" w:afterAutospacing="1"/>
        <w:jc w:val="both"/>
        <w:rPr>
          <w:rFonts w:cs="Times New Roman"/>
          <w:bCs/>
          <w:szCs w:val="24"/>
          <w:lang w:eastAsia="zh-CN"/>
        </w:rPr>
      </w:pPr>
      <w:r w:rsidRPr="00F05DD0">
        <w:rPr>
          <w:rFonts w:cs="Times New Roman"/>
          <w:bCs/>
          <w:szCs w:val="24"/>
          <w:lang w:eastAsia="zh-CN"/>
        </w:rPr>
        <w:t>A.</w:t>
      </w:r>
      <w:r w:rsidR="00F05DD0" w:rsidRPr="00F05DD0">
        <w:rPr>
          <w:rFonts w:eastAsia="Times New Roman" w:cs="Times New Roman"/>
          <w:bCs/>
          <w:szCs w:val="24"/>
        </w:rPr>
        <w:t xml:space="preserve"> Pearson correlation heatmap of</w:t>
      </w:r>
      <w:r w:rsidRPr="00F05DD0">
        <w:rPr>
          <w:rFonts w:eastAsia="Times New Roman" w:cs="Times New Roman"/>
          <w:bCs/>
          <w:szCs w:val="24"/>
        </w:rPr>
        <w:t xml:space="preserve"> </w:t>
      </w:r>
      <w:r w:rsidR="00F05DD0" w:rsidRPr="00F05DD0">
        <w:rPr>
          <w:rFonts w:cs="Times New Roman"/>
          <w:bCs/>
          <w:szCs w:val="24"/>
          <w:lang w:eastAsia="zh-CN"/>
        </w:rPr>
        <w:t>o</w:t>
      </w:r>
      <w:r w:rsidRPr="00F05DD0">
        <w:rPr>
          <w:rFonts w:eastAsia="Times New Roman" w:cs="Times New Roman"/>
          <w:bCs/>
          <w:szCs w:val="24"/>
        </w:rPr>
        <w:t xml:space="preserve">varian differential metabolites and </w:t>
      </w:r>
      <w:r w:rsidR="00F05DD0" w:rsidRPr="00F05DD0">
        <w:rPr>
          <w:rFonts w:eastAsia="Times New Roman" w:cs="Times New Roman"/>
          <w:bCs/>
          <w:szCs w:val="24"/>
        </w:rPr>
        <w:t>levels of INS, E</w:t>
      </w:r>
      <w:r w:rsidR="00F05DD0" w:rsidRPr="00F05DD0">
        <w:rPr>
          <w:rFonts w:eastAsia="Times New Roman" w:cs="Times New Roman"/>
          <w:bCs/>
          <w:szCs w:val="24"/>
          <w:vertAlign w:val="subscript"/>
        </w:rPr>
        <w:t>2</w:t>
      </w:r>
      <w:r w:rsidR="00F05DD0" w:rsidRPr="00F05DD0">
        <w:rPr>
          <w:rFonts w:eastAsia="Times New Roman" w:cs="Times New Roman"/>
          <w:bCs/>
          <w:szCs w:val="24"/>
        </w:rPr>
        <w:t>, T, FSH and LH.</w:t>
      </w:r>
      <w:r w:rsidRPr="00F05DD0">
        <w:rPr>
          <w:rFonts w:eastAsia="Times New Roman" w:cs="Times New Roman"/>
          <w:bCs/>
          <w:szCs w:val="24"/>
        </w:rPr>
        <w:t>.</w:t>
      </w:r>
    </w:p>
    <w:p w14:paraId="11B6F50C" w14:textId="6BE0739F" w:rsidR="0031780B" w:rsidRPr="00F05DD0" w:rsidRDefault="0031780B" w:rsidP="00BF5445">
      <w:pPr>
        <w:spacing w:before="100" w:beforeAutospacing="1" w:after="100" w:afterAutospacing="1"/>
        <w:jc w:val="both"/>
        <w:rPr>
          <w:rFonts w:cs="Times New Roman"/>
          <w:bCs/>
          <w:szCs w:val="24"/>
          <w:lang w:eastAsia="zh-CN"/>
        </w:rPr>
      </w:pPr>
      <w:r w:rsidRPr="00F05DD0">
        <w:rPr>
          <w:rFonts w:cs="Times New Roman"/>
          <w:bCs/>
          <w:szCs w:val="24"/>
          <w:lang w:eastAsia="zh-CN"/>
        </w:rPr>
        <w:t>B.</w:t>
      </w:r>
      <w:r w:rsidR="000177EF" w:rsidRPr="00F05DD0">
        <w:rPr>
          <w:rFonts w:cs="Times New Roman"/>
          <w:bCs/>
          <w:szCs w:val="24"/>
          <w:lang w:eastAsia="zh-CN"/>
        </w:rPr>
        <w:t xml:space="preserve"> </w:t>
      </w:r>
      <w:r w:rsidR="00F05DD0" w:rsidRPr="00F05DD0">
        <w:rPr>
          <w:rFonts w:eastAsia="Times New Roman" w:cs="Times New Roman"/>
          <w:bCs/>
          <w:szCs w:val="24"/>
        </w:rPr>
        <w:t>Pearson correlation heatmap of</w:t>
      </w:r>
      <w:r w:rsidR="00F05DD0" w:rsidRPr="00F05DD0">
        <w:rPr>
          <w:rFonts w:cs="Times New Roman"/>
          <w:bCs/>
          <w:szCs w:val="24"/>
          <w:lang w:eastAsia="zh-CN"/>
        </w:rPr>
        <w:t xml:space="preserve"> s</w:t>
      </w:r>
      <w:r w:rsidR="000177EF" w:rsidRPr="00F05DD0">
        <w:rPr>
          <w:rFonts w:cs="Times New Roman"/>
          <w:bCs/>
          <w:szCs w:val="24"/>
          <w:lang w:eastAsia="zh-CN"/>
        </w:rPr>
        <w:t>erum</w:t>
      </w:r>
      <w:r w:rsidR="000177EF" w:rsidRPr="00F05DD0">
        <w:rPr>
          <w:rFonts w:eastAsia="Times New Roman" w:cs="Times New Roman"/>
          <w:bCs/>
          <w:szCs w:val="24"/>
        </w:rPr>
        <w:t xml:space="preserve"> differential metabolites and levels of INS, E</w:t>
      </w:r>
      <w:r w:rsidR="000177EF" w:rsidRPr="00F05DD0">
        <w:rPr>
          <w:rFonts w:eastAsia="Times New Roman" w:cs="Times New Roman"/>
          <w:bCs/>
          <w:szCs w:val="24"/>
          <w:vertAlign w:val="subscript"/>
        </w:rPr>
        <w:t>2</w:t>
      </w:r>
      <w:r w:rsidR="000177EF" w:rsidRPr="00F05DD0">
        <w:rPr>
          <w:rFonts w:eastAsia="Times New Roman" w:cs="Times New Roman"/>
          <w:bCs/>
          <w:szCs w:val="24"/>
        </w:rPr>
        <w:t>, T, FSH and LH.</w:t>
      </w:r>
    </w:p>
    <w:p w14:paraId="25607D8D" w14:textId="06840FEC" w:rsidR="0031780B" w:rsidRPr="00F05DD0" w:rsidRDefault="0031780B" w:rsidP="00BF5445">
      <w:pPr>
        <w:spacing w:before="100" w:beforeAutospacing="1" w:after="100" w:afterAutospacing="1"/>
        <w:jc w:val="both"/>
        <w:rPr>
          <w:rFonts w:cs="Times New Roman"/>
          <w:bCs/>
          <w:szCs w:val="24"/>
          <w:lang w:eastAsia="zh-CN"/>
        </w:rPr>
      </w:pPr>
      <w:r w:rsidRPr="00F05DD0">
        <w:rPr>
          <w:rFonts w:cs="Times New Roman"/>
          <w:bCs/>
          <w:szCs w:val="24"/>
          <w:lang w:eastAsia="zh-CN"/>
        </w:rPr>
        <w:t>C.</w:t>
      </w:r>
      <w:r w:rsidR="00F05DD0" w:rsidRPr="00F05DD0">
        <w:rPr>
          <w:rFonts w:eastAsia="Times New Roman" w:cs="Times New Roman"/>
          <w:bCs/>
          <w:szCs w:val="24"/>
        </w:rPr>
        <w:t xml:space="preserve"> Pearson correlation heatmap of</w:t>
      </w:r>
      <w:r w:rsidR="00F05DD0" w:rsidRPr="00F05DD0">
        <w:rPr>
          <w:rFonts w:cs="Times New Roman"/>
          <w:bCs/>
          <w:szCs w:val="24"/>
          <w:lang w:eastAsia="zh-CN"/>
        </w:rPr>
        <w:t xml:space="preserve"> cecum</w:t>
      </w:r>
      <w:r w:rsidR="00F05DD0" w:rsidRPr="00F05DD0">
        <w:rPr>
          <w:rFonts w:eastAsia="Times New Roman" w:cs="Times New Roman"/>
          <w:bCs/>
          <w:szCs w:val="24"/>
        </w:rPr>
        <w:t xml:space="preserve"> differential metabolites and levels of INS, E</w:t>
      </w:r>
      <w:r w:rsidR="00F05DD0" w:rsidRPr="00F05DD0">
        <w:rPr>
          <w:rFonts w:eastAsia="Times New Roman" w:cs="Times New Roman"/>
          <w:bCs/>
          <w:szCs w:val="24"/>
          <w:vertAlign w:val="subscript"/>
        </w:rPr>
        <w:t>2</w:t>
      </w:r>
      <w:r w:rsidR="00F05DD0" w:rsidRPr="00F05DD0">
        <w:rPr>
          <w:rFonts w:eastAsia="Times New Roman" w:cs="Times New Roman"/>
          <w:bCs/>
          <w:szCs w:val="24"/>
        </w:rPr>
        <w:t>, T, FSH and LH.</w:t>
      </w:r>
    </w:p>
    <w:p w14:paraId="32AF71CF" w14:textId="560E7CF3" w:rsidR="0031780B" w:rsidRPr="00F05DD0" w:rsidRDefault="0031780B" w:rsidP="00BF5445">
      <w:pPr>
        <w:spacing w:before="100" w:beforeAutospacing="1" w:after="100" w:afterAutospacing="1"/>
        <w:jc w:val="both"/>
        <w:rPr>
          <w:rFonts w:cs="Times New Roman"/>
          <w:bCs/>
          <w:szCs w:val="24"/>
          <w:lang w:eastAsia="zh-CN"/>
        </w:rPr>
      </w:pPr>
      <w:r w:rsidRPr="00F05DD0">
        <w:rPr>
          <w:rFonts w:cs="Times New Roman"/>
          <w:bCs/>
          <w:szCs w:val="24"/>
          <w:lang w:eastAsia="zh-CN"/>
        </w:rPr>
        <w:t>D.</w:t>
      </w:r>
      <w:r w:rsidR="00F05DD0" w:rsidRPr="00F05DD0">
        <w:rPr>
          <w:rFonts w:eastAsia="Times New Roman" w:cs="Times New Roman"/>
          <w:bCs/>
          <w:szCs w:val="24"/>
        </w:rPr>
        <w:t xml:space="preserve"> Pearson correlation heatmap of</w:t>
      </w:r>
      <w:r w:rsidR="00F05DD0" w:rsidRPr="00F05DD0">
        <w:rPr>
          <w:rFonts w:cs="Times New Roman"/>
          <w:bCs/>
          <w:szCs w:val="24"/>
          <w:lang w:eastAsia="zh-CN"/>
        </w:rPr>
        <w:t xml:space="preserve"> fecal</w:t>
      </w:r>
      <w:r w:rsidR="00F05DD0" w:rsidRPr="00F05DD0">
        <w:rPr>
          <w:rFonts w:eastAsia="Times New Roman" w:cs="Times New Roman"/>
          <w:bCs/>
          <w:szCs w:val="24"/>
        </w:rPr>
        <w:t xml:space="preserve"> differential metabolites and levels of INS, E</w:t>
      </w:r>
      <w:r w:rsidR="00F05DD0" w:rsidRPr="00F05DD0">
        <w:rPr>
          <w:rFonts w:eastAsia="Times New Roman" w:cs="Times New Roman"/>
          <w:bCs/>
          <w:szCs w:val="24"/>
          <w:vertAlign w:val="subscript"/>
        </w:rPr>
        <w:t>2</w:t>
      </w:r>
      <w:r w:rsidR="00F05DD0" w:rsidRPr="00F05DD0">
        <w:rPr>
          <w:rFonts w:eastAsia="Times New Roman" w:cs="Times New Roman"/>
          <w:bCs/>
          <w:szCs w:val="24"/>
        </w:rPr>
        <w:t>, T, FSH and LH.</w:t>
      </w:r>
    </w:p>
    <w:p w14:paraId="300F5CC8" w14:textId="41CDBE93" w:rsidR="00F05DD0" w:rsidRDefault="00F05DD0" w:rsidP="00BF5445">
      <w:pPr>
        <w:spacing w:before="100" w:beforeAutospacing="1" w:after="100" w:afterAutospacing="1"/>
        <w:jc w:val="both"/>
        <w:rPr>
          <w:rFonts w:cs="Times New Roman"/>
          <w:bCs/>
          <w:szCs w:val="24"/>
          <w:lang w:eastAsia="zh-CN"/>
        </w:rPr>
      </w:pPr>
      <w:r w:rsidRPr="00F05DD0">
        <w:rPr>
          <w:rFonts w:cs="Times New Roman"/>
          <w:bCs/>
          <w:szCs w:val="24"/>
          <w:lang w:eastAsia="zh-CN"/>
        </w:rPr>
        <w:t xml:space="preserve">Abbreviations: </w:t>
      </w:r>
      <w:r w:rsidRPr="00F05DD0">
        <w:rPr>
          <w:rFonts w:eastAsia="Times New Roman" w:cs="Times New Roman"/>
          <w:bCs/>
          <w:szCs w:val="24"/>
        </w:rPr>
        <w:t>INS</w:t>
      </w:r>
      <w:r w:rsidRPr="00F05DD0">
        <w:rPr>
          <w:rFonts w:cs="Times New Roman"/>
          <w:bCs/>
          <w:szCs w:val="24"/>
          <w:lang w:eastAsia="zh-CN"/>
        </w:rPr>
        <w:t>,</w:t>
      </w:r>
      <w:r w:rsidRPr="00F05DD0">
        <w:rPr>
          <w:rFonts w:eastAsia="Times New Roman" w:cs="Times New Roman"/>
          <w:bCs/>
          <w:szCs w:val="24"/>
        </w:rPr>
        <w:t xml:space="preserve"> insulin</w:t>
      </w:r>
      <w:r w:rsidRPr="00F05DD0">
        <w:rPr>
          <w:rFonts w:cs="Times New Roman"/>
          <w:bCs/>
          <w:szCs w:val="24"/>
          <w:lang w:eastAsia="zh-CN"/>
        </w:rPr>
        <w:t xml:space="preserve">; </w:t>
      </w:r>
      <w:r w:rsidRPr="00F05DD0">
        <w:rPr>
          <w:rFonts w:eastAsia="Times New Roman" w:cs="Times New Roman"/>
          <w:bCs/>
          <w:szCs w:val="24"/>
        </w:rPr>
        <w:t>E</w:t>
      </w:r>
      <w:r w:rsidRPr="00F05DD0">
        <w:rPr>
          <w:rFonts w:eastAsia="Times New Roman" w:cs="Times New Roman"/>
          <w:bCs/>
          <w:szCs w:val="24"/>
          <w:vertAlign w:val="subscript"/>
        </w:rPr>
        <w:t>2</w:t>
      </w:r>
      <w:r w:rsidRPr="00F05DD0">
        <w:rPr>
          <w:rFonts w:cs="Times New Roman"/>
          <w:bCs/>
          <w:szCs w:val="24"/>
          <w:vertAlign w:val="subscript"/>
          <w:lang w:eastAsia="zh-CN"/>
        </w:rPr>
        <w:t xml:space="preserve">, </w:t>
      </w:r>
      <w:r w:rsidRPr="00F05DD0">
        <w:rPr>
          <w:rFonts w:eastAsia="Times New Roman" w:cs="Times New Roman"/>
          <w:bCs/>
          <w:szCs w:val="24"/>
        </w:rPr>
        <w:t>estrogen</w:t>
      </w:r>
      <w:r w:rsidRPr="00F05DD0">
        <w:rPr>
          <w:rFonts w:cs="Times New Roman"/>
          <w:bCs/>
          <w:szCs w:val="24"/>
          <w:lang w:eastAsia="zh-CN"/>
        </w:rPr>
        <w:t xml:space="preserve">; </w:t>
      </w:r>
      <w:r w:rsidRPr="00F05DD0">
        <w:rPr>
          <w:rFonts w:eastAsia="Times New Roman" w:cs="Times New Roman"/>
          <w:bCs/>
          <w:szCs w:val="24"/>
        </w:rPr>
        <w:t>T</w:t>
      </w:r>
      <w:r w:rsidRPr="00F05DD0">
        <w:rPr>
          <w:rFonts w:cs="Times New Roman"/>
          <w:bCs/>
          <w:szCs w:val="24"/>
          <w:lang w:eastAsia="zh-CN"/>
        </w:rPr>
        <w:t>,</w:t>
      </w:r>
      <w:r w:rsidRPr="00F05DD0">
        <w:rPr>
          <w:rFonts w:eastAsia="Times New Roman" w:cs="Times New Roman"/>
          <w:bCs/>
          <w:szCs w:val="24"/>
        </w:rPr>
        <w:t xml:space="preserve"> testosterone</w:t>
      </w:r>
      <w:r w:rsidRPr="00F05DD0">
        <w:rPr>
          <w:rFonts w:cs="Times New Roman"/>
          <w:bCs/>
          <w:szCs w:val="24"/>
          <w:lang w:eastAsia="zh-CN"/>
        </w:rPr>
        <w:t>;</w:t>
      </w:r>
      <w:r w:rsidRPr="00F05DD0">
        <w:rPr>
          <w:rFonts w:eastAsia="Times New Roman" w:cs="Times New Roman"/>
          <w:bCs/>
          <w:szCs w:val="24"/>
        </w:rPr>
        <w:t xml:space="preserve"> FSH</w:t>
      </w:r>
      <w:r w:rsidRPr="00F05DD0">
        <w:rPr>
          <w:rFonts w:cs="Times New Roman"/>
          <w:bCs/>
          <w:szCs w:val="24"/>
          <w:lang w:eastAsia="zh-CN"/>
        </w:rPr>
        <w:t xml:space="preserve">, </w:t>
      </w:r>
      <w:r w:rsidRPr="00F05DD0">
        <w:rPr>
          <w:rFonts w:eastAsia="Times New Roman" w:cs="Times New Roman"/>
          <w:bCs/>
          <w:szCs w:val="24"/>
        </w:rPr>
        <w:t>follicle stimulating hormone</w:t>
      </w:r>
      <w:r w:rsidRPr="00F05DD0">
        <w:rPr>
          <w:rFonts w:cs="Times New Roman"/>
          <w:bCs/>
          <w:szCs w:val="24"/>
          <w:lang w:eastAsia="zh-CN"/>
        </w:rPr>
        <w:t xml:space="preserve">; </w:t>
      </w:r>
      <w:r w:rsidRPr="00F05DD0">
        <w:rPr>
          <w:rFonts w:eastAsia="Times New Roman" w:cs="Times New Roman"/>
          <w:bCs/>
          <w:szCs w:val="24"/>
        </w:rPr>
        <w:t>LH luteinizing hormone</w:t>
      </w:r>
    </w:p>
    <w:p w14:paraId="749F16B6" w14:textId="77777777" w:rsidR="00F05DD0" w:rsidRPr="00F05DD0" w:rsidRDefault="00F05DD0" w:rsidP="00BF5445">
      <w:pPr>
        <w:spacing w:before="100" w:beforeAutospacing="1" w:after="100" w:afterAutospacing="1"/>
        <w:jc w:val="both"/>
        <w:rPr>
          <w:rFonts w:cs="Times New Roman"/>
          <w:bCs/>
          <w:szCs w:val="24"/>
          <w:lang w:eastAsia="zh-CN"/>
        </w:rPr>
      </w:pPr>
    </w:p>
    <w:p w14:paraId="588D7745" w14:textId="4AA59806" w:rsidR="008C59DA" w:rsidRDefault="008C59DA" w:rsidP="008C59DA">
      <w:pPr>
        <w:rPr>
          <w:bCs/>
          <w:sz w:val="21"/>
          <w:szCs w:val="21"/>
        </w:rPr>
      </w:pPr>
      <w:bookmarkStart w:id="0" w:name="OLE_LINK728"/>
      <w:bookmarkStart w:id="1" w:name="OLE_LINK729"/>
      <w:bookmarkStart w:id="2" w:name="OLE_LINK538"/>
      <w:bookmarkStart w:id="3" w:name="OLE_LINK539"/>
      <w:r>
        <w:rPr>
          <w:b/>
          <w:sz w:val="21"/>
          <w:szCs w:val="21"/>
        </w:rPr>
        <w:t>Table S</w:t>
      </w:r>
      <w:bookmarkEnd w:id="0"/>
      <w:bookmarkEnd w:id="1"/>
      <w:r w:rsidR="004063D4">
        <w:rPr>
          <w:rFonts w:hint="eastAsia"/>
          <w:b/>
          <w:sz w:val="21"/>
          <w:szCs w:val="21"/>
          <w:lang w:eastAsia="zh-CN"/>
        </w:rPr>
        <w:t>1</w:t>
      </w:r>
      <w:r>
        <w:rPr>
          <w:b/>
          <w:sz w:val="21"/>
          <w:szCs w:val="21"/>
        </w:rPr>
        <w:t xml:space="preserve">. </w:t>
      </w:r>
      <w:r>
        <w:rPr>
          <w:sz w:val="21"/>
          <w:szCs w:val="21"/>
        </w:rPr>
        <w:t xml:space="preserve">Sequences </w:t>
      </w:r>
      <w:r>
        <w:rPr>
          <w:rFonts w:hint="eastAsia"/>
          <w:sz w:val="21"/>
          <w:szCs w:val="21"/>
        </w:rPr>
        <w:t>of</w:t>
      </w:r>
      <w:r>
        <w:rPr>
          <w:sz w:val="21"/>
          <w:szCs w:val="21"/>
        </w:rPr>
        <w:t xml:space="preserve"> </w:t>
      </w:r>
      <w:r>
        <w:rPr>
          <w:rFonts w:hint="eastAsia"/>
          <w:sz w:val="21"/>
          <w:szCs w:val="21"/>
        </w:rPr>
        <w:t>primers</w:t>
      </w:r>
      <w:r>
        <w:rPr>
          <w:sz w:val="21"/>
          <w:szCs w:val="21"/>
        </w:rPr>
        <w:t xml:space="preserve"> used in this study.</w:t>
      </w:r>
    </w:p>
    <w:tbl>
      <w:tblPr>
        <w:tblStyle w:val="af3"/>
        <w:tblW w:w="752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0"/>
        <w:gridCol w:w="5974"/>
      </w:tblGrid>
      <w:tr w:rsidR="008C59DA" w14:paraId="4B5287BD" w14:textId="77777777" w:rsidTr="00D2022B">
        <w:trPr>
          <w:trHeight w:val="275"/>
        </w:trPr>
        <w:tc>
          <w:tcPr>
            <w:tcW w:w="1550" w:type="dxa"/>
            <w:tcBorders>
              <w:top w:val="single" w:sz="12" w:space="0" w:color="auto"/>
              <w:bottom w:val="single" w:sz="12" w:space="0" w:color="auto"/>
            </w:tcBorders>
          </w:tcPr>
          <w:p w14:paraId="24B21491" w14:textId="77777777" w:rsidR="008C59DA" w:rsidRDefault="008C59DA" w:rsidP="001B42AC">
            <w:pPr>
              <w:textAlignment w:val="center"/>
              <w:rPr>
                <w:rFonts w:eastAsia="宋体"/>
                <w:color w:val="222222"/>
                <w:sz w:val="22"/>
                <w:szCs w:val="22"/>
                <w:lang w:bidi="ar"/>
              </w:rPr>
            </w:pPr>
            <w:bookmarkStart w:id="4" w:name="_Hlk65940329"/>
            <w:bookmarkEnd w:id="2"/>
            <w:bookmarkEnd w:id="3"/>
            <w:r>
              <w:rPr>
                <w:rFonts w:eastAsia="宋体" w:hint="eastAsia"/>
                <w:color w:val="222222"/>
                <w:sz w:val="22"/>
                <w:szCs w:val="22"/>
                <w:lang w:bidi="ar"/>
              </w:rPr>
              <w:lastRenderedPageBreak/>
              <w:t>P</w:t>
            </w:r>
            <w:r>
              <w:rPr>
                <w:rFonts w:eastAsia="宋体"/>
                <w:color w:val="222222"/>
                <w:sz w:val="22"/>
                <w:szCs w:val="22"/>
                <w:lang w:bidi="ar"/>
              </w:rPr>
              <w:t xml:space="preserve">rimers </w:t>
            </w:r>
            <w:r>
              <w:rPr>
                <w:rFonts w:eastAsia="宋体" w:hint="eastAsia"/>
                <w:color w:val="222222"/>
                <w:sz w:val="22"/>
                <w:szCs w:val="22"/>
                <w:lang w:eastAsia="zh-CN" w:bidi="ar"/>
              </w:rPr>
              <w:t xml:space="preserve"> </w:t>
            </w:r>
            <w:r>
              <w:rPr>
                <w:rFonts w:eastAsia="宋体"/>
                <w:color w:val="222222"/>
                <w:sz w:val="22"/>
                <w:szCs w:val="22"/>
                <w:lang w:bidi="ar"/>
              </w:rPr>
              <w:t>(</w:t>
            </w:r>
            <w:r>
              <w:rPr>
                <w:rFonts w:eastAsia="宋体" w:hint="eastAsia"/>
                <w:color w:val="222222"/>
                <w:sz w:val="22"/>
                <w:szCs w:val="22"/>
                <w:lang w:eastAsia="zh-CN" w:bidi="ar"/>
              </w:rPr>
              <w:t>Rat</w:t>
            </w:r>
            <w:r>
              <w:rPr>
                <w:rFonts w:eastAsia="宋体"/>
                <w:color w:val="222222"/>
                <w:sz w:val="22"/>
                <w:szCs w:val="22"/>
                <w:lang w:bidi="ar"/>
              </w:rPr>
              <w:t>)</w:t>
            </w:r>
          </w:p>
        </w:tc>
        <w:tc>
          <w:tcPr>
            <w:tcW w:w="5974" w:type="dxa"/>
            <w:tcBorders>
              <w:top w:val="single" w:sz="12" w:space="0" w:color="auto"/>
              <w:bottom w:val="single" w:sz="12" w:space="0" w:color="auto"/>
            </w:tcBorders>
          </w:tcPr>
          <w:p w14:paraId="5ECBCBB3"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S</w:t>
            </w:r>
            <w:r>
              <w:rPr>
                <w:rFonts w:eastAsia="宋体" w:hint="eastAsia"/>
                <w:color w:val="222222"/>
                <w:sz w:val="22"/>
                <w:szCs w:val="22"/>
                <w:lang w:bidi="ar"/>
              </w:rPr>
              <w:t>equences (5</w:t>
            </w:r>
            <w:r>
              <w:rPr>
                <w:rFonts w:eastAsia="宋体" w:hint="eastAsia"/>
                <w:color w:val="222222"/>
                <w:sz w:val="22"/>
                <w:szCs w:val="22"/>
                <w:lang w:bidi="ar"/>
              </w:rPr>
              <w:t>＇→</w:t>
            </w:r>
            <w:r>
              <w:rPr>
                <w:rFonts w:eastAsia="宋体" w:hint="eastAsia"/>
                <w:color w:val="222222"/>
                <w:sz w:val="22"/>
                <w:szCs w:val="22"/>
                <w:lang w:bidi="ar"/>
              </w:rPr>
              <w:t>3</w:t>
            </w:r>
            <w:r>
              <w:rPr>
                <w:rFonts w:eastAsia="宋体" w:hint="eastAsia"/>
                <w:color w:val="222222"/>
                <w:sz w:val="22"/>
                <w:szCs w:val="22"/>
                <w:lang w:bidi="ar"/>
              </w:rPr>
              <w:t>＇</w:t>
            </w:r>
            <w:r>
              <w:rPr>
                <w:rFonts w:eastAsia="宋体" w:hint="eastAsia"/>
                <w:color w:val="222222"/>
                <w:sz w:val="22"/>
                <w:szCs w:val="22"/>
                <w:lang w:bidi="ar"/>
              </w:rPr>
              <w:t>)</w:t>
            </w:r>
          </w:p>
        </w:tc>
      </w:tr>
      <w:bookmarkEnd w:id="4"/>
      <w:tr w:rsidR="008C59DA" w14:paraId="4DED525D" w14:textId="77777777" w:rsidTr="00D2022B">
        <w:trPr>
          <w:trHeight w:val="346"/>
        </w:trPr>
        <w:tc>
          <w:tcPr>
            <w:tcW w:w="1550" w:type="dxa"/>
          </w:tcPr>
          <w:p w14:paraId="382E4536" w14:textId="77777777" w:rsidR="008C59DA" w:rsidRDefault="008C59DA" w:rsidP="001B42AC">
            <w:pPr>
              <w:textAlignment w:val="center"/>
              <w:rPr>
                <w:rFonts w:eastAsia="宋体"/>
                <w:color w:val="222222"/>
                <w:sz w:val="22"/>
                <w:szCs w:val="22"/>
                <w:lang w:bidi="ar"/>
              </w:rPr>
            </w:pPr>
            <w:r>
              <w:rPr>
                <w:rFonts w:eastAsia="宋体"/>
                <w:color w:val="222222"/>
                <w:sz w:val="22"/>
                <w:szCs w:val="22"/>
                <w:lang w:eastAsia="zh-CN" w:bidi="ar"/>
              </w:rPr>
              <w:t>O</w:t>
            </w:r>
            <w:r>
              <w:rPr>
                <w:rFonts w:eastAsia="宋体"/>
                <w:color w:val="222222"/>
                <w:sz w:val="22"/>
                <w:szCs w:val="22"/>
                <w:lang w:bidi="ar"/>
              </w:rPr>
              <w:t>ccludin</w:t>
            </w:r>
          </w:p>
        </w:tc>
        <w:tc>
          <w:tcPr>
            <w:tcW w:w="5974" w:type="dxa"/>
          </w:tcPr>
          <w:p w14:paraId="62220381"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Forward CGGCAAAGTGAATGGCAAGA</w:t>
            </w:r>
          </w:p>
        </w:tc>
      </w:tr>
      <w:tr w:rsidR="008C59DA" w14:paraId="4B012A62" w14:textId="77777777" w:rsidTr="00D2022B">
        <w:trPr>
          <w:trHeight w:val="346"/>
        </w:trPr>
        <w:tc>
          <w:tcPr>
            <w:tcW w:w="1550" w:type="dxa"/>
          </w:tcPr>
          <w:p w14:paraId="247DA635" w14:textId="77777777" w:rsidR="008C59DA" w:rsidRDefault="008C59DA" w:rsidP="001B42AC">
            <w:pPr>
              <w:textAlignment w:val="center"/>
              <w:rPr>
                <w:rFonts w:eastAsia="宋体"/>
                <w:color w:val="222222"/>
                <w:sz w:val="22"/>
                <w:szCs w:val="22"/>
                <w:lang w:bidi="ar"/>
              </w:rPr>
            </w:pPr>
          </w:p>
        </w:tc>
        <w:tc>
          <w:tcPr>
            <w:tcW w:w="5974" w:type="dxa"/>
          </w:tcPr>
          <w:p w14:paraId="035E12BA"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Reverse TCATCCACGGACAAGGTCAGAG</w:t>
            </w:r>
          </w:p>
        </w:tc>
      </w:tr>
      <w:tr w:rsidR="008C59DA" w14:paraId="77D7F0ED" w14:textId="77777777" w:rsidTr="00D2022B">
        <w:trPr>
          <w:trHeight w:val="346"/>
        </w:trPr>
        <w:tc>
          <w:tcPr>
            <w:tcW w:w="1550" w:type="dxa"/>
            <w:vMerge w:val="restart"/>
          </w:tcPr>
          <w:p w14:paraId="06C3D004"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TJP-1</w:t>
            </w:r>
          </w:p>
        </w:tc>
        <w:tc>
          <w:tcPr>
            <w:tcW w:w="5974" w:type="dxa"/>
          </w:tcPr>
          <w:p w14:paraId="210FD7D6"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Forward CGGGCTACCTTATTGAATGTCC</w:t>
            </w:r>
          </w:p>
        </w:tc>
      </w:tr>
      <w:tr w:rsidR="008C59DA" w14:paraId="223519C9" w14:textId="77777777" w:rsidTr="00D2022B">
        <w:trPr>
          <w:trHeight w:val="346"/>
        </w:trPr>
        <w:tc>
          <w:tcPr>
            <w:tcW w:w="1550" w:type="dxa"/>
            <w:vMerge/>
          </w:tcPr>
          <w:p w14:paraId="3242992D" w14:textId="77777777" w:rsidR="008C59DA" w:rsidRDefault="008C59DA" w:rsidP="001B42AC">
            <w:pPr>
              <w:textAlignment w:val="center"/>
              <w:rPr>
                <w:rFonts w:eastAsia="宋体"/>
                <w:color w:val="222222"/>
                <w:sz w:val="22"/>
                <w:szCs w:val="22"/>
                <w:lang w:bidi="ar"/>
              </w:rPr>
            </w:pPr>
          </w:p>
        </w:tc>
        <w:tc>
          <w:tcPr>
            <w:tcW w:w="5974" w:type="dxa"/>
          </w:tcPr>
          <w:p w14:paraId="3FFB2E89"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Reverse GAGCGAACTGAATGGTCTGATG</w:t>
            </w:r>
          </w:p>
        </w:tc>
      </w:tr>
      <w:tr w:rsidR="008C59DA" w14:paraId="6176F4B6" w14:textId="77777777" w:rsidTr="00D2022B">
        <w:trPr>
          <w:trHeight w:val="346"/>
        </w:trPr>
        <w:tc>
          <w:tcPr>
            <w:tcW w:w="1550" w:type="dxa"/>
          </w:tcPr>
          <w:p w14:paraId="6A2AE997"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CLDN</w:t>
            </w:r>
            <w:r>
              <w:rPr>
                <w:rFonts w:eastAsia="宋体"/>
                <w:color w:val="222222"/>
                <w:sz w:val="22"/>
                <w:szCs w:val="22"/>
                <w:lang w:eastAsia="zh-CN" w:bidi="ar"/>
              </w:rPr>
              <w:t>2</w:t>
            </w:r>
          </w:p>
          <w:p w14:paraId="0B504131" w14:textId="77777777" w:rsidR="008C59DA" w:rsidRDefault="008C59DA" w:rsidP="001B42AC">
            <w:pPr>
              <w:textAlignment w:val="center"/>
              <w:rPr>
                <w:rFonts w:eastAsia="宋体"/>
                <w:color w:val="222222"/>
                <w:sz w:val="22"/>
                <w:szCs w:val="22"/>
                <w:lang w:bidi="ar"/>
              </w:rPr>
            </w:pPr>
          </w:p>
        </w:tc>
        <w:tc>
          <w:tcPr>
            <w:tcW w:w="5974" w:type="dxa"/>
          </w:tcPr>
          <w:p w14:paraId="20E1A788"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Forward CTCGCTGGCCTGCATTATCT</w:t>
            </w:r>
          </w:p>
          <w:p w14:paraId="0BE4BEC3"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Reverse AAAGACTCCACCCACTACAGCCA</w:t>
            </w:r>
          </w:p>
        </w:tc>
      </w:tr>
      <w:tr w:rsidR="008C59DA" w14:paraId="43442300" w14:textId="77777777" w:rsidTr="00D2022B">
        <w:trPr>
          <w:trHeight w:val="346"/>
        </w:trPr>
        <w:tc>
          <w:tcPr>
            <w:tcW w:w="1550" w:type="dxa"/>
          </w:tcPr>
          <w:p w14:paraId="2B96DAF6"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CLDN3</w:t>
            </w:r>
          </w:p>
          <w:p w14:paraId="555AD7F9" w14:textId="77777777" w:rsidR="008C59DA" w:rsidRDefault="008C59DA" w:rsidP="001B42AC">
            <w:pPr>
              <w:textAlignment w:val="center"/>
              <w:rPr>
                <w:rFonts w:eastAsia="宋体"/>
                <w:color w:val="222222"/>
                <w:sz w:val="22"/>
                <w:szCs w:val="22"/>
                <w:lang w:bidi="ar"/>
              </w:rPr>
            </w:pPr>
          </w:p>
        </w:tc>
        <w:tc>
          <w:tcPr>
            <w:tcW w:w="5974" w:type="dxa"/>
          </w:tcPr>
          <w:p w14:paraId="191C45AC"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Forward TATCCTACTGGCAGCCTTCGG</w:t>
            </w:r>
          </w:p>
          <w:p w14:paraId="6CA9A5A2"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Reverse CACGTACAACCCAGTTCCCATCT</w:t>
            </w:r>
          </w:p>
        </w:tc>
      </w:tr>
      <w:tr w:rsidR="008C59DA" w14:paraId="79345FFE" w14:textId="77777777" w:rsidTr="00D2022B">
        <w:trPr>
          <w:trHeight w:val="318"/>
        </w:trPr>
        <w:tc>
          <w:tcPr>
            <w:tcW w:w="1550" w:type="dxa"/>
            <w:tcBorders>
              <w:top w:val="nil"/>
              <w:bottom w:val="nil"/>
            </w:tcBorders>
          </w:tcPr>
          <w:p w14:paraId="27FF8740"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GAPDH</w:t>
            </w:r>
          </w:p>
          <w:p w14:paraId="10F46A56" w14:textId="77777777" w:rsidR="008C59DA" w:rsidRDefault="008C59DA" w:rsidP="001B42AC">
            <w:pPr>
              <w:textAlignment w:val="center"/>
              <w:rPr>
                <w:rFonts w:eastAsia="宋体"/>
                <w:color w:val="222222"/>
                <w:sz w:val="22"/>
                <w:szCs w:val="22"/>
                <w:lang w:bidi="ar"/>
              </w:rPr>
            </w:pPr>
          </w:p>
        </w:tc>
        <w:tc>
          <w:tcPr>
            <w:tcW w:w="5974" w:type="dxa"/>
            <w:tcBorders>
              <w:top w:val="nil"/>
              <w:bottom w:val="nil"/>
            </w:tcBorders>
          </w:tcPr>
          <w:p w14:paraId="0BA00EAE"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Forward CTGGAGAAACCTGCCAAGTATG</w:t>
            </w:r>
          </w:p>
          <w:p w14:paraId="165FEDD9"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Reverse GGTGGAAGAATGGGAGTTGCT</w:t>
            </w:r>
          </w:p>
        </w:tc>
      </w:tr>
      <w:tr w:rsidR="008C59DA" w14:paraId="5248B1A0" w14:textId="77777777" w:rsidTr="00D2022B">
        <w:trPr>
          <w:trHeight w:val="318"/>
        </w:trPr>
        <w:tc>
          <w:tcPr>
            <w:tcW w:w="1550" w:type="dxa"/>
            <w:vMerge w:val="restart"/>
            <w:tcBorders>
              <w:top w:val="nil"/>
            </w:tcBorders>
            <w:vAlign w:val="center"/>
          </w:tcPr>
          <w:p w14:paraId="69537C05" w14:textId="77777777" w:rsidR="008C59DA" w:rsidRDefault="008C59DA" w:rsidP="001B42AC">
            <w:pPr>
              <w:textAlignment w:val="center"/>
              <w:rPr>
                <w:rFonts w:eastAsia="宋体"/>
                <w:color w:val="222222"/>
                <w:sz w:val="22"/>
                <w:szCs w:val="22"/>
                <w:lang w:bidi="ar"/>
              </w:rPr>
            </w:pPr>
            <w:r>
              <w:rPr>
                <w:rFonts w:eastAsia="宋体" w:cs="Times New Roman"/>
                <w:color w:val="222222"/>
                <w:sz w:val="22"/>
                <w:szCs w:val="22"/>
                <w:lang w:eastAsia="zh-CN" w:bidi="ar"/>
              </w:rPr>
              <w:t>Cyp4f17</w:t>
            </w:r>
          </w:p>
        </w:tc>
        <w:tc>
          <w:tcPr>
            <w:tcW w:w="5974" w:type="dxa"/>
            <w:tcBorders>
              <w:top w:val="nil"/>
              <w:bottom w:val="nil"/>
            </w:tcBorders>
            <w:vAlign w:val="center"/>
          </w:tcPr>
          <w:p w14:paraId="42C9C99F" w14:textId="77777777" w:rsidR="008C59DA" w:rsidRDefault="008C59DA" w:rsidP="001B42AC">
            <w:pPr>
              <w:textAlignment w:val="center"/>
              <w:rPr>
                <w:rFonts w:eastAsia="宋体"/>
                <w:color w:val="222222"/>
                <w:sz w:val="22"/>
                <w:szCs w:val="22"/>
                <w:lang w:bidi="ar"/>
              </w:rPr>
            </w:pPr>
            <w:r>
              <w:rPr>
                <w:rFonts w:eastAsia="宋体" w:cs="Times New Roman"/>
                <w:color w:val="222222"/>
                <w:sz w:val="22"/>
                <w:szCs w:val="22"/>
                <w:lang w:eastAsia="zh-CN" w:bidi="ar"/>
              </w:rPr>
              <w:t>Forward ATGACAACTACTGCCGTCTCCG</w:t>
            </w:r>
          </w:p>
        </w:tc>
      </w:tr>
      <w:tr w:rsidR="008C59DA" w14:paraId="7F2EF5F8" w14:textId="77777777" w:rsidTr="00D2022B">
        <w:trPr>
          <w:trHeight w:val="318"/>
        </w:trPr>
        <w:tc>
          <w:tcPr>
            <w:tcW w:w="1550" w:type="dxa"/>
            <w:vMerge/>
            <w:tcBorders>
              <w:bottom w:val="nil"/>
            </w:tcBorders>
            <w:vAlign w:val="center"/>
          </w:tcPr>
          <w:p w14:paraId="49D3314C" w14:textId="77777777" w:rsidR="008C59DA" w:rsidRDefault="008C59DA" w:rsidP="001B42AC">
            <w:pPr>
              <w:textAlignment w:val="center"/>
              <w:rPr>
                <w:rFonts w:eastAsia="宋体"/>
                <w:color w:val="222222"/>
                <w:sz w:val="22"/>
                <w:szCs w:val="22"/>
                <w:lang w:bidi="ar"/>
              </w:rPr>
            </w:pPr>
          </w:p>
        </w:tc>
        <w:tc>
          <w:tcPr>
            <w:tcW w:w="5974" w:type="dxa"/>
            <w:tcBorders>
              <w:top w:val="nil"/>
              <w:bottom w:val="nil"/>
            </w:tcBorders>
            <w:vAlign w:val="center"/>
          </w:tcPr>
          <w:p w14:paraId="46171936" w14:textId="77777777" w:rsidR="008C59DA" w:rsidRDefault="008C59DA" w:rsidP="001B42AC">
            <w:pPr>
              <w:textAlignment w:val="center"/>
              <w:rPr>
                <w:rFonts w:eastAsia="宋体"/>
                <w:color w:val="222222"/>
                <w:sz w:val="22"/>
                <w:szCs w:val="22"/>
                <w:lang w:bidi="ar"/>
              </w:rPr>
            </w:pPr>
            <w:r>
              <w:rPr>
                <w:rFonts w:eastAsia="宋体" w:cs="Times New Roman"/>
                <w:color w:val="222222"/>
                <w:sz w:val="22"/>
                <w:szCs w:val="22"/>
                <w:lang w:eastAsia="zh-CN" w:bidi="ar"/>
              </w:rPr>
              <w:t>ReverseGGTAGAAGATCCCAATCCAACAGAG</w:t>
            </w:r>
          </w:p>
        </w:tc>
      </w:tr>
      <w:tr w:rsidR="008C59DA" w14:paraId="0CC565D3" w14:textId="77777777" w:rsidTr="00D2022B">
        <w:trPr>
          <w:trHeight w:val="318"/>
        </w:trPr>
        <w:tc>
          <w:tcPr>
            <w:tcW w:w="1550" w:type="dxa"/>
            <w:vMerge w:val="restart"/>
            <w:tcBorders>
              <w:top w:val="nil"/>
            </w:tcBorders>
            <w:vAlign w:val="center"/>
          </w:tcPr>
          <w:p w14:paraId="479F24A1" w14:textId="77777777" w:rsidR="008C59DA" w:rsidRDefault="008C59DA" w:rsidP="001B42AC">
            <w:pPr>
              <w:textAlignment w:val="center"/>
              <w:rPr>
                <w:rFonts w:eastAsia="宋体"/>
                <w:color w:val="222222"/>
                <w:sz w:val="22"/>
                <w:szCs w:val="22"/>
                <w:lang w:bidi="ar"/>
              </w:rPr>
            </w:pPr>
            <w:r>
              <w:rPr>
                <w:rFonts w:eastAsia="宋体" w:cs="Times New Roman"/>
                <w:color w:val="222222"/>
                <w:sz w:val="22"/>
                <w:szCs w:val="22"/>
                <w:lang w:eastAsia="zh-CN" w:bidi="ar"/>
              </w:rPr>
              <w:t>Cyp4b1</w:t>
            </w:r>
          </w:p>
          <w:p w14:paraId="3F4CFFF1" w14:textId="77777777" w:rsidR="008C59DA" w:rsidRDefault="008C59DA" w:rsidP="001B42AC">
            <w:pPr>
              <w:textAlignment w:val="center"/>
              <w:rPr>
                <w:rFonts w:eastAsia="宋体"/>
                <w:color w:val="222222"/>
                <w:sz w:val="22"/>
                <w:szCs w:val="22"/>
                <w:lang w:bidi="ar"/>
              </w:rPr>
            </w:pPr>
          </w:p>
        </w:tc>
        <w:tc>
          <w:tcPr>
            <w:tcW w:w="5974" w:type="dxa"/>
            <w:tcBorders>
              <w:top w:val="nil"/>
              <w:bottom w:val="nil"/>
            </w:tcBorders>
            <w:vAlign w:val="center"/>
          </w:tcPr>
          <w:p w14:paraId="08039706"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 xml:space="preserve">Forward </w:t>
            </w:r>
            <w:r>
              <w:rPr>
                <w:rFonts w:eastAsia="宋体"/>
                <w:color w:val="222222"/>
                <w:sz w:val="22"/>
                <w:szCs w:val="22"/>
                <w:lang w:eastAsia="zh-CN" w:bidi="ar"/>
              </w:rPr>
              <w:t>CCTGAG</w:t>
            </w:r>
            <w:r>
              <w:rPr>
                <w:rFonts w:eastAsia="宋体" w:cs="Times New Roman"/>
                <w:color w:val="222222"/>
                <w:sz w:val="22"/>
                <w:szCs w:val="22"/>
                <w:lang w:eastAsia="zh-CN" w:bidi="ar"/>
              </w:rPr>
              <w:t>CACCAGCAGCTATGT</w:t>
            </w:r>
          </w:p>
        </w:tc>
      </w:tr>
      <w:tr w:rsidR="008C59DA" w14:paraId="529DBABC" w14:textId="77777777" w:rsidTr="00D2022B">
        <w:trPr>
          <w:trHeight w:val="318"/>
        </w:trPr>
        <w:tc>
          <w:tcPr>
            <w:tcW w:w="1550" w:type="dxa"/>
            <w:vMerge/>
            <w:tcBorders>
              <w:bottom w:val="nil"/>
            </w:tcBorders>
            <w:vAlign w:val="center"/>
          </w:tcPr>
          <w:p w14:paraId="0BDFFC50" w14:textId="77777777" w:rsidR="008C59DA" w:rsidRDefault="008C59DA" w:rsidP="001B42AC">
            <w:pPr>
              <w:jc w:val="center"/>
              <w:textAlignment w:val="center"/>
              <w:rPr>
                <w:sz w:val="18"/>
                <w:szCs w:val="18"/>
              </w:rPr>
            </w:pPr>
          </w:p>
        </w:tc>
        <w:tc>
          <w:tcPr>
            <w:tcW w:w="5974" w:type="dxa"/>
            <w:tcBorders>
              <w:top w:val="nil"/>
              <w:bottom w:val="nil"/>
            </w:tcBorders>
            <w:vAlign w:val="center"/>
          </w:tcPr>
          <w:p w14:paraId="2ADF466E" w14:textId="77777777" w:rsidR="008C59DA" w:rsidRDefault="008C59DA" w:rsidP="001B42AC">
            <w:pPr>
              <w:textAlignment w:val="center"/>
              <w:rPr>
                <w:sz w:val="18"/>
                <w:szCs w:val="18"/>
              </w:rPr>
            </w:pPr>
            <w:r>
              <w:rPr>
                <w:rFonts w:eastAsia="宋体" w:cs="Times New Roman"/>
                <w:color w:val="222222"/>
                <w:sz w:val="22"/>
                <w:szCs w:val="22"/>
                <w:lang w:eastAsia="zh-CN" w:bidi="ar"/>
              </w:rPr>
              <w:t>ReverseACGAAGGTGACTGGCTTGTTGA</w:t>
            </w:r>
          </w:p>
        </w:tc>
      </w:tr>
      <w:tr w:rsidR="008C59DA" w14:paraId="0302D86B" w14:textId="77777777" w:rsidTr="00D2022B">
        <w:trPr>
          <w:trHeight w:val="90"/>
        </w:trPr>
        <w:tc>
          <w:tcPr>
            <w:tcW w:w="1550" w:type="dxa"/>
            <w:vMerge w:val="restart"/>
            <w:tcBorders>
              <w:top w:val="nil"/>
            </w:tcBorders>
            <w:vAlign w:val="center"/>
          </w:tcPr>
          <w:p w14:paraId="081190CC" w14:textId="77777777" w:rsidR="008C59DA" w:rsidRDefault="008C59DA" w:rsidP="001B42AC">
            <w:pPr>
              <w:textAlignment w:val="center"/>
              <w:rPr>
                <w:rFonts w:eastAsia="宋体"/>
                <w:color w:val="222222"/>
                <w:sz w:val="22"/>
                <w:szCs w:val="22"/>
                <w:lang w:bidi="ar"/>
              </w:rPr>
            </w:pPr>
            <w:r>
              <w:rPr>
                <w:rFonts w:eastAsia="宋体" w:cs="Times New Roman"/>
                <w:color w:val="222222"/>
                <w:sz w:val="22"/>
                <w:szCs w:val="22"/>
                <w:lang w:eastAsia="zh-CN" w:bidi="ar"/>
              </w:rPr>
              <w:t>Cyp17a1</w:t>
            </w:r>
          </w:p>
          <w:p w14:paraId="24EC9510" w14:textId="77777777" w:rsidR="008C59DA" w:rsidRDefault="008C59DA" w:rsidP="001B42AC">
            <w:pPr>
              <w:textAlignment w:val="center"/>
              <w:rPr>
                <w:rFonts w:eastAsia="宋体"/>
                <w:color w:val="222222"/>
                <w:sz w:val="22"/>
                <w:szCs w:val="22"/>
                <w:lang w:bidi="ar"/>
              </w:rPr>
            </w:pPr>
          </w:p>
        </w:tc>
        <w:tc>
          <w:tcPr>
            <w:tcW w:w="5974" w:type="dxa"/>
            <w:tcBorders>
              <w:top w:val="nil"/>
              <w:bottom w:val="nil"/>
            </w:tcBorders>
            <w:vAlign w:val="center"/>
          </w:tcPr>
          <w:p w14:paraId="231F4E12"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 xml:space="preserve">Forward </w:t>
            </w:r>
            <w:r>
              <w:rPr>
                <w:rFonts w:eastAsia="宋体" w:cs="Times New Roman"/>
                <w:color w:val="222222"/>
                <w:sz w:val="22"/>
                <w:szCs w:val="22"/>
                <w:lang w:eastAsia="zh-CN" w:bidi="ar"/>
              </w:rPr>
              <w:t>GCTAATCTGTCAGGAAGCCAAGT</w:t>
            </w:r>
          </w:p>
        </w:tc>
      </w:tr>
      <w:tr w:rsidR="008C59DA" w14:paraId="1164DB88" w14:textId="77777777" w:rsidTr="00D2022B">
        <w:trPr>
          <w:trHeight w:val="318"/>
        </w:trPr>
        <w:tc>
          <w:tcPr>
            <w:tcW w:w="1550" w:type="dxa"/>
            <w:vMerge/>
            <w:tcBorders>
              <w:bottom w:val="nil"/>
            </w:tcBorders>
            <w:vAlign w:val="center"/>
          </w:tcPr>
          <w:p w14:paraId="1F35261D" w14:textId="77777777" w:rsidR="008C59DA" w:rsidRDefault="008C59DA" w:rsidP="001B42AC">
            <w:pPr>
              <w:textAlignment w:val="center"/>
              <w:rPr>
                <w:rFonts w:eastAsia="宋体"/>
                <w:color w:val="222222"/>
                <w:sz w:val="22"/>
                <w:szCs w:val="22"/>
                <w:lang w:bidi="ar"/>
              </w:rPr>
            </w:pPr>
          </w:p>
        </w:tc>
        <w:tc>
          <w:tcPr>
            <w:tcW w:w="5974" w:type="dxa"/>
            <w:tcBorders>
              <w:top w:val="nil"/>
              <w:bottom w:val="nil"/>
            </w:tcBorders>
            <w:vAlign w:val="center"/>
          </w:tcPr>
          <w:p w14:paraId="5503E494"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Reverse</w:t>
            </w:r>
            <w:r>
              <w:rPr>
                <w:rFonts w:eastAsia="宋体" w:cs="Times New Roman"/>
                <w:color w:val="222222"/>
                <w:sz w:val="22"/>
                <w:szCs w:val="22"/>
                <w:lang w:eastAsia="zh-CN" w:bidi="ar"/>
              </w:rPr>
              <w:t>AAAGGTCTTTATGGCGGTCAGTT</w:t>
            </w:r>
          </w:p>
        </w:tc>
      </w:tr>
      <w:tr w:rsidR="008C59DA" w14:paraId="3A2B4D6D" w14:textId="77777777" w:rsidTr="00D2022B">
        <w:trPr>
          <w:trHeight w:val="318"/>
        </w:trPr>
        <w:tc>
          <w:tcPr>
            <w:tcW w:w="1550" w:type="dxa"/>
            <w:vMerge w:val="restart"/>
            <w:tcBorders>
              <w:top w:val="nil"/>
            </w:tcBorders>
            <w:vAlign w:val="center"/>
          </w:tcPr>
          <w:p w14:paraId="6546BB1C" w14:textId="77777777" w:rsidR="008C59DA" w:rsidRDefault="008C59DA" w:rsidP="001B42AC">
            <w:pPr>
              <w:textAlignment w:val="center"/>
              <w:rPr>
                <w:rFonts w:eastAsia="宋体"/>
                <w:color w:val="222222"/>
                <w:sz w:val="22"/>
                <w:szCs w:val="22"/>
                <w:lang w:bidi="ar"/>
              </w:rPr>
            </w:pPr>
            <w:r>
              <w:rPr>
                <w:rFonts w:eastAsia="宋体" w:cs="Times New Roman"/>
                <w:color w:val="222222"/>
                <w:sz w:val="22"/>
                <w:szCs w:val="22"/>
                <w:lang w:eastAsia="zh-CN" w:bidi="ar"/>
              </w:rPr>
              <w:t>Star</w:t>
            </w:r>
          </w:p>
        </w:tc>
        <w:tc>
          <w:tcPr>
            <w:tcW w:w="5974" w:type="dxa"/>
            <w:tcBorders>
              <w:top w:val="nil"/>
              <w:bottom w:val="nil"/>
            </w:tcBorders>
            <w:vAlign w:val="center"/>
          </w:tcPr>
          <w:p w14:paraId="6584FEAE"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 xml:space="preserve">Forward </w:t>
            </w:r>
            <w:r>
              <w:rPr>
                <w:rFonts w:eastAsia="宋体" w:cs="Times New Roman"/>
                <w:color w:val="222222"/>
                <w:sz w:val="22"/>
                <w:szCs w:val="22"/>
                <w:lang w:eastAsia="zh-CN" w:bidi="ar"/>
              </w:rPr>
              <w:t>TGGCTGGAAGTCCCTCAAAG</w:t>
            </w:r>
          </w:p>
        </w:tc>
      </w:tr>
      <w:tr w:rsidR="008C59DA" w14:paraId="718CAA3A" w14:textId="77777777" w:rsidTr="00D2022B">
        <w:trPr>
          <w:trHeight w:val="318"/>
        </w:trPr>
        <w:tc>
          <w:tcPr>
            <w:tcW w:w="1550" w:type="dxa"/>
            <w:vMerge/>
            <w:tcBorders>
              <w:bottom w:val="nil"/>
            </w:tcBorders>
            <w:vAlign w:val="center"/>
          </w:tcPr>
          <w:p w14:paraId="2A461DE0" w14:textId="77777777" w:rsidR="008C59DA" w:rsidRDefault="008C59DA" w:rsidP="001B42AC">
            <w:pPr>
              <w:textAlignment w:val="center"/>
              <w:rPr>
                <w:rFonts w:eastAsia="宋体"/>
                <w:color w:val="222222"/>
                <w:sz w:val="22"/>
                <w:szCs w:val="22"/>
                <w:lang w:bidi="ar"/>
              </w:rPr>
            </w:pPr>
          </w:p>
        </w:tc>
        <w:tc>
          <w:tcPr>
            <w:tcW w:w="5974" w:type="dxa"/>
            <w:tcBorders>
              <w:top w:val="nil"/>
              <w:bottom w:val="nil"/>
            </w:tcBorders>
            <w:vAlign w:val="center"/>
          </w:tcPr>
          <w:p w14:paraId="5EF4D498"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Reverse</w:t>
            </w:r>
            <w:r>
              <w:rPr>
                <w:rFonts w:eastAsia="宋体" w:cs="Times New Roman"/>
                <w:color w:val="222222"/>
                <w:sz w:val="22"/>
                <w:szCs w:val="22"/>
                <w:lang w:eastAsia="zh-CN" w:bidi="ar"/>
              </w:rPr>
              <w:t>GGCTGGCGAACTCTATCTGG</w:t>
            </w:r>
          </w:p>
        </w:tc>
      </w:tr>
      <w:tr w:rsidR="008C59DA" w14:paraId="33908F72" w14:textId="77777777" w:rsidTr="00D2022B">
        <w:trPr>
          <w:trHeight w:val="318"/>
        </w:trPr>
        <w:tc>
          <w:tcPr>
            <w:tcW w:w="1550" w:type="dxa"/>
            <w:vMerge w:val="restart"/>
            <w:tcBorders>
              <w:top w:val="nil"/>
            </w:tcBorders>
            <w:vAlign w:val="center"/>
          </w:tcPr>
          <w:p w14:paraId="3C6B5933" w14:textId="77777777" w:rsidR="008C59DA" w:rsidRDefault="008C59DA" w:rsidP="001B42AC">
            <w:pPr>
              <w:textAlignment w:val="center"/>
              <w:rPr>
                <w:rFonts w:eastAsia="宋体"/>
                <w:color w:val="222222"/>
                <w:sz w:val="22"/>
                <w:szCs w:val="22"/>
                <w:lang w:bidi="ar"/>
              </w:rPr>
            </w:pPr>
            <w:r>
              <w:rPr>
                <w:rFonts w:eastAsia="宋体" w:cs="Times New Roman"/>
                <w:color w:val="222222"/>
                <w:sz w:val="22"/>
                <w:szCs w:val="22"/>
                <w:lang w:eastAsia="zh-CN" w:bidi="ar"/>
              </w:rPr>
              <w:t>3β-HSD</w:t>
            </w:r>
          </w:p>
          <w:p w14:paraId="7D49C32E" w14:textId="77777777" w:rsidR="008C59DA" w:rsidRDefault="008C59DA" w:rsidP="001B42AC">
            <w:pPr>
              <w:textAlignment w:val="center"/>
              <w:rPr>
                <w:rFonts w:eastAsia="宋体"/>
                <w:color w:val="222222"/>
                <w:sz w:val="22"/>
                <w:szCs w:val="22"/>
                <w:lang w:bidi="ar"/>
              </w:rPr>
            </w:pPr>
          </w:p>
        </w:tc>
        <w:tc>
          <w:tcPr>
            <w:tcW w:w="5974" w:type="dxa"/>
            <w:tcBorders>
              <w:top w:val="nil"/>
              <w:bottom w:val="nil"/>
            </w:tcBorders>
            <w:vAlign w:val="center"/>
          </w:tcPr>
          <w:p w14:paraId="11D1AAC2"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lastRenderedPageBreak/>
              <w:t>Forward</w:t>
            </w:r>
            <w:r>
              <w:rPr>
                <w:rFonts w:eastAsia="宋体" w:cs="Times New Roman"/>
                <w:color w:val="222222"/>
                <w:sz w:val="22"/>
                <w:szCs w:val="22"/>
                <w:lang w:eastAsia="zh-CN" w:bidi="ar"/>
              </w:rPr>
              <w:t>CCTTCGTCTACAGCAGCTCAACA</w:t>
            </w:r>
          </w:p>
        </w:tc>
      </w:tr>
      <w:tr w:rsidR="008C59DA" w14:paraId="0A21D7A5" w14:textId="77777777" w:rsidTr="00D2022B">
        <w:trPr>
          <w:trHeight w:val="318"/>
        </w:trPr>
        <w:tc>
          <w:tcPr>
            <w:tcW w:w="1550" w:type="dxa"/>
            <w:vMerge/>
            <w:tcBorders>
              <w:bottom w:val="nil"/>
            </w:tcBorders>
            <w:vAlign w:val="center"/>
          </w:tcPr>
          <w:p w14:paraId="4BDBE061" w14:textId="77777777" w:rsidR="008C59DA" w:rsidRDefault="008C59DA" w:rsidP="001B42AC">
            <w:pPr>
              <w:textAlignment w:val="center"/>
              <w:rPr>
                <w:rFonts w:eastAsia="宋体"/>
                <w:color w:val="222222"/>
                <w:sz w:val="22"/>
                <w:szCs w:val="22"/>
                <w:lang w:bidi="ar"/>
              </w:rPr>
            </w:pPr>
          </w:p>
        </w:tc>
        <w:tc>
          <w:tcPr>
            <w:tcW w:w="5974" w:type="dxa"/>
            <w:tcBorders>
              <w:top w:val="nil"/>
              <w:bottom w:val="nil"/>
            </w:tcBorders>
            <w:vAlign w:val="center"/>
          </w:tcPr>
          <w:p w14:paraId="4D3BCC85"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Reverse</w:t>
            </w:r>
            <w:r>
              <w:rPr>
                <w:rFonts w:eastAsia="宋体" w:cs="Times New Roman"/>
                <w:color w:val="222222"/>
                <w:sz w:val="22"/>
                <w:szCs w:val="22"/>
                <w:lang w:eastAsia="zh-CN" w:bidi="ar"/>
              </w:rPr>
              <w:t>CACTACCTTCTCGGCCATCCTTA</w:t>
            </w:r>
          </w:p>
        </w:tc>
      </w:tr>
      <w:tr w:rsidR="008C59DA" w14:paraId="0EDF2CBC" w14:textId="77777777" w:rsidTr="00D2022B">
        <w:trPr>
          <w:trHeight w:val="318"/>
        </w:trPr>
        <w:tc>
          <w:tcPr>
            <w:tcW w:w="1550" w:type="dxa"/>
            <w:vMerge w:val="restart"/>
            <w:tcBorders>
              <w:top w:val="nil"/>
            </w:tcBorders>
            <w:vAlign w:val="center"/>
          </w:tcPr>
          <w:p w14:paraId="4F5A99CD" w14:textId="77777777" w:rsidR="008C59DA" w:rsidRDefault="008C59DA" w:rsidP="001B42AC">
            <w:pPr>
              <w:textAlignment w:val="center"/>
              <w:rPr>
                <w:rFonts w:eastAsia="宋体"/>
                <w:color w:val="222222"/>
                <w:sz w:val="22"/>
                <w:szCs w:val="22"/>
                <w:lang w:bidi="ar"/>
              </w:rPr>
            </w:pPr>
            <w:r>
              <w:rPr>
                <w:rFonts w:eastAsia="宋体" w:cs="Times New Roman"/>
                <w:color w:val="222222"/>
                <w:sz w:val="22"/>
                <w:szCs w:val="22"/>
                <w:lang w:eastAsia="zh-CN" w:bidi="ar"/>
              </w:rPr>
              <w:t>β-actin</w:t>
            </w:r>
          </w:p>
          <w:p w14:paraId="61CB248A" w14:textId="77777777" w:rsidR="008C59DA" w:rsidRDefault="008C59DA" w:rsidP="001B42AC">
            <w:pPr>
              <w:textAlignment w:val="center"/>
              <w:rPr>
                <w:rFonts w:eastAsia="宋体"/>
                <w:color w:val="222222"/>
                <w:sz w:val="22"/>
                <w:szCs w:val="22"/>
                <w:lang w:bidi="ar"/>
              </w:rPr>
            </w:pPr>
          </w:p>
        </w:tc>
        <w:tc>
          <w:tcPr>
            <w:tcW w:w="5974" w:type="dxa"/>
            <w:tcBorders>
              <w:top w:val="nil"/>
              <w:bottom w:val="nil"/>
            </w:tcBorders>
            <w:vAlign w:val="center"/>
          </w:tcPr>
          <w:p w14:paraId="49459E85"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Forward</w:t>
            </w:r>
            <w:r>
              <w:rPr>
                <w:rFonts w:eastAsia="宋体" w:cs="Times New Roman"/>
                <w:color w:val="222222"/>
                <w:sz w:val="22"/>
                <w:szCs w:val="22"/>
                <w:lang w:eastAsia="zh-CN" w:bidi="ar"/>
              </w:rPr>
              <w:t>TGCTATGTTGCCCTAGACTTCG</w:t>
            </w:r>
          </w:p>
        </w:tc>
      </w:tr>
      <w:tr w:rsidR="008C59DA" w14:paraId="28E66E88" w14:textId="77777777" w:rsidTr="00D2022B">
        <w:trPr>
          <w:trHeight w:val="318"/>
        </w:trPr>
        <w:tc>
          <w:tcPr>
            <w:tcW w:w="1550" w:type="dxa"/>
            <w:vMerge/>
            <w:tcBorders>
              <w:bottom w:val="single" w:sz="4" w:space="0" w:color="auto"/>
            </w:tcBorders>
            <w:vAlign w:val="center"/>
          </w:tcPr>
          <w:p w14:paraId="22C3E8AA" w14:textId="77777777" w:rsidR="008C59DA" w:rsidRDefault="008C59DA" w:rsidP="001B42AC">
            <w:pPr>
              <w:textAlignment w:val="center"/>
              <w:rPr>
                <w:rFonts w:eastAsia="宋体"/>
                <w:color w:val="222222"/>
                <w:sz w:val="22"/>
                <w:szCs w:val="22"/>
                <w:lang w:bidi="ar"/>
              </w:rPr>
            </w:pPr>
          </w:p>
        </w:tc>
        <w:tc>
          <w:tcPr>
            <w:tcW w:w="5974" w:type="dxa"/>
            <w:tcBorders>
              <w:top w:val="nil"/>
              <w:bottom w:val="single" w:sz="4" w:space="0" w:color="auto"/>
            </w:tcBorders>
            <w:vAlign w:val="center"/>
          </w:tcPr>
          <w:p w14:paraId="50C1765B" w14:textId="77777777" w:rsidR="008C59DA" w:rsidRDefault="008C59DA" w:rsidP="001B42AC">
            <w:pPr>
              <w:textAlignment w:val="center"/>
              <w:rPr>
                <w:rFonts w:eastAsia="宋体"/>
                <w:color w:val="222222"/>
                <w:sz w:val="22"/>
                <w:szCs w:val="22"/>
                <w:lang w:bidi="ar"/>
              </w:rPr>
            </w:pPr>
            <w:r>
              <w:rPr>
                <w:rFonts w:eastAsia="宋体"/>
                <w:color w:val="222222"/>
                <w:sz w:val="22"/>
                <w:szCs w:val="22"/>
                <w:lang w:bidi="ar"/>
              </w:rPr>
              <w:t>Reverse</w:t>
            </w:r>
            <w:r>
              <w:rPr>
                <w:rFonts w:eastAsia="宋体" w:cs="Times New Roman"/>
                <w:color w:val="222222"/>
                <w:sz w:val="22"/>
                <w:szCs w:val="22"/>
                <w:lang w:eastAsia="zh-CN" w:bidi="ar"/>
              </w:rPr>
              <w:t>GTTGGCATAGAGGTCTTTACGG</w:t>
            </w:r>
          </w:p>
        </w:tc>
      </w:tr>
    </w:tbl>
    <w:p w14:paraId="26EAA7F4" w14:textId="2E579D4C" w:rsidR="005D06E5" w:rsidRDefault="005D06E5">
      <w:pPr>
        <w:rPr>
          <w:lang w:eastAsia="zh-CN"/>
        </w:rPr>
      </w:pPr>
    </w:p>
    <w:sectPr w:rsidR="005D06E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74DBE" w14:textId="77777777" w:rsidR="00BF5445" w:rsidRDefault="00BF5445" w:rsidP="00BF5445">
      <w:pPr>
        <w:spacing w:before="0" w:after="0"/>
      </w:pPr>
      <w:r>
        <w:separator/>
      </w:r>
    </w:p>
  </w:endnote>
  <w:endnote w:type="continuationSeparator" w:id="0">
    <w:p w14:paraId="5DDCD864" w14:textId="77777777" w:rsidR="00BF5445" w:rsidRDefault="00BF5445" w:rsidP="00BF544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宋体-简">
    <w:altName w:val="宋体"/>
    <w:charset w:val="86"/>
    <w:family w:val="auto"/>
    <w:pitch w:val="default"/>
    <w:sig w:usb0="00000001" w:usb1="080F0000" w:usb2="0000000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6C1A4" w14:textId="77777777" w:rsidR="00BF5445" w:rsidRDefault="00BF5445" w:rsidP="00BF5445">
      <w:pPr>
        <w:spacing w:before="0" w:after="0"/>
      </w:pPr>
      <w:r>
        <w:separator/>
      </w:r>
    </w:p>
  </w:footnote>
  <w:footnote w:type="continuationSeparator" w:id="0">
    <w:p w14:paraId="0A7CA8E4" w14:textId="77777777" w:rsidR="00BF5445" w:rsidRDefault="00BF5445" w:rsidP="00BF5445">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3F5"/>
    <w:rsid w:val="000177EF"/>
    <w:rsid w:val="0017369D"/>
    <w:rsid w:val="00244DF7"/>
    <w:rsid w:val="002E56D4"/>
    <w:rsid w:val="0031780B"/>
    <w:rsid w:val="003933F5"/>
    <w:rsid w:val="003D0A6B"/>
    <w:rsid w:val="004063D4"/>
    <w:rsid w:val="005D06E5"/>
    <w:rsid w:val="005F34A2"/>
    <w:rsid w:val="007C696C"/>
    <w:rsid w:val="008C59DA"/>
    <w:rsid w:val="00902EA5"/>
    <w:rsid w:val="00A10A24"/>
    <w:rsid w:val="00B94D07"/>
    <w:rsid w:val="00BF5445"/>
    <w:rsid w:val="00C74EC6"/>
    <w:rsid w:val="00D2022B"/>
    <w:rsid w:val="00F05D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1FAE4"/>
  <w15:chartTrackingRefBased/>
  <w15:docId w15:val="{3AE37162-E03E-4F9E-83B7-AC237661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445"/>
    <w:pPr>
      <w:spacing w:before="120" w:after="240"/>
    </w:pPr>
    <w:rPr>
      <w:rFonts w:ascii="Times New Roman" w:hAnsi="Times New Roman"/>
      <w:kern w:val="0"/>
      <w:sz w:val="24"/>
      <w:lang w:eastAsia="en-US"/>
    </w:rPr>
  </w:style>
  <w:style w:type="paragraph" w:styleId="1">
    <w:name w:val="heading 1"/>
    <w:basedOn w:val="a"/>
    <w:next w:val="a"/>
    <w:link w:val="10"/>
    <w:uiPriority w:val="9"/>
    <w:qFormat/>
    <w:rsid w:val="003933F5"/>
    <w:pPr>
      <w:keepNext/>
      <w:keepLines/>
      <w:widowControl w:val="0"/>
      <w:spacing w:before="480" w:after="80"/>
      <w:jc w:val="both"/>
      <w:outlineLvl w:val="0"/>
    </w:pPr>
    <w:rPr>
      <w:rFonts w:asciiTheme="majorHAnsi" w:eastAsiaTheme="majorEastAsia" w:hAnsiTheme="majorHAnsi" w:cstheme="majorBidi"/>
      <w:color w:val="0F4761" w:themeColor="accent1" w:themeShade="BF"/>
      <w:kern w:val="2"/>
      <w:sz w:val="48"/>
      <w:szCs w:val="48"/>
      <w:lang w:eastAsia="zh-CN"/>
    </w:rPr>
  </w:style>
  <w:style w:type="paragraph" w:styleId="2">
    <w:name w:val="heading 2"/>
    <w:basedOn w:val="a"/>
    <w:next w:val="a"/>
    <w:link w:val="20"/>
    <w:uiPriority w:val="9"/>
    <w:semiHidden/>
    <w:unhideWhenUsed/>
    <w:qFormat/>
    <w:rsid w:val="003933F5"/>
    <w:pPr>
      <w:keepNext/>
      <w:keepLines/>
      <w:widowControl w:val="0"/>
      <w:spacing w:before="160" w:after="80"/>
      <w:jc w:val="both"/>
      <w:outlineLvl w:val="1"/>
    </w:pPr>
    <w:rPr>
      <w:rFonts w:asciiTheme="majorHAnsi" w:eastAsiaTheme="majorEastAsia" w:hAnsiTheme="majorHAnsi" w:cstheme="majorBidi"/>
      <w:color w:val="0F4761" w:themeColor="accent1" w:themeShade="BF"/>
      <w:kern w:val="2"/>
      <w:sz w:val="40"/>
      <w:szCs w:val="40"/>
      <w:lang w:eastAsia="zh-CN"/>
    </w:rPr>
  </w:style>
  <w:style w:type="paragraph" w:styleId="3">
    <w:name w:val="heading 3"/>
    <w:basedOn w:val="a"/>
    <w:next w:val="a"/>
    <w:link w:val="30"/>
    <w:uiPriority w:val="9"/>
    <w:semiHidden/>
    <w:unhideWhenUsed/>
    <w:qFormat/>
    <w:rsid w:val="003933F5"/>
    <w:pPr>
      <w:keepNext/>
      <w:keepLines/>
      <w:widowControl w:val="0"/>
      <w:spacing w:before="160" w:after="80"/>
      <w:jc w:val="both"/>
      <w:outlineLvl w:val="2"/>
    </w:pPr>
    <w:rPr>
      <w:rFonts w:asciiTheme="majorHAnsi" w:eastAsiaTheme="majorEastAsia" w:hAnsiTheme="majorHAnsi" w:cstheme="majorBidi"/>
      <w:color w:val="0F4761" w:themeColor="accent1" w:themeShade="BF"/>
      <w:kern w:val="2"/>
      <w:sz w:val="32"/>
      <w:szCs w:val="32"/>
      <w:lang w:eastAsia="zh-CN"/>
    </w:rPr>
  </w:style>
  <w:style w:type="paragraph" w:styleId="4">
    <w:name w:val="heading 4"/>
    <w:basedOn w:val="a"/>
    <w:next w:val="a"/>
    <w:link w:val="40"/>
    <w:uiPriority w:val="9"/>
    <w:semiHidden/>
    <w:unhideWhenUsed/>
    <w:qFormat/>
    <w:rsid w:val="003933F5"/>
    <w:pPr>
      <w:keepNext/>
      <w:keepLines/>
      <w:widowControl w:val="0"/>
      <w:spacing w:before="80" w:after="40"/>
      <w:jc w:val="both"/>
      <w:outlineLvl w:val="3"/>
    </w:pPr>
    <w:rPr>
      <w:rFonts w:asciiTheme="minorHAnsi" w:hAnsiTheme="minorHAnsi" w:cstheme="majorBidi"/>
      <w:color w:val="0F4761" w:themeColor="accent1" w:themeShade="BF"/>
      <w:kern w:val="2"/>
      <w:sz w:val="28"/>
      <w:szCs w:val="28"/>
      <w:lang w:eastAsia="zh-CN"/>
    </w:rPr>
  </w:style>
  <w:style w:type="paragraph" w:styleId="5">
    <w:name w:val="heading 5"/>
    <w:basedOn w:val="a"/>
    <w:next w:val="a"/>
    <w:link w:val="50"/>
    <w:uiPriority w:val="9"/>
    <w:semiHidden/>
    <w:unhideWhenUsed/>
    <w:qFormat/>
    <w:rsid w:val="003933F5"/>
    <w:pPr>
      <w:keepNext/>
      <w:keepLines/>
      <w:widowControl w:val="0"/>
      <w:spacing w:before="80" w:after="40"/>
      <w:jc w:val="both"/>
      <w:outlineLvl w:val="4"/>
    </w:pPr>
    <w:rPr>
      <w:rFonts w:asciiTheme="minorHAnsi" w:hAnsiTheme="minorHAnsi" w:cstheme="majorBidi"/>
      <w:color w:val="0F4761" w:themeColor="accent1" w:themeShade="BF"/>
      <w:kern w:val="2"/>
      <w:szCs w:val="24"/>
      <w:lang w:eastAsia="zh-CN"/>
    </w:rPr>
  </w:style>
  <w:style w:type="paragraph" w:styleId="6">
    <w:name w:val="heading 6"/>
    <w:basedOn w:val="a"/>
    <w:next w:val="a"/>
    <w:link w:val="60"/>
    <w:uiPriority w:val="9"/>
    <w:semiHidden/>
    <w:unhideWhenUsed/>
    <w:qFormat/>
    <w:rsid w:val="003933F5"/>
    <w:pPr>
      <w:keepNext/>
      <w:keepLines/>
      <w:widowControl w:val="0"/>
      <w:spacing w:before="40" w:after="0"/>
      <w:jc w:val="both"/>
      <w:outlineLvl w:val="5"/>
    </w:pPr>
    <w:rPr>
      <w:rFonts w:asciiTheme="minorHAnsi" w:hAnsiTheme="minorHAnsi" w:cstheme="majorBidi"/>
      <w:b/>
      <w:bCs/>
      <w:color w:val="0F4761" w:themeColor="accent1" w:themeShade="BF"/>
      <w:kern w:val="2"/>
      <w:sz w:val="21"/>
      <w:lang w:eastAsia="zh-CN"/>
    </w:rPr>
  </w:style>
  <w:style w:type="paragraph" w:styleId="7">
    <w:name w:val="heading 7"/>
    <w:basedOn w:val="a"/>
    <w:next w:val="a"/>
    <w:link w:val="70"/>
    <w:uiPriority w:val="9"/>
    <w:semiHidden/>
    <w:unhideWhenUsed/>
    <w:qFormat/>
    <w:rsid w:val="003933F5"/>
    <w:pPr>
      <w:keepNext/>
      <w:keepLines/>
      <w:widowControl w:val="0"/>
      <w:spacing w:before="40" w:after="0"/>
      <w:jc w:val="both"/>
      <w:outlineLvl w:val="6"/>
    </w:pPr>
    <w:rPr>
      <w:rFonts w:asciiTheme="minorHAnsi" w:hAnsiTheme="minorHAnsi" w:cstheme="majorBidi"/>
      <w:b/>
      <w:bCs/>
      <w:color w:val="595959" w:themeColor="text1" w:themeTint="A6"/>
      <w:kern w:val="2"/>
      <w:sz w:val="21"/>
      <w:lang w:eastAsia="zh-CN"/>
    </w:rPr>
  </w:style>
  <w:style w:type="paragraph" w:styleId="8">
    <w:name w:val="heading 8"/>
    <w:basedOn w:val="a"/>
    <w:next w:val="a"/>
    <w:link w:val="80"/>
    <w:uiPriority w:val="9"/>
    <w:semiHidden/>
    <w:unhideWhenUsed/>
    <w:qFormat/>
    <w:rsid w:val="003933F5"/>
    <w:pPr>
      <w:keepNext/>
      <w:keepLines/>
      <w:widowControl w:val="0"/>
      <w:spacing w:before="0" w:after="0"/>
      <w:jc w:val="both"/>
      <w:outlineLvl w:val="7"/>
    </w:pPr>
    <w:rPr>
      <w:rFonts w:asciiTheme="minorHAnsi" w:hAnsiTheme="minorHAnsi" w:cstheme="majorBidi"/>
      <w:color w:val="595959" w:themeColor="text1" w:themeTint="A6"/>
      <w:kern w:val="2"/>
      <w:sz w:val="21"/>
      <w:lang w:eastAsia="zh-CN"/>
    </w:rPr>
  </w:style>
  <w:style w:type="paragraph" w:styleId="9">
    <w:name w:val="heading 9"/>
    <w:basedOn w:val="a"/>
    <w:next w:val="a"/>
    <w:link w:val="90"/>
    <w:uiPriority w:val="9"/>
    <w:semiHidden/>
    <w:unhideWhenUsed/>
    <w:qFormat/>
    <w:rsid w:val="003933F5"/>
    <w:pPr>
      <w:keepNext/>
      <w:keepLines/>
      <w:widowControl w:val="0"/>
      <w:spacing w:before="0" w:after="0"/>
      <w:jc w:val="both"/>
      <w:outlineLvl w:val="8"/>
    </w:pPr>
    <w:rPr>
      <w:rFonts w:asciiTheme="minorHAnsi" w:eastAsiaTheme="majorEastAsia" w:hAnsiTheme="minorHAnsi" w:cstheme="majorBidi"/>
      <w:color w:val="595959" w:themeColor="text1" w:themeTint="A6"/>
      <w:kern w:val="2"/>
      <w:sz w:val="21"/>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933F5"/>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933F5"/>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933F5"/>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933F5"/>
    <w:rPr>
      <w:rFonts w:cstheme="majorBidi"/>
      <w:color w:val="0F4761" w:themeColor="accent1" w:themeShade="BF"/>
      <w:sz w:val="28"/>
      <w:szCs w:val="28"/>
    </w:rPr>
  </w:style>
  <w:style w:type="character" w:customStyle="1" w:styleId="50">
    <w:name w:val="标题 5 字符"/>
    <w:basedOn w:val="a0"/>
    <w:link w:val="5"/>
    <w:uiPriority w:val="9"/>
    <w:semiHidden/>
    <w:rsid w:val="003933F5"/>
    <w:rPr>
      <w:rFonts w:cstheme="majorBidi"/>
      <w:color w:val="0F4761" w:themeColor="accent1" w:themeShade="BF"/>
      <w:sz w:val="24"/>
      <w:szCs w:val="24"/>
    </w:rPr>
  </w:style>
  <w:style w:type="character" w:customStyle="1" w:styleId="60">
    <w:name w:val="标题 6 字符"/>
    <w:basedOn w:val="a0"/>
    <w:link w:val="6"/>
    <w:uiPriority w:val="9"/>
    <w:semiHidden/>
    <w:rsid w:val="003933F5"/>
    <w:rPr>
      <w:rFonts w:cstheme="majorBidi"/>
      <w:b/>
      <w:bCs/>
      <w:color w:val="0F4761" w:themeColor="accent1" w:themeShade="BF"/>
    </w:rPr>
  </w:style>
  <w:style w:type="character" w:customStyle="1" w:styleId="70">
    <w:name w:val="标题 7 字符"/>
    <w:basedOn w:val="a0"/>
    <w:link w:val="7"/>
    <w:uiPriority w:val="9"/>
    <w:semiHidden/>
    <w:rsid w:val="003933F5"/>
    <w:rPr>
      <w:rFonts w:cstheme="majorBidi"/>
      <w:b/>
      <w:bCs/>
      <w:color w:val="595959" w:themeColor="text1" w:themeTint="A6"/>
    </w:rPr>
  </w:style>
  <w:style w:type="character" w:customStyle="1" w:styleId="80">
    <w:name w:val="标题 8 字符"/>
    <w:basedOn w:val="a0"/>
    <w:link w:val="8"/>
    <w:uiPriority w:val="9"/>
    <w:semiHidden/>
    <w:rsid w:val="003933F5"/>
    <w:rPr>
      <w:rFonts w:cstheme="majorBidi"/>
      <w:color w:val="595959" w:themeColor="text1" w:themeTint="A6"/>
    </w:rPr>
  </w:style>
  <w:style w:type="character" w:customStyle="1" w:styleId="90">
    <w:name w:val="标题 9 字符"/>
    <w:basedOn w:val="a0"/>
    <w:link w:val="9"/>
    <w:uiPriority w:val="9"/>
    <w:semiHidden/>
    <w:rsid w:val="003933F5"/>
    <w:rPr>
      <w:rFonts w:eastAsiaTheme="majorEastAsia" w:cstheme="majorBidi"/>
      <w:color w:val="595959" w:themeColor="text1" w:themeTint="A6"/>
    </w:rPr>
  </w:style>
  <w:style w:type="paragraph" w:styleId="a3">
    <w:name w:val="Title"/>
    <w:basedOn w:val="a"/>
    <w:next w:val="a"/>
    <w:link w:val="a4"/>
    <w:uiPriority w:val="10"/>
    <w:qFormat/>
    <w:rsid w:val="003933F5"/>
    <w:pPr>
      <w:widowControl w:val="0"/>
      <w:spacing w:before="0" w:after="80"/>
      <w:contextualSpacing/>
      <w:jc w:val="center"/>
    </w:pPr>
    <w:rPr>
      <w:rFonts w:asciiTheme="majorHAnsi" w:eastAsiaTheme="majorEastAsia" w:hAnsiTheme="majorHAnsi" w:cstheme="majorBidi"/>
      <w:spacing w:val="-10"/>
      <w:kern w:val="28"/>
      <w:sz w:val="56"/>
      <w:szCs w:val="56"/>
      <w:lang w:eastAsia="zh-CN"/>
    </w:rPr>
  </w:style>
  <w:style w:type="character" w:customStyle="1" w:styleId="a4">
    <w:name w:val="标题 字符"/>
    <w:basedOn w:val="a0"/>
    <w:link w:val="a3"/>
    <w:uiPriority w:val="10"/>
    <w:rsid w:val="003933F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33F5"/>
    <w:pPr>
      <w:widowControl w:val="0"/>
      <w:numPr>
        <w:ilvl w:val="1"/>
      </w:numPr>
      <w:spacing w:before="0" w:after="160"/>
      <w:jc w:val="center"/>
    </w:pPr>
    <w:rPr>
      <w:rFonts w:asciiTheme="majorHAnsi" w:eastAsiaTheme="majorEastAsia" w:hAnsiTheme="majorHAnsi" w:cstheme="majorBidi"/>
      <w:color w:val="595959" w:themeColor="text1" w:themeTint="A6"/>
      <w:spacing w:val="15"/>
      <w:kern w:val="2"/>
      <w:sz w:val="28"/>
      <w:szCs w:val="28"/>
      <w:lang w:eastAsia="zh-CN"/>
    </w:rPr>
  </w:style>
  <w:style w:type="character" w:customStyle="1" w:styleId="a6">
    <w:name w:val="副标题 字符"/>
    <w:basedOn w:val="a0"/>
    <w:link w:val="a5"/>
    <w:uiPriority w:val="11"/>
    <w:rsid w:val="003933F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933F5"/>
    <w:pPr>
      <w:widowControl w:val="0"/>
      <w:spacing w:before="160" w:after="160"/>
      <w:jc w:val="center"/>
    </w:pPr>
    <w:rPr>
      <w:rFonts w:asciiTheme="minorHAnsi" w:hAnsiTheme="minorHAnsi"/>
      <w:i/>
      <w:iCs/>
      <w:color w:val="404040" w:themeColor="text1" w:themeTint="BF"/>
      <w:kern w:val="2"/>
      <w:sz w:val="21"/>
      <w:lang w:eastAsia="zh-CN"/>
    </w:rPr>
  </w:style>
  <w:style w:type="character" w:customStyle="1" w:styleId="a8">
    <w:name w:val="引用 字符"/>
    <w:basedOn w:val="a0"/>
    <w:link w:val="a7"/>
    <w:uiPriority w:val="29"/>
    <w:rsid w:val="003933F5"/>
    <w:rPr>
      <w:i/>
      <w:iCs/>
      <w:color w:val="404040" w:themeColor="text1" w:themeTint="BF"/>
    </w:rPr>
  </w:style>
  <w:style w:type="paragraph" w:styleId="a9">
    <w:name w:val="List Paragraph"/>
    <w:basedOn w:val="a"/>
    <w:uiPriority w:val="34"/>
    <w:qFormat/>
    <w:rsid w:val="003933F5"/>
    <w:pPr>
      <w:widowControl w:val="0"/>
      <w:spacing w:before="0" w:after="0"/>
      <w:ind w:left="720"/>
      <w:contextualSpacing/>
      <w:jc w:val="both"/>
    </w:pPr>
    <w:rPr>
      <w:rFonts w:asciiTheme="minorHAnsi" w:hAnsiTheme="minorHAnsi"/>
      <w:kern w:val="2"/>
      <w:sz w:val="21"/>
      <w:lang w:eastAsia="zh-CN"/>
    </w:rPr>
  </w:style>
  <w:style w:type="character" w:styleId="aa">
    <w:name w:val="Intense Emphasis"/>
    <w:basedOn w:val="a0"/>
    <w:uiPriority w:val="21"/>
    <w:qFormat/>
    <w:rsid w:val="003933F5"/>
    <w:rPr>
      <w:i/>
      <w:iCs/>
      <w:color w:val="0F4761" w:themeColor="accent1" w:themeShade="BF"/>
    </w:rPr>
  </w:style>
  <w:style w:type="paragraph" w:styleId="ab">
    <w:name w:val="Intense Quote"/>
    <w:basedOn w:val="a"/>
    <w:next w:val="a"/>
    <w:link w:val="ac"/>
    <w:uiPriority w:val="30"/>
    <w:qFormat/>
    <w:rsid w:val="003933F5"/>
    <w:pPr>
      <w:widowControl w:val="0"/>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kern w:val="2"/>
      <w:sz w:val="21"/>
      <w:lang w:eastAsia="zh-CN"/>
    </w:rPr>
  </w:style>
  <w:style w:type="character" w:customStyle="1" w:styleId="ac">
    <w:name w:val="明显引用 字符"/>
    <w:basedOn w:val="a0"/>
    <w:link w:val="ab"/>
    <w:uiPriority w:val="30"/>
    <w:rsid w:val="003933F5"/>
    <w:rPr>
      <w:i/>
      <w:iCs/>
      <w:color w:val="0F4761" w:themeColor="accent1" w:themeShade="BF"/>
    </w:rPr>
  </w:style>
  <w:style w:type="character" w:styleId="ad">
    <w:name w:val="Intense Reference"/>
    <w:basedOn w:val="a0"/>
    <w:uiPriority w:val="32"/>
    <w:qFormat/>
    <w:rsid w:val="003933F5"/>
    <w:rPr>
      <w:b/>
      <w:bCs/>
      <w:smallCaps/>
      <w:color w:val="0F4761" w:themeColor="accent1" w:themeShade="BF"/>
      <w:spacing w:val="5"/>
    </w:rPr>
  </w:style>
  <w:style w:type="paragraph" w:styleId="ae">
    <w:name w:val="header"/>
    <w:basedOn w:val="a"/>
    <w:link w:val="af"/>
    <w:uiPriority w:val="99"/>
    <w:unhideWhenUsed/>
    <w:rsid w:val="00BF5445"/>
    <w:pPr>
      <w:widowControl w:val="0"/>
      <w:tabs>
        <w:tab w:val="center" w:pos="4153"/>
        <w:tab w:val="right" w:pos="8306"/>
      </w:tabs>
      <w:snapToGrid w:val="0"/>
      <w:spacing w:before="0" w:after="0"/>
      <w:jc w:val="center"/>
    </w:pPr>
    <w:rPr>
      <w:rFonts w:asciiTheme="minorHAnsi" w:hAnsiTheme="minorHAnsi"/>
      <w:kern w:val="2"/>
      <w:sz w:val="18"/>
      <w:szCs w:val="18"/>
      <w:lang w:eastAsia="zh-CN"/>
    </w:rPr>
  </w:style>
  <w:style w:type="character" w:customStyle="1" w:styleId="af">
    <w:name w:val="页眉 字符"/>
    <w:basedOn w:val="a0"/>
    <w:link w:val="ae"/>
    <w:uiPriority w:val="99"/>
    <w:rsid w:val="00BF5445"/>
    <w:rPr>
      <w:sz w:val="18"/>
      <w:szCs w:val="18"/>
    </w:rPr>
  </w:style>
  <w:style w:type="paragraph" w:styleId="af0">
    <w:name w:val="footer"/>
    <w:basedOn w:val="a"/>
    <w:link w:val="af1"/>
    <w:uiPriority w:val="99"/>
    <w:unhideWhenUsed/>
    <w:rsid w:val="00BF5445"/>
    <w:pPr>
      <w:widowControl w:val="0"/>
      <w:tabs>
        <w:tab w:val="center" w:pos="4153"/>
        <w:tab w:val="right" w:pos="8306"/>
      </w:tabs>
      <w:snapToGrid w:val="0"/>
      <w:spacing w:before="0" w:after="0"/>
    </w:pPr>
    <w:rPr>
      <w:rFonts w:asciiTheme="minorHAnsi" w:hAnsiTheme="minorHAnsi"/>
      <w:kern w:val="2"/>
      <w:sz w:val="18"/>
      <w:szCs w:val="18"/>
      <w:lang w:eastAsia="zh-CN"/>
    </w:rPr>
  </w:style>
  <w:style w:type="character" w:customStyle="1" w:styleId="af1">
    <w:name w:val="页脚 字符"/>
    <w:basedOn w:val="a0"/>
    <w:link w:val="af0"/>
    <w:uiPriority w:val="99"/>
    <w:rsid w:val="00BF5445"/>
    <w:rPr>
      <w:sz w:val="18"/>
      <w:szCs w:val="18"/>
    </w:rPr>
  </w:style>
  <w:style w:type="paragraph" w:styleId="af2">
    <w:name w:val="Normal (Web)"/>
    <w:basedOn w:val="a"/>
    <w:unhideWhenUsed/>
    <w:qFormat/>
    <w:rsid w:val="00BF5445"/>
    <w:pPr>
      <w:spacing w:before="100" w:beforeAutospacing="1" w:after="100" w:afterAutospacing="1"/>
    </w:pPr>
    <w:rPr>
      <w:rFonts w:eastAsia="Times New Roman" w:cs="Times New Roman"/>
      <w:szCs w:val="24"/>
    </w:rPr>
  </w:style>
  <w:style w:type="paragraph" w:customStyle="1" w:styleId="A-">
    <w:name w:val="A-标书正文"/>
    <w:rsid w:val="00BF5445"/>
    <w:pPr>
      <w:spacing w:line="360" w:lineRule="auto"/>
      <w:ind w:firstLine="480"/>
      <w:jc w:val="both"/>
    </w:pPr>
    <w:rPr>
      <w:rFonts w:ascii="Times New Roman" w:eastAsia="宋体" w:hAnsi="Times New Roman" w:cs="Times New Roman"/>
      <w:color w:val="000000"/>
      <w:kern w:val="0"/>
      <w:sz w:val="24"/>
      <w:szCs w:val="20"/>
    </w:rPr>
  </w:style>
  <w:style w:type="table" w:styleId="af3">
    <w:name w:val="Table Grid"/>
    <w:basedOn w:val="a1"/>
    <w:uiPriority w:val="39"/>
    <w:rsid w:val="008C59DA"/>
    <w:rPr>
      <w:rFonts w:ascii="Times New Roman" w:eastAsia="宋体-简" w:hAnsi="Times New Roman" w:cs="Calibri"/>
      <w:kern w:val="0"/>
      <w:sz w:val="2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8</Pages>
  <Words>630</Words>
  <Characters>3594</Characters>
  <Application>Microsoft Office Word</Application>
  <DocSecurity>0</DocSecurity>
  <Lines>29</Lines>
  <Paragraphs>8</Paragraphs>
  <ScaleCrop>false</ScaleCrop>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tianjiao.liu.76j@st.kyoto-u.ac.jp</dc:creator>
  <cp:keywords/>
  <dc:description/>
  <cp:lastModifiedBy>tianjiao.liu.76j@st.kyoto-u.ac.jp</cp:lastModifiedBy>
  <cp:revision>15</cp:revision>
  <dcterms:created xsi:type="dcterms:W3CDTF">2025-05-25T02:20:00Z</dcterms:created>
  <dcterms:modified xsi:type="dcterms:W3CDTF">2025-05-25T02:45:00Z</dcterms:modified>
</cp:coreProperties>
</file>