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C17D6" w14:textId="6BA2E280" w:rsidR="00E27759" w:rsidRPr="00334C8C" w:rsidRDefault="00F858C8" w:rsidP="00334C8C">
      <w:pPr>
        <w:spacing w:after="0" w:line="360" w:lineRule="auto"/>
        <w:rPr>
          <w:rFonts w:ascii="Times New Roman" w:hAnsi="Times New Roman" w:cs="Times New Roman"/>
          <w:b/>
          <w:bCs/>
        </w:rPr>
      </w:pPr>
      <w:r w:rsidRPr="00334C8C">
        <w:rPr>
          <w:rFonts w:ascii="Times New Roman" w:hAnsi="Times New Roman" w:cs="Times New Roman"/>
          <w:b/>
          <w:bCs/>
        </w:rPr>
        <w:t>Supplementary Files:</w:t>
      </w:r>
    </w:p>
    <w:p w14:paraId="792DBE9B" w14:textId="77777777" w:rsidR="00F858C8" w:rsidRPr="00EF61C9" w:rsidRDefault="00F858C8" w:rsidP="00334C8C">
      <w:pPr>
        <w:spacing w:after="0" w:line="360" w:lineRule="auto"/>
        <w:rPr>
          <w:rFonts w:ascii="Times New Roman" w:hAnsi="Times New Roman" w:cs="Times New Roman"/>
        </w:rPr>
      </w:pPr>
    </w:p>
    <w:p w14:paraId="1995EAC0" w14:textId="7F1C672D" w:rsidR="00F858C8" w:rsidRPr="00334C8C" w:rsidRDefault="00F858C8" w:rsidP="00334C8C">
      <w:pPr>
        <w:spacing w:after="0" w:line="360" w:lineRule="auto"/>
        <w:rPr>
          <w:rFonts w:ascii="Times New Roman" w:hAnsi="Times New Roman" w:cs="Times New Roman"/>
          <w:b/>
          <w:bCs/>
        </w:rPr>
      </w:pPr>
      <w:r w:rsidRPr="00334C8C">
        <w:rPr>
          <w:rFonts w:ascii="Times New Roman" w:hAnsi="Times New Roman" w:cs="Times New Roman"/>
          <w:b/>
          <w:bCs/>
        </w:rPr>
        <w:t>Supplementary Figures Legends</w:t>
      </w:r>
    </w:p>
    <w:p w14:paraId="69832738" w14:textId="77777777" w:rsidR="00F858C8" w:rsidRPr="00EF61C9" w:rsidRDefault="00F858C8" w:rsidP="00334C8C">
      <w:pPr>
        <w:spacing w:after="0" w:line="360" w:lineRule="auto"/>
        <w:jc w:val="both"/>
        <w:rPr>
          <w:rFonts w:ascii="Times New Roman" w:eastAsia="Calibri" w:hAnsi="Times New Roman" w:cs="Times New Roman"/>
          <w:color w:val="222222"/>
          <w:kern w:val="0"/>
          <w:shd w:val="clear" w:color="auto" w:fill="FFFFFF"/>
          <w:lang w:val="en-GB"/>
          <w14:ligatures w14:val="none"/>
        </w:rPr>
      </w:pPr>
      <w:r w:rsidRPr="00EF61C9">
        <w:rPr>
          <w:rFonts w:ascii="Times New Roman" w:eastAsia="Calibri" w:hAnsi="Times New Roman" w:cs="Times New Roman"/>
          <w:b/>
          <w:bCs/>
          <w:color w:val="222222"/>
          <w:kern w:val="0"/>
          <w:shd w:val="clear" w:color="auto" w:fill="FFFFFF"/>
          <w:lang w:val="en-GB"/>
          <w14:ligatures w14:val="none"/>
        </w:rPr>
        <w:t xml:space="preserve">Figure S1. </w:t>
      </w:r>
      <w:r w:rsidRPr="00EF61C9">
        <w:rPr>
          <w:rFonts w:ascii="Times New Roman" w:eastAsia="Calibri" w:hAnsi="Times New Roman" w:cs="Times New Roman"/>
          <w:color w:val="222222"/>
          <w:kern w:val="0"/>
          <w:shd w:val="clear" w:color="auto" w:fill="FFFFFF"/>
          <w:lang w:val="en-GB"/>
          <w14:ligatures w14:val="none"/>
        </w:rPr>
        <w:t xml:space="preserve">Overview of transcriptome data analysis. (A) Principal component analysis (PCA) was performed for the samples using </w:t>
      </w:r>
      <w:proofErr w:type="spellStart"/>
      <w:r w:rsidRPr="00EF61C9">
        <w:rPr>
          <w:rFonts w:ascii="Times New Roman" w:eastAsia="Calibri" w:hAnsi="Times New Roman" w:cs="Times New Roman"/>
          <w:color w:val="222222"/>
          <w:kern w:val="0"/>
          <w:shd w:val="clear" w:color="auto" w:fill="FFFFFF"/>
          <w:lang w:val="en-GB"/>
          <w14:ligatures w14:val="none"/>
        </w:rPr>
        <w:t>rlog</w:t>
      </w:r>
      <w:proofErr w:type="spellEnd"/>
      <w:r w:rsidRPr="00EF61C9">
        <w:rPr>
          <w:rFonts w:ascii="Times New Roman" w:eastAsia="Calibri" w:hAnsi="Times New Roman" w:cs="Times New Roman"/>
          <w:color w:val="222222"/>
          <w:kern w:val="0"/>
          <w:shd w:val="clear" w:color="auto" w:fill="FFFFFF"/>
          <w:lang w:val="en-GB"/>
          <w14:ligatures w14:val="none"/>
        </w:rPr>
        <w:t>-transformed gene expression values. The Control group in blue represents the untreated samples. The Scatter plot of gene expression profiles shows clear discrimination between groups. (B) Sequence quality histograms represent the mean quality value across search base position in the read.</w:t>
      </w:r>
    </w:p>
    <w:p w14:paraId="0FDA8E89" w14:textId="0D311D93" w:rsidR="00F858C8" w:rsidRPr="00EF61C9" w:rsidRDefault="00F858C8" w:rsidP="00334C8C">
      <w:pPr>
        <w:spacing w:after="0" w:line="360" w:lineRule="auto"/>
        <w:jc w:val="both"/>
        <w:rPr>
          <w:rFonts w:ascii="Times New Roman" w:eastAsia="Calibri" w:hAnsi="Times New Roman" w:cs="Times New Roman"/>
          <w:color w:val="222222"/>
          <w:kern w:val="0"/>
          <w:shd w:val="clear" w:color="auto" w:fill="FFFFFF"/>
          <w:lang w:val="en-GB"/>
          <w14:ligatures w14:val="none"/>
        </w:rPr>
      </w:pPr>
      <w:r w:rsidRPr="00EF61C9">
        <w:rPr>
          <w:rFonts w:ascii="Times New Roman" w:eastAsia="Calibri" w:hAnsi="Times New Roman" w:cs="Times New Roman"/>
          <w:b/>
          <w:bCs/>
          <w:color w:val="222222"/>
          <w:kern w:val="0"/>
          <w:shd w:val="clear" w:color="auto" w:fill="FFFFFF"/>
          <w:lang w:val="en-GB"/>
          <w14:ligatures w14:val="none"/>
        </w:rPr>
        <w:t xml:space="preserve">Figure S2. </w:t>
      </w:r>
      <w:r w:rsidRPr="00EF61C9">
        <w:rPr>
          <w:rFonts w:ascii="Times New Roman" w:eastAsia="Calibri" w:hAnsi="Times New Roman" w:cs="Times New Roman"/>
          <w:color w:val="222222"/>
          <w:kern w:val="0"/>
          <w:shd w:val="clear" w:color="auto" w:fill="FFFFFF"/>
          <w:lang w:val="en-GB"/>
          <w14:ligatures w14:val="none"/>
        </w:rPr>
        <w:t>Volcano plot illustrating the effects of 1,25(OH)</w:t>
      </w:r>
      <w:r w:rsidRPr="00EF61C9">
        <w:rPr>
          <w:rFonts w:ascii="Times New Roman" w:eastAsia="Calibri" w:hAnsi="Times New Roman" w:cs="Times New Roman"/>
          <w:color w:val="222222"/>
          <w:kern w:val="0"/>
          <w:shd w:val="clear" w:color="auto" w:fill="FFFFFF"/>
          <w:vertAlign w:val="subscript"/>
          <w:lang w:val="en-GB"/>
          <w14:ligatures w14:val="none"/>
        </w:rPr>
        <w:t>2</w:t>
      </w:r>
      <w:r w:rsidRPr="00EF61C9">
        <w:rPr>
          <w:rFonts w:ascii="Times New Roman" w:eastAsia="Calibri" w:hAnsi="Times New Roman" w:cs="Times New Roman"/>
          <w:color w:val="222222"/>
          <w:kern w:val="0"/>
          <w:shd w:val="clear" w:color="auto" w:fill="FFFFFF"/>
          <w:lang w:val="en-GB"/>
          <w14:ligatures w14:val="none"/>
        </w:rPr>
        <w:t>D</w:t>
      </w:r>
      <w:proofErr w:type="gramStart"/>
      <w:r w:rsidRPr="00EF61C9">
        <w:rPr>
          <w:rFonts w:ascii="Times New Roman" w:eastAsia="Calibri" w:hAnsi="Times New Roman" w:cs="Times New Roman"/>
          <w:color w:val="222222"/>
          <w:kern w:val="0"/>
          <w:shd w:val="clear" w:color="auto" w:fill="FFFFFF"/>
          <w:vertAlign w:val="subscript"/>
          <w:lang w:val="en-GB"/>
          <w14:ligatures w14:val="none"/>
        </w:rPr>
        <w:t>3</w:t>
      </w:r>
      <w:r w:rsidRPr="00EF61C9">
        <w:rPr>
          <w:rFonts w:ascii="Times New Roman" w:eastAsia="Calibri" w:hAnsi="Times New Roman" w:cs="Times New Roman"/>
          <w:color w:val="222222"/>
          <w:kern w:val="0"/>
          <w:shd w:val="clear" w:color="auto" w:fill="FFFFFF"/>
          <w:lang w:val="en-GB"/>
          <w14:ligatures w14:val="none"/>
        </w:rPr>
        <w:t xml:space="preserve">  and</w:t>
      </w:r>
      <w:proofErr w:type="gramEnd"/>
      <w:r w:rsidRPr="00EF61C9">
        <w:rPr>
          <w:rFonts w:ascii="Times New Roman" w:eastAsia="Calibri" w:hAnsi="Times New Roman" w:cs="Times New Roman"/>
          <w:color w:val="222222"/>
          <w:kern w:val="0"/>
          <w:shd w:val="clear" w:color="auto" w:fill="FFFFFF"/>
          <w:lang w:val="en-GB"/>
          <w14:ligatures w14:val="none"/>
        </w:rPr>
        <w:t xml:space="preserve"> 1,24,25(OH)</w:t>
      </w:r>
      <w:r w:rsidRPr="00EF61C9">
        <w:rPr>
          <w:rFonts w:ascii="Times New Roman" w:eastAsia="Calibri" w:hAnsi="Times New Roman" w:cs="Times New Roman"/>
          <w:color w:val="222222"/>
          <w:kern w:val="0"/>
          <w:shd w:val="clear" w:color="auto" w:fill="FFFFFF"/>
          <w:vertAlign w:val="subscript"/>
          <w:lang w:val="en-GB"/>
          <w14:ligatures w14:val="none"/>
        </w:rPr>
        <w:t>3</w:t>
      </w:r>
      <w:r w:rsidRPr="00EF61C9">
        <w:rPr>
          <w:rFonts w:ascii="Times New Roman" w:eastAsia="Calibri" w:hAnsi="Times New Roman" w:cs="Times New Roman"/>
          <w:color w:val="222222"/>
          <w:kern w:val="0"/>
          <w:shd w:val="clear" w:color="auto" w:fill="FFFFFF"/>
          <w:lang w:val="en-GB"/>
          <w14:ligatures w14:val="none"/>
        </w:rPr>
        <w:t>D</w:t>
      </w:r>
      <w:r w:rsidRPr="00EF61C9">
        <w:rPr>
          <w:rFonts w:ascii="Times New Roman" w:eastAsia="Calibri" w:hAnsi="Times New Roman" w:cs="Times New Roman"/>
          <w:color w:val="222222"/>
          <w:kern w:val="0"/>
          <w:shd w:val="clear" w:color="auto" w:fill="FFFFFF"/>
          <w:vertAlign w:val="subscript"/>
          <w:lang w:val="en-GB"/>
          <w14:ligatures w14:val="none"/>
        </w:rPr>
        <w:t>3</w:t>
      </w:r>
      <w:r w:rsidRPr="00EF61C9">
        <w:rPr>
          <w:rFonts w:ascii="Times New Roman" w:eastAsia="Calibri" w:hAnsi="Times New Roman" w:cs="Times New Roman"/>
          <w:color w:val="222222"/>
          <w:kern w:val="0"/>
          <w:shd w:val="clear" w:color="auto" w:fill="FFFFFF"/>
          <w:lang w:val="en-GB"/>
          <w14:ligatures w14:val="none"/>
        </w:rPr>
        <w:t xml:space="preserve"> on gene expression and shows the direction of the changes. </w:t>
      </w:r>
      <w:proofErr w:type="spellStart"/>
      <w:r w:rsidRPr="00EF61C9">
        <w:rPr>
          <w:rFonts w:ascii="Times New Roman" w:eastAsia="Calibri" w:hAnsi="Times New Roman" w:cs="Times New Roman"/>
          <w:color w:val="222222"/>
          <w:kern w:val="0"/>
          <w:shd w:val="clear" w:color="auto" w:fill="FFFFFF"/>
          <w:lang w:val="en-GB"/>
          <w14:ligatures w14:val="none"/>
        </w:rPr>
        <w:t>Colored</w:t>
      </w:r>
      <w:proofErr w:type="spellEnd"/>
      <w:r w:rsidRPr="00EF61C9">
        <w:rPr>
          <w:rFonts w:ascii="Times New Roman" w:eastAsia="Calibri" w:hAnsi="Times New Roman" w:cs="Times New Roman"/>
          <w:color w:val="222222"/>
          <w:kern w:val="0"/>
          <w:shd w:val="clear" w:color="auto" w:fill="FFFFFF"/>
          <w:lang w:val="en-GB"/>
          <w14:ligatures w14:val="none"/>
        </w:rPr>
        <w:t xml:space="preserve"> points indicate differentially expressed genes (DEGs) between the groups based on the applied cut-off values for adjusted p-value &lt;0.05 and fold change &gt; 1.5, fold change &lt; -1.5. Green points represent genes with significantly decreased expression compared to the control group while red points indicate genes with increased expression. Additionally, the names of the 10 most significant genes are highlighted to emphasize the most pronounced expression changes. 1,25(OH)</w:t>
      </w:r>
      <w:r w:rsidRPr="00EF61C9">
        <w:rPr>
          <w:rFonts w:ascii="Times New Roman" w:eastAsia="Calibri" w:hAnsi="Times New Roman" w:cs="Times New Roman"/>
          <w:color w:val="222222"/>
          <w:kern w:val="0"/>
          <w:shd w:val="clear" w:color="auto" w:fill="FFFFFF"/>
          <w:vertAlign w:val="subscript"/>
          <w:lang w:val="en-GB"/>
          <w14:ligatures w14:val="none"/>
        </w:rPr>
        <w:t>2</w:t>
      </w:r>
      <w:r w:rsidRPr="00EF61C9">
        <w:rPr>
          <w:rFonts w:ascii="Times New Roman" w:eastAsia="Calibri" w:hAnsi="Times New Roman" w:cs="Times New Roman"/>
          <w:color w:val="222222"/>
          <w:kern w:val="0"/>
          <w:shd w:val="clear" w:color="auto" w:fill="FFFFFF"/>
          <w:lang w:val="en-GB"/>
          <w14:ligatures w14:val="none"/>
        </w:rPr>
        <w:t>D</w:t>
      </w:r>
      <w:r w:rsidRPr="00EF61C9">
        <w:rPr>
          <w:rFonts w:ascii="Times New Roman" w:eastAsia="Calibri" w:hAnsi="Times New Roman" w:cs="Times New Roman"/>
          <w:color w:val="222222"/>
          <w:kern w:val="0"/>
          <w:shd w:val="clear" w:color="auto" w:fill="FFFFFF"/>
          <w:vertAlign w:val="subscript"/>
          <w:lang w:val="en-GB"/>
          <w14:ligatures w14:val="none"/>
        </w:rPr>
        <w:t>3</w:t>
      </w:r>
      <w:r w:rsidRPr="00EF61C9">
        <w:rPr>
          <w:rFonts w:ascii="Times New Roman" w:eastAsia="Calibri" w:hAnsi="Times New Roman" w:cs="Times New Roman"/>
          <w:color w:val="222222"/>
          <w:kern w:val="0"/>
          <w:shd w:val="clear" w:color="auto" w:fill="FFFFFF"/>
          <w:lang w:val="en-GB"/>
          <w14:ligatures w14:val="none"/>
        </w:rPr>
        <w:t xml:space="preserve"> vs control 4 h (A), 1,25(OH)</w:t>
      </w:r>
      <w:r w:rsidRPr="00EF61C9">
        <w:rPr>
          <w:rFonts w:ascii="Times New Roman" w:eastAsia="Calibri" w:hAnsi="Times New Roman" w:cs="Times New Roman"/>
          <w:color w:val="222222"/>
          <w:kern w:val="0"/>
          <w:shd w:val="clear" w:color="auto" w:fill="FFFFFF"/>
          <w:vertAlign w:val="subscript"/>
          <w:lang w:val="en-GB"/>
          <w14:ligatures w14:val="none"/>
        </w:rPr>
        <w:t>2</w:t>
      </w:r>
      <w:r w:rsidRPr="00EF61C9">
        <w:rPr>
          <w:rFonts w:ascii="Times New Roman" w:eastAsia="Calibri" w:hAnsi="Times New Roman" w:cs="Times New Roman"/>
          <w:color w:val="222222"/>
          <w:kern w:val="0"/>
          <w:shd w:val="clear" w:color="auto" w:fill="FFFFFF"/>
          <w:lang w:val="en-GB"/>
          <w14:ligatures w14:val="none"/>
        </w:rPr>
        <w:t>D</w:t>
      </w:r>
      <w:r w:rsidRPr="00EF61C9">
        <w:rPr>
          <w:rFonts w:ascii="Times New Roman" w:eastAsia="Calibri" w:hAnsi="Times New Roman" w:cs="Times New Roman"/>
          <w:color w:val="222222"/>
          <w:kern w:val="0"/>
          <w:shd w:val="clear" w:color="auto" w:fill="FFFFFF"/>
          <w:vertAlign w:val="subscript"/>
          <w:lang w:val="en-GB"/>
          <w14:ligatures w14:val="none"/>
        </w:rPr>
        <w:t>3</w:t>
      </w:r>
      <w:r w:rsidRPr="00EF61C9">
        <w:rPr>
          <w:rFonts w:ascii="Times New Roman" w:eastAsia="Calibri" w:hAnsi="Times New Roman" w:cs="Times New Roman"/>
          <w:color w:val="222222"/>
          <w:kern w:val="0"/>
          <w:shd w:val="clear" w:color="auto" w:fill="FFFFFF"/>
          <w:lang w:val="en-GB"/>
          <w14:ligatures w14:val="none"/>
        </w:rPr>
        <w:t xml:space="preserve"> vs control 24 h (B), 1,24,25(OH)</w:t>
      </w:r>
      <w:r w:rsidRPr="00EF61C9">
        <w:rPr>
          <w:rFonts w:ascii="Times New Roman" w:eastAsia="Calibri" w:hAnsi="Times New Roman" w:cs="Times New Roman"/>
          <w:color w:val="222222"/>
          <w:kern w:val="0"/>
          <w:shd w:val="clear" w:color="auto" w:fill="FFFFFF"/>
          <w:vertAlign w:val="subscript"/>
          <w:lang w:val="en-GB"/>
          <w14:ligatures w14:val="none"/>
        </w:rPr>
        <w:t>3</w:t>
      </w:r>
      <w:r w:rsidRPr="00EF61C9">
        <w:rPr>
          <w:rFonts w:ascii="Times New Roman" w:eastAsia="Calibri" w:hAnsi="Times New Roman" w:cs="Times New Roman"/>
          <w:color w:val="222222"/>
          <w:kern w:val="0"/>
          <w:shd w:val="clear" w:color="auto" w:fill="FFFFFF"/>
          <w:lang w:val="en-GB"/>
          <w14:ligatures w14:val="none"/>
        </w:rPr>
        <w:t>D</w:t>
      </w:r>
      <w:r w:rsidRPr="00EF61C9">
        <w:rPr>
          <w:rFonts w:ascii="Times New Roman" w:eastAsia="Calibri" w:hAnsi="Times New Roman" w:cs="Times New Roman"/>
          <w:color w:val="222222"/>
          <w:kern w:val="0"/>
          <w:shd w:val="clear" w:color="auto" w:fill="FFFFFF"/>
          <w:vertAlign w:val="subscript"/>
          <w:lang w:val="en-GB"/>
          <w14:ligatures w14:val="none"/>
        </w:rPr>
        <w:t>3</w:t>
      </w:r>
      <w:r w:rsidRPr="00EF61C9">
        <w:rPr>
          <w:rFonts w:ascii="Times New Roman" w:eastAsia="Calibri" w:hAnsi="Times New Roman" w:cs="Times New Roman"/>
          <w:color w:val="222222"/>
          <w:kern w:val="0"/>
          <w:shd w:val="clear" w:color="auto" w:fill="FFFFFF"/>
          <w:lang w:val="en-GB"/>
          <w14:ligatures w14:val="none"/>
        </w:rPr>
        <w:t xml:space="preserve"> vs control 4 h (C) and 1,24,25(OH)</w:t>
      </w:r>
      <w:r w:rsidRPr="00EF61C9">
        <w:rPr>
          <w:rFonts w:ascii="Times New Roman" w:eastAsia="Calibri" w:hAnsi="Times New Roman" w:cs="Times New Roman"/>
          <w:color w:val="222222"/>
          <w:kern w:val="0"/>
          <w:shd w:val="clear" w:color="auto" w:fill="FFFFFF"/>
          <w:vertAlign w:val="subscript"/>
          <w:lang w:val="en-GB"/>
          <w14:ligatures w14:val="none"/>
        </w:rPr>
        <w:t>3</w:t>
      </w:r>
      <w:r w:rsidRPr="00EF61C9">
        <w:rPr>
          <w:rFonts w:ascii="Times New Roman" w:eastAsia="Calibri" w:hAnsi="Times New Roman" w:cs="Times New Roman"/>
          <w:color w:val="222222"/>
          <w:kern w:val="0"/>
          <w:shd w:val="clear" w:color="auto" w:fill="FFFFFF"/>
          <w:lang w:val="en-GB"/>
          <w14:ligatures w14:val="none"/>
        </w:rPr>
        <w:t>D</w:t>
      </w:r>
      <w:r w:rsidRPr="00EF61C9">
        <w:rPr>
          <w:rFonts w:ascii="Times New Roman" w:eastAsia="Calibri" w:hAnsi="Times New Roman" w:cs="Times New Roman"/>
          <w:color w:val="222222"/>
          <w:kern w:val="0"/>
          <w:shd w:val="clear" w:color="auto" w:fill="FFFFFF"/>
          <w:vertAlign w:val="subscript"/>
          <w:lang w:val="en-GB"/>
          <w14:ligatures w14:val="none"/>
        </w:rPr>
        <w:t>3</w:t>
      </w:r>
      <w:r w:rsidRPr="00EF61C9">
        <w:rPr>
          <w:rFonts w:ascii="Times New Roman" w:eastAsia="Calibri" w:hAnsi="Times New Roman" w:cs="Times New Roman"/>
          <w:color w:val="222222"/>
          <w:kern w:val="0"/>
          <w:shd w:val="clear" w:color="auto" w:fill="FFFFFF"/>
          <w:lang w:val="en-GB"/>
          <w14:ligatures w14:val="none"/>
        </w:rPr>
        <w:t xml:space="preserve"> vs control 24 h (D).</w:t>
      </w:r>
    </w:p>
    <w:p w14:paraId="1CB7B8C0" w14:textId="77777777" w:rsidR="00334C8C" w:rsidRDefault="00334C8C" w:rsidP="00334C8C">
      <w:pPr>
        <w:spacing w:after="0" w:line="360" w:lineRule="auto"/>
        <w:rPr>
          <w:rFonts w:ascii="Times New Roman" w:hAnsi="Times New Roman" w:cs="Times New Roman"/>
          <w:b/>
          <w:bCs/>
          <w:lang w:val="en-GB"/>
        </w:rPr>
      </w:pPr>
    </w:p>
    <w:p w14:paraId="05C1FFFF" w14:textId="3DDB2F70" w:rsidR="00F858C8" w:rsidRPr="00EF61C9" w:rsidRDefault="00F858C8" w:rsidP="00334C8C">
      <w:pPr>
        <w:spacing w:after="0" w:line="360" w:lineRule="auto"/>
        <w:rPr>
          <w:rFonts w:ascii="Times New Roman" w:hAnsi="Times New Roman" w:cs="Times New Roman"/>
          <w:lang w:val="en-GB"/>
        </w:rPr>
      </w:pPr>
      <w:r w:rsidRPr="00334C8C">
        <w:rPr>
          <w:rFonts w:ascii="Times New Roman" w:hAnsi="Times New Roman" w:cs="Times New Roman"/>
          <w:b/>
          <w:bCs/>
          <w:lang w:val="en-GB"/>
        </w:rPr>
        <w:t>Supplementary Tables Legends</w:t>
      </w:r>
      <w:r w:rsidRPr="00EF61C9">
        <w:rPr>
          <w:rFonts w:ascii="Times New Roman" w:hAnsi="Times New Roman" w:cs="Times New Roman"/>
          <w:lang w:val="en-GB"/>
        </w:rPr>
        <w:t>:</w:t>
      </w:r>
    </w:p>
    <w:p w14:paraId="22717CD2" w14:textId="05DFF8F4" w:rsidR="00F858C8" w:rsidRPr="00EF61C9" w:rsidRDefault="00F858C8" w:rsidP="00334C8C">
      <w:pPr>
        <w:spacing w:after="0" w:line="360" w:lineRule="auto"/>
        <w:jc w:val="both"/>
        <w:rPr>
          <w:rFonts w:ascii="Times New Roman" w:hAnsi="Times New Roman" w:cs="Times New Roman"/>
          <w:lang w:val="en-GB"/>
        </w:rPr>
      </w:pPr>
      <w:r w:rsidRPr="00334C8C">
        <w:rPr>
          <w:rFonts w:ascii="Times New Roman" w:hAnsi="Times New Roman" w:cs="Times New Roman"/>
          <w:b/>
          <w:bCs/>
          <w:lang w:val="en-GB"/>
        </w:rPr>
        <w:t>Table S1.</w:t>
      </w:r>
      <w:r w:rsidRPr="00EF61C9">
        <w:rPr>
          <w:rFonts w:ascii="Times New Roman" w:hAnsi="Times New Roman" w:cs="Times New Roman"/>
          <w:lang w:val="en-GB"/>
        </w:rPr>
        <w:t xml:space="preserve"> Supplementary data sets of DEGs for Figure 3A (1,25(OH)</w:t>
      </w:r>
      <w:r w:rsidRPr="00EF61C9">
        <w:rPr>
          <w:rFonts w:ascii="Times New Roman" w:hAnsi="Times New Roman" w:cs="Times New Roman"/>
          <w:vertAlign w:val="subscript"/>
          <w:lang w:val="en-GB"/>
        </w:rPr>
        <w:t>2</w:t>
      </w:r>
      <w:r w:rsidRPr="00EF61C9">
        <w:rPr>
          <w:rFonts w:ascii="Times New Roman" w:hAnsi="Times New Roman" w:cs="Times New Roman"/>
          <w:lang w:val="en-GB"/>
        </w:rPr>
        <w:t>D</w:t>
      </w:r>
      <w:r w:rsidRPr="00EF61C9">
        <w:rPr>
          <w:rFonts w:ascii="Times New Roman" w:hAnsi="Times New Roman" w:cs="Times New Roman"/>
          <w:vertAlign w:val="subscript"/>
          <w:lang w:val="en-GB"/>
        </w:rPr>
        <w:t>3</w:t>
      </w:r>
      <w:r w:rsidRPr="00EF61C9">
        <w:rPr>
          <w:rFonts w:ascii="Times New Roman" w:hAnsi="Times New Roman" w:cs="Times New Roman"/>
          <w:lang w:val="en-GB"/>
        </w:rPr>
        <w:t>, 4h)</w:t>
      </w:r>
    </w:p>
    <w:p w14:paraId="4DB5A52A" w14:textId="7C5E5478" w:rsidR="00F858C8" w:rsidRPr="00EF61C9" w:rsidRDefault="00F858C8" w:rsidP="00334C8C">
      <w:pPr>
        <w:spacing w:after="0" w:line="360" w:lineRule="auto"/>
        <w:jc w:val="both"/>
        <w:rPr>
          <w:rFonts w:ascii="Times New Roman" w:hAnsi="Times New Roman" w:cs="Times New Roman"/>
          <w:lang w:val="en-GB"/>
        </w:rPr>
      </w:pPr>
      <w:r w:rsidRPr="00334C8C">
        <w:rPr>
          <w:rFonts w:ascii="Times New Roman" w:hAnsi="Times New Roman" w:cs="Times New Roman"/>
          <w:b/>
          <w:bCs/>
          <w:lang w:val="en-GB"/>
        </w:rPr>
        <w:t>Table S2.</w:t>
      </w:r>
      <w:r w:rsidRPr="00EF61C9">
        <w:rPr>
          <w:rFonts w:ascii="Times New Roman" w:hAnsi="Times New Roman" w:cs="Times New Roman"/>
          <w:lang w:val="en-GB"/>
        </w:rPr>
        <w:t xml:space="preserve"> Supplementary datasets of DEGs for Figure 3A (1,25(OH)</w:t>
      </w:r>
      <w:r w:rsidRPr="00EF61C9">
        <w:rPr>
          <w:rFonts w:ascii="Times New Roman" w:hAnsi="Times New Roman" w:cs="Times New Roman"/>
          <w:vertAlign w:val="subscript"/>
          <w:lang w:val="en-GB"/>
        </w:rPr>
        <w:t>2</w:t>
      </w:r>
      <w:r w:rsidRPr="00EF61C9">
        <w:rPr>
          <w:rFonts w:ascii="Times New Roman" w:hAnsi="Times New Roman" w:cs="Times New Roman"/>
          <w:lang w:val="en-GB"/>
        </w:rPr>
        <w:t>D</w:t>
      </w:r>
      <w:r w:rsidRPr="00EF61C9">
        <w:rPr>
          <w:rFonts w:ascii="Times New Roman" w:hAnsi="Times New Roman" w:cs="Times New Roman"/>
          <w:vertAlign w:val="subscript"/>
          <w:lang w:val="en-GB"/>
        </w:rPr>
        <w:t>3</w:t>
      </w:r>
      <w:r w:rsidRPr="00EF61C9">
        <w:rPr>
          <w:rFonts w:ascii="Times New Roman" w:hAnsi="Times New Roman" w:cs="Times New Roman"/>
          <w:lang w:val="en-GB"/>
        </w:rPr>
        <w:t>, 24h)</w:t>
      </w:r>
    </w:p>
    <w:p w14:paraId="4A8FDB83" w14:textId="49DB89C3" w:rsidR="00F858C8" w:rsidRPr="00EF61C9" w:rsidRDefault="00F858C8" w:rsidP="00334C8C">
      <w:pPr>
        <w:spacing w:after="0" w:line="360" w:lineRule="auto"/>
        <w:jc w:val="both"/>
        <w:rPr>
          <w:rFonts w:ascii="Times New Roman" w:hAnsi="Times New Roman" w:cs="Times New Roman"/>
          <w:lang w:val="en-GB"/>
        </w:rPr>
      </w:pPr>
      <w:r w:rsidRPr="00334C8C">
        <w:rPr>
          <w:rFonts w:ascii="Times New Roman" w:hAnsi="Times New Roman" w:cs="Times New Roman"/>
          <w:b/>
          <w:bCs/>
          <w:lang w:val="en-GB"/>
        </w:rPr>
        <w:t>Table S3.</w:t>
      </w:r>
      <w:r w:rsidRPr="00EF61C9">
        <w:rPr>
          <w:rFonts w:ascii="Times New Roman" w:hAnsi="Times New Roman" w:cs="Times New Roman"/>
          <w:lang w:val="en-GB"/>
        </w:rPr>
        <w:t xml:space="preserve"> Supplementary datasets of DEGs for Figure 3B (1,24,25(OH)</w:t>
      </w:r>
      <w:r w:rsidRPr="00EF61C9">
        <w:rPr>
          <w:rFonts w:ascii="Times New Roman" w:hAnsi="Times New Roman" w:cs="Times New Roman"/>
          <w:vertAlign w:val="subscript"/>
          <w:lang w:val="en-GB"/>
        </w:rPr>
        <w:t>3</w:t>
      </w:r>
      <w:r w:rsidRPr="00EF61C9">
        <w:rPr>
          <w:rFonts w:ascii="Times New Roman" w:hAnsi="Times New Roman" w:cs="Times New Roman"/>
          <w:lang w:val="en-GB"/>
        </w:rPr>
        <w:t>D</w:t>
      </w:r>
      <w:r w:rsidRPr="00EF61C9">
        <w:rPr>
          <w:rFonts w:ascii="Times New Roman" w:hAnsi="Times New Roman" w:cs="Times New Roman"/>
          <w:vertAlign w:val="subscript"/>
          <w:lang w:val="en-GB"/>
        </w:rPr>
        <w:t>3</w:t>
      </w:r>
      <w:r w:rsidRPr="00EF61C9">
        <w:rPr>
          <w:rFonts w:ascii="Times New Roman" w:hAnsi="Times New Roman" w:cs="Times New Roman"/>
          <w:lang w:val="en-GB"/>
        </w:rPr>
        <w:t>, 4h)</w:t>
      </w:r>
    </w:p>
    <w:p w14:paraId="0BE4FEAB" w14:textId="0640D596" w:rsidR="00F858C8" w:rsidRPr="00EF61C9" w:rsidRDefault="00F858C8" w:rsidP="00334C8C">
      <w:pPr>
        <w:spacing w:after="0" w:line="360" w:lineRule="auto"/>
        <w:jc w:val="both"/>
        <w:rPr>
          <w:rFonts w:ascii="Times New Roman" w:hAnsi="Times New Roman" w:cs="Times New Roman"/>
          <w:lang w:val="en-GB"/>
        </w:rPr>
      </w:pPr>
      <w:r w:rsidRPr="00334C8C">
        <w:rPr>
          <w:rFonts w:ascii="Times New Roman" w:hAnsi="Times New Roman" w:cs="Times New Roman"/>
          <w:b/>
          <w:bCs/>
          <w:lang w:val="en-GB"/>
        </w:rPr>
        <w:t>Table S4.</w:t>
      </w:r>
      <w:r w:rsidRPr="00EF61C9">
        <w:rPr>
          <w:rFonts w:ascii="Times New Roman" w:hAnsi="Times New Roman" w:cs="Times New Roman"/>
          <w:lang w:val="en-GB"/>
        </w:rPr>
        <w:t xml:space="preserve"> Supplementary datasets of DEGs for Figure 3B (1,24,25(OH)</w:t>
      </w:r>
      <w:r w:rsidRPr="00EF61C9">
        <w:rPr>
          <w:rFonts w:ascii="Times New Roman" w:hAnsi="Times New Roman" w:cs="Times New Roman"/>
          <w:vertAlign w:val="subscript"/>
          <w:lang w:val="en-GB"/>
        </w:rPr>
        <w:t>3</w:t>
      </w:r>
      <w:r w:rsidRPr="00EF61C9">
        <w:rPr>
          <w:rFonts w:ascii="Times New Roman" w:hAnsi="Times New Roman" w:cs="Times New Roman"/>
          <w:lang w:val="en-GB"/>
        </w:rPr>
        <w:t>D</w:t>
      </w:r>
      <w:r w:rsidRPr="00EF61C9">
        <w:rPr>
          <w:rFonts w:ascii="Times New Roman" w:hAnsi="Times New Roman" w:cs="Times New Roman"/>
          <w:vertAlign w:val="subscript"/>
          <w:lang w:val="en-GB"/>
        </w:rPr>
        <w:t>3</w:t>
      </w:r>
      <w:r w:rsidRPr="00EF61C9">
        <w:rPr>
          <w:rFonts w:ascii="Times New Roman" w:hAnsi="Times New Roman" w:cs="Times New Roman"/>
          <w:lang w:val="en-GB"/>
        </w:rPr>
        <w:t>, 24h)</w:t>
      </w:r>
    </w:p>
    <w:p w14:paraId="74622E6D" w14:textId="004E8382" w:rsidR="00F858C8" w:rsidRPr="00EF61C9" w:rsidRDefault="00F858C8" w:rsidP="00334C8C">
      <w:pPr>
        <w:spacing w:after="0" w:line="360" w:lineRule="auto"/>
        <w:jc w:val="both"/>
        <w:rPr>
          <w:rFonts w:ascii="Times New Roman" w:hAnsi="Times New Roman" w:cs="Times New Roman"/>
          <w:lang w:val="en-GB"/>
        </w:rPr>
      </w:pPr>
      <w:r w:rsidRPr="00334C8C">
        <w:rPr>
          <w:rFonts w:ascii="Times New Roman" w:hAnsi="Times New Roman" w:cs="Times New Roman"/>
          <w:b/>
          <w:bCs/>
          <w:lang w:val="en-GB"/>
        </w:rPr>
        <w:t>Table S5.</w:t>
      </w:r>
      <w:r w:rsidRPr="00EF61C9">
        <w:rPr>
          <w:rFonts w:ascii="Times New Roman" w:hAnsi="Times New Roman" w:cs="Times New Roman"/>
          <w:lang w:val="en-GB"/>
        </w:rPr>
        <w:t xml:space="preserve"> Supplementary datasets of DEGs for Figure 4A (1,24,25(OH)</w:t>
      </w:r>
      <w:r w:rsidRPr="00EF61C9">
        <w:rPr>
          <w:rFonts w:ascii="Times New Roman" w:hAnsi="Times New Roman" w:cs="Times New Roman"/>
          <w:vertAlign w:val="subscript"/>
          <w:lang w:val="en-GB"/>
        </w:rPr>
        <w:t>3</w:t>
      </w:r>
      <w:r w:rsidRPr="00EF61C9">
        <w:rPr>
          <w:rFonts w:ascii="Times New Roman" w:hAnsi="Times New Roman" w:cs="Times New Roman"/>
          <w:lang w:val="en-GB"/>
        </w:rPr>
        <w:t>D</w:t>
      </w:r>
      <w:r w:rsidRPr="00EF61C9">
        <w:rPr>
          <w:rFonts w:ascii="Times New Roman" w:hAnsi="Times New Roman" w:cs="Times New Roman"/>
          <w:vertAlign w:val="subscript"/>
          <w:lang w:val="en-GB"/>
        </w:rPr>
        <w:t>3</w:t>
      </w:r>
      <w:r w:rsidRPr="00EF61C9">
        <w:rPr>
          <w:rFonts w:ascii="Times New Roman" w:hAnsi="Times New Roman" w:cs="Times New Roman"/>
          <w:lang w:val="en-GB"/>
        </w:rPr>
        <w:t>, 4h)</w:t>
      </w:r>
    </w:p>
    <w:p w14:paraId="2EB62F32" w14:textId="5F17C58D" w:rsidR="00F858C8" w:rsidRPr="00EF61C9" w:rsidRDefault="00F858C8" w:rsidP="00334C8C">
      <w:pPr>
        <w:spacing w:after="0" w:line="360" w:lineRule="auto"/>
        <w:jc w:val="both"/>
        <w:rPr>
          <w:rFonts w:ascii="Times New Roman" w:hAnsi="Times New Roman" w:cs="Times New Roman"/>
          <w:lang w:val="en-GB"/>
        </w:rPr>
      </w:pPr>
      <w:r w:rsidRPr="00334C8C">
        <w:rPr>
          <w:rFonts w:ascii="Times New Roman" w:hAnsi="Times New Roman" w:cs="Times New Roman"/>
          <w:b/>
          <w:bCs/>
          <w:lang w:val="en-GB"/>
        </w:rPr>
        <w:t>Table S6.</w:t>
      </w:r>
      <w:r w:rsidRPr="00EF61C9">
        <w:rPr>
          <w:rFonts w:ascii="Times New Roman" w:hAnsi="Times New Roman" w:cs="Times New Roman"/>
          <w:lang w:val="en-GB"/>
        </w:rPr>
        <w:t xml:space="preserve"> Supplementary datasets of DEGs for Figure 4A (1,25(OH)</w:t>
      </w:r>
      <w:r w:rsidRPr="00EF61C9">
        <w:rPr>
          <w:rFonts w:ascii="Times New Roman" w:hAnsi="Times New Roman" w:cs="Times New Roman"/>
          <w:vertAlign w:val="subscript"/>
          <w:lang w:val="en-GB"/>
        </w:rPr>
        <w:t>2</w:t>
      </w:r>
      <w:r w:rsidRPr="00EF61C9">
        <w:rPr>
          <w:rFonts w:ascii="Times New Roman" w:hAnsi="Times New Roman" w:cs="Times New Roman"/>
          <w:lang w:val="en-GB"/>
        </w:rPr>
        <w:t>D</w:t>
      </w:r>
      <w:r w:rsidRPr="00EF61C9">
        <w:rPr>
          <w:rFonts w:ascii="Times New Roman" w:hAnsi="Times New Roman" w:cs="Times New Roman"/>
          <w:vertAlign w:val="subscript"/>
          <w:lang w:val="en-GB"/>
        </w:rPr>
        <w:t>3</w:t>
      </w:r>
      <w:r w:rsidRPr="00EF61C9">
        <w:rPr>
          <w:rFonts w:ascii="Times New Roman" w:hAnsi="Times New Roman" w:cs="Times New Roman"/>
          <w:lang w:val="en-GB"/>
        </w:rPr>
        <w:t>, 4h)</w:t>
      </w:r>
    </w:p>
    <w:p w14:paraId="2A889E4A" w14:textId="2E029C53" w:rsidR="00F858C8" w:rsidRPr="00EF61C9" w:rsidRDefault="00F858C8" w:rsidP="00334C8C">
      <w:pPr>
        <w:spacing w:after="0" w:line="360" w:lineRule="auto"/>
        <w:jc w:val="both"/>
        <w:rPr>
          <w:rFonts w:ascii="Times New Roman" w:hAnsi="Times New Roman" w:cs="Times New Roman"/>
          <w:lang w:val="en-GB"/>
        </w:rPr>
      </w:pPr>
      <w:r w:rsidRPr="00334C8C">
        <w:rPr>
          <w:rFonts w:ascii="Times New Roman" w:hAnsi="Times New Roman" w:cs="Times New Roman"/>
          <w:b/>
          <w:bCs/>
          <w:lang w:val="en-GB"/>
        </w:rPr>
        <w:t xml:space="preserve">Table S7. </w:t>
      </w:r>
      <w:r w:rsidRPr="00EF61C9">
        <w:rPr>
          <w:rFonts w:ascii="Times New Roman" w:hAnsi="Times New Roman" w:cs="Times New Roman"/>
          <w:lang w:val="en-GB"/>
        </w:rPr>
        <w:t>Supplementary datasets of DEGs for Figure 4B (1,24,25(OH)</w:t>
      </w:r>
      <w:r w:rsidRPr="00EF61C9">
        <w:rPr>
          <w:rFonts w:ascii="Times New Roman" w:hAnsi="Times New Roman" w:cs="Times New Roman"/>
          <w:vertAlign w:val="subscript"/>
          <w:lang w:val="en-GB"/>
        </w:rPr>
        <w:t>3</w:t>
      </w:r>
      <w:r w:rsidRPr="00EF61C9">
        <w:rPr>
          <w:rFonts w:ascii="Times New Roman" w:hAnsi="Times New Roman" w:cs="Times New Roman"/>
          <w:lang w:val="en-GB"/>
        </w:rPr>
        <w:t>D</w:t>
      </w:r>
      <w:r w:rsidRPr="00EF61C9">
        <w:rPr>
          <w:rFonts w:ascii="Times New Roman" w:hAnsi="Times New Roman" w:cs="Times New Roman"/>
          <w:vertAlign w:val="subscript"/>
          <w:lang w:val="en-GB"/>
        </w:rPr>
        <w:t>3</w:t>
      </w:r>
      <w:r w:rsidRPr="00EF61C9">
        <w:rPr>
          <w:rFonts w:ascii="Times New Roman" w:hAnsi="Times New Roman" w:cs="Times New Roman"/>
          <w:lang w:val="en-GB"/>
        </w:rPr>
        <w:t>, 24h)</w:t>
      </w:r>
    </w:p>
    <w:p w14:paraId="5A08E622" w14:textId="3533E5CF" w:rsidR="00F858C8" w:rsidRPr="00EF61C9" w:rsidRDefault="00F858C8" w:rsidP="00334C8C">
      <w:pPr>
        <w:spacing w:after="0" w:line="360" w:lineRule="auto"/>
        <w:rPr>
          <w:rFonts w:ascii="Times New Roman" w:hAnsi="Times New Roman" w:cs="Times New Roman"/>
          <w:lang w:val="en-GB"/>
        </w:rPr>
      </w:pPr>
      <w:r w:rsidRPr="00334C8C">
        <w:rPr>
          <w:rFonts w:ascii="Times New Roman" w:hAnsi="Times New Roman" w:cs="Times New Roman"/>
          <w:b/>
          <w:bCs/>
          <w:lang w:val="en-GB"/>
        </w:rPr>
        <w:t>Table S8.</w:t>
      </w:r>
      <w:r w:rsidRPr="00EF61C9">
        <w:rPr>
          <w:rFonts w:ascii="Times New Roman" w:hAnsi="Times New Roman" w:cs="Times New Roman"/>
          <w:lang w:val="en-GB"/>
        </w:rPr>
        <w:t xml:space="preserve"> Supplementary datasets of DEGs for Figure 4B (1,25(OH)</w:t>
      </w:r>
      <w:r w:rsidRPr="00EF61C9">
        <w:rPr>
          <w:rFonts w:ascii="Times New Roman" w:hAnsi="Times New Roman" w:cs="Times New Roman"/>
          <w:vertAlign w:val="subscript"/>
          <w:lang w:val="en-GB"/>
        </w:rPr>
        <w:t>2</w:t>
      </w:r>
      <w:r w:rsidRPr="00EF61C9">
        <w:rPr>
          <w:rFonts w:ascii="Times New Roman" w:hAnsi="Times New Roman" w:cs="Times New Roman"/>
          <w:lang w:val="en-GB"/>
        </w:rPr>
        <w:t>D</w:t>
      </w:r>
      <w:r w:rsidRPr="00EF61C9">
        <w:rPr>
          <w:rFonts w:ascii="Times New Roman" w:hAnsi="Times New Roman" w:cs="Times New Roman"/>
          <w:vertAlign w:val="subscript"/>
          <w:lang w:val="en-GB"/>
        </w:rPr>
        <w:t>3</w:t>
      </w:r>
      <w:r w:rsidRPr="00EF61C9">
        <w:rPr>
          <w:rFonts w:ascii="Times New Roman" w:hAnsi="Times New Roman" w:cs="Times New Roman"/>
          <w:lang w:val="en-GB"/>
        </w:rPr>
        <w:t>, 24h)</w:t>
      </w:r>
    </w:p>
    <w:p w14:paraId="608AA323" w14:textId="25D6462B" w:rsidR="00EF61C9" w:rsidRPr="00EF61C9" w:rsidRDefault="00334C8C" w:rsidP="00334C8C">
      <w:pPr>
        <w:spacing w:after="0" w:line="360" w:lineRule="auto"/>
        <w:ind w:firstLine="567"/>
        <w:jc w:val="both"/>
        <w:rPr>
          <w:rFonts w:ascii="Times New Roman" w:eastAsia="Aptos" w:hAnsi="Times New Roman" w:cs="Times New Roman"/>
          <w:b/>
          <w:bCs/>
          <w:lang w:val="en-GB"/>
        </w:rPr>
      </w:pPr>
      <w:r>
        <w:rPr>
          <w:rFonts w:ascii="Times New Roman" w:eastAsia="Aptos" w:hAnsi="Times New Roman" w:cs="Times New Roman"/>
          <w:b/>
          <w:bCs/>
          <w:lang w:val="en-GB"/>
        </w:rPr>
        <w:br/>
      </w:r>
    </w:p>
    <w:p w14:paraId="1BA3882C" w14:textId="77777777" w:rsidR="00334C8C" w:rsidRDefault="00334C8C">
      <w:pPr>
        <w:rPr>
          <w:rFonts w:ascii="Times New Roman" w:eastAsia="Aptos" w:hAnsi="Times New Roman" w:cs="Times New Roman"/>
          <w:b/>
          <w:bCs/>
          <w:lang w:val="en-GB"/>
        </w:rPr>
      </w:pPr>
      <w:r>
        <w:rPr>
          <w:rFonts w:ascii="Times New Roman" w:eastAsia="Aptos" w:hAnsi="Times New Roman" w:cs="Times New Roman"/>
          <w:b/>
          <w:bCs/>
          <w:lang w:val="en-GB"/>
        </w:rPr>
        <w:br w:type="page"/>
      </w:r>
    </w:p>
    <w:p w14:paraId="06998D51" w14:textId="4F376827" w:rsidR="00EF61C9" w:rsidRPr="00EF61C9" w:rsidRDefault="00EF61C9" w:rsidP="00334C8C">
      <w:pPr>
        <w:spacing w:after="0" w:line="360" w:lineRule="auto"/>
        <w:jc w:val="both"/>
        <w:rPr>
          <w:rFonts w:ascii="Times New Roman" w:eastAsia="Aptos" w:hAnsi="Times New Roman" w:cs="Times New Roman"/>
          <w:b/>
          <w:bCs/>
          <w:lang w:val="en-GB"/>
        </w:rPr>
      </w:pPr>
      <w:r w:rsidRPr="00EF61C9">
        <w:rPr>
          <w:rFonts w:ascii="Times New Roman" w:eastAsia="Aptos" w:hAnsi="Times New Roman" w:cs="Times New Roman"/>
          <w:b/>
          <w:bCs/>
          <w:lang w:val="en-GB"/>
        </w:rPr>
        <w:lastRenderedPageBreak/>
        <w:t>Supplementary methods</w:t>
      </w:r>
    </w:p>
    <w:p w14:paraId="4BCF112D" w14:textId="77777777" w:rsidR="00EF61C9" w:rsidRPr="00EF61C9" w:rsidRDefault="00EF61C9" w:rsidP="00334C8C">
      <w:pPr>
        <w:spacing w:before="240" w:after="0" w:line="360" w:lineRule="auto"/>
        <w:rPr>
          <w:rFonts w:ascii="Times New Roman" w:eastAsia="Aptos" w:hAnsi="Times New Roman" w:cs="Times New Roman"/>
          <w:b/>
          <w:bCs/>
          <w:vertAlign w:val="subscript"/>
          <w:lang w:val="en-GB"/>
        </w:rPr>
      </w:pPr>
      <w:r w:rsidRPr="00EF61C9">
        <w:rPr>
          <w:rFonts w:ascii="Times New Roman" w:eastAsia="Aptos" w:hAnsi="Times New Roman" w:cs="Times New Roman"/>
          <w:b/>
          <w:bCs/>
          <w:lang w:val="en-GB"/>
        </w:rPr>
        <w:t>Synthesis of 1,24,25(OH)</w:t>
      </w:r>
      <w:r w:rsidRPr="00EF61C9">
        <w:rPr>
          <w:rFonts w:ascii="Times New Roman" w:eastAsia="Aptos" w:hAnsi="Times New Roman" w:cs="Times New Roman"/>
          <w:b/>
          <w:bCs/>
          <w:vertAlign w:val="subscript"/>
          <w:lang w:val="en-GB"/>
        </w:rPr>
        <w:t>3</w:t>
      </w:r>
      <w:r w:rsidRPr="00EF61C9">
        <w:rPr>
          <w:rFonts w:ascii="Times New Roman" w:eastAsia="Aptos" w:hAnsi="Times New Roman" w:cs="Times New Roman"/>
          <w:b/>
          <w:bCs/>
          <w:lang w:val="en-GB"/>
        </w:rPr>
        <w:t>D</w:t>
      </w:r>
      <w:r w:rsidRPr="00EF61C9">
        <w:rPr>
          <w:rFonts w:ascii="Times New Roman" w:eastAsia="Aptos" w:hAnsi="Times New Roman" w:cs="Times New Roman"/>
          <w:b/>
          <w:bCs/>
          <w:vertAlign w:val="subscript"/>
          <w:lang w:val="en-GB"/>
        </w:rPr>
        <w:t>3</w:t>
      </w:r>
    </w:p>
    <w:p w14:paraId="61D2C064" w14:textId="0E4FEACE" w:rsidR="00EF61C9" w:rsidRDefault="00EF61C9" w:rsidP="00334C8C">
      <w:pPr>
        <w:spacing w:after="0" w:line="360" w:lineRule="auto"/>
        <w:jc w:val="both"/>
        <w:rPr>
          <w:rFonts w:ascii="Times New Roman" w:eastAsia="Aptos" w:hAnsi="Times New Roman" w:cs="Times New Roman"/>
          <w:lang w:val="en-GB"/>
        </w:rPr>
      </w:pPr>
      <w:r w:rsidRPr="00EF61C9">
        <w:rPr>
          <w:rFonts w:ascii="Times New Roman" w:eastAsia="Aptos" w:hAnsi="Times New Roman" w:cs="Times New Roman"/>
          <w:lang w:val="en-GB"/>
        </w:rPr>
        <w:t>1,24,25(OH)</w:t>
      </w:r>
      <w:r w:rsidRPr="00EF61C9">
        <w:rPr>
          <w:rFonts w:ascii="Times New Roman" w:eastAsia="Aptos" w:hAnsi="Times New Roman" w:cs="Times New Roman"/>
          <w:vertAlign w:val="subscript"/>
          <w:lang w:val="en-GB"/>
        </w:rPr>
        <w:t>3</w:t>
      </w:r>
      <w:r w:rsidRPr="00EF61C9">
        <w:rPr>
          <w:rFonts w:ascii="Times New Roman" w:eastAsia="Aptos" w:hAnsi="Times New Roman" w:cs="Times New Roman"/>
          <w:lang w:val="en-GB"/>
        </w:rPr>
        <w:t>D</w:t>
      </w:r>
      <w:r w:rsidRPr="00EF61C9">
        <w:rPr>
          <w:rFonts w:ascii="Times New Roman" w:eastAsia="Aptos" w:hAnsi="Times New Roman" w:cs="Times New Roman"/>
          <w:vertAlign w:val="subscript"/>
          <w:lang w:val="en-GB"/>
        </w:rPr>
        <w:t>3</w:t>
      </w:r>
      <w:r w:rsidRPr="00EF61C9">
        <w:rPr>
          <w:rFonts w:ascii="Times New Roman" w:eastAsia="Aptos" w:hAnsi="Times New Roman" w:cs="Times New Roman"/>
          <w:lang w:val="en-GB"/>
        </w:rPr>
        <w:t xml:space="preserve"> was synthesized enzymatically using purified recombinant rat CYP24A1, in a similar manner to that described before </w:t>
      </w:r>
      <w:r w:rsidRPr="00EF61C9">
        <w:rPr>
          <w:rFonts w:ascii="Times New Roman" w:eastAsia="Aptos" w:hAnsi="Times New Roman" w:cs="Times New Roman"/>
          <w:lang w:val="en-GB"/>
        </w:rPr>
        <w:fldChar w:fldCharType="begin">
          <w:fldData xml:space="preserve">PEVuZE5vdGU+PENpdGU+PEF1dGhvcj5UaWV1PC9BdXRob3I+PFllYXI+MjAxMjwvWWVhcj48UmVj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</w:fldData>
        </w:fldChar>
      </w:r>
      <w:r w:rsidRPr="00EF61C9">
        <w:rPr>
          <w:rFonts w:ascii="Times New Roman" w:eastAsia="Aptos" w:hAnsi="Times New Roman" w:cs="Times New Roman"/>
          <w:lang w:val="en-GB"/>
        </w:rPr>
        <w:instrText xml:space="preserve"> ADDIN EN.CITE </w:instrText>
      </w:r>
      <w:r w:rsidRPr="00EF61C9">
        <w:rPr>
          <w:rFonts w:ascii="Times New Roman" w:eastAsia="Aptos" w:hAnsi="Times New Roman" w:cs="Times New Roman"/>
          <w:lang w:val="en-GB"/>
        </w:rPr>
        <w:fldChar w:fldCharType="begin">
          <w:fldData xml:space="preserve">PEVuZE5vdGU+PENpdGU+PEF1dGhvcj5UaWV1PC9BdXRob3I+PFllYXI+MjAxMjwvWWVhcj48UmVj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</w:fldData>
        </w:fldChar>
      </w:r>
      <w:r w:rsidRPr="00EF61C9">
        <w:rPr>
          <w:rFonts w:ascii="Times New Roman" w:eastAsia="Aptos" w:hAnsi="Times New Roman" w:cs="Times New Roman"/>
          <w:lang w:val="en-GB"/>
        </w:rPr>
        <w:instrText xml:space="preserve"> ADDIN EN.CITE.DATA </w:instrText>
      </w:r>
      <w:r w:rsidRPr="00EF61C9">
        <w:rPr>
          <w:rFonts w:ascii="Times New Roman" w:eastAsia="Aptos" w:hAnsi="Times New Roman" w:cs="Times New Roman"/>
          <w:lang w:val="en-GB"/>
        </w:rPr>
      </w:r>
      <w:r w:rsidRPr="00EF61C9">
        <w:rPr>
          <w:rFonts w:ascii="Times New Roman" w:eastAsia="Aptos" w:hAnsi="Times New Roman" w:cs="Times New Roman"/>
          <w:lang w:val="en-GB"/>
        </w:rPr>
        <w:fldChar w:fldCharType="end"/>
      </w:r>
      <w:r w:rsidRPr="00EF61C9">
        <w:rPr>
          <w:rFonts w:ascii="Times New Roman" w:eastAsia="Aptos" w:hAnsi="Times New Roman" w:cs="Times New Roman"/>
          <w:lang w:val="en-GB"/>
        </w:rPr>
      </w:r>
      <w:r w:rsidRPr="00EF61C9">
        <w:rPr>
          <w:rFonts w:ascii="Times New Roman" w:eastAsia="Aptos" w:hAnsi="Times New Roman" w:cs="Times New Roman"/>
          <w:lang w:val="en-GB"/>
        </w:rPr>
        <w:fldChar w:fldCharType="separate"/>
      </w:r>
      <w:r w:rsidRPr="00EF61C9">
        <w:rPr>
          <w:rFonts w:ascii="Times New Roman" w:eastAsia="Aptos" w:hAnsi="Times New Roman" w:cs="Times New Roman"/>
          <w:noProof/>
          <w:vertAlign w:val="superscript"/>
          <w:lang w:val="en-GB"/>
        </w:rPr>
        <w:t>12,96</w:t>
      </w:r>
      <w:r w:rsidRPr="00EF61C9">
        <w:rPr>
          <w:rFonts w:ascii="Times New Roman" w:eastAsia="Aptos" w:hAnsi="Times New Roman" w:cs="Times New Roman"/>
          <w:lang w:val="en-GB"/>
        </w:rPr>
        <w:fldChar w:fldCharType="end"/>
      </w:r>
      <w:r w:rsidRPr="00EF61C9">
        <w:rPr>
          <w:rFonts w:ascii="Times New Roman" w:eastAsia="Aptos" w:hAnsi="Times New Roman" w:cs="Times New Roman"/>
          <w:lang w:val="en-GB"/>
        </w:rPr>
        <w:t>. Briefly, 1,25(OH)</w:t>
      </w:r>
      <w:r w:rsidRPr="00EF61C9">
        <w:rPr>
          <w:rFonts w:ascii="Times New Roman" w:eastAsia="Aptos" w:hAnsi="Times New Roman" w:cs="Times New Roman"/>
          <w:vertAlign w:val="subscript"/>
          <w:lang w:val="en-GB"/>
        </w:rPr>
        <w:t>2</w:t>
      </w:r>
      <w:r w:rsidRPr="00EF61C9">
        <w:rPr>
          <w:rFonts w:ascii="Times New Roman" w:eastAsia="Aptos" w:hAnsi="Times New Roman" w:cs="Times New Roman"/>
          <w:lang w:val="en-GB"/>
        </w:rPr>
        <w:t>D</w:t>
      </w:r>
      <w:r w:rsidRPr="00EF61C9">
        <w:rPr>
          <w:rFonts w:ascii="Times New Roman" w:eastAsia="Aptos" w:hAnsi="Times New Roman" w:cs="Times New Roman"/>
          <w:vertAlign w:val="subscript"/>
          <w:lang w:val="en-GB"/>
        </w:rPr>
        <w:t>3</w:t>
      </w:r>
      <w:r w:rsidRPr="00EF61C9">
        <w:rPr>
          <w:rFonts w:ascii="Times New Roman" w:eastAsia="Aptos" w:hAnsi="Times New Roman" w:cs="Times New Roman"/>
          <w:lang w:val="en-GB"/>
        </w:rPr>
        <w:t xml:space="preserve"> (90 µM) dissolved 0.45% 2-hydroxypropyl </w:t>
      </w:r>
      <w:r w:rsidR="00334C8C">
        <w:rPr>
          <w:rFonts w:ascii="Times New Roman" w:eastAsia="Aptos" w:hAnsi="Times New Roman" w:cs="Times New Roman"/>
          <w:lang w:val="en-GB"/>
        </w:rPr>
        <w:t>β</w:t>
      </w:r>
      <w:r w:rsidRPr="00EF61C9">
        <w:rPr>
          <w:rFonts w:ascii="Times New Roman" w:eastAsia="Aptos" w:hAnsi="Times New Roman" w:cs="Times New Roman"/>
          <w:lang w:val="en-GB"/>
        </w:rPr>
        <w:t xml:space="preserve">-cyclodextrin (0.45%) was incubated with 3.0 µM rat CYP24A1, 0.4 µM </w:t>
      </w:r>
      <w:proofErr w:type="spellStart"/>
      <w:r w:rsidRPr="00EF61C9">
        <w:rPr>
          <w:rFonts w:ascii="Times New Roman" w:eastAsia="Aptos" w:hAnsi="Times New Roman" w:cs="Times New Roman"/>
          <w:lang w:val="en-GB"/>
        </w:rPr>
        <w:t>adrenodoxin</w:t>
      </w:r>
      <w:proofErr w:type="spellEnd"/>
      <w:r w:rsidRPr="00EF61C9">
        <w:rPr>
          <w:rFonts w:ascii="Times New Roman" w:eastAsia="Aptos" w:hAnsi="Times New Roman" w:cs="Times New Roman"/>
          <w:lang w:val="en-GB"/>
        </w:rPr>
        <w:t xml:space="preserve"> reductase, 10 µM </w:t>
      </w:r>
      <w:proofErr w:type="spellStart"/>
      <w:r w:rsidRPr="00EF61C9">
        <w:rPr>
          <w:rFonts w:ascii="Times New Roman" w:eastAsia="Aptos" w:hAnsi="Times New Roman" w:cs="Times New Roman"/>
          <w:lang w:val="en-GB"/>
        </w:rPr>
        <w:t>adrenodoxin</w:t>
      </w:r>
      <w:proofErr w:type="spellEnd"/>
      <w:r w:rsidRPr="00EF61C9">
        <w:rPr>
          <w:rFonts w:ascii="Times New Roman" w:eastAsia="Aptos" w:hAnsi="Times New Roman" w:cs="Times New Roman"/>
          <w:lang w:val="en-GB"/>
        </w:rPr>
        <w:t xml:space="preserve">, 50 µM NADPH, 2 mM glucose 6-phosphate, 2 U/mL glucose-6-phosphate dehydrogenase, 20 mM </w:t>
      </w:r>
      <w:proofErr w:type="spellStart"/>
      <w:r w:rsidRPr="00EF61C9">
        <w:rPr>
          <w:rFonts w:ascii="Times New Roman" w:eastAsia="Aptos" w:hAnsi="Times New Roman" w:cs="Times New Roman"/>
          <w:lang w:val="en-GB"/>
        </w:rPr>
        <w:t>Hepes</w:t>
      </w:r>
      <w:proofErr w:type="spellEnd"/>
      <w:r w:rsidRPr="00EF61C9">
        <w:rPr>
          <w:rFonts w:ascii="Times New Roman" w:eastAsia="Aptos" w:hAnsi="Times New Roman" w:cs="Times New Roman"/>
          <w:lang w:val="en-GB"/>
        </w:rPr>
        <w:t xml:space="preserve"> pH 7.4, 100 mM NaCl, 0.1 mM EDTA and 0.1 mM dithiothreitol, in a final volume of 40 ml, for 45 min at 37˚C. The reaction mixture was then extracted 5 times with 1.5 vol dichloromethane and the combined extracts dried under nitrogen gas.  The extract was dissolved in 64% methanol in water for HPLC. HPLC was carried out on an </w:t>
      </w:r>
      <w:proofErr w:type="spellStart"/>
      <w:r w:rsidRPr="00EF61C9">
        <w:rPr>
          <w:rFonts w:ascii="Times New Roman" w:eastAsia="Aptos" w:hAnsi="Times New Roman" w:cs="Times New Roman"/>
          <w:lang w:val="en-GB"/>
        </w:rPr>
        <w:t>Alltima</w:t>
      </w:r>
      <w:proofErr w:type="spellEnd"/>
      <w:r w:rsidRPr="00EF61C9">
        <w:rPr>
          <w:rFonts w:ascii="Times New Roman" w:eastAsia="Aptos" w:hAnsi="Times New Roman" w:cs="Times New Roman"/>
          <w:lang w:val="en-GB"/>
        </w:rPr>
        <w:t xml:space="preserve"> C18 column (25 cm x 0.46 cm, 5 µm) using a gradient of methanol in water from 64% to 100% for 30 min followed by 100% methanol for 15 min, at a flow rate of 0.5 ml/min. Products were monitored with a UV detector at 265 nm and the 1,24</w:t>
      </w:r>
      <w:r w:rsidRPr="00EF61C9">
        <w:rPr>
          <w:rFonts w:ascii="Times New Roman" w:eastAsia="Aptos" w:hAnsi="Times New Roman" w:cs="Times New Roman"/>
          <w:i/>
          <w:iCs/>
          <w:lang w:val="en-GB"/>
        </w:rPr>
        <w:t>R</w:t>
      </w:r>
      <w:r w:rsidRPr="00EF61C9">
        <w:rPr>
          <w:rFonts w:ascii="Times New Roman" w:eastAsia="Aptos" w:hAnsi="Times New Roman" w:cs="Times New Roman"/>
          <w:lang w:val="en-GB"/>
        </w:rPr>
        <w:t>,25(OH)</w:t>
      </w:r>
      <w:r w:rsidRPr="00EF61C9">
        <w:rPr>
          <w:rFonts w:ascii="Times New Roman" w:eastAsia="Aptos" w:hAnsi="Times New Roman" w:cs="Times New Roman"/>
          <w:vertAlign w:val="subscript"/>
          <w:lang w:val="en-GB"/>
        </w:rPr>
        <w:t>3</w:t>
      </w:r>
      <w:r w:rsidRPr="00EF61C9">
        <w:rPr>
          <w:rFonts w:ascii="Times New Roman" w:eastAsia="Aptos" w:hAnsi="Times New Roman" w:cs="Times New Roman"/>
          <w:lang w:val="en-GB"/>
        </w:rPr>
        <w:t>D</w:t>
      </w:r>
      <w:r w:rsidRPr="00EF61C9">
        <w:rPr>
          <w:rFonts w:ascii="Times New Roman" w:eastAsia="Aptos" w:hAnsi="Times New Roman" w:cs="Times New Roman"/>
          <w:vertAlign w:val="subscript"/>
          <w:lang w:val="en-GB"/>
        </w:rPr>
        <w:t>3</w:t>
      </w:r>
      <w:r w:rsidRPr="00EF61C9">
        <w:rPr>
          <w:rFonts w:ascii="Times New Roman" w:eastAsia="Aptos" w:hAnsi="Times New Roman" w:cs="Times New Roman"/>
          <w:lang w:val="en-GB"/>
        </w:rPr>
        <w:t xml:space="preserve"> peak identified from authentic standard, produced previously </w:t>
      </w:r>
      <w:r w:rsidRPr="00EF61C9">
        <w:rPr>
          <w:rFonts w:ascii="Times New Roman" w:eastAsia="Aptos" w:hAnsi="Times New Roman" w:cs="Times New Roman"/>
          <w:lang w:val="en-GB"/>
        </w:rPr>
        <w:fldChar w:fldCharType="begin"/>
      </w:r>
      <w:r w:rsidRPr="00EF61C9">
        <w:rPr>
          <w:rFonts w:ascii="Times New Roman" w:eastAsia="Aptos" w:hAnsi="Times New Roman" w:cs="Times New Roman"/>
          <w:lang w:val="en-GB"/>
        </w:rPr>
        <w:instrText xml:space="preserve"> ADDIN EN.CITE &lt;EndNote&gt;&lt;Cite&gt;&lt;Author&gt;Tieu&lt;/Author&gt;&lt;Year&gt;2014&lt;/Year&gt;&lt;RecNum&gt;0&lt;/RecNum&gt;&lt;IDText&gt;Kinetic analysis of human CYP24A1 metabolism of vitamin D via the C24-oxidation pathway&lt;/IDText&gt;&lt;DisplayText&gt;&lt;style face="superscript"&gt;12&lt;/style&gt;&lt;/DisplayText&gt;&lt;record&gt;&lt;dates&gt;&lt;pub-dates&gt;&lt;date&gt;Jul&lt;/date&gt;&lt;/pub-dates&gt;&lt;year&gt;2014&lt;/year&gt;&lt;/dates&gt;&lt;keywords&gt;&lt;keyword&gt;Adrenodoxin&lt;/keyword&gt;&lt;keyword&gt;Animals&lt;/keyword&gt;&lt;keyword&gt;Calcitriol&lt;/keyword&gt;&lt;keyword&gt;Humans&lt;/keyword&gt;&lt;keyword&gt;Hydroxycholecalciferols&lt;/keyword&gt;&lt;keyword&gt;Kinetics&lt;/keyword&gt;&lt;keyword&gt;Mitochondrial Membranes&lt;/keyword&gt;&lt;keyword&gt;Rats&lt;/keyword&gt;&lt;keyword&gt;Steroid Hydroxylases&lt;/keyword&gt;&lt;keyword&gt;Vitamin D3 24-Hydroxylase&lt;/keyword&gt;&lt;keyword&gt;CYP24A1&lt;/keyword&gt;&lt;keyword&gt;cytochrome P450&lt;/keyword&gt;&lt;keyword&gt;enzyme kinetics&lt;/keyword&gt;&lt;keyword&gt;phospholipid vesicles&lt;/keyword&gt;&lt;keyword&gt;vitamin D3&lt;/keyword&gt;&lt;/keywords&gt;&lt;urls&gt;&lt;related-urls&gt;&lt;url&gt;https://www.ncbi.nlm.nih.gov/pubmed/24893882&lt;/url&gt;&lt;/related-urls&gt;&lt;/urls&gt;&lt;isbn&gt;1742-4658&lt;/isbn&gt;&lt;titles&gt;&lt;title&gt;Kinetic analysis of human CYP24A1 metabolism of vitamin D via the C24-oxidation pathway&lt;/title&gt;&lt;secondary-title&gt;FEBS J&lt;/secondary-title&gt;&lt;/titles&gt;&lt;pages&gt;3280-96&lt;/pages&gt;&lt;number&gt;14&lt;/number&gt;&lt;contributors&gt;&lt;authors&gt;&lt;author&gt;Tieu, E. W.&lt;/author&gt;&lt;author&gt;Tang, E. K.&lt;/author&gt;&lt;author&gt;Tuckey, R. C.&lt;/author&gt;&lt;/authors&gt;&lt;/contributors&gt;&lt;edition&gt;20140625&lt;/edition&gt;&lt;language&gt;eng&lt;/language&gt;&lt;added-date format="utc"&gt;1717953230&lt;/added-date&gt;&lt;ref-type name="Journal Article"&gt;17&lt;/ref-type&gt;&lt;auth-address&gt;School of Chemistry and Biochemistry, The University of Western Australia, Crawley, Australia.&lt;/auth-address&gt;&lt;rec-number&gt;37&lt;/rec-number&gt;&lt;last-updated-date format="utc"&gt;1717953230&lt;/last-updated-date&gt;&lt;accession-num&gt;24893882&lt;/accession-num&gt;&lt;electronic-resource-num&gt;10.1111/febs.12862&lt;/electronic-resource-num&gt;&lt;volume&gt;281&lt;/volume&gt;&lt;/record&gt;&lt;/Cite&gt;&lt;/EndNote&gt;</w:instrText>
      </w:r>
      <w:r w:rsidRPr="00EF61C9">
        <w:rPr>
          <w:rFonts w:ascii="Times New Roman" w:eastAsia="Aptos" w:hAnsi="Times New Roman" w:cs="Times New Roman"/>
          <w:lang w:val="en-GB"/>
        </w:rPr>
        <w:fldChar w:fldCharType="separate"/>
      </w:r>
      <w:r w:rsidRPr="00EF61C9">
        <w:rPr>
          <w:rFonts w:ascii="Times New Roman" w:eastAsia="Aptos" w:hAnsi="Times New Roman" w:cs="Times New Roman"/>
          <w:noProof/>
          <w:vertAlign w:val="superscript"/>
          <w:lang w:val="en-GB"/>
        </w:rPr>
        <w:t>12</w:t>
      </w:r>
      <w:r w:rsidRPr="00EF61C9">
        <w:rPr>
          <w:rFonts w:ascii="Times New Roman" w:eastAsia="Aptos" w:hAnsi="Times New Roman" w:cs="Times New Roman"/>
          <w:lang w:val="en-GB"/>
        </w:rPr>
        <w:fldChar w:fldCharType="end"/>
      </w:r>
      <w:r w:rsidRPr="00EF61C9">
        <w:rPr>
          <w:rFonts w:ascii="Times New Roman" w:eastAsia="Aptos" w:hAnsi="Times New Roman" w:cs="Times New Roman"/>
          <w:lang w:val="en-GB"/>
        </w:rPr>
        <w:t>. Sixty four percent of the 1,25(OH)</w:t>
      </w:r>
      <w:r w:rsidRPr="00EF61C9">
        <w:rPr>
          <w:rFonts w:ascii="Times New Roman" w:eastAsia="Aptos" w:hAnsi="Times New Roman" w:cs="Times New Roman"/>
          <w:vertAlign w:val="subscript"/>
          <w:lang w:val="en-GB"/>
        </w:rPr>
        <w:t>2</w:t>
      </w:r>
      <w:r w:rsidRPr="00EF61C9">
        <w:rPr>
          <w:rFonts w:ascii="Times New Roman" w:eastAsia="Aptos" w:hAnsi="Times New Roman" w:cs="Times New Roman"/>
          <w:lang w:val="en-GB"/>
        </w:rPr>
        <w:t>D</w:t>
      </w:r>
      <w:r w:rsidRPr="00EF61C9">
        <w:rPr>
          <w:rFonts w:ascii="Times New Roman" w:eastAsia="Aptos" w:hAnsi="Times New Roman" w:cs="Times New Roman"/>
          <w:vertAlign w:val="subscript"/>
          <w:lang w:val="en-GB"/>
        </w:rPr>
        <w:t>3</w:t>
      </w:r>
      <w:r w:rsidRPr="00EF61C9">
        <w:rPr>
          <w:rFonts w:ascii="Times New Roman" w:eastAsia="Aptos" w:hAnsi="Times New Roman" w:cs="Times New Roman"/>
          <w:lang w:val="en-GB"/>
        </w:rPr>
        <w:t xml:space="preserve"> substrate was consumed in the reaction and other intermediates of the C24 oxidation pathway were also produced, with the major metabolite being the C23-C24 cleavage product, 24,25,26,27-tetranor-1,23-dihydroxyvitamin D3. The collected 1,24,25(OH)</w:t>
      </w:r>
      <w:r w:rsidRPr="00EF61C9">
        <w:rPr>
          <w:rFonts w:ascii="Times New Roman" w:eastAsia="Aptos" w:hAnsi="Times New Roman" w:cs="Times New Roman"/>
          <w:vertAlign w:val="subscript"/>
          <w:lang w:val="en-GB"/>
        </w:rPr>
        <w:t>3</w:t>
      </w:r>
      <w:r w:rsidRPr="00EF61C9">
        <w:rPr>
          <w:rFonts w:ascii="Times New Roman" w:eastAsia="Aptos" w:hAnsi="Times New Roman" w:cs="Times New Roman"/>
          <w:lang w:val="en-GB"/>
        </w:rPr>
        <w:t>D</w:t>
      </w:r>
      <w:r w:rsidRPr="00EF61C9">
        <w:rPr>
          <w:rFonts w:ascii="Times New Roman" w:eastAsia="Aptos" w:hAnsi="Times New Roman" w:cs="Times New Roman"/>
          <w:vertAlign w:val="subscript"/>
          <w:lang w:val="en-GB"/>
        </w:rPr>
        <w:t>3</w:t>
      </w:r>
      <w:r w:rsidRPr="00EF61C9">
        <w:rPr>
          <w:rFonts w:ascii="Times New Roman" w:eastAsia="Aptos" w:hAnsi="Times New Roman" w:cs="Times New Roman"/>
          <w:lang w:val="en-GB"/>
        </w:rPr>
        <w:t xml:space="preserve"> was further purified on the same column using a gradient of acetonitrile in water from 45% to 100% over 30 min followed by 100% acetonitrile for 5 min, at a flow rate of 0.5 ml/min. This produced 170 nmol purified 1,24,25(OH)</w:t>
      </w:r>
      <w:r w:rsidRPr="00EF61C9">
        <w:rPr>
          <w:rFonts w:ascii="Times New Roman" w:eastAsia="Aptos" w:hAnsi="Times New Roman" w:cs="Times New Roman"/>
          <w:vertAlign w:val="subscript"/>
          <w:lang w:val="en-GB"/>
        </w:rPr>
        <w:t>3</w:t>
      </w:r>
      <w:r w:rsidRPr="00EF61C9">
        <w:rPr>
          <w:rFonts w:ascii="Times New Roman" w:eastAsia="Aptos" w:hAnsi="Times New Roman" w:cs="Times New Roman"/>
          <w:lang w:val="en-GB"/>
        </w:rPr>
        <w:t>D</w:t>
      </w:r>
      <w:r w:rsidRPr="00EF61C9">
        <w:rPr>
          <w:rFonts w:ascii="Times New Roman" w:eastAsia="Aptos" w:hAnsi="Times New Roman" w:cs="Times New Roman"/>
          <w:vertAlign w:val="subscript"/>
          <w:lang w:val="en-GB"/>
        </w:rPr>
        <w:t>3</w:t>
      </w:r>
      <w:r w:rsidRPr="00EF61C9">
        <w:rPr>
          <w:rFonts w:ascii="Times New Roman" w:eastAsia="Aptos" w:hAnsi="Times New Roman" w:cs="Times New Roman"/>
          <w:lang w:val="en-GB"/>
        </w:rPr>
        <w:t xml:space="preserve"> with a final yield of 4.7%.</w:t>
      </w:r>
    </w:p>
    <w:p w14:paraId="74E05D48" w14:textId="77777777" w:rsidR="00334C8C" w:rsidRPr="00EF61C9" w:rsidRDefault="00334C8C" w:rsidP="00334C8C">
      <w:pPr>
        <w:spacing w:after="0" w:line="360" w:lineRule="auto"/>
        <w:jc w:val="both"/>
        <w:rPr>
          <w:rFonts w:ascii="Times New Roman" w:eastAsia="Aptos" w:hAnsi="Times New Roman" w:cs="Times New Roman"/>
          <w:lang w:val="en"/>
        </w:rPr>
      </w:pPr>
    </w:p>
    <w:p w14:paraId="35BCFFC8" w14:textId="77777777" w:rsidR="00334C8C" w:rsidRPr="001A6822" w:rsidRDefault="00334C8C" w:rsidP="00334C8C">
      <w:pPr>
        <w:pStyle w:val="EndNoteBibliography"/>
        <w:spacing w:after="0"/>
        <w:ind w:left="720" w:hanging="720"/>
      </w:pPr>
      <w:r w:rsidRPr="001A6822">
        <w:t>12</w:t>
      </w:r>
      <w:r w:rsidRPr="001A6822">
        <w:tab/>
        <w:t xml:space="preserve">Tieu, E. W., Tang, E. K. &amp; Tuckey, R. C. Kinetic analysis of human CYP24A1 metabolism of vitamin D via the C24-oxidation pathway. </w:t>
      </w:r>
      <w:r w:rsidRPr="001A6822">
        <w:rPr>
          <w:i/>
        </w:rPr>
        <w:t>FEBS J</w:t>
      </w:r>
      <w:r w:rsidRPr="001A6822">
        <w:t xml:space="preserve"> </w:t>
      </w:r>
      <w:r w:rsidRPr="001A6822">
        <w:rPr>
          <w:b/>
        </w:rPr>
        <w:t>281</w:t>
      </w:r>
      <w:r w:rsidRPr="001A6822">
        <w:t xml:space="preserve">, 3280-3296 (2014). </w:t>
      </w:r>
      <w:hyperlink r:id="rId4" w:history="1">
        <w:r w:rsidRPr="001A6822">
          <w:rPr>
            <w:rStyle w:val="Hyperlink"/>
          </w:rPr>
          <w:t>https://doi.org/10.1111/febs.12862</w:t>
        </w:r>
      </w:hyperlink>
    </w:p>
    <w:p w14:paraId="45B84BBD" w14:textId="77777777" w:rsidR="00334C8C" w:rsidRPr="001A6822" w:rsidRDefault="00334C8C" w:rsidP="00334C8C">
      <w:pPr>
        <w:pStyle w:val="EndNoteBibliography"/>
        <w:ind w:left="720" w:hanging="720"/>
      </w:pPr>
      <w:r w:rsidRPr="001A6822">
        <w:t>96</w:t>
      </w:r>
      <w:r w:rsidRPr="001A6822">
        <w:tab/>
        <w:t>Tieu, E. W.</w:t>
      </w:r>
      <w:r w:rsidRPr="001A6822">
        <w:rPr>
          <w:i/>
        </w:rPr>
        <w:t xml:space="preserve"> et al.</w:t>
      </w:r>
      <w:r w:rsidRPr="001A6822">
        <w:t xml:space="preserve"> Rat CYP24A1 acts on 20-hydroxyvitamin D(3) producing hydroxylated products with increased biological activity. </w:t>
      </w:r>
      <w:r w:rsidRPr="001A6822">
        <w:rPr>
          <w:i/>
        </w:rPr>
        <w:t>Biochem Pharmacol</w:t>
      </w:r>
      <w:r w:rsidRPr="001A6822">
        <w:t xml:space="preserve"> </w:t>
      </w:r>
      <w:r w:rsidRPr="001A6822">
        <w:rPr>
          <w:b/>
        </w:rPr>
        <w:t>84</w:t>
      </w:r>
      <w:r w:rsidRPr="001A6822">
        <w:t xml:space="preserve">, 1696-1704 (2012). </w:t>
      </w:r>
      <w:hyperlink r:id="rId5" w:history="1">
        <w:r w:rsidRPr="001A6822">
          <w:rPr>
            <w:rStyle w:val="Hyperlink"/>
          </w:rPr>
          <w:t>https://doi.org/10.1016/j.bcp.2012.09.032</w:t>
        </w:r>
      </w:hyperlink>
    </w:p>
    <w:p w14:paraId="2B94CD6D" w14:textId="77777777" w:rsidR="00EF61C9" w:rsidRPr="00EF61C9" w:rsidRDefault="00EF61C9" w:rsidP="00334C8C">
      <w:pPr>
        <w:spacing w:after="0" w:line="360" w:lineRule="auto"/>
        <w:rPr>
          <w:rFonts w:ascii="Times New Roman" w:hAnsi="Times New Roman" w:cs="Times New Roman"/>
          <w:lang w:val="en"/>
        </w:rPr>
      </w:pPr>
    </w:p>
    <w:sectPr w:rsidR="00EF61C9" w:rsidRPr="00EF61C9" w:rsidSect="00810F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8C8"/>
    <w:rsid w:val="001B5C10"/>
    <w:rsid w:val="00334C8C"/>
    <w:rsid w:val="0053470E"/>
    <w:rsid w:val="00535921"/>
    <w:rsid w:val="0056140B"/>
    <w:rsid w:val="007A6FE6"/>
    <w:rsid w:val="00810F46"/>
    <w:rsid w:val="00915FA8"/>
    <w:rsid w:val="00E27759"/>
    <w:rsid w:val="00E80700"/>
    <w:rsid w:val="00EF61C9"/>
    <w:rsid w:val="00F858C8"/>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6CD6F"/>
  <w15:chartTrackingRefBased/>
  <w15:docId w15:val="{27CDAFF6-C92A-4CEB-8B9B-1EDF2F64E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58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858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858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858C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858C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858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58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58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58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58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858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858C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858C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858C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858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58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58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58C8"/>
    <w:rPr>
      <w:rFonts w:eastAsiaTheme="majorEastAsia" w:cstheme="majorBidi"/>
      <w:color w:val="272727" w:themeColor="text1" w:themeTint="D8"/>
    </w:rPr>
  </w:style>
  <w:style w:type="paragraph" w:styleId="Title">
    <w:name w:val="Title"/>
    <w:basedOn w:val="Normal"/>
    <w:next w:val="Normal"/>
    <w:link w:val="TitleChar"/>
    <w:uiPriority w:val="10"/>
    <w:qFormat/>
    <w:rsid w:val="00F858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58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58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58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58C8"/>
    <w:pPr>
      <w:spacing w:before="160"/>
      <w:jc w:val="center"/>
    </w:pPr>
    <w:rPr>
      <w:i/>
      <w:iCs/>
      <w:color w:val="404040" w:themeColor="text1" w:themeTint="BF"/>
    </w:rPr>
  </w:style>
  <w:style w:type="character" w:customStyle="1" w:styleId="QuoteChar">
    <w:name w:val="Quote Char"/>
    <w:basedOn w:val="DefaultParagraphFont"/>
    <w:link w:val="Quote"/>
    <w:uiPriority w:val="29"/>
    <w:rsid w:val="00F858C8"/>
    <w:rPr>
      <w:i/>
      <w:iCs/>
      <w:color w:val="404040" w:themeColor="text1" w:themeTint="BF"/>
    </w:rPr>
  </w:style>
  <w:style w:type="paragraph" w:styleId="ListParagraph">
    <w:name w:val="List Paragraph"/>
    <w:basedOn w:val="Normal"/>
    <w:uiPriority w:val="34"/>
    <w:qFormat/>
    <w:rsid w:val="00F858C8"/>
    <w:pPr>
      <w:ind w:left="720"/>
      <w:contextualSpacing/>
    </w:pPr>
  </w:style>
  <w:style w:type="character" w:styleId="IntenseEmphasis">
    <w:name w:val="Intense Emphasis"/>
    <w:basedOn w:val="DefaultParagraphFont"/>
    <w:uiPriority w:val="21"/>
    <w:qFormat/>
    <w:rsid w:val="00F858C8"/>
    <w:rPr>
      <w:i/>
      <w:iCs/>
      <w:color w:val="2F5496" w:themeColor="accent1" w:themeShade="BF"/>
    </w:rPr>
  </w:style>
  <w:style w:type="paragraph" w:styleId="IntenseQuote">
    <w:name w:val="Intense Quote"/>
    <w:basedOn w:val="Normal"/>
    <w:next w:val="Normal"/>
    <w:link w:val="IntenseQuoteChar"/>
    <w:uiPriority w:val="30"/>
    <w:qFormat/>
    <w:rsid w:val="00F858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858C8"/>
    <w:rPr>
      <w:i/>
      <w:iCs/>
      <w:color w:val="2F5496" w:themeColor="accent1" w:themeShade="BF"/>
    </w:rPr>
  </w:style>
  <w:style w:type="character" w:styleId="IntenseReference">
    <w:name w:val="Intense Reference"/>
    <w:basedOn w:val="DefaultParagraphFont"/>
    <w:uiPriority w:val="32"/>
    <w:qFormat/>
    <w:rsid w:val="00F858C8"/>
    <w:rPr>
      <w:b/>
      <w:bCs/>
      <w:smallCaps/>
      <w:color w:val="2F5496" w:themeColor="accent1" w:themeShade="BF"/>
      <w:spacing w:val="5"/>
    </w:rPr>
  </w:style>
  <w:style w:type="paragraph" w:customStyle="1" w:styleId="EndNoteBibliography">
    <w:name w:val="EndNote Bibliography"/>
    <w:basedOn w:val="Normal"/>
    <w:link w:val="EndNoteBibliographyChar"/>
    <w:rsid w:val="00334C8C"/>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334C8C"/>
    <w:rPr>
      <w:rFonts w:ascii="Aptos" w:hAnsi="Aptos"/>
      <w:noProof/>
    </w:rPr>
  </w:style>
  <w:style w:type="character" w:styleId="Hyperlink">
    <w:name w:val="Hyperlink"/>
    <w:basedOn w:val="DefaultParagraphFont"/>
    <w:uiPriority w:val="99"/>
    <w:unhideWhenUsed/>
    <w:rsid w:val="00334C8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bcp.2012.09.032" TargetMode="External"/><Relationship Id="rId4" Type="http://schemas.openxmlformats.org/officeDocument/2006/relationships/hyperlink" Target="https://doi.org/10.1111/febs.12862"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877</Words>
  <Characters>5003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Michał Żmijewski</dc:creator>
  <cp:keywords/>
  <dc:description/>
  <cp:lastModifiedBy>Michał Żmijewski</cp:lastModifiedBy>
  <cp:revision>5</cp:revision>
  <dcterms:created xsi:type="dcterms:W3CDTF">2025-11-12T07:16:00Z</dcterms:created>
  <dcterms:modified xsi:type="dcterms:W3CDTF">2025-11-12T07:48:00Z</dcterms:modified>
</cp:coreProperties>
</file>