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026311">
      <w:pPr>
        <w:pStyle w:val="5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 w:line="240" w:lineRule="auto"/>
        <w:textAlignment w:val="auto"/>
      </w:pPr>
      <w:r>
        <w:t>Supplementary Material</w:t>
      </w:r>
    </w:p>
    <w:p w14:paraId="66C33E1E">
      <w:pPr>
        <w:pStyle w:val="1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left"/>
        <w:textAlignment w:val="auto"/>
        <w:rPr>
          <w:rFonts w:hint="eastAsia" w:ascii="Times New Roman" w:hAnsi="Times New Roman" w:eastAsia="宋体" w:cs="Times New Roman"/>
          <w:b/>
          <w:bCs/>
          <w:color w:val="000000"/>
          <w:sz w:val="24"/>
          <w:szCs w:val="24"/>
          <w:lang w:val="en-US" w:eastAsia="zh-CN" w:bidi="ar"/>
          <w14:ligatures w14:val="standardContextual"/>
        </w:rPr>
      </w:pPr>
      <w:bookmarkStart w:id="0" w:name="_Hlk202370028"/>
    </w:p>
    <w:p w14:paraId="64D8785B">
      <w:pPr>
        <w:pStyle w:val="1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left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sz w:val="21"/>
          <w:szCs w:val="21"/>
          <w:lang w:val="en-US" w:eastAsia="zh-CN" w:bidi="ar"/>
          <w14:ligatures w14:val="standardContextual"/>
        </w:rPr>
        <w:t>Table S1</w:t>
      </w:r>
      <w:bookmarkEnd w:id="0"/>
      <w:r>
        <w:rPr>
          <w:rFonts w:hint="eastAsia" w:ascii="Times New Roman" w:hAnsi="Times New Roman" w:eastAsia="宋体" w:cs="Times New Roman"/>
          <w:b w:val="0"/>
          <w:color w:val="000000"/>
          <w:sz w:val="21"/>
          <w:szCs w:val="21"/>
          <w:lang w:val="en-US" w:eastAsia="zh-CN" w:bidi="ar"/>
          <w14:ligatures w14:val="standardContextual"/>
        </w:rPr>
        <w:t>. Percentage of missing data in the variables in the interest</w:t>
      </w:r>
      <w:r>
        <w:rPr>
          <w:rFonts w:hint="eastAsia" w:eastAsia="宋体" w:cs="Times New Roman"/>
          <w:b w:val="0"/>
          <w:color w:val="000000"/>
          <w:sz w:val="21"/>
          <w:szCs w:val="21"/>
          <w:lang w:val="en-US" w:eastAsia="zh-CN" w:bidi="ar"/>
          <w14:ligatures w14:val="standardContextual"/>
        </w:rPr>
        <w:t>.</w:t>
      </w:r>
    </w:p>
    <w:tbl>
      <w:tblPr>
        <w:tblStyle w:val="20"/>
        <w:tblW w:w="0" w:type="auto"/>
        <w:tblInd w:w="0" w:type="dxa"/>
        <w:tblBorders>
          <w:top w:val="single" w:color="auto" w:sz="6" w:space="0"/>
          <w:left w:val="none" w:color="auto" w:sz="0" w:space="0"/>
          <w:bottom w:val="single" w:color="auto" w:sz="6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1563"/>
        <w:gridCol w:w="1587"/>
        <w:gridCol w:w="2170"/>
      </w:tblGrid>
      <w:tr w14:paraId="109700D4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0927C2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eastAsia="等线" w:cs="Times New Roman"/>
                <w:b w:val="0"/>
                <w:bCs w:val="0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 w:val="0"/>
                <w:bCs w:val="0"/>
                <w:color w:val="000000"/>
                <w:sz w:val="21"/>
                <w:szCs w:val="21"/>
                <w:lang w:eastAsia="zh-CN"/>
                <w14:ligatures w14:val="standardContextual"/>
              </w:rPr>
              <w:t>Variable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556BAC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b w:val="0"/>
                <w:bCs w:val="0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 w:val="0"/>
                <w:bCs w:val="0"/>
                <w:color w:val="000000"/>
                <w:sz w:val="21"/>
                <w:szCs w:val="21"/>
                <w:lang w:eastAsia="zh-CN"/>
                <w14:ligatures w14:val="standardContextual"/>
              </w:rPr>
              <w:t>Missing number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1EC542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b w:val="0"/>
                <w:bCs w:val="0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 w:val="0"/>
                <w:bCs w:val="0"/>
                <w:color w:val="000000"/>
                <w:sz w:val="21"/>
                <w:szCs w:val="21"/>
                <w:lang w:eastAsia="zh-CN"/>
                <w14:ligatures w14:val="standardContextual"/>
              </w:rPr>
              <w:t>Missing percentage(%)</w:t>
            </w:r>
          </w:p>
        </w:tc>
      </w:tr>
      <w:tr w14:paraId="22CFE5B2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C0784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Age</w:t>
            </w:r>
          </w:p>
        </w:tc>
        <w:tc>
          <w:tcPr>
            <w:tcW w:w="0" w:type="auto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766B7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A91B4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4F4951D2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AB9D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Gender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B7CF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8F4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6F866CA0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AD4C4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Ethnicity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F72DE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C047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463008EE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30225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Weight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7862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21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65EC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2.46</w:t>
            </w:r>
          </w:p>
        </w:tc>
      </w:tr>
      <w:tr w14:paraId="459E0D37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D35F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Heart rate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6F1C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8D37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0.11</w:t>
            </w:r>
          </w:p>
        </w:tc>
      </w:tr>
      <w:tr w14:paraId="19A9938A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B6DCC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MAP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4461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65BA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0.11</w:t>
            </w:r>
          </w:p>
        </w:tc>
      </w:tr>
      <w:tr w14:paraId="30B69553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8DCE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Respiratory rate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24D1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740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0.11</w:t>
            </w:r>
          </w:p>
        </w:tc>
      </w:tr>
      <w:tr w14:paraId="2083400A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78B4C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Temperature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0278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D8BA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0.70</w:t>
            </w:r>
          </w:p>
        </w:tc>
      </w:tr>
      <w:tr w14:paraId="35786A8A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3C72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WBC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102B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F575C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0.47</w:t>
            </w:r>
          </w:p>
        </w:tc>
      </w:tr>
      <w:tr w14:paraId="0D3C3BF0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79C06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RBC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7B04D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8EC5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0.47</w:t>
            </w:r>
          </w:p>
        </w:tc>
      </w:tr>
      <w:tr w14:paraId="19BC66A7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AD417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Hemoglobin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9EA3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FE7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0.59</w:t>
            </w:r>
          </w:p>
        </w:tc>
      </w:tr>
      <w:tr w14:paraId="6F1E0ABA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BAC8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Platelets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B9DA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0C9E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0.47</w:t>
            </w:r>
          </w:p>
        </w:tc>
      </w:tr>
      <w:tr w14:paraId="079C0219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E8E79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Creatinine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DC08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64C49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0.59</w:t>
            </w:r>
          </w:p>
        </w:tc>
      </w:tr>
      <w:tr w14:paraId="4E30E69D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0922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BUN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756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F071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0.70</w:t>
            </w:r>
          </w:p>
        </w:tc>
      </w:tr>
      <w:tr w14:paraId="458D6BAC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0BF6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ALT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0B6B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71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1CBD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8.33</w:t>
            </w:r>
          </w:p>
        </w:tc>
      </w:tr>
      <w:tr w14:paraId="622F2C8D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6878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INR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D291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64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81FAC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7.51</w:t>
            </w:r>
          </w:p>
        </w:tc>
      </w:tr>
      <w:tr w14:paraId="465CB6AC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CD0B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AG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3456E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BD18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0.59</w:t>
            </w:r>
          </w:p>
        </w:tc>
      </w:tr>
      <w:tr w14:paraId="22D80372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D8CD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Glucose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464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2E93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558915E4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08E9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Diabetes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FD6E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98244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2C77E855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19C0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Hypertension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F794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0D8A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330ADD3B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F18CA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Obesity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0BAE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2719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2ACECBBA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D5F9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COPD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5C123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D6F1D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05BE8062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A6A55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Renal failure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6FE1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2356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452F7C22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4FDD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Heart failure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AF851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351D3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11F4DD79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B9FF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Malignancy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81AD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F018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5EA25296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9E132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CRRT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6456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687D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0E4A3E95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4737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ERCP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1DC9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0CC72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15F627ED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4F93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Ventilation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DE3A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7C41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2E308157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6674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Vasopressin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9533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F528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04036AF0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DEAD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SOFA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B827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5D1FD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453A9935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2A20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SAPS II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203D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D20C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  <w:tr w14:paraId="03883DE1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146C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CCI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9A34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E335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0</w:t>
            </w:r>
          </w:p>
        </w:tc>
      </w:tr>
    </w:tbl>
    <w:p w14:paraId="58F1AE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40" w:lineRule="auto"/>
        <w:jc w:val="both"/>
        <w:textAlignment w:val="auto"/>
        <w:rPr>
          <w:rFonts w:hint="eastAsia" w:eastAsia="仿宋" w:cs="Times New Roman"/>
          <w:sz w:val="24"/>
          <w:szCs w:val="24"/>
          <w:lang w:val="en-US" w:eastAsia="zh-CN"/>
        </w:rPr>
      </w:pP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Abbreviations: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 MAP,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 mean arterial pressure; 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WBC,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white blood cell;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 RBC, red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 blood cell;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 BUN,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blood urea nitrogen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; ALT, alanine Aminotransferase; INR,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 international normalized ratio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; AG,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anion gap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; COPD,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chronic obstructive pulmonary disease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; CRRT,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continuous renal replacement therapy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; ERCP, endoscopic retrograde cholangiopancreatography; SOFA,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sequential organ failure assessment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; SAPS II, s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implified 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a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cute 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p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hysiology 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s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core II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; CCI, Charlson Comorbidity Index</w:t>
      </w:r>
      <w:r>
        <w:rPr>
          <w:rFonts w:hint="eastAsia" w:eastAsia="仿宋" w:cs="Times New Roman"/>
          <w:sz w:val="21"/>
          <w:szCs w:val="21"/>
          <w:lang w:val="en-US" w:eastAsia="zh-CN"/>
          <w14:ligatures w14:val="none"/>
        </w:rPr>
        <w:t>.</w:t>
      </w:r>
    </w:p>
    <w:p w14:paraId="21F169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textAlignment w:val="auto"/>
        <w:rPr>
          <w:rFonts w:cs="Times New Roman"/>
          <w:szCs w:val="24"/>
          <w:lang w:eastAsia="zh-CN"/>
        </w:rPr>
      </w:pPr>
      <w:r>
        <w:rPr>
          <w:rFonts w:cs="Times New Roman"/>
          <w:szCs w:val="24"/>
          <w:lang w:eastAsia="zh-CN"/>
        </w:rPr>
        <w:br w:type="page"/>
      </w:r>
    </w:p>
    <w:p w14:paraId="6025E3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 w:line="240" w:lineRule="auto"/>
        <w:jc w:val="both"/>
        <w:textAlignment w:val="auto"/>
        <w:rPr>
          <w:rFonts w:hint="eastAsia" w:eastAsia="宋体" w:cs="Times New Roman"/>
          <w:color w:val="000000"/>
          <w:sz w:val="21"/>
          <w:szCs w:val="21"/>
          <w:lang w:eastAsia="zh-CN" w:bidi="ar"/>
          <w14:ligatures w14:val="standardContextual"/>
        </w:rPr>
      </w:pPr>
      <w:bookmarkStart w:id="1" w:name="OLE_LINK2"/>
      <w:r>
        <w:rPr>
          <w:rFonts w:eastAsia="宋体" w:cs="Times New Roman"/>
          <w:b/>
          <w:bCs/>
          <w:color w:val="000000"/>
          <w:sz w:val="21"/>
          <w:szCs w:val="21"/>
          <w:lang w:eastAsia="zh-CN" w:bidi="ar"/>
          <w14:ligatures w14:val="standardContextual"/>
        </w:rPr>
        <w:t>Table S</w:t>
      </w:r>
      <w:r>
        <w:rPr>
          <w:rFonts w:hint="eastAsia" w:eastAsia="宋体" w:cs="Times New Roman"/>
          <w:b/>
          <w:bCs/>
          <w:color w:val="000000"/>
          <w:sz w:val="21"/>
          <w:szCs w:val="21"/>
          <w:lang w:eastAsia="zh-CN" w:bidi="ar"/>
          <w14:ligatures w14:val="standardContextual"/>
        </w:rPr>
        <w:t>2.</w:t>
      </w:r>
      <w:bookmarkEnd w:id="1"/>
      <w:r>
        <w:rPr>
          <w:rFonts w:hint="eastAsia" w:eastAsia="宋体" w:cs="Times New Roman"/>
          <w:b/>
          <w:bCs/>
          <w:color w:val="000000"/>
          <w:sz w:val="21"/>
          <w:szCs w:val="21"/>
          <w:lang w:eastAsia="zh-CN" w:bidi="ar"/>
          <w14:ligatures w14:val="standardContextual"/>
        </w:rPr>
        <w:t xml:space="preserve"> </w:t>
      </w:r>
      <w:r>
        <w:rPr>
          <w:rFonts w:hint="eastAsia" w:eastAsia="宋体" w:cs="Times New Roman"/>
          <w:color w:val="000000"/>
          <w:sz w:val="21"/>
          <w:szCs w:val="21"/>
          <w:lang w:eastAsia="zh-CN" w:bidi="ar"/>
          <w14:ligatures w14:val="standardContextual"/>
        </w:rPr>
        <w:t>Variance inflation factor for each variable in multivariate cox analysis</w:t>
      </w:r>
      <w:r>
        <w:rPr>
          <w:rFonts w:hint="eastAsia" w:eastAsia="宋体" w:cs="Times New Roman"/>
          <w:color w:val="000000"/>
          <w:sz w:val="21"/>
          <w:szCs w:val="21"/>
          <w:lang w:val="en-US" w:eastAsia="zh-CN" w:bidi="ar"/>
          <w14:ligatures w14:val="standardContextual"/>
        </w:rPr>
        <w:t>.</w:t>
      </w:r>
    </w:p>
    <w:tbl>
      <w:tblPr>
        <w:tblStyle w:val="20"/>
        <w:tblW w:w="6413" w:type="dxa"/>
        <w:tblInd w:w="0" w:type="dxa"/>
        <w:tblBorders>
          <w:top w:val="single" w:color="auto" w:sz="6" w:space="0"/>
          <w:left w:val="none" w:color="auto" w:sz="0" w:space="0"/>
          <w:bottom w:val="single" w:color="auto" w:sz="6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2859"/>
        <w:gridCol w:w="3554"/>
      </w:tblGrid>
      <w:tr w14:paraId="1572097C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859" w:type="dxa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4E28AC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eastAsia="等线" w:cs="Times New Roman"/>
                <w:b/>
                <w:bCs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 w:val="0"/>
                <w:bCs w:val="0"/>
                <w:color w:val="000000"/>
                <w:sz w:val="21"/>
                <w:szCs w:val="21"/>
                <w:lang w:eastAsia="zh-CN"/>
                <w14:ligatures w14:val="standardContextual"/>
              </w:rPr>
              <w:t>Variable</w:t>
            </w:r>
          </w:p>
        </w:tc>
        <w:tc>
          <w:tcPr>
            <w:tcW w:w="3554" w:type="dxa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095ED0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b/>
                <w:bCs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 w:val="0"/>
                <w:bCs w:val="0"/>
                <w:color w:val="000000"/>
                <w:sz w:val="21"/>
                <w:szCs w:val="21"/>
                <w:lang w:eastAsia="zh-CN"/>
                <w14:ligatures w14:val="standardContextual"/>
              </w:rPr>
              <w:t>Variance inflation factor(VIF)</w:t>
            </w:r>
          </w:p>
        </w:tc>
      </w:tr>
      <w:tr w14:paraId="183F3F7B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2E28F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Age</w:t>
            </w:r>
          </w:p>
        </w:tc>
        <w:tc>
          <w:tcPr>
            <w:tcW w:w="3554" w:type="dxa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8BAFB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2.76</w:t>
            </w:r>
          </w:p>
        </w:tc>
      </w:tr>
      <w:tr w14:paraId="054A01FA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7305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Ethnicity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B686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1.00</w:t>
            </w:r>
          </w:p>
        </w:tc>
      </w:tr>
      <w:tr w14:paraId="477E7507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33A7F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Gender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376D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1.43</w:t>
            </w:r>
          </w:p>
        </w:tc>
      </w:tr>
      <w:tr w14:paraId="1254FB84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5C71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Weight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A895A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1.79</w:t>
            </w:r>
          </w:p>
        </w:tc>
      </w:tr>
      <w:tr w14:paraId="325C39A2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141AC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MAP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F92EB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1.61</w:t>
            </w:r>
          </w:p>
        </w:tc>
      </w:tr>
      <w:tr w14:paraId="3A4224C1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71BD6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Respiratory rate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1FE77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1.44</w:t>
            </w:r>
          </w:p>
        </w:tc>
      </w:tr>
      <w:tr w14:paraId="365B62EF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688D2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Temperature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F064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1.56</w:t>
            </w:r>
          </w:p>
        </w:tc>
      </w:tr>
      <w:tr w14:paraId="20037ADF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EF38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WBC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4715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1.29</w:t>
            </w:r>
          </w:p>
        </w:tc>
      </w:tr>
      <w:tr w14:paraId="5A9A8066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8D80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RBC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F8E21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3.80</w:t>
            </w:r>
          </w:p>
        </w:tc>
      </w:tr>
      <w:tr w14:paraId="47275898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3CC1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Platelets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E527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1.56</w:t>
            </w:r>
          </w:p>
        </w:tc>
      </w:tr>
      <w:tr w14:paraId="2E0B2F93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B7E95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Creatinine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2414B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2.77</w:t>
            </w:r>
          </w:p>
        </w:tc>
      </w:tr>
      <w:tr w14:paraId="572EE940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2CD7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BUN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5E71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2.70</w:t>
            </w:r>
          </w:p>
        </w:tc>
      </w:tr>
      <w:tr w14:paraId="7F48EA5C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B723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INR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5D9CA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1.61</w:t>
            </w:r>
          </w:p>
        </w:tc>
      </w:tr>
      <w:tr w14:paraId="6E39F46B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53B6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AG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872F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1.58</w:t>
            </w:r>
          </w:p>
        </w:tc>
      </w:tr>
      <w:tr w14:paraId="3F6A75F1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62A6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Renal failure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884F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1.60</w:t>
            </w:r>
          </w:p>
        </w:tc>
      </w:tr>
      <w:tr w14:paraId="56CE69E8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3B6B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Heart failure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A37B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1.27</w:t>
            </w:r>
          </w:p>
        </w:tc>
      </w:tr>
      <w:tr w14:paraId="748EFB98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C1D3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 xml:space="preserve">Malignancy 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D431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1.53</w:t>
            </w:r>
          </w:p>
        </w:tc>
      </w:tr>
      <w:tr w14:paraId="19AC1A42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56EF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CRRT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1EAB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2.41</w:t>
            </w:r>
          </w:p>
        </w:tc>
      </w:tr>
      <w:tr w14:paraId="7FB8A1AC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7821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Ventilation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B2CE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2.54</w:t>
            </w:r>
          </w:p>
        </w:tc>
      </w:tr>
      <w:tr w14:paraId="5C947D3F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1F4C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Vasopressin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C1F9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1.94</w:t>
            </w:r>
          </w:p>
        </w:tc>
      </w:tr>
      <w:tr w14:paraId="0826DB3E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95CF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SOFA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4A08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4.88</w:t>
            </w:r>
          </w:p>
        </w:tc>
      </w:tr>
      <w:tr w14:paraId="29F52966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B599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SAPS II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D4D4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4.88</w:t>
            </w:r>
          </w:p>
        </w:tc>
      </w:tr>
      <w:tr w14:paraId="2B7DA932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8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41EE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sz w:val="21"/>
                <w:szCs w:val="21"/>
                <w:lang w:eastAsia="zh-CN"/>
                <w14:ligatures w14:val="standardContextual"/>
              </w:rPr>
              <w:t>CCI</w:t>
            </w:r>
          </w:p>
        </w:tc>
        <w:tc>
          <w:tcPr>
            <w:tcW w:w="355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57599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color w:val="000000"/>
                <w:sz w:val="21"/>
                <w:szCs w:val="21"/>
                <w:lang w:eastAsia="zh-CN"/>
                <w14:ligatures w14:val="standardContextual"/>
              </w:rPr>
              <w:t>3.46</w:t>
            </w:r>
          </w:p>
        </w:tc>
      </w:tr>
    </w:tbl>
    <w:p w14:paraId="50BAD5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40" w:lineRule="auto"/>
        <w:jc w:val="both"/>
        <w:textAlignment w:val="auto"/>
        <w:rPr>
          <w:rFonts w:hint="default" w:ascii="Times New Roman" w:hAnsi="Times New Roman" w:eastAsia="仿宋" w:cs="Times New Roman"/>
          <w:sz w:val="21"/>
          <w:szCs w:val="21"/>
          <w:lang w:val="en-US" w:eastAsia="zh-CN"/>
          <w14:ligatures w14:val="none"/>
        </w:rPr>
      </w:pP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>Abbreviations: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 MAP,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 mean arterial pressure; 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WBC, 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>white blood cell;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 RBC, red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 blood cell;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 BUN, 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>blood urea nitrogen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>; INR,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 international normalized ratio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; AG, 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>anion gap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; CRRT, 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>continuous renal replacement therapy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; SOFA, 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>sequential organ failure assessment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>; SAPS II, s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implified 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>a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cute 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>p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 xml:space="preserve">hysiology 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>s</w:t>
      </w:r>
      <w:r>
        <w:rPr>
          <w:rFonts w:ascii="Times New Roman" w:hAnsi="Times New Roman" w:eastAsia="仿宋" w:cs="Times New Roman"/>
          <w:sz w:val="21"/>
          <w:szCs w:val="21"/>
          <w:lang w:eastAsia="zh-CN"/>
          <w14:ligatures w14:val="none"/>
        </w:rPr>
        <w:t>core II</w:t>
      </w:r>
      <w:r>
        <w:rPr>
          <w:rFonts w:hint="eastAsia" w:ascii="Times New Roman" w:hAnsi="Times New Roman" w:eastAsia="仿宋" w:cs="Times New Roman"/>
          <w:sz w:val="21"/>
          <w:szCs w:val="21"/>
          <w:lang w:eastAsia="zh-CN"/>
          <w14:ligatures w14:val="none"/>
        </w:rPr>
        <w:t>; CCI, Charlson Comorbidity Index</w:t>
      </w:r>
      <w:r>
        <w:rPr>
          <w:rFonts w:hint="eastAsia" w:ascii="Times New Roman" w:hAnsi="Times New Roman" w:eastAsia="仿宋" w:cs="Times New Roman"/>
          <w:sz w:val="21"/>
          <w:szCs w:val="21"/>
          <w:lang w:val="en-US" w:eastAsia="zh-CN"/>
          <w14:ligatures w14:val="none"/>
        </w:rPr>
        <w:t>.</w:t>
      </w:r>
    </w:p>
    <w:p w14:paraId="354D4F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textAlignment w:val="auto"/>
        <w:rPr>
          <w:rFonts w:cs="Times New Roman"/>
          <w:szCs w:val="24"/>
          <w:lang w:eastAsia="zh-CN"/>
        </w:rPr>
      </w:pPr>
      <w:r>
        <w:rPr>
          <w:rFonts w:cs="Times New Roman"/>
          <w:szCs w:val="24"/>
          <w:lang w:eastAsia="zh-CN"/>
        </w:rPr>
        <w:br w:type="page"/>
      </w:r>
    </w:p>
    <w:p w14:paraId="2905FF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 w:line="240" w:lineRule="auto"/>
        <w:jc w:val="both"/>
        <w:textAlignment w:val="auto"/>
        <w:rPr>
          <w:rFonts w:hint="eastAsia" w:cs="Times New Roman"/>
          <w:sz w:val="24"/>
          <w:szCs w:val="24"/>
          <w:lang w:eastAsia="zh-CN"/>
        </w:rPr>
      </w:pPr>
      <w:r>
        <w:rPr>
          <w:rFonts w:eastAsia="宋体" w:cs="Times New Roman"/>
          <w:b/>
          <w:bCs/>
          <w:color w:val="000000"/>
          <w:sz w:val="21"/>
          <w:szCs w:val="21"/>
          <w:lang w:eastAsia="zh-CN" w:bidi="ar"/>
          <w14:ligatures w14:val="standardContextual"/>
        </w:rPr>
        <w:t>Table S</w:t>
      </w:r>
      <w:r>
        <w:rPr>
          <w:rFonts w:hint="eastAsia" w:eastAsia="宋体" w:cs="Times New Roman"/>
          <w:b/>
          <w:bCs/>
          <w:color w:val="000000"/>
          <w:sz w:val="21"/>
          <w:szCs w:val="21"/>
          <w:lang w:eastAsia="zh-CN" w:bidi="ar"/>
          <w14:ligatures w14:val="standardContextual"/>
        </w:rPr>
        <w:t xml:space="preserve">3. </w:t>
      </w:r>
      <w:r>
        <w:rPr>
          <w:rFonts w:cs="Times New Roman"/>
          <w:sz w:val="21"/>
          <w:szCs w:val="21"/>
          <w:lang w:eastAsia="zh-CN"/>
        </w:rPr>
        <w:t>Univariate</w:t>
      </w:r>
      <w:r>
        <w:rPr>
          <w:rFonts w:hint="eastAsia" w:cs="Times New Roman"/>
          <w:sz w:val="21"/>
          <w:szCs w:val="21"/>
          <w:lang w:eastAsia="zh-CN"/>
        </w:rPr>
        <w:t xml:space="preserve"> a</w:t>
      </w:r>
      <w:r>
        <w:rPr>
          <w:rFonts w:cs="Times New Roman"/>
          <w:sz w:val="21"/>
          <w:szCs w:val="21"/>
          <w:lang w:eastAsia="zh-CN"/>
        </w:rPr>
        <w:t xml:space="preserve">nalysis of the impact of potential confounders of </w:t>
      </w:r>
      <w:r>
        <w:rPr>
          <w:rFonts w:hint="eastAsia" w:cs="Times New Roman"/>
          <w:sz w:val="21"/>
          <w:szCs w:val="21"/>
          <w:lang w:eastAsia="zh-CN"/>
        </w:rPr>
        <w:t xml:space="preserve">28-day </w:t>
      </w:r>
      <w:r>
        <w:rPr>
          <w:rFonts w:cs="Times New Roman"/>
          <w:sz w:val="21"/>
          <w:szCs w:val="21"/>
          <w:lang w:eastAsia="zh-CN"/>
        </w:rPr>
        <w:t>mortality</w:t>
      </w:r>
      <w:r>
        <w:rPr>
          <w:rFonts w:hint="eastAsia" w:cs="Times New Roman"/>
          <w:sz w:val="21"/>
          <w:szCs w:val="21"/>
          <w:lang w:eastAsia="zh-CN"/>
        </w:rPr>
        <w:t xml:space="preserve"> </w:t>
      </w:r>
      <w:r>
        <w:rPr>
          <w:rFonts w:cs="Times New Roman"/>
          <w:sz w:val="21"/>
          <w:szCs w:val="21"/>
          <w:lang w:eastAsia="zh-CN"/>
        </w:rPr>
        <w:t>associatio</w:t>
      </w:r>
      <w:r>
        <w:rPr>
          <w:rFonts w:hint="eastAsia" w:cs="Times New Roman"/>
          <w:sz w:val="21"/>
          <w:szCs w:val="21"/>
          <w:lang w:eastAsia="zh-CN"/>
        </w:rPr>
        <w:t>n</w:t>
      </w:r>
      <w:r>
        <w:rPr>
          <w:rFonts w:hint="eastAsia" w:cs="Times New Roman"/>
          <w:sz w:val="21"/>
          <w:szCs w:val="21"/>
          <w:lang w:val="en-US" w:eastAsia="zh-CN"/>
        </w:rPr>
        <w:t>.</w:t>
      </w:r>
    </w:p>
    <w:tbl>
      <w:tblPr>
        <w:tblStyle w:val="20"/>
        <w:tblW w:w="5271" w:type="dxa"/>
        <w:tblInd w:w="0" w:type="dxa"/>
        <w:tblBorders>
          <w:top w:val="single" w:color="auto" w:sz="6" w:space="0"/>
          <w:left w:val="none" w:color="auto" w:sz="0" w:space="0"/>
          <w:bottom w:val="single" w:color="auto" w:sz="6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2104"/>
        <w:gridCol w:w="1132"/>
      </w:tblGrid>
      <w:tr w14:paraId="28414A3E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bottom w:val="single" w:color="auto" w:sz="6" w:space="0"/>
            </w:tcBorders>
            <w:noWrap/>
            <w:vAlign w:val="bottom"/>
          </w:tcPr>
          <w:p w14:paraId="7277B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both"/>
              <w:textAlignment w:val="auto"/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  <w:t>Variables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noWrap/>
            <w:vAlign w:val="bottom"/>
          </w:tcPr>
          <w:p w14:paraId="6BCB8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  <w:t>HR(95%CI)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noWrap/>
            <w:vAlign w:val="bottom"/>
          </w:tcPr>
          <w:p w14:paraId="7A18E6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 w:val="0"/>
                <w:bCs w:val="0"/>
                <w:i/>
                <w:iCs/>
                <w:kern w:val="2"/>
                <w:sz w:val="21"/>
                <w:szCs w:val="21"/>
                <w:lang w:eastAsia="zh-CN"/>
                <w14:ligatures w14:val="standardContextual"/>
              </w:rPr>
              <w:t>P</w:t>
            </w:r>
            <w:r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  <w:t>-value</w:t>
            </w:r>
          </w:p>
        </w:tc>
      </w:tr>
      <w:tr w14:paraId="6DF603F7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auto" w:sz="6" w:space="0"/>
              <w:tl2br w:val="nil"/>
              <w:tr2bl w:val="nil"/>
            </w:tcBorders>
            <w:noWrap/>
            <w:vAlign w:val="bottom"/>
          </w:tcPr>
          <w:p w14:paraId="6BCA0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Male</w:t>
            </w:r>
          </w:p>
        </w:tc>
        <w:tc>
          <w:tcPr>
            <w:tcW w:w="0" w:type="auto"/>
            <w:tcBorders>
              <w:top w:val="single" w:color="auto" w:sz="6" w:space="0"/>
              <w:tl2br w:val="nil"/>
              <w:tr2bl w:val="nil"/>
            </w:tcBorders>
            <w:noWrap/>
            <w:vAlign w:val="bottom"/>
          </w:tcPr>
          <w:p w14:paraId="406E6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0.97(0.66,1.43)</w:t>
            </w:r>
          </w:p>
        </w:tc>
        <w:tc>
          <w:tcPr>
            <w:tcW w:w="0" w:type="auto"/>
            <w:tcBorders>
              <w:top w:val="single" w:color="auto" w:sz="6" w:space="0"/>
              <w:tl2br w:val="nil"/>
              <w:tr2bl w:val="nil"/>
            </w:tcBorders>
            <w:noWrap/>
            <w:vAlign w:val="bottom"/>
          </w:tcPr>
          <w:p w14:paraId="67A2DC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0.642</w:t>
            </w:r>
          </w:p>
        </w:tc>
      </w:tr>
      <w:tr w14:paraId="484B096E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2031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Age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C77D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1.03(1.02,1.04)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3BA1C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22AD8B2C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1B5A4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White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30790B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0.49(0.33,0.73)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EAFA0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bookmarkStart w:id="2" w:name="OLE_LINK7"/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  <w:bookmarkEnd w:id="2"/>
          </w:p>
        </w:tc>
      </w:tr>
      <w:tr w14:paraId="2002E66F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6C0D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Weight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5F460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1.00(0.99,1.01)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CF93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0.949</w:t>
            </w:r>
          </w:p>
        </w:tc>
      </w:tr>
      <w:tr w14:paraId="6CDD8A79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A4EEB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Heart rate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309FB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1.00(0.99,1.01)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9DB4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0.406</w:t>
            </w:r>
          </w:p>
        </w:tc>
      </w:tr>
      <w:tr w14:paraId="17145CFC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A163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MAP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130C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0.94(0.92,0.95)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6A01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3A1CF914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33FF7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Respiratory rate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4805E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1.07(1.02,1.11)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62A2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0.001</w:t>
            </w:r>
          </w:p>
        </w:tc>
      </w:tr>
      <w:tr w14:paraId="4CD65530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48C3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Temperature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1CBD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0.31(0.23,0.42)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55482C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353B40C4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558EE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WBC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66253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1.04(1.02,1.06)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3D746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072D6E63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3D307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RBC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77DEE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0.76(0.60,0.95)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528B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0.016</w:t>
            </w:r>
          </w:p>
        </w:tc>
      </w:tr>
      <w:tr w14:paraId="180E24FA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4F07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Hemoglobin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47CEF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0.94(0.86,1.01)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69A5C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0.102</w:t>
            </w:r>
          </w:p>
        </w:tc>
      </w:tr>
      <w:tr w14:paraId="2AF728F3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1AD3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Platelets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DAC0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0.99(0.99,1.01)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6ACBE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52E897E4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66EAAE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Creatinine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54331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1.23(1.14,1.31)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48572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00F0B066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4017DF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BUN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6ED57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1.02(1.02,1.03)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E161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6247F787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CABD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ALT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5805E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1.00(1.00,1.00)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6602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0.921</w:t>
            </w:r>
          </w:p>
        </w:tc>
      </w:tr>
      <w:tr w14:paraId="48E9F598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DEFD9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INR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5825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1.64(1.42,1.90)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3853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1E457FFB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527FB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AG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83EE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1.15(1.11,1.19)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0D108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5F5D0196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6B4B7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Glucose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48676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1.00(1.00,1.00)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430CD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0.823</w:t>
            </w:r>
          </w:p>
        </w:tc>
      </w:tr>
      <w:tr w14:paraId="08E4D4B3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E12BB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Diabetes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F9F8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0.98(0.65,1.48)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69A4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0.923</w:t>
            </w:r>
          </w:p>
        </w:tc>
      </w:tr>
      <w:tr w14:paraId="32489BC1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4DC08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Hypertension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6DDEF0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1.05(0.70,1.58)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CBA4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0.803</w:t>
            </w:r>
          </w:p>
        </w:tc>
      </w:tr>
      <w:tr w14:paraId="2C3D24AE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68BF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Obesity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62A2F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0.67(1.01,1.05)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13C9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0.247</w:t>
            </w:r>
          </w:p>
        </w:tc>
      </w:tr>
      <w:tr w14:paraId="10D4BAA5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40B4F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COPD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949D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0.88(0.53,1.44)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07057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0.605</w:t>
            </w:r>
          </w:p>
        </w:tc>
      </w:tr>
      <w:tr w14:paraId="6F7CA0ED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4C090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Renal failure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2048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2.81(1.90,4.16)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5307D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bookmarkStart w:id="3" w:name="OLE_LINK4"/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  <w:bookmarkEnd w:id="3"/>
          </w:p>
        </w:tc>
      </w:tr>
      <w:tr w14:paraId="314860BD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B36A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Heart failure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A808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1.77(1.12,2.81)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50BB0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0.015</w:t>
            </w:r>
          </w:p>
        </w:tc>
      </w:tr>
      <w:tr w14:paraId="75F2C091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40B40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Malignancy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55C94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2.50(1.49,4.20)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4FF6C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30B2D464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CD27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CRRT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31733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6.85(4.67,10.04)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D40F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bookmarkStart w:id="4" w:name="OLE_LINK5"/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  <w:bookmarkEnd w:id="4"/>
          </w:p>
        </w:tc>
      </w:tr>
      <w:tr w14:paraId="625EB6D8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578AD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ERCP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4E63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0.49(0.12,2.00)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E8D6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0.321</w:t>
            </w:r>
          </w:p>
        </w:tc>
      </w:tr>
      <w:tr w14:paraId="7046B1C7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66996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Ventilation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6260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2.91(1.91,4.44)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C25C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43026917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631F0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Vasopressin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3944F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7.21(4.93,10.55)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269F2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bookmarkStart w:id="5" w:name="OLE_LINK6"/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  <w:bookmarkEnd w:id="5"/>
          </w:p>
        </w:tc>
      </w:tr>
      <w:tr w14:paraId="06BA88E6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4E867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SOFA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7FBE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1.25(1.21,1.30)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36E4E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1AF092AB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3D229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SAPS II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72DF8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1.06(1.05,1.07)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043907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  <w:tr w14:paraId="44890D10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1A375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CCI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595C2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1.21(1.15,1.27)</w:t>
            </w:r>
          </w:p>
        </w:tc>
        <w:tc>
          <w:tcPr>
            <w:tcW w:w="0" w:type="auto"/>
            <w:tcBorders>
              <w:tl2br w:val="nil"/>
              <w:tr2bl w:val="nil"/>
            </w:tcBorders>
            <w:noWrap/>
            <w:vAlign w:val="bottom"/>
          </w:tcPr>
          <w:p w14:paraId="3EFB2A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&lt;0.001</w:t>
            </w:r>
          </w:p>
        </w:tc>
      </w:tr>
    </w:tbl>
    <w:p w14:paraId="0CFF59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40" w:lineRule="auto"/>
        <w:jc w:val="both"/>
        <w:textAlignment w:val="auto"/>
        <w:rPr>
          <w:rFonts w:hint="eastAsia" w:eastAsia="仿宋" w:cs="Times New Roman"/>
          <w:sz w:val="21"/>
          <w:szCs w:val="21"/>
          <w:lang w:val="en-US" w:eastAsia="zh-CN"/>
        </w:rPr>
      </w:pP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Abbreviations: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 MAP,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 mean arterial pressure; 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WBC,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white blood cell;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 RBC, red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 blood cell;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 BUN,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blood urea nitrogen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; ALT, alanine Aminotransferase; INR,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 international normalized ratio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; AG,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anion gap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; COPD,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chronic obstructive pulmonary disease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; CRRT,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continuous renal replacement therapy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 xml:space="preserve">; ERCP, endoscopic retrograde cholangiopancreatography; SOFA, 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sequential organ failure assessment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; SAPS II, s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implified 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a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cute 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p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 xml:space="preserve">hysiology 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s</w:t>
      </w:r>
      <w:r>
        <w:rPr>
          <w:rFonts w:ascii="Times New Roman" w:hAnsi="Times New Roman" w:eastAsia="仿宋" w:cs="Times New Roman"/>
          <w:sz w:val="21"/>
          <w:szCs w:val="21"/>
          <w14:ligatures w14:val="none"/>
        </w:rPr>
        <w:t>core II</w:t>
      </w:r>
      <w:r>
        <w:rPr>
          <w:rFonts w:hint="eastAsia" w:ascii="Times New Roman" w:hAnsi="Times New Roman" w:eastAsia="仿宋" w:cs="Times New Roman"/>
          <w:sz w:val="21"/>
          <w:szCs w:val="21"/>
          <w14:ligatures w14:val="none"/>
        </w:rPr>
        <w:t>; CCI, Charlson Comorbidity Index</w:t>
      </w:r>
      <w:r>
        <w:rPr>
          <w:rFonts w:hint="eastAsia" w:eastAsia="仿宋" w:cs="Times New Roman"/>
          <w:sz w:val="21"/>
          <w:szCs w:val="21"/>
          <w:lang w:val="en-US" w:eastAsia="zh-CN"/>
          <w14:ligatures w14:val="none"/>
        </w:rPr>
        <w:t>.</w:t>
      </w:r>
    </w:p>
    <w:p w14:paraId="4D4146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cs="Times New Roman"/>
          <w:szCs w:val="24"/>
          <w:lang w:eastAsia="zh-CN"/>
        </w:rPr>
      </w:pPr>
    </w:p>
    <w:p w14:paraId="6F2AE2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textAlignment w:val="auto"/>
        <w:rPr>
          <w:rFonts w:cs="Times New Roman"/>
          <w:szCs w:val="24"/>
          <w:lang w:eastAsia="zh-CN"/>
        </w:rPr>
      </w:pPr>
      <w:r>
        <w:rPr>
          <w:rFonts w:cs="Times New Roman"/>
          <w:szCs w:val="24"/>
          <w:lang w:eastAsia="zh-CN"/>
        </w:rPr>
        <w:br w:type="page"/>
      </w:r>
    </w:p>
    <w:p w14:paraId="1F2F19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 w:line="240" w:lineRule="auto"/>
        <w:jc w:val="both"/>
        <w:textAlignment w:val="auto"/>
        <w:rPr>
          <w:rFonts w:cs="Times New Roman"/>
          <w:sz w:val="21"/>
          <w:szCs w:val="21"/>
          <w:lang w:eastAsia="zh-CN"/>
        </w:rPr>
      </w:pPr>
      <w:r>
        <w:rPr>
          <w:rFonts w:eastAsia="宋体" w:cs="Times New Roman"/>
          <w:b/>
          <w:bCs/>
          <w:color w:val="000000"/>
          <w:sz w:val="21"/>
          <w:szCs w:val="21"/>
          <w:lang w:eastAsia="zh-CN" w:bidi="ar"/>
          <w14:ligatures w14:val="standardContextual"/>
        </w:rPr>
        <w:t>Table S</w:t>
      </w:r>
      <w:r>
        <w:rPr>
          <w:rFonts w:hint="eastAsia" w:eastAsia="宋体" w:cs="Times New Roman"/>
          <w:b/>
          <w:bCs/>
          <w:color w:val="000000"/>
          <w:sz w:val="21"/>
          <w:szCs w:val="21"/>
          <w:lang w:eastAsia="zh-CN" w:bidi="ar"/>
          <w14:ligatures w14:val="standardContextual"/>
        </w:rPr>
        <w:t xml:space="preserve">4. </w:t>
      </w:r>
      <w:r>
        <w:rPr>
          <w:rFonts w:hint="eastAsia" w:eastAsia="宋体" w:cs="Times New Roman"/>
          <w:b w:val="0"/>
          <w:bCs w:val="0"/>
          <w:color w:val="000000"/>
          <w:sz w:val="21"/>
          <w:szCs w:val="21"/>
          <w:lang w:eastAsia="zh-CN" w:bidi="ar"/>
          <w14:ligatures w14:val="standardContextual"/>
        </w:rPr>
        <w:t>Double robust model for the evaluation of mortality in patients with acute pancreatitis</w:t>
      </w:r>
      <w:r>
        <w:rPr>
          <w:rFonts w:hint="eastAsia" w:eastAsia="宋体" w:cs="Times New Roman"/>
          <w:b w:val="0"/>
          <w:bCs w:val="0"/>
          <w:color w:val="000000"/>
          <w:sz w:val="21"/>
          <w:szCs w:val="21"/>
          <w:lang w:val="en-US" w:eastAsia="zh-CN" w:bidi="ar"/>
          <w14:ligatures w14:val="standardContextual"/>
        </w:rPr>
        <w:t>.</w:t>
      </w:r>
    </w:p>
    <w:tbl>
      <w:tblPr>
        <w:tblStyle w:val="54"/>
        <w:tblW w:w="7797" w:type="dxa"/>
        <w:tblInd w:w="0" w:type="dxa"/>
        <w:tblBorders>
          <w:top w:val="single" w:color="auto" w:sz="6" w:space="0"/>
          <w:left w:val="none" w:color="auto" w:sz="0" w:space="0"/>
          <w:bottom w:val="single" w:color="auto" w:sz="6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6"/>
        <w:gridCol w:w="2133"/>
        <w:gridCol w:w="1128"/>
      </w:tblGrid>
      <w:tr w14:paraId="19A5FF09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4536" w:type="dxa"/>
            <w:tcBorders>
              <w:bottom w:val="single" w:color="auto" w:sz="6" w:space="0"/>
            </w:tcBorders>
          </w:tcPr>
          <w:p w14:paraId="5FDEA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both"/>
              <w:textAlignment w:val="auto"/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  <w:t>Analysis</w:t>
            </w:r>
          </w:p>
        </w:tc>
        <w:tc>
          <w:tcPr>
            <w:tcW w:w="2133" w:type="dxa"/>
            <w:tcBorders>
              <w:bottom w:val="single" w:color="auto" w:sz="6" w:space="0"/>
            </w:tcBorders>
          </w:tcPr>
          <w:p w14:paraId="7BF77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  <w:t>HR(95%CI)</w:t>
            </w:r>
          </w:p>
        </w:tc>
        <w:tc>
          <w:tcPr>
            <w:tcW w:w="1128" w:type="dxa"/>
            <w:tcBorders>
              <w:bottom w:val="single" w:color="auto" w:sz="6" w:space="0"/>
            </w:tcBorders>
          </w:tcPr>
          <w:p w14:paraId="5FBE1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 w:val="0"/>
                <w:bCs w:val="0"/>
                <w:i/>
                <w:iCs/>
                <w:kern w:val="2"/>
                <w:sz w:val="21"/>
                <w:szCs w:val="21"/>
                <w:lang w:eastAsia="zh-CN"/>
                <w14:ligatures w14:val="standardContextual"/>
              </w:rPr>
              <w:t>P-</w:t>
            </w:r>
            <w:r>
              <w:rPr>
                <w:rFonts w:eastAsia="等线" w:cs="Times New Roman"/>
                <w:b w:val="0"/>
                <w:bCs w:val="0"/>
                <w:kern w:val="2"/>
                <w:sz w:val="21"/>
                <w:szCs w:val="21"/>
                <w:lang w:eastAsia="zh-CN"/>
                <w14:ligatures w14:val="standardContextual"/>
              </w:rPr>
              <w:t>value</w:t>
            </w:r>
          </w:p>
        </w:tc>
      </w:tr>
      <w:tr w14:paraId="76B82326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7" w:type="dxa"/>
            <w:gridSpan w:val="3"/>
            <w:tcBorders>
              <w:top w:val="single" w:color="auto" w:sz="6" w:space="0"/>
              <w:tl2br w:val="nil"/>
              <w:tr2bl w:val="nil"/>
            </w:tcBorders>
          </w:tcPr>
          <w:p w14:paraId="1035B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eastAsia="等线" w:cs="Times New Roman"/>
                <w:b/>
                <w:bCs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/>
                <w:bCs/>
                <w:kern w:val="2"/>
                <w:sz w:val="21"/>
                <w:szCs w:val="21"/>
                <w:lang w:eastAsia="zh-CN"/>
                <w14:ligatures w14:val="standardContextual"/>
              </w:rPr>
              <w:t>28-day mortality</w:t>
            </w:r>
          </w:p>
        </w:tc>
      </w:tr>
      <w:tr w14:paraId="39BDC153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6" w:type="dxa"/>
            <w:tcBorders>
              <w:tl2br w:val="nil"/>
              <w:tr2bl w:val="nil"/>
            </w:tcBorders>
            <w:vAlign w:val="bottom"/>
          </w:tcPr>
          <w:p w14:paraId="11297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Doubly robust with unbalanced covariates</w:t>
            </w:r>
          </w:p>
        </w:tc>
        <w:tc>
          <w:tcPr>
            <w:tcW w:w="2133" w:type="dxa"/>
            <w:tcBorders>
              <w:tl2br w:val="nil"/>
              <w:tr2bl w:val="nil"/>
            </w:tcBorders>
          </w:tcPr>
          <w:p w14:paraId="7E0A1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0.58(0.36 ~ 0.92)</w:t>
            </w:r>
          </w:p>
        </w:tc>
        <w:tc>
          <w:tcPr>
            <w:tcW w:w="1128" w:type="dxa"/>
            <w:tcBorders>
              <w:tl2br w:val="nil"/>
              <w:tr2bl w:val="nil"/>
            </w:tcBorders>
          </w:tcPr>
          <w:p w14:paraId="63A48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0.022</w:t>
            </w:r>
          </w:p>
        </w:tc>
      </w:tr>
      <w:tr w14:paraId="6467D300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6" w:type="dxa"/>
            <w:tcBorders>
              <w:tl2br w:val="nil"/>
              <w:tr2bl w:val="nil"/>
            </w:tcBorders>
            <w:vAlign w:val="bottom"/>
          </w:tcPr>
          <w:p w14:paraId="3FAE62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Doubly robust with all covariates</w:t>
            </w:r>
          </w:p>
        </w:tc>
        <w:tc>
          <w:tcPr>
            <w:tcW w:w="2133" w:type="dxa"/>
            <w:tcBorders>
              <w:tl2br w:val="nil"/>
              <w:tr2bl w:val="nil"/>
            </w:tcBorders>
          </w:tcPr>
          <w:p w14:paraId="200E1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0.59(0.37 ~ 0.93)</w:t>
            </w:r>
          </w:p>
        </w:tc>
        <w:tc>
          <w:tcPr>
            <w:tcW w:w="1128" w:type="dxa"/>
            <w:tcBorders>
              <w:tl2br w:val="nil"/>
              <w:tr2bl w:val="nil"/>
            </w:tcBorders>
          </w:tcPr>
          <w:p w14:paraId="57A15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0.023</w:t>
            </w:r>
          </w:p>
        </w:tc>
      </w:tr>
      <w:tr w14:paraId="7335CC68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7" w:type="dxa"/>
            <w:gridSpan w:val="3"/>
            <w:tcBorders>
              <w:tl2br w:val="nil"/>
              <w:tr2bl w:val="nil"/>
            </w:tcBorders>
          </w:tcPr>
          <w:p w14:paraId="57B26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b/>
                <w:bCs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/>
                <w:bCs/>
                <w:kern w:val="2"/>
                <w:sz w:val="21"/>
                <w:szCs w:val="21"/>
                <w:lang w:eastAsia="zh-CN"/>
                <w14:ligatures w14:val="standardContextual"/>
              </w:rPr>
              <w:t>180-day mortality</w:t>
            </w:r>
          </w:p>
        </w:tc>
      </w:tr>
      <w:tr w14:paraId="3C67AB1C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6" w:type="dxa"/>
            <w:tcBorders>
              <w:tl2br w:val="nil"/>
              <w:tr2bl w:val="nil"/>
            </w:tcBorders>
          </w:tcPr>
          <w:p w14:paraId="71EF95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Doubly robust with unbalanced covariates</w:t>
            </w:r>
          </w:p>
        </w:tc>
        <w:tc>
          <w:tcPr>
            <w:tcW w:w="2133" w:type="dxa"/>
            <w:tcBorders>
              <w:tl2br w:val="nil"/>
              <w:tr2bl w:val="nil"/>
            </w:tcBorders>
          </w:tcPr>
          <w:p w14:paraId="0F393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0.60(0.43 ~ 0.85)</w:t>
            </w:r>
          </w:p>
        </w:tc>
        <w:tc>
          <w:tcPr>
            <w:tcW w:w="1128" w:type="dxa"/>
            <w:tcBorders>
              <w:tl2br w:val="nil"/>
              <w:tr2bl w:val="nil"/>
            </w:tcBorders>
          </w:tcPr>
          <w:p w14:paraId="2092D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0.003</w:t>
            </w:r>
          </w:p>
        </w:tc>
      </w:tr>
      <w:tr w14:paraId="60833EE6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6" w:type="dxa"/>
            <w:tcBorders>
              <w:tl2br w:val="nil"/>
              <w:tr2bl w:val="nil"/>
            </w:tcBorders>
          </w:tcPr>
          <w:p w14:paraId="701C2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Doubly robust with all covariates</w:t>
            </w:r>
          </w:p>
        </w:tc>
        <w:tc>
          <w:tcPr>
            <w:tcW w:w="2133" w:type="dxa"/>
            <w:tcBorders>
              <w:tl2br w:val="nil"/>
              <w:tr2bl w:val="nil"/>
            </w:tcBorders>
          </w:tcPr>
          <w:p w14:paraId="03042B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0.61(0.44 ~ 0.86)</w:t>
            </w:r>
          </w:p>
        </w:tc>
        <w:tc>
          <w:tcPr>
            <w:tcW w:w="1128" w:type="dxa"/>
            <w:tcBorders>
              <w:tl2br w:val="nil"/>
              <w:tr2bl w:val="nil"/>
            </w:tcBorders>
          </w:tcPr>
          <w:p w14:paraId="51FC8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0.005</w:t>
            </w:r>
          </w:p>
        </w:tc>
      </w:tr>
      <w:tr w14:paraId="56EE2A56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7" w:type="dxa"/>
            <w:gridSpan w:val="3"/>
            <w:tcBorders>
              <w:tl2br w:val="nil"/>
              <w:tr2bl w:val="nil"/>
            </w:tcBorders>
          </w:tcPr>
          <w:p w14:paraId="2F8D3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b/>
                <w:bCs/>
                <w:kern w:val="2"/>
                <w:sz w:val="21"/>
                <w:szCs w:val="21"/>
                <w:lang w:eastAsia="zh-CN"/>
                <w14:ligatures w14:val="standardContextual"/>
              </w:rPr>
              <w:t>In-hospital mortality</w:t>
            </w:r>
          </w:p>
        </w:tc>
      </w:tr>
      <w:tr w14:paraId="146942AA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6" w:type="dxa"/>
            <w:tcBorders>
              <w:tl2br w:val="nil"/>
              <w:tr2bl w:val="nil"/>
            </w:tcBorders>
          </w:tcPr>
          <w:p w14:paraId="09DB0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Doubly robust with unbalanced covariates</w:t>
            </w:r>
          </w:p>
        </w:tc>
        <w:tc>
          <w:tcPr>
            <w:tcW w:w="2133" w:type="dxa"/>
            <w:tcBorders>
              <w:tl2br w:val="nil"/>
              <w:tr2bl w:val="nil"/>
            </w:tcBorders>
          </w:tcPr>
          <w:p w14:paraId="31AC5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0.58(0.36 ~ 0.93)</w:t>
            </w:r>
          </w:p>
        </w:tc>
        <w:tc>
          <w:tcPr>
            <w:tcW w:w="1128" w:type="dxa"/>
            <w:tcBorders>
              <w:tl2br w:val="nil"/>
              <w:tr2bl w:val="nil"/>
            </w:tcBorders>
          </w:tcPr>
          <w:p w14:paraId="3BB7C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0.025</w:t>
            </w:r>
          </w:p>
        </w:tc>
      </w:tr>
      <w:tr w14:paraId="6C38BDBE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6" w:type="dxa"/>
            <w:tcBorders>
              <w:tl2br w:val="nil"/>
              <w:tr2bl w:val="nil"/>
            </w:tcBorders>
          </w:tcPr>
          <w:p w14:paraId="252F2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Doubly robust with all covariates</w:t>
            </w:r>
          </w:p>
        </w:tc>
        <w:tc>
          <w:tcPr>
            <w:tcW w:w="2133" w:type="dxa"/>
            <w:tcBorders>
              <w:tl2br w:val="nil"/>
              <w:tr2bl w:val="nil"/>
            </w:tcBorders>
          </w:tcPr>
          <w:p w14:paraId="1CE43B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0.60(0.37 ~ 0.95)</w:t>
            </w:r>
          </w:p>
        </w:tc>
        <w:tc>
          <w:tcPr>
            <w:tcW w:w="1128" w:type="dxa"/>
            <w:tcBorders>
              <w:tl2br w:val="nil"/>
              <w:tr2bl w:val="nil"/>
            </w:tcBorders>
          </w:tcPr>
          <w:p w14:paraId="7AD58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</w:pPr>
            <w:r>
              <w:rPr>
                <w:rFonts w:eastAsia="等线" w:cs="Times New Roman"/>
                <w:kern w:val="2"/>
                <w:sz w:val="21"/>
                <w:szCs w:val="21"/>
                <w:lang w:eastAsia="zh-CN"/>
                <w14:ligatures w14:val="standardContextual"/>
              </w:rPr>
              <w:t>0.031</w:t>
            </w:r>
          </w:p>
        </w:tc>
      </w:tr>
    </w:tbl>
    <w:p w14:paraId="488E38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cs="Times New Roman"/>
          <w:szCs w:val="24"/>
          <w:lang w:eastAsia="zh-CN"/>
        </w:rPr>
      </w:pPr>
      <w:bookmarkStart w:id="6" w:name="_GoBack"/>
      <w:bookmarkEnd w:id="6"/>
    </w:p>
    <w:sectPr>
      <w:headerReference r:id="rId6" w:type="first"/>
      <w:footerReference r:id="rId7" w:type="default"/>
      <w:headerReference r:id="rId5" w:type="even"/>
      <w:footerReference r:id="rId8" w:type="even"/>
      <w:pgSz w:w="12240" w:h="15840"/>
      <w:pgMar w:top="1138" w:right="1181" w:bottom="1138" w:left="1282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22FF27">
    <w:pPr>
      <w:rPr>
        <w:b/>
        <w:sz w:val="20"/>
        <w:szCs w:val="24"/>
      </w:rPr>
    </w:pPr>
    <w:r>
      <w:rPr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 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85E15EB">
                          <w:pPr>
                            <w:jc w:val="right"/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fldChar w:fldCharType="separate"/>
                          </w:r>
                          <w:r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3</w:t>
                          </w:r>
                          <w:r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56" o:spid="_x0000_s1026" o:spt="202" type="#_x0000_t202" style="position:absolute;left:0pt;margin-left:434.15pt;margin-top:726.5pt;height:31.15pt;width:118.8pt;mso-position-horizontal-relative:page;mso-position-vertical-relative:page;z-index:251659264;mso-width-relative:page;mso-height-relative:page;" filled="f" stroked="f" coordsize="21600,21600" o:gfxdata="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MV0Qi0gAAAAQBAAAPAAAAAAAAAAEAIAAAACIAAABkcnMvZG93bnJldi54bWxQSwEC&#10;FAAUAAAACACHTuJARAcAODMCAAB1BAAADgAAAAAAAAABACAAAAAhAQAAZHJzL2Uyb0RvYy54bWxQ&#10;SwUGAAAAAAYABgBZAQAAxgUAAAAA&#10;">
              <v:fill on="f" focussize="0,0"/>
              <v:stroke on="f" weight="0.5pt"/>
              <v:imagedata o:title=""/>
              <o:lock v:ext="edit" aspectratio="f"/>
              <v:textbox style="mso-fit-shape-to-text:t;">
                <w:txbxContent>
                  <w:p w14:paraId="085E15EB">
                    <w:pPr>
                      <w:jc w:val="right"/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w:pPr>
                    <w:r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fldChar w:fldCharType="begin"/>
                    </w:r>
                    <w:r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instrText xml:space="preserve"> PAGE  \* Arabic  \* MERGEFORMAT </w:instrText>
                    </w:r>
                    <w:r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fldChar w:fldCharType="separate"/>
                    </w:r>
                    <w:r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t>3</w:t>
                    </w:r>
                    <w:r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14AB28">
    <w:pPr>
      <w:rPr>
        <w:color w:val="C00000"/>
        <w:szCs w:val="24"/>
      </w:rPr>
    </w:pPr>
    <w:r>
      <w:rPr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D054D26">
                          <w:pPr>
                            <w:jc w:val="right"/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fldChar w:fldCharType="separate"/>
                          </w:r>
                          <w:r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2</w:t>
                          </w:r>
                          <w:r>
                            <w:rPr>
                              <w:color w:val="000000" w:themeColor="text1"/>
                              <w:szCs w:val="4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434.15pt;margin-top:724.2pt;height:31.15pt;width:118.8pt;mso-position-horizontal-relative:page;mso-position-vertical-relative:page;z-index:251660288;mso-width-relative:page;mso-height-relative:page;" filled="f" stroked="f" coordsize="21600,21600" o:gfxdata="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TFdEItIAAAAEAQAADwAAAAAAAAABACAAAAAiAAAAZHJzL2Rvd25yZXYueG1sUEsBAhQA&#10;FAAAAAgAh07iQFsR1fExAgAAcwQAAA4AAAAAAAAAAQAgAAAAIQ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style="mso-fit-shape-to-text:t;">
                <w:txbxContent>
                  <w:p w14:paraId="4D054D26">
                    <w:pPr>
                      <w:jc w:val="right"/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w:pPr>
                    <w:r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fldChar w:fldCharType="begin"/>
                    </w:r>
                    <w:r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instrText xml:space="preserve"> PAGE  \* Arabic  \* MERGEFORMAT </w:instrText>
                    </w:r>
                    <w:r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fldChar w:fldCharType="separate"/>
                    </w:r>
                    <w:r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t>2</w:t>
                    </w:r>
                    <w:r>
                      <w:rPr>
                        <w:color w:val="000000" w:themeColor="text1"/>
                        <w:szCs w:val="40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31EDBA">
    <w:pPr>
      <w:rPr>
        <w:rFonts w:cs="Times New Roman"/>
      </w:rPr>
    </w:pPr>
    <w:r>
      <w:rPr>
        <w:rFonts w:cs="Times New Roman"/>
      </w:rPr>
      <w:ptab w:relativeTo="margin" w:alignment="center" w:leader="none"/>
    </w:r>
    <w:r>
      <w:rPr>
        <w:rFonts w:cs="Times New Roman"/>
      </w:rPr>
      <w:ptab w:relativeTo="margin" w:alignment="right" w:leader="none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711A5B">
    <w:r>
      <w:rPr>
        <w:b/>
      </w:rPr>
      <w:ptab w:relativeTo="margin" w:alignment="center" w:leader="none"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0601A"/>
    <w:multiLevelType w:val="multilevel"/>
    <w:tmpl w:val="1EC0601A"/>
    <w:lvl w:ilvl="0" w:tentative="0">
      <w:start w:val="1"/>
      <w:numFmt w:val="decimal"/>
      <w:pStyle w:val="2"/>
      <w:lvlText w:val="%1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1" w:tentative="0">
      <w:start w:val="1"/>
      <w:numFmt w:val="decimal"/>
      <w:pStyle w:val="4"/>
      <w:lvlText w:val="%1.%2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2" w:tentative="0">
      <w:start w:val="1"/>
      <w:numFmt w:val="decimal"/>
      <w:pStyle w:val="5"/>
      <w:lvlText w:val="%1.%2.%3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3" w:tentative="0">
      <w:start w:val="1"/>
      <w:numFmt w:val="decimal"/>
      <w:pStyle w:val="6"/>
      <w:lvlText w:val="%1.%2.%3.%4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4" w:tentative="0">
      <w:start w:val="1"/>
      <w:numFmt w:val="decimal"/>
      <w:pStyle w:val="7"/>
      <w:lvlText w:val="%1.%2.%3.%4.%5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5" w:tentative="0">
      <w:start w:val="1"/>
      <w:numFmt w:val="lowerRoman"/>
      <w:lvlText w:val="%6."/>
      <w:lvlJc w:val="right"/>
      <w:pPr>
        <w:tabs>
          <w:tab w:val="left" w:pos="567"/>
        </w:tabs>
        <w:ind w:left="567" w:hanging="567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tabs>
          <w:tab w:val="left" w:pos="567"/>
        </w:tabs>
        <w:ind w:left="567" w:hanging="567"/>
      </w:pPr>
      <w:rPr>
        <w:rFonts w:hint="default"/>
      </w:rPr>
    </w:lvl>
  </w:abstractNum>
  <w:abstractNum w:abstractNumId="1">
    <w:nsid w:val="225305B5"/>
    <w:multiLevelType w:val="multilevel"/>
    <w:tmpl w:val="225305B5"/>
    <w:lvl w:ilvl="0" w:tentative="0">
      <w:start w:val="1"/>
      <w:numFmt w:val="bullet"/>
      <w:pStyle w:val="3"/>
      <w:lvlText w:val="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attachedTemplate r:id="rId1"/>
  <w:documentProtection w:enforcement="0"/>
  <w:defaultTabStop w:val="720"/>
  <w:evenAndOddHeaders w:val="1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D24"/>
    <w:rsid w:val="0001436A"/>
    <w:rsid w:val="00034304"/>
    <w:rsid w:val="00035434"/>
    <w:rsid w:val="00052A14"/>
    <w:rsid w:val="00077D53"/>
    <w:rsid w:val="000B5AF4"/>
    <w:rsid w:val="00105FD9"/>
    <w:rsid w:val="00117666"/>
    <w:rsid w:val="001549D3"/>
    <w:rsid w:val="00160065"/>
    <w:rsid w:val="00177D84"/>
    <w:rsid w:val="00192277"/>
    <w:rsid w:val="00267D18"/>
    <w:rsid w:val="002868E2"/>
    <w:rsid w:val="002869C3"/>
    <w:rsid w:val="002936E4"/>
    <w:rsid w:val="002B4A57"/>
    <w:rsid w:val="002C74CA"/>
    <w:rsid w:val="003544FB"/>
    <w:rsid w:val="0039694C"/>
    <w:rsid w:val="003D2D47"/>
    <w:rsid w:val="003D2F2D"/>
    <w:rsid w:val="00401590"/>
    <w:rsid w:val="00447801"/>
    <w:rsid w:val="00452E9C"/>
    <w:rsid w:val="004735C8"/>
    <w:rsid w:val="004961FF"/>
    <w:rsid w:val="00517A89"/>
    <w:rsid w:val="005250F2"/>
    <w:rsid w:val="00593EEA"/>
    <w:rsid w:val="005A5EEE"/>
    <w:rsid w:val="006375C7"/>
    <w:rsid w:val="00654E8F"/>
    <w:rsid w:val="00660D05"/>
    <w:rsid w:val="006820B1"/>
    <w:rsid w:val="006B7D14"/>
    <w:rsid w:val="00701727"/>
    <w:rsid w:val="0070566C"/>
    <w:rsid w:val="00714C50"/>
    <w:rsid w:val="00725A7D"/>
    <w:rsid w:val="007501BE"/>
    <w:rsid w:val="00790BB3"/>
    <w:rsid w:val="00791C47"/>
    <w:rsid w:val="007C206C"/>
    <w:rsid w:val="00803D24"/>
    <w:rsid w:val="00817DD6"/>
    <w:rsid w:val="00885156"/>
    <w:rsid w:val="009151AA"/>
    <w:rsid w:val="00927AF3"/>
    <w:rsid w:val="0093429D"/>
    <w:rsid w:val="00943573"/>
    <w:rsid w:val="00970F7D"/>
    <w:rsid w:val="00994A3D"/>
    <w:rsid w:val="00995044"/>
    <w:rsid w:val="009C2B12"/>
    <w:rsid w:val="009C70F3"/>
    <w:rsid w:val="00A174D9"/>
    <w:rsid w:val="00A569CD"/>
    <w:rsid w:val="00A80793"/>
    <w:rsid w:val="00A95AE6"/>
    <w:rsid w:val="00AB5EE2"/>
    <w:rsid w:val="00AB6715"/>
    <w:rsid w:val="00B1671E"/>
    <w:rsid w:val="00B25EB8"/>
    <w:rsid w:val="00B354E1"/>
    <w:rsid w:val="00B37F4D"/>
    <w:rsid w:val="00B55E47"/>
    <w:rsid w:val="00C52A7B"/>
    <w:rsid w:val="00C56BAF"/>
    <w:rsid w:val="00C679AA"/>
    <w:rsid w:val="00C75972"/>
    <w:rsid w:val="00CC0A3A"/>
    <w:rsid w:val="00CD066B"/>
    <w:rsid w:val="00CE4FEE"/>
    <w:rsid w:val="00CF6E2B"/>
    <w:rsid w:val="00DB59C3"/>
    <w:rsid w:val="00DC259A"/>
    <w:rsid w:val="00DE23E8"/>
    <w:rsid w:val="00E1206A"/>
    <w:rsid w:val="00E52377"/>
    <w:rsid w:val="00E64E17"/>
    <w:rsid w:val="00E866C9"/>
    <w:rsid w:val="00EA3D3C"/>
    <w:rsid w:val="00EC7911"/>
    <w:rsid w:val="00F15C5B"/>
    <w:rsid w:val="00F22C49"/>
    <w:rsid w:val="00F24727"/>
    <w:rsid w:val="00F46900"/>
    <w:rsid w:val="00F61D89"/>
    <w:rsid w:val="00FF0C26"/>
    <w:rsid w:val="11CC0D8F"/>
    <w:rsid w:val="14776AEA"/>
    <w:rsid w:val="149C119A"/>
    <w:rsid w:val="28D32306"/>
    <w:rsid w:val="40E305A2"/>
    <w:rsid w:val="42BB2CEF"/>
    <w:rsid w:val="484323FA"/>
    <w:rsid w:val="510F6820"/>
    <w:rsid w:val="517A2695"/>
    <w:rsid w:val="5E4250D7"/>
    <w:rsid w:val="5EC17D68"/>
    <w:rsid w:val="624F376B"/>
    <w:rsid w:val="6A821D55"/>
    <w:rsid w:val="6F1A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iPriority="99" w:name="annotation reference"/>
    <w:lsdException w:qFormat="1"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iPriority="99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" w:semiHidden="0" w:name="List Paragraph"/>
    <w:lsdException w:qFormat="1" w:unhideWhenUsed="0" w:uiPriority="29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20" w:after="240" w:line="240" w:lineRule="auto"/>
    </w:pPr>
    <w:rPr>
      <w:rFonts w:ascii="Times New Roman" w:hAnsi="Times New Roman" w:eastAsiaTheme="minorEastAsia" w:cstheme="minorBidi"/>
      <w:sz w:val="24"/>
      <w:szCs w:val="22"/>
      <w:lang w:val="en-US" w:eastAsia="en-US" w:bidi="ar-SA"/>
    </w:rPr>
  </w:style>
  <w:style w:type="paragraph" w:styleId="2">
    <w:name w:val="heading 1"/>
    <w:basedOn w:val="3"/>
    <w:next w:val="1"/>
    <w:link w:val="31"/>
    <w:qFormat/>
    <w:uiPriority w:val="2"/>
    <w:pPr>
      <w:numPr>
        <w:ilvl w:val="0"/>
        <w:numId w:val="1"/>
      </w:numPr>
      <w:spacing w:before="240"/>
      <w:contextualSpacing w:val="0"/>
      <w:outlineLvl w:val="0"/>
    </w:pPr>
    <w:rPr>
      <w:b/>
    </w:rPr>
  </w:style>
  <w:style w:type="paragraph" w:styleId="4">
    <w:name w:val="heading 2"/>
    <w:basedOn w:val="2"/>
    <w:next w:val="1"/>
    <w:link w:val="32"/>
    <w:qFormat/>
    <w:uiPriority w:val="2"/>
    <w:pPr>
      <w:numPr>
        <w:ilvl w:val="1"/>
      </w:numPr>
      <w:spacing w:after="200"/>
      <w:outlineLvl w:val="1"/>
    </w:pPr>
  </w:style>
  <w:style w:type="paragraph" w:styleId="5">
    <w:name w:val="heading 3"/>
    <w:basedOn w:val="1"/>
    <w:next w:val="1"/>
    <w:link w:val="45"/>
    <w:qFormat/>
    <w:uiPriority w:val="2"/>
    <w:pPr>
      <w:keepNext/>
      <w:keepLines/>
      <w:numPr>
        <w:ilvl w:val="2"/>
        <w:numId w:val="1"/>
      </w:numPr>
      <w:spacing w:before="40" w:after="120"/>
      <w:outlineLvl w:val="2"/>
    </w:pPr>
    <w:rPr>
      <w:rFonts w:eastAsiaTheme="majorEastAsia" w:cstheme="majorBidi"/>
      <w:b/>
      <w:szCs w:val="24"/>
    </w:rPr>
  </w:style>
  <w:style w:type="paragraph" w:styleId="6">
    <w:name w:val="heading 4"/>
    <w:basedOn w:val="5"/>
    <w:next w:val="1"/>
    <w:link w:val="46"/>
    <w:qFormat/>
    <w:uiPriority w:val="2"/>
    <w:pPr>
      <w:numPr>
        <w:ilvl w:val="3"/>
      </w:numPr>
      <w:outlineLvl w:val="3"/>
    </w:pPr>
    <w:rPr>
      <w:iCs/>
    </w:rPr>
  </w:style>
  <w:style w:type="paragraph" w:styleId="7">
    <w:name w:val="heading 5"/>
    <w:basedOn w:val="6"/>
    <w:next w:val="1"/>
    <w:link w:val="47"/>
    <w:qFormat/>
    <w:uiPriority w:val="2"/>
    <w:pPr>
      <w:numPr>
        <w:ilvl w:val="4"/>
      </w:numPr>
      <w:outlineLvl w:val="4"/>
    </w:p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qFormat/>
    <w:uiPriority w:val="3"/>
    <w:pPr>
      <w:numPr>
        <w:ilvl w:val="0"/>
        <w:numId w:val="2"/>
      </w:numPr>
      <w:contextualSpacing/>
    </w:pPr>
    <w:rPr>
      <w:rFonts w:eastAsia="Cambria" w:cs="Times New Roman"/>
      <w:szCs w:val="24"/>
    </w:rPr>
  </w:style>
  <w:style w:type="paragraph" w:styleId="8">
    <w:name w:val="caption"/>
    <w:basedOn w:val="1"/>
    <w:next w:val="9"/>
    <w:unhideWhenUsed/>
    <w:qFormat/>
    <w:uiPriority w:val="35"/>
    <w:pPr>
      <w:keepNext/>
    </w:pPr>
    <w:rPr>
      <w:rFonts w:cs="Times New Roman"/>
      <w:b/>
      <w:bCs/>
      <w:szCs w:val="24"/>
    </w:rPr>
  </w:style>
  <w:style w:type="paragraph" w:styleId="9">
    <w:name w:val="No Spacing"/>
    <w:unhideWhenUsed/>
    <w:qFormat/>
    <w:uiPriority w:val="99"/>
    <w:pPr>
      <w:spacing w:after="0" w:line="240" w:lineRule="auto"/>
    </w:pPr>
    <w:rPr>
      <w:rFonts w:ascii="Times New Roman" w:hAnsi="Times New Roman" w:eastAsiaTheme="minorEastAsia" w:cstheme="minorBidi"/>
      <w:sz w:val="24"/>
      <w:szCs w:val="22"/>
      <w:lang w:val="en-US" w:eastAsia="en-US" w:bidi="ar-SA"/>
    </w:rPr>
  </w:style>
  <w:style w:type="paragraph" w:styleId="10">
    <w:name w:val="annotation text"/>
    <w:basedOn w:val="1"/>
    <w:link w:val="37"/>
    <w:semiHidden/>
    <w:unhideWhenUsed/>
    <w:qFormat/>
    <w:uiPriority w:val="99"/>
    <w:rPr>
      <w:sz w:val="20"/>
      <w:szCs w:val="20"/>
    </w:rPr>
  </w:style>
  <w:style w:type="paragraph" w:styleId="11">
    <w:name w:val="endnote text"/>
    <w:basedOn w:val="1"/>
    <w:link w:val="39"/>
    <w:semiHidden/>
    <w:unhideWhenUsed/>
    <w:qFormat/>
    <w:uiPriority w:val="99"/>
    <w:pPr>
      <w:spacing w:after="0"/>
    </w:pPr>
    <w:rPr>
      <w:sz w:val="20"/>
      <w:szCs w:val="20"/>
    </w:rPr>
  </w:style>
  <w:style w:type="paragraph" w:styleId="12">
    <w:name w:val="Balloon Text"/>
    <w:basedOn w:val="1"/>
    <w:link w:val="35"/>
    <w:semiHidden/>
    <w:unhideWhenUsed/>
    <w:qFormat/>
    <w:uiPriority w:val="99"/>
    <w:pPr>
      <w:spacing w:after="0"/>
    </w:pPr>
    <w:rPr>
      <w:rFonts w:ascii="Tahoma" w:hAnsi="Tahoma" w:cs="Tahoma"/>
      <w:sz w:val="16"/>
      <w:szCs w:val="16"/>
    </w:rPr>
  </w:style>
  <w:style w:type="paragraph" w:styleId="13">
    <w:name w:val="footer"/>
    <w:basedOn w:val="1"/>
    <w:link w:val="40"/>
    <w:unhideWhenUsed/>
    <w:qFormat/>
    <w:uiPriority w:val="99"/>
    <w:pPr>
      <w:tabs>
        <w:tab w:val="center" w:pos="4844"/>
        <w:tab w:val="right" w:pos="9689"/>
      </w:tabs>
      <w:spacing w:after="0"/>
    </w:pPr>
  </w:style>
  <w:style w:type="paragraph" w:styleId="14">
    <w:name w:val="header"/>
    <w:basedOn w:val="1"/>
    <w:link w:val="42"/>
    <w:unhideWhenUsed/>
    <w:qFormat/>
    <w:uiPriority w:val="99"/>
    <w:pPr>
      <w:tabs>
        <w:tab w:val="center" w:pos="4844"/>
        <w:tab w:val="right" w:pos="9689"/>
      </w:tabs>
    </w:pPr>
    <w:rPr>
      <w:b/>
    </w:rPr>
  </w:style>
  <w:style w:type="paragraph" w:styleId="15">
    <w:name w:val="Subtitle"/>
    <w:basedOn w:val="1"/>
    <w:next w:val="1"/>
    <w:link w:val="33"/>
    <w:unhideWhenUsed/>
    <w:qFormat/>
    <w:uiPriority w:val="99"/>
    <w:pPr>
      <w:spacing w:before="240"/>
    </w:pPr>
    <w:rPr>
      <w:rFonts w:cs="Times New Roman"/>
      <w:b/>
      <w:szCs w:val="24"/>
    </w:rPr>
  </w:style>
  <w:style w:type="paragraph" w:styleId="16">
    <w:name w:val="footnote text"/>
    <w:basedOn w:val="1"/>
    <w:link w:val="41"/>
    <w:semiHidden/>
    <w:unhideWhenUsed/>
    <w:qFormat/>
    <w:uiPriority w:val="99"/>
    <w:pPr>
      <w:spacing w:after="0"/>
    </w:pPr>
    <w:rPr>
      <w:sz w:val="20"/>
      <w:szCs w:val="20"/>
    </w:rPr>
  </w:style>
  <w:style w:type="paragraph" w:styleId="17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18">
    <w:name w:val="Title"/>
    <w:basedOn w:val="1"/>
    <w:next w:val="1"/>
    <w:link w:val="51"/>
    <w:qFormat/>
    <w:uiPriority w:val="0"/>
    <w:pPr>
      <w:suppressLineNumbers/>
      <w:spacing w:before="240" w:after="360"/>
      <w:jc w:val="center"/>
    </w:pPr>
    <w:rPr>
      <w:rFonts w:cs="Times New Roman"/>
      <w:b/>
      <w:sz w:val="32"/>
      <w:szCs w:val="32"/>
    </w:rPr>
  </w:style>
  <w:style w:type="paragraph" w:styleId="19">
    <w:name w:val="annotation subject"/>
    <w:basedOn w:val="10"/>
    <w:next w:val="10"/>
    <w:link w:val="38"/>
    <w:semiHidden/>
    <w:unhideWhenUsed/>
    <w:qFormat/>
    <w:uiPriority w:val="99"/>
    <w:rPr>
      <w:b/>
      <w:bCs/>
    </w:rPr>
  </w:style>
  <w:style w:type="table" w:styleId="21">
    <w:name w:val="Table Grid"/>
    <w:basedOn w:val="20"/>
    <w:qFormat/>
    <w:uiPriority w:val="59"/>
    <w:pPr>
      <w:spacing w:after="0" w:line="240" w:lineRule="auto"/>
    </w:pPr>
    <w:rPr>
      <w:rFonts w:asciiTheme="majorHAnsi" w:hAnsiTheme="majorHAns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Strong"/>
    <w:basedOn w:val="22"/>
    <w:qFormat/>
    <w:uiPriority w:val="22"/>
    <w:rPr>
      <w:rFonts w:ascii="Times New Roman" w:hAnsi="Times New Roman"/>
      <w:b/>
      <w:bCs/>
    </w:rPr>
  </w:style>
  <w:style w:type="character" w:styleId="24">
    <w:name w:val="endnote reference"/>
    <w:basedOn w:val="22"/>
    <w:semiHidden/>
    <w:unhideWhenUsed/>
    <w:qFormat/>
    <w:uiPriority w:val="99"/>
    <w:rPr>
      <w:vertAlign w:val="superscript"/>
    </w:rPr>
  </w:style>
  <w:style w:type="character" w:styleId="25">
    <w:name w:val="FollowedHyperlink"/>
    <w:basedOn w:val="22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26">
    <w:name w:val="Emphasis"/>
    <w:basedOn w:val="22"/>
    <w:qFormat/>
    <w:uiPriority w:val="20"/>
    <w:rPr>
      <w:rFonts w:ascii="Times New Roman" w:hAnsi="Times New Roman"/>
      <w:i/>
      <w:iCs/>
    </w:rPr>
  </w:style>
  <w:style w:type="character" w:styleId="27">
    <w:name w:val="line number"/>
    <w:basedOn w:val="22"/>
    <w:semiHidden/>
    <w:unhideWhenUsed/>
    <w:qFormat/>
    <w:uiPriority w:val="99"/>
  </w:style>
  <w:style w:type="character" w:styleId="28">
    <w:name w:val="Hyperlink"/>
    <w:basedOn w:val="22"/>
    <w:unhideWhenUsed/>
    <w:qFormat/>
    <w:uiPriority w:val="99"/>
    <w:rPr>
      <w:color w:val="0000FF"/>
      <w:u w:val="single"/>
    </w:rPr>
  </w:style>
  <w:style w:type="character" w:styleId="29">
    <w:name w:val="annotation reference"/>
    <w:basedOn w:val="22"/>
    <w:semiHidden/>
    <w:unhideWhenUsed/>
    <w:qFormat/>
    <w:uiPriority w:val="99"/>
    <w:rPr>
      <w:sz w:val="16"/>
      <w:szCs w:val="16"/>
    </w:rPr>
  </w:style>
  <w:style w:type="character" w:styleId="30">
    <w:name w:val="footnote reference"/>
    <w:basedOn w:val="22"/>
    <w:semiHidden/>
    <w:unhideWhenUsed/>
    <w:qFormat/>
    <w:uiPriority w:val="99"/>
    <w:rPr>
      <w:vertAlign w:val="superscript"/>
    </w:rPr>
  </w:style>
  <w:style w:type="character" w:customStyle="1" w:styleId="31">
    <w:name w:val="标题 1 字符"/>
    <w:basedOn w:val="22"/>
    <w:link w:val="2"/>
    <w:qFormat/>
    <w:uiPriority w:val="2"/>
    <w:rPr>
      <w:rFonts w:ascii="Times New Roman" w:hAnsi="Times New Roman" w:eastAsia="Cambria" w:cs="Times New Roman"/>
      <w:b/>
      <w:sz w:val="24"/>
      <w:szCs w:val="24"/>
    </w:rPr>
  </w:style>
  <w:style w:type="character" w:customStyle="1" w:styleId="32">
    <w:name w:val="标题 2 字符"/>
    <w:basedOn w:val="22"/>
    <w:link w:val="4"/>
    <w:qFormat/>
    <w:uiPriority w:val="2"/>
    <w:rPr>
      <w:rFonts w:ascii="Times New Roman" w:hAnsi="Times New Roman" w:eastAsia="Cambria" w:cs="Times New Roman"/>
      <w:b/>
      <w:sz w:val="24"/>
      <w:szCs w:val="24"/>
    </w:rPr>
  </w:style>
  <w:style w:type="character" w:customStyle="1" w:styleId="33">
    <w:name w:val="副标题 字符"/>
    <w:basedOn w:val="22"/>
    <w:link w:val="15"/>
    <w:qFormat/>
    <w:uiPriority w:val="99"/>
    <w:rPr>
      <w:rFonts w:ascii="Times New Roman" w:hAnsi="Times New Roman" w:cs="Times New Roman"/>
      <w:b/>
      <w:sz w:val="24"/>
      <w:szCs w:val="24"/>
    </w:rPr>
  </w:style>
  <w:style w:type="paragraph" w:customStyle="1" w:styleId="34">
    <w:name w:val="Author List"/>
    <w:basedOn w:val="15"/>
    <w:next w:val="1"/>
    <w:qFormat/>
    <w:uiPriority w:val="1"/>
  </w:style>
  <w:style w:type="character" w:customStyle="1" w:styleId="35">
    <w:name w:val="批注框文本 字符"/>
    <w:basedOn w:val="22"/>
    <w:link w:val="12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36">
    <w:name w:val="Book Title"/>
    <w:basedOn w:val="22"/>
    <w:qFormat/>
    <w:uiPriority w:val="33"/>
    <w:rPr>
      <w:rFonts w:ascii="Times New Roman" w:hAnsi="Times New Roman"/>
      <w:b/>
      <w:bCs/>
      <w:i/>
      <w:iCs/>
      <w:spacing w:val="5"/>
    </w:rPr>
  </w:style>
  <w:style w:type="character" w:customStyle="1" w:styleId="37">
    <w:name w:val="批注文字 字符"/>
    <w:basedOn w:val="22"/>
    <w:link w:val="10"/>
    <w:semiHidden/>
    <w:qFormat/>
    <w:uiPriority w:val="99"/>
    <w:rPr>
      <w:rFonts w:ascii="Times New Roman" w:hAnsi="Times New Roman"/>
      <w:sz w:val="20"/>
      <w:szCs w:val="20"/>
    </w:rPr>
  </w:style>
  <w:style w:type="character" w:customStyle="1" w:styleId="38">
    <w:name w:val="批注主题 字符"/>
    <w:basedOn w:val="37"/>
    <w:link w:val="19"/>
    <w:semiHidden/>
    <w:qFormat/>
    <w:uiPriority w:val="99"/>
    <w:rPr>
      <w:rFonts w:ascii="Times New Roman" w:hAnsi="Times New Roman"/>
      <w:b/>
      <w:bCs/>
      <w:sz w:val="20"/>
      <w:szCs w:val="20"/>
    </w:rPr>
  </w:style>
  <w:style w:type="character" w:customStyle="1" w:styleId="39">
    <w:name w:val="尾注文本 字符"/>
    <w:basedOn w:val="22"/>
    <w:link w:val="11"/>
    <w:semiHidden/>
    <w:qFormat/>
    <w:uiPriority w:val="99"/>
    <w:rPr>
      <w:rFonts w:ascii="Times New Roman" w:hAnsi="Times New Roman"/>
      <w:sz w:val="20"/>
      <w:szCs w:val="20"/>
    </w:rPr>
  </w:style>
  <w:style w:type="character" w:customStyle="1" w:styleId="40">
    <w:name w:val="页脚 字符"/>
    <w:basedOn w:val="22"/>
    <w:link w:val="13"/>
    <w:qFormat/>
    <w:uiPriority w:val="99"/>
    <w:rPr>
      <w:rFonts w:ascii="Times New Roman" w:hAnsi="Times New Roman"/>
      <w:sz w:val="24"/>
    </w:rPr>
  </w:style>
  <w:style w:type="character" w:customStyle="1" w:styleId="41">
    <w:name w:val="脚注文本 字符"/>
    <w:basedOn w:val="22"/>
    <w:link w:val="16"/>
    <w:semiHidden/>
    <w:qFormat/>
    <w:uiPriority w:val="99"/>
    <w:rPr>
      <w:rFonts w:ascii="Times New Roman" w:hAnsi="Times New Roman"/>
      <w:sz w:val="20"/>
      <w:szCs w:val="20"/>
    </w:rPr>
  </w:style>
  <w:style w:type="character" w:customStyle="1" w:styleId="42">
    <w:name w:val="页眉 字符"/>
    <w:basedOn w:val="22"/>
    <w:link w:val="14"/>
    <w:qFormat/>
    <w:uiPriority w:val="99"/>
    <w:rPr>
      <w:rFonts w:ascii="Times New Roman" w:hAnsi="Times New Roman"/>
      <w:b/>
      <w:sz w:val="24"/>
    </w:rPr>
  </w:style>
  <w:style w:type="character" w:customStyle="1" w:styleId="43">
    <w:name w:val="Intense Emphasis"/>
    <w:basedOn w:val="22"/>
    <w:unhideWhenUsed/>
    <w:qFormat/>
    <w:uiPriority w:val="21"/>
    <w:rPr>
      <w:rFonts w:ascii="Times New Roman" w:hAnsi="Times New Roman"/>
      <w:i/>
      <w:iCs/>
      <w:color w:val="auto"/>
    </w:rPr>
  </w:style>
  <w:style w:type="character" w:customStyle="1" w:styleId="44">
    <w:name w:val="Intense Reference"/>
    <w:basedOn w:val="22"/>
    <w:qFormat/>
    <w:uiPriority w:val="32"/>
    <w:rPr>
      <w:b/>
      <w:bCs/>
      <w:smallCaps/>
      <w:color w:val="auto"/>
      <w:spacing w:val="5"/>
    </w:rPr>
  </w:style>
  <w:style w:type="character" w:customStyle="1" w:styleId="45">
    <w:name w:val="标题 3 字符"/>
    <w:basedOn w:val="22"/>
    <w:link w:val="5"/>
    <w:qFormat/>
    <w:uiPriority w:val="2"/>
    <w:rPr>
      <w:rFonts w:ascii="Times New Roman" w:hAnsi="Times New Roman" w:eastAsiaTheme="majorEastAsia" w:cstheme="majorBidi"/>
      <w:b/>
      <w:sz w:val="24"/>
      <w:szCs w:val="24"/>
    </w:rPr>
  </w:style>
  <w:style w:type="character" w:customStyle="1" w:styleId="46">
    <w:name w:val="标题 4 字符"/>
    <w:basedOn w:val="22"/>
    <w:link w:val="6"/>
    <w:qFormat/>
    <w:uiPriority w:val="2"/>
    <w:rPr>
      <w:rFonts w:ascii="Times New Roman" w:hAnsi="Times New Roman" w:eastAsiaTheme="majorEastAsia" w:cstheme="majorBidi"/>
      <w:b/>
      <w:iCs/>
      <w:sz w:val="24"/>
      <w:szCs w:val="24"/>
    </w:rPr>
  </w:style>
  <w:style w:type="character" w:customStyle="1" w:styleId="47">
    <w:name w:val="标题 5 字符"/>
    <w:basedOn w:val="22"/>
    <w:link w:val="7"/>
    <w:qFormat/>
    <w:uiPriority w:val="2"/>
    <w:rPr>
      <w:rFonts w:ascii="Times New Roman" w:hAnsi="Times New Roman" w:eastAsiaTheme="majorEastAsia" w:cstheme="majorBidi"/>
      <w:b/>
      <w:iCs/>
      <w:sz w:val="24"/>
      <w:szCs w:val="24"/>
    </w:rPr>
  </w:style>
  <w:style w:type="paragraph" w:styleId="48">
    <w:name w:val="Quote"/>
    <w:basedOn w:val="1"/>
    <w:next w:val="1"/>
    <w:link w:val="49"/>
    <w:qFormat/>
    <w:uiPriority w:val="29"/>
    <w:pPr>
      <w:spacing w:before="200" w:after="160"/>
      <w:ind w:left="864" w:right="864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9">
    <w:name w:val="引用 字符"/>
    <w:basedOn w:val="22"/>
    <w:link w:val="48"/>
    <w:qFormat/>
    <w:uiPriority w:val="29"/>
    <w:rPr>
      <w:rFonts w:ascii="Times New Roman" w:hAnsi="Times New Roman"/>
      <w:i/>
      <w:iCs/>
      <w:color w:val="404040" w:themeColor="text1" w:themeTint="BF"/>
      <w:sz w:val="24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0">
    <w:name w:val="Subtle Emphasis"/>
    <w:basedOn w:val="22"/>
    <w:qFormat/>
    <w:uiPriority w:val="19"/>
    <w:rPr>
      <w:rFonts w:ascii="Times New Roman" w:hAnsi="Times New Roman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1">
    <w:name w:val="标题 字符"/>
    <w:basedOn w:val="22"/>
    <w:link w:val="18"/>
    <w:qFormat/>
    <w:uiPriority w:val="0"/>
    <w:rPr>
      <w:rFonts w:ascii="Times New Roman" w:hAnsi="Times New Roman" w:cs="Times New Roman"/>
      <w:b/>
      <w:sz w:val="32"/>
      <w:szCs w:val="32"/>
    </w:rPr>
  </w:style>
  <w:style w:type="paragraph" w:customStyle="1" w:styleId="52">
    <w:name w:val="Supplementary Material"/>
    <w:basedOn w:val="18"/>
    <w:next w:val="18"/>
    <w:qFormat/>
    <w:uiPriority w:val="0"/>
    <w:pPr>
      <w:spacing w:after="120"/>
    </w:pPr>
    <w:rPr>
      <w:i/>
    </w:rPr>
  </w:style>
  <w:style w:type="paragraph" w:customStyle="1" w:styleId="53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Theme="minorEastAsia" w:cstheme="minorBidi"/>
      <w:sz w:val="24"/>
      <w:szCs w:val="22"/>
      <w:lang w:val="en-US" w:eastAsia="en-US" w:bidi="ar-SA"/>
    </w:rPr>
  </w:style>
  <w:style w:type="table" w:customStyle="1" w:styleId="54">
    <w:name w:val="网格型1"/>
    <w:basedOn w:val="20"/>
    <w:qFormat/>
    <w:uiPriority w:val="39"/>
    <w:pPr>
      <w:spacing w:after="0" w:line="240" w:lineRule="auto"/>
    </w:pPr>
    <w:rPr>
      <w:sz w:val="20"/>
      <w:szCs w:val="20"/>
      <w:lang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6.xml"/><Relationship Id="rId15" Type="http://schemas.openxmlformats.org/officeDocument/2006/relationships/customXml" Target="../customXml/item5.xml"/><Relationship Id="rId14" Type="http://schemas.openxmlformats.org/officeDocument/2006/relationships/customXml" Target="../customXml/item4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nnah.eccles\OneDrive%20-%20Frontiers%20Media%20SA\Documents\Latex%20work\Sep%202022_link%20updates\Supplementary_Materia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445AF306EBB441B7A6158762C40D43" ma:contentTypeVersion="28" ma:contentTypeDescription="Create a new document." ma:contentTypeScope="" ma:versionID="885ac53139f20652f850277d10459b85">
  <xsd:schema xmlns:xsd="http://www.w3.org/2001/XMLSchema" xmlns:xs="http://www.w3.org/2001/XMLSchema" xmlns:p="http://schemas.microsoft.com/office/2006/metadata/properties" xmlns:ns2="26005759-6815-4540-b8ea-913958d74f23" xmlns:ns3="970c08f3-bdc0-46be-888b-e62464d9f78c" targetNamespace="http://schemas.microsoft.com/office/2006/metadata/properties" ma:root="true" ma:fieldsID="b20dbcea35cbef169bcf39aab5233ab6" ns2:_="" ns3:_="">
    <xsd:import namespace="26005759-6815-4540-b8ea-913958d74f23"/>
    <xsd:import namespace="970c08f3-bdc0-46be-888b-e62464d9f78c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  <xsd:element ref="ns3:MediaServiceDateTaken" minOccurs="0"/>
                <xsd:element ref="ns3:Status" minOccurs="0"/>
                <xsd:element ref="ns3:Lead" minOccurs="0"/>
                <xsd:element ref="ns3:Description" minOccurs="0"/>
                <xsd:element ref="ns3:_Flow_SignoffStatu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05759-6815-4540-b8ea-913958d74f23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cument ID" ma:description="Permanent link to this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" ma:index="7" nillable="true" ma:displayName="Document ID Value" ma:description="The value of the document ID assigned to this item." ma:hidden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9" nillable="true" ma:displayName="Taxonomy Catch All Column" ma:hidden="true" ma:list="{43fa7804-5c1f-47ca-a814-a80f2ff05ca7}" ma:internalName="TaxCatchAll" ma:showField="CatchAllData" ma:web="26005759-6815-4540-b8ea-913958d74f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c08f3-bdc0-46be-888b-e62464d9f7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hidden="true" ma:internalName="MediaServiceKeyPoints" ma:readOnly="true">
      <xsd:simpleType>
        <xsd:restriction base="dms:Note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8" nillable="true" ma:displayName="Status" ma:default="New" ma:description="Archive function" ma:format="Dropdown" ma:internalName="Status">
      <xsd:simpleType>
        <xsd:restriction base="dms:Choice">
          <xsd:enumeration value="New"/>
          <xsd:enumeration value="Ongoing"/>
          <xsd:enumeration value="Finished"/>
        </xsd:restriction>
      </xsd:simpleType>
    </xsd:element>
    <xsd:element name="Lead" ma:index="19" nillable="true" ma:displayName="Lead" ma:format="Dropdown" ma:list="UserInfo" ma:SharePointGroup="0" ma:internalName="Lead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scription" ma:index="20" nillable="true" ma:displayName="Description" ma:format="Dropdown" ma:internalName="Description">
      <xsd:simpleType>
        <xsd:restriction base="dms:Note">
          <xsd:maxLength value="255"/>
        </xsd:restriction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8" nillable="true" ma:taxonomy="true" ma:internalName="lcf76f155ced4ddcb4097134ff3c332f" ma:taxonomyFieldName="MediaServiceImageTags" ma:displayName="Image Tags" ma:readOnly="false" ma:fieldId="{5cf76f15-5ced-4ddc-b409-7134ff3c332f}" ma:taxonomyMulti="true" ma:sspId="465d274b-74f9-43c9-a5ca-fb7fe75b76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6005759-6815-4540-b8ea-913958d74f23">FRONDOC-1086935359-10119</_dlc_DocId>
    <_dlc_DocIdUrl xmlns="26005759-6815-4540-b8ea-913958d74f23">
      <Url>https://frontiersin.sharepoint.com/Publishing/PubOps/Production/_layouts/15/DocIdRedir.aspx?ID=FRONDOC-1086935359-10119</Url>
      <Description>FRONDOC-1086935359-10119</Description>
    </_dlc_DocIdUrl>
    <_dlc_DocIdPersistId xmlns="26005759-6815-4540-b8ea-913958d74f23">false</_dlc_DocIdPersistId>
    <Description xmlns="970c08f3-bdc0-46be-888b-e62464d9f78c" xsi:nil="true"/>
    <Lead xmlns="970c08f3-bdc0-46be-888b-e62464d9f78c">
      <UserInfo>
        <DisplayName/>
        <AccountId xsi:nil="true"/>
        <AccountType/>
      </UserInfo>
    </Lead>
    <Status xmlns="970c08f3-bdc0-46be-888b-e62464d9f78c">New</Status>
    <_Flow_SignoffStatus xmlns="970c08f3-bdc0-46be-888b-e62464d9f78c" xsi:nil="true"/>
    <SharedWithUsers xmlns="26005759-6815-4540-b8ea-913958d74f23">
      <UserInfo>
        <DisplayName/>
        <AccountId xsi:nil="true"/>
        <AccountType/>
      </UserInfo>
    </SharedWithUsers>
    <lcf76f155ced4ddcb4097134ff3c332f xmlns="970c08f3-bdc0-46be-888b-e62464d9f78c">
      <Terms xmlns="http://schemas.microsoft.com/office/infopath/2007/PartnerControls"/>
    </lcf76f155ced4ddcb4097134ff3c332f>
    <TaxCatchAll xmlns="26005759-6815-4540-b8ea-913958d74f23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FF441E3-103C-4487-877D-08CD22337C19}">
  <ds:schemaRefs/>
</ds:datastoreItem>
</file>

<file path=customXml/itemProps3.xml><?xml version="1.0" encoding="utf-8"?>
<ds:datastoreItem xmlns:ds="http://schemas.openxmlformats.org/officeDocument/2006/customXml" ds:itemID="{114314AF-3C36-4C2C-B599-40A76C6FFFC1}">
  <ds:schemaRefs/>
</ds:datastoreItem>
</file>

<file path=customXml/itemProps4.xml><?xml version="1.0" encoding="utf-8"?>
<ds:datastoreItem xmlns:ds="http://schemas.openxmlformats.org/officeDocument/2006/customXml" ds:itemID="{2558679B-78FB-42CD-A1EA-A99096AF5568}">
  <ds:schemaRefs/>
</ds:datastoreItem>
</file>

<file path=customXml/itemProps5.xml><?xml version="1.0" encoding="utf-8"?>
<ds:datastoreItem xmlns:ds="http://schemas.openxmlformats.org/officeDocument/2006/customXml" ds:itemID="{4B2E0E22-D442-4EBE-AAA2-EDC8871E7B41}">
  <ds:schemaRefs/>
</ds:datastoreItem>
</file>

<file path=customXml/itemProps6.xml><?xml version="1.0" encoding="utf-8"?>
<ds:datastoreItem xmlns:ds="http://schemas.openxmlformats.org/officeDocument/2006/customXml" ds:itemID="{A3D4929F-83D0-432F-8F82-6D4423C25F5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Supplementary_Material</Template>
  <Pages>4</Pages>
  <Words>541</Words>
  <Characters>3376</Characters>
  <Lines>22</Lines>
  <Paragraphs>6</Paragraphs>
  <TotalTime>35</TotalTime>
  <ScaleCrop>false</ScaleCrop>
  <LinksUpToDate>false</LinksUpToDate>
  <CharactersWithSpaces>3640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2022-11-17T16:58:00Z</dcterms:created>
  <dc:creator>Frontiers</dc:creator>
  <cp:lastModifiedBy>999</cp:lastModifiedBy>
  <cp:lastPrinted>2013-10-03T12:51:00Z</cp:lastPrinted>
  <dcterms:modified xsi:type="dcterms:W3CDTF">2025-07-14T01:54:10Z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0x01010026445AF306EBB441B7A6158762C40D43</vt:lpwstr>
  </property>
  <property fmtid="{D5CDD505-2E9C-101B-9397-08002B2CF9AE}" pid="3" name="_dlc_DocIdItemGuid">
    <vt:lpwstr>f82bb101-9b00-462e-af01-9a0e7ec06274</vt:lpwstr>
  </property>
  <property fmtid="{D5CDD505-2E9C-101B-9397-08002B2CF9AE}" pid="4" name="Order">
    <vt:r8>1011900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  <property fmtid="{D5CDD505-2E9C-101B-9397-08002B2CF9AE}" pid="10" name="KSOTemplateDocerSaveRecord">
    <vt:lpwstr>eyJoZGlkIjoiYzQ3OTFlYzhjODNkNWUyMDZmN2FkOGI5YmYyY2E0OGIiLCJ1c2VySWQiOiI0MDgwODY2ODQifQ==</vt:lpwstr>
  </property>
  <property fmtid="{D5CDD505-2E9C-101B-9397-08002B2CF9AE}" pid="11" name="KSOProductBuildVer">
    <vt:lpwstr>2052-12.1.0.21915</vt:lpwstr>
  </property>
  <property fmtid="{D5CDD505-2E9C-101B-9397-08002B2CF9AE}" pid="12" name="ICV">
    <vt:lpwstr>4C119A95391A4B85A9EFF5BBDD2F2EF4_13</vt:lpwstr>
  </property>
</Properties>
</file>