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A5A44" w14:textId="77777777" w:rsidR="00841731" w:rsidRDefault="000F4496">
      <w:pPr>
        <w:pStyle w:val="Heading2"/>
        <w:widowControl/>
        <w:shd w:val="clear" w:color="auto" w:fill="FFFFFF"/>
        <w:spacing w:beforeAutospacing="0" w:afterAutospacing="0"/>
        <w:rPr>
          <w:rFonts w:ascii="Times New Roman" w:eastAsiaTheme="minorEastAsia" w:hAnsi="Times New Roman" w:hint="default"/>
          <w:sz w:val="28"/>
          <w:szCs w:val="28"/>
          <w:lang w:bidi="ar"/>
        </w:rPr>
      </w:pPr>
      <w:r>
        <w:rPr>
          <w:rFonts w:ascii="Times New Roman" w:eastAsiaTheme="minorEastAsia" w:hAnsi="Times New Roman"/>
          <w:sz w:val="28"/>
          <w:szCs w:val="28"/>
          <w:lang w:bidi="ar"/>
        </w:rPr>
        <w:t xml:space="preserve">Supplementary </w:t>
      </w:r>
      <w:r>
        <w:rPr>
          <w:rFonts w:ascii="Times New Roman" w:eastAsiaTheme="minorEastAsia" w:hAnsi="Times New Roman" w:hint="default"/>
          <w:sz w:val="28"/>
          <w:szCs w:val="28"/>
          <w:lang w:bidi="ar"/>
        </w:rPr>
        <w:t>Figure legends</w:t>
      </w:r>
    </w:p>
    <w:p w14:paraId="06B5D426" w14:textId="77777777" w:rsidR="00841731" w:rsidRDefault="00841731">
      <w:pPr>
        <w:rPr>
          <w:lang w:bidi="ar"/>
        </w:rPr>
      </w:pPr>
    </w:p>
    <w:p w14:paraId="08986995" w14:textId="77777777" w:rsidR="00841731" w:rsidRDefault="000F4496">
      <w:pPr>
        <w:widowControl/>
        <w:spacing w:line="360" w:lineRule="auto"/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Supplementary Figure 1. Expression of </w:t>
      </w:r>
      <w:r>
        <w:rPr>
          <w:rStyle w:val="Strong"/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BAZ2B</w:t>
      </w: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 gene across various cancer types.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br/>
      </w:r>
      <w:r>
        <w:rPr>
          <w:rStyle w:val="Strong"/>
          <w:rFonts w:ascii="Arial" w:hAnsi="Arial" w:cs="Arial" w:hint="eastAsia"/>
          <w:color w:val="404040"/>
          <w:sz w:val="20"/>
          <w:szCs w:val="20"/>
          <w:shd w:val="clear" w:color="auto" w:fill="FFFFFF"/>
        </w:rPr>
        <w:t>A</w:t>
      </w: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.</w:t>
      </w:r>
      <w:r>
        <w:rPr>
          <w:rFonts w:ascii="Arial" w:eastAsia="SimSun" w:hAnsi="Arial" w:cs="Arial" w:hint="eastAsia"/>
          <w:color w:val="404040"/>
          <w:sz w:val="20"/>
          <w:szCs w:val="20"/>
          <w:shd w:val="clear" w:color="auto" w:fill="FFFFFF"/>
        </w:rPr>
        <w:t xml:space="preserve"> 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Paired c</w:t>
      </w:r>
      <w:bookmarkStart w:id="0" w:name="_GoBack"/>
      <w:bookmarkEnd w:id="0"/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ancer/adjacent normal samples from the TCGA database were used to evaluate the pan-cancer expression of 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BAZ2B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. *: 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P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&lt;0.05; **: 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P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&lt;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0.01; ***: 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P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&lt;0.001. A 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P-value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&lt;0.05 was considered statistically significant. "</w:t>
      </w:r>
      <w:proofErr w:type="gramStart"/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ns</w:t>
      </w:r>
      <w:proofErr w:type="gramEnd"/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" indicates no statistical significance.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br/>
      </w:r>
      <w:r>
        <w:rPr>
          <w:rStyle w:val="Strong"/>
          <w:rFonts w:ascii="Arial" w:hAnsi="Arial" w:cs="Arial" w:hint="eastAsia"/>
          <w:color w:val="404040"/>
          <w:sz w:val="20"/>
          <w:szCs w:val="20"/>
          <w:shd w:val="clear" w:color="auto" w:fill="FFFFFF"/>
        </w:rPr>
        <w:t>B</w:t>
      </w: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.</w:t>
      </w:r>
      <w:r>
        <w:rPr>
          <w:rFonts w:ascii="Arial" w:eastAsia="SimSun" w:hAnsi="Arial" w:cs="Arial" w:hint="eastAsia"/>
          <w:color w:val="40404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For</w:t>
      </w:r>
      <w:proofErr w:type="gramEnd"/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 TCGA datasets of BLCA, BRCA, KICH, LUAD, LUSC, PRAD, THCA, and UCEC, corresponding normal tissues from the </w:t>
      </w:r>
      <w:proofErr w:type="spellStart"/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GTEx</w:t>
      </w:r>
      <w:proofErr w:type="spellEnd"/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 database were us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ed as controls. *:</w:t>
      </w:r>
      <w:r>
        <w:rPr>
          <w:rFonts w:ascii="Arial" w:eastAsia="SimSun" w:hAnsi="Arial" w:cs="Arial" w:hint="eastAsia"/>
          <w:color w:val="404040"/>
          <w:sz w:val="20"/>
          <w:szCs w:val="20"/>
          <w:shd w:val="clear" w:color="auto" w:fill="FFFFFF"/>
        </w:rPr>
        <w:t xml:space="preserve"> 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P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&lt;0.05;**: 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P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&lt;0.01; ***: 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P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&lt;0.001. A 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P-value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&lt;0.05 was considered statistically significant. "</w:t>
      </w:r>
      <w:proofErr w:type="gramStart"/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ns</w:t>
      </w:r>
      <w:proofErr w:type="gramEnd"/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" indicates no statistical significance.</w:t>
      </w:r>
    </w:p>
    <w:p w14:paraId="5A17404F" w14:textId="77777777" w:rsidR="00841731" w:rsidRDefault="00841731">
      <w:pPr>
        <w:widowControl/>
        <w:spacing w:line="360" w:lineRule="auto"/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14:paraId="490B05F8" w14:textId="77777777" w:rsidR="00841731" w:rsidRDefault="000F4496">
      <w:pPr>
        <w:tabs>
          <w:tab w:val="left" w:pos="6059"/>
        </w:tabs>
        <w:spacing w:line="360" w:lineRule="auto"/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Supplementary Figure 2. Expression of BAZ2B protein in different tumors.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br/>
      </w:r>
      <w:r>
        <w:rPr>
          <w:rFonts w:ascii="Arial" w:hAnsi="Arial" w:cs="Arial" w:hint="eastAsia"/>
          <w:b/>
          <w:bCs/>
          <w:color w:val="404040"/>
          <w:sz w:val="20"/>
          <w:szCs w:val="20"/>
          <w:shd w:val="clear" w:color="auto" w:fill="FFFFFF"/>
        </w:rPr>
        <w:t>A</w:t>
      </w:r>
      <w:r>
        <w:rPr>
          <w:rFonts w:ascii="Arial" w:eastAsia="Segoe UI" w:hAnsi="Arial" w:cs="Arial"/>
          <w:b/>
          <w:bCs/>
          <w:color w:val="404040"/>
          <w:sz w:val="20"/>
          <w:szCs w:val="20"/>
          <w:shd w:val="clear" w:color="auto" w:fill="FFFFFF"/>
        </w:rPr>
        <w:t>–</w:t>
      </w:r>
      <w:r>
        <w:rPr>
          <w:rFonts w:ascii="Arial" w:hAnsi="Arial" w:cs="Arial" w:hint="eastAsia"/>
          <w:b/>
          <w:bCs/>
          <w:color w:val="404040"/>
          <w:sz w:val="20"/>
          <w:szCs w:val="20"/>
          <w:shd w:val="clear" w:color="auto" w:fill="FFFFFF"/>
        </w:rPr>
        <w:t>C</w:t>
      </w:r>
      <w:r>
        <w:rPr>
          <w:rFonts w:ascii="Arial" w:eastAsia="Segoe UI" w:hAnsi="Arial" w:cs="Arial"/>
          <w:b/>
          <w:bCs/>
          <w:color w:val="404040"/>
          <w:sz w:val="20"/>
          <w:szCs w:val="20"/>
          <w:shd w:val="clear" w:color="auto" w:fill="FFFFFF"/>
        </w:rPr>
        <w:t>.</w:t>
      </w:r>
      <w:r>
        <w:rPr>
          <w:rFonts w:ascii="Arial" w:eastAsia="SimSun" w:hAnsi="Arial" w:cs="Arial" w:hint="eastAsia"/>
          <w:b/>
          <w:bCs/>
          <w:color w:val="404040"/>
          <w:sz w:val="20"/>
          <w:szCs w:val="20"/>
          <w:shd w:val="clear" w:color="auto" w:fill="FFFFFF"/>
        </w:rPr>
        <w:t xml:space="preserve"> 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The relationship between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 BAZ2B expression levels and pathological stages was explored using the UALCAN database.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br/>
      </w:r>
      <w:r>
        <w:rPr>
          <w:rFonts w:ascii="Arial" w:hAnsi="Arial" w:cs="Arial" w:hint="eastAsia"/>
          <w:b/>
          <w:bCs/>
          <w:color w:val="404040"/>
          <w:sz w:val="20"/>
          <w:szCs w:val="20"/>
          <w:shd w:val="clear" w:color="auto" w:fill="FFFFFF"/>
        </w:rPr>
        <w:t>D</w:t>
      </w:r>
      <w:r>
        <w:rPr>
          <w:rFonts w:ascii="Arial" w:eastAsia="Segoe UI" w:hAnsi="Arial" w:cs="Arial"/>
          <w:b/>
          <w:bCs/>
          <w:color w:val="404040"/>
          <w:sz w:val="20"/>
          <w:szCs w:val="20"/>
          <w:shd w:val="clear" w:color="auto" w:fill="FFFFFF"/>
        </w:rPr>
        <w:t>–</w:t>
      </w:r>
      <w:r>
        <w:rPr>
          <w:rFonts w:ascii="Arial" w:hAnsi="Arial" w:cs="Arial" w:hint="eastAsia"/>
          <w:b/>
          <w:bCs/>
          <w:color w:val="404040"/>
          <w:sz w:val="20"/>
          <w:szCs w:val="20"/>
          <w:shd w:val="clear" w:color="auto" w:fill="FFFFFF"/>
        </w:rPr>
        <w:t>E</w:t>
      </w:r>
      <w:r>
        <w:rPr>
          <w:rFonts w:ascii="Arial" w:eastAsia="Segoe UI" w:hAnsi="Arial" w:cs="Arial"/>
          <w:b/>
          <w:bCs/>
          <w:color w:val="404040"/>
          <w:sz w:val="20"/>
          <w:szCs w:val="20"/>
          <w:shd w:val="clear" w:color="auto" w:fill="FFFFFF"/>
        </w:rPr>
        <w:t>.</w:t>
      </w:r>
      <w:r>
        <w:rPr>
          <w:rFonts w:ascii="Arial" w:eastAsia="SimSun" w:hAnsi="Arial" w:cs="Arial" w:hint="eastAsia"/>
          <w:b/>
          <w:bCs/>
          <w:color w:val="404040"/>
          <w:sz w:val="20"/>
          <w:szCs w:val="20"/>
          <w:shd w:val="clear" w:color="auto" w:fill="FFFFFF"/>
        </w:rPr>
        <w:t xml:space="preserve"> 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Differences in BAZ2B protein phosphorylation levels between tumor and normal tissues in BRCA and HNSC were analyzed using the CPTAC module. *: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 xml:space="preserve"> P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&lt;0.05; **: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 xml:space="preserve"> P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&lt;0.01;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 ***: </w:t>
      </w:r>
      <w:r>
        <w:rPr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P</w:t>
      </w:r>
      <w:r>
        <w:rPr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&lt;0.001.</w:t>
      </w:r>
    </w:p>
    <w:p w14:paraId="46F0CAD1" w14:textId="77777777" w:rsidR="00841731" w:rsidRDefault="00841731">
      <w:pPr>
        <w:tabs>
          <w:tab w:val="left" w:pos="6059"/>
        </w:tabs>
        <w:spacing w:line="360" w:lineRule="auto"/>
        <w:rPr>
          <w:rFonts w:ascii="Arial" w:hAnsi="Arial" w:cs="Arial"/>
          <w:color w:val="404040"/>
          <w:sz w:val="20"/>
          <w:szCs w:val="20"/>
          <w:shd w:val="clear" w:color="auto" w:fill="FFFFFF"/>
        </w:rPr>
      </w:pPr>
    </w:p>
    <w:p w14:paraId="1EA197F5" w14:textId="77777777" w:rsidR="00841731" w:rsidRDefault="000F4496">
      <w:pPr>
        <w:tabs>
          <w:tab w:val="left" w:pos="6059"/>
        </w:tabs>
        <w:wordWrap w:val="0"/>
        <w:spacing w:line="360" w:lineRule="auto"/>
        <w:jc w:val="left"/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</w:pP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Supplementary Figure </w:t>
      </w:r>
      <w:r>
        <w:rPr>
          <w:rStyle w:val="Strong"/>
          <w:rFonts w:ascii="Arial" w:hAnsi="Arial" w:cs="Arial" w:hint="eastAsia"/>
          <w:color w:val="404040"/>
          <w:sz w:val="20"/>
          <w:szCs w:val="20"/>
          <w:shd w:val="clear" w:color="auto" w:fill="FFFFFF"/>
        </w:rPr>
        <w:t>3</w:t>
      </w: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. Promoter methylation and mutational characteristics of the </w:t>
      </w:r>
      <w:r>
        <w:rPr>
          <w:rStyle w:val="Strong"/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BAZ2B</w:t>
      </w: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 gene in tumor tissues.</w:t>
      </w:r>
    </w:p>
    <w:p w14:paraId="384F584A" w14:textId="77777777" w:rsidR="00841731" w:rsidRDefault="000F4496">
      <w:pPr>
        <w:tabs>
          <w:tab w:val="left" w:pos="6059"/>
        </w:tabs>
        <w:spacing w:line="360" w:lineRule="auto"/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</w:pP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t>Mutation sites, types, and corresponding case numbers in TCGA.</w:t>
      </w:r>
    </w:p>
    <w:p w14:paraId="56FAD0E5" w14:textId="77777777" w:rsidR="00841731" w:rsidRDefault="00841731">
      <w:pPr>
        <w:tabs>
          <w:tab w:val="left" w:pos="6059"/>
        </w:tabs>
        <w:spacing w:line="360" w:lineRule="auto"/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</w:pPr>
    </w:p>
    <w:p w14:paraId="6F2CBC00" w14:textId="77777777" w:rsidR="00841731" w:rsidRDefault="000F4496">
      <w:pPr>
        <w:tabs>
          <w:tab w:val="left" w:pos="6059"/>
        </w:tabs>
        <w:spacing w:line="360" w:lineRule="auto"/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</w:pP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Supplementary Figure </w:t>
      </w:r>
      <w:r>
        <w:rPr>
          <w:rStyle w:val="Strong"/>
          <w:rFonts w:ascii="Arial" w:hAnsi="Arial" w:cs="Arial" w:hint="eastAsia"/>
          <w:color w:val="404040"/>
          <w:sz w:val="20"/>
          <w:szCs w:val="20"/>
          <w:shd w:val="clear" w:color="auto" w:fill="FFFFFF"/>
        </w:rPr>
        <w:t>4</w:t>
      </w: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. Correlation analysis between </w:t>
      </w:r>
      <w:r>
        <w:rPr>
          <w:rStyle w:val="Strong"/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BAZ2B</w:t>
      </w: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 expression and tumor-infiltrating immune cells.</w:t>
      </w: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br/>
        <w:t xml:space="preserve">Associations between </w:t>
      </w:r>
      <w:r>
        <w:rPr>
          <w:rFonts w:ascii="Arial" w:eastAsia="SimSun" w:hAnsi="Arial" w:cs="Arial"/>
          <w:i/>
          <w:iCs/>
          <w:color w:val="404040"/>
          <w:sz w:val="20"/>
          <w:szCs w:val="20"/>
          <w:shd w:val="clear" w:color="auto" w:fill="FFFFFF"/>
        </w:rPr>
        <w:t>BAZ2B</w:t>
      </w: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t xml:space="preserve"> expression and immune cell infiltration in BLCA, BRCA, HNSC, LUAD, and UCEC.</w:t>
      </w:r>
    </w:p>
    <w:p w14:paraId="223551E6" w14:textId="77777777" w:rsidR="00841731" w:rsidRDefault="000F4496">
      <w:pPr>
        <w:pStyle w:val="NormalWeb"/>
        <w:widowControl/>
        <w:shd w:val="clear" w:color="auto" w:fill="FFFFFF"/>
        <w:wordWrap w:val="0"/>
        <w:spacing w:before="165" w:beforeAutospacing="0" w:after="165" w:afterAutospacing="0" w:line="360" w:lineRule="auto"/>
        <w:jc w:val="both"/>
        <w:rPr>
          <w:rFonts w:ascii="Arial" w:eastAsia="SimSun" w:hAnsi="Arial" w:cs="Arial"/>
          <w:color w:val="404040"/>
          <w:kern w:val="2"/>
          <w:sz w:val="20"/>
          <w:szCs w:val="20"/>
          <w:shd w:val="clear" w:color="auto" w:fill="FFFFFF"/>
        </w:rPr>
      </w:pP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Supplementary Figure </w:t>
      </w:r>
      <w:r>
        <w:rPr>
          <w:rStyle w:val="Strong"/>
          <w:rFonts w:ascii="Arial" w:hAnsi="Arial" w:cs="Arial" w:hint="eastAsia"/>
          <w:color w:val="404040"/>
          <w:sz w:val="20"/>
          <w:szCs w:val="20"/>
          <w:shd w:val="clear" w:color="auto" w:fill="FFFFFF"/>
        </w:rPr>
        <w:t>5</w:t>
      </w: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. Enrichment analysis of </w:t>
      </w:r>
      <w:r>
        <w:rPr>
          <w:rStyle w:val="Strong"/>
          <w:rFonts w:ascii="Arial" w:eastAsia="Segoe UI" w:hAnsi="Arial" w:cs="Arial"/>
          <w:i/>
          <w:iCs/>
          <w:color w:val="404040"/>
          <w:sz w:val="20"/>
          <w:szCs w:val="20"/>
          <w:shd w:val="clear" w:color="auto" w:fill="FFFFFF"/>
        </w:rPr>
        <w:t>BAZ2B</w:t>
      </w: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-related genes.</w:t>
      </w: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br/>
      </w:r>
      <w:r>
        <w:rPr>
          <w:rFonts w:ascii="Arial" w:eastAsia="SimSun" w:hAnsi="Arial" w:cs="Arial" w:hint="eastAsia"/>
          <w:b/>
          <w:bCs/>
          <w:color w:val="404040"/>
          <w:sz w:val="20"/>
          <w:szCs w:val="20"/>
          <w:shd w:val="clear" w:color="auto" w:fill="FFFFFF"/>
        </w:rPr>
        <w:t>A</w:t>
      </w:r>
      <w:r>
        <w:rPr>
          <w:rFonts w:ascii="Arial" w:eastAsia="SimSun" w:hAnsi="Arial" w:cs="Arial"/>
          <w:b/>
          <w:bCs/>
          <w:color w:val="404040"/>
          <w:sz w:val="20"/>
          <w:szCs w:val="20"/>
          <w:shd w:val="clear" w:color="auto" w:fill="FFFFFF"/>
        </w:rPr>
        <w:t>–</w:t>
      </w:r>
      <w:r>
        <w:rPr>
          <w:rFonts w:ascii="Arial" w:eastAsia="SimSun" w:hAnsi="Arial" w:cs="Arial" w:hint="eastAsia"/>
          <w:b/>
          <w:bCs/>
          <w:color w:val="404040"/>
          <w:sz w:val="20"/>
          <w:szCs w:val="20"/>
          <w:shd w:val="clear" w:color="auto" w:fill="FFFFFF"/>
        </w:rPr>
        <w:t>B</w:t>
      </w:r>
      <w:r>
        <w:rPr>
          <w:rFonts w:ascii="Arial" w:eastAsia="SimSun" w:hAnsi="Arial" w:cs="Arial"/>
          <w:b/>
          <w:bCs/>
          <w:color w:val="404040"/>
          <w:sz w:val="20"/>
          <w:szCs w:val="20"/>
          <w:shd w:val="clear" w:color="auto" w:fill="FFFFFF"/>
        </w:rPr>
        <w:t>.</w:t>
      </w:r>
      <w:r>
        <w:rPr>
          <w:rFonts w:ascii="Arial" w:eastAsia="SimSun" w:hAnsi="Arial" w:cs="Arial" w:hint="eastAsia"/>
          <w:b/>
          <w:bCs/>
          <w:color w:val="404040"/>
          <w:sz w:val="20"/>
          <w:szCs w:val="20"/>
          <w:shd w:val="clear" w:color="auto" w:fill="FFFFFF"/>
        </w:rPr>
        <w:t xml:space="preserve"> </w:t>
      </w: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t>KEGG (Kyoto Encyclopedia of Genes and Genomes) and GO (Gene Ontology) e</w:t>
      </w: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lastRenderedPageBreak/>
        <w:t xml:space="preserve">nrichment analyses of </w:t>
      </w:r>
      <w:r>
        <w:rPr>
          <w:rFonts w:ascii="Arial" w:eastAsia="SimSun" w:hAnsi="Arial" w:cs="Arial"/>
          <w:i/>
          <w:iCs/>
          <w:color w:val="404040"/>
          <w:sz w:val="20"/>
          <w:szCs w:val="20"/>
          <w:shd w:val="clear" w:color="auto" w:fill="FFFFFF"/>
        </w:rPr>
        <w:t>BAZ2B</w:t>
      </w: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t xml:space="preserve"> and its related genes. *:</w:t>
      </w:r>
      <w:r>
        <w:rPr>
          <w:rFonts w:ascii="Arial" w:eastAsia="SimSun" w:hAnsi="Arial" w:cs="Arial"/>
          <w:i/>
          <w:iCs/>
          <w:color w:val="404040"/>
          <w:sz w:val="20"/>
          <w:szCs w:val="20"/>
          <w:shd w:val="clear" w:color="auto" w:fill="FFFFFF"/>
        </w:rPr>
        <w:t xml:space="preserve"> P</w:t>
      </w: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t xml:space="preserve">&lt;0.05; **: </w:t>
      </w:r>
      <w:r>
        <w:rPr>
          <w:rFonts w:ascii="Arial" w:eastAsia="SimSun" w:hAnsi="Arial" w:cs="Arial"/>
          <w:i/>
          <w:iCs/>
          <w:color w:val="404040"/>
          <w:sz w:val="20"/>
          <w:szCs w:val="20"/>
          <w:shd w:val="clear" w:color="auto" w:fill="FFFFFF"/>
        </w:rPr>
        <w:t>P</w:t>
      </w: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t xml:space="preserve">&lt;0.01; ***: </w:t>
      </w:r>
      <w:r>
        <w:rPr>
          <w:rFonts w:ascii="Arial" w:eastAsia="SimSun" w:hAnsi="Arial" w:cs="Arial"/>
          <w:i/>
          <w:iCs/>
          <w:color w:val="404040"/>
          <w:sz w:val="20"/>
          <w:szCs w:val="20"/>
          <w:shd w:val="clear" w:color="auto" w:fill="FFFFFF"/>
        </w:rPr>
        <w:t>P</w:t>
      </w: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t xml:space="preserve">&lt;0.001. A </w:t>
      </w:r>
      <w:r>
        <w:rPr>
          <w:rFonts w:ascii="Arial" w:eastAsia="SimSun" w:hAnsi="Arial" w:cs="Arial"/>
          <w:i/>
          <w:iCs/>
          <w:color w:val="404040"/>
          <w:sz w:val="20"/>
          <w:szCs w:val="20"/>
          <w:shd w:val="clear" w:color="auto" w:fill="FFFFFF"/>
        </w:rPr>
        <w:t>P-value</w:t>
      </w:r>
      <w:r>
        <w:rPr>
          <w:rFonts w:ascii="Arial" w:eastAsia="SimSun" w:hAnsi="Arial" w:cs="Arial"/>
          <w:color w:val="404040"/>
          <w:sz w:val="20"/>
          <w:szCs w:val="20"/>
          <w:shd w:val="clear" w:color="auto" w:fill="FFFFFF"/>
        </w:rPr>
        <w:t>&lt;0.05 was considered statistically significant.</w:t>
      </w:r>
    </w:p>
    <w:p w14:paraId="7293AECE" w14:textId="77777777" w:rsidR="00841731" w:rsidRDefault="000F4496">
      <w:pPr>
        <w:pStyle w:val="NormalWeb"/>
        <w:widowControl/>
        <w:shd w:val="clear" w:color="auto" w:fill="FFFFFF"/>
        <w:wordWrap w:val="0"/>
        <w:spacing w:before="165" w:beforeAutospacing="0" w:after="165" w:afterAutospacing="0" w:line="360" w:lineRule="auto"/>
        <w:jc w:val="both"/>
        <w:rPr>
          <w:rStyle w:val="Strong"/>
          <w:rFonts w:eastAsia="Segoe UI"/>
        </w:rPr>
      </w:pP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>'Supplementary Figure 6</w:t>
      </w:r>
      <w:r>
        <w:rPr>
          <w:rStyle w:val="Strong"/>
          <w:rFonts w:ascii="Arial" w:hAnsi="Arial" w:cs="Arial" w:hint="eastAsia"/>
          <w:color w:val="404040"/>
          <w:sz w:val="20"/>
          <w:szCs w:val="20"/>
          <w:shd w:val="clear" w:color="auto" w:fill="FFFFFF"/>
        </w:rPr>
        <w:t>.</w:t>
      </w:r>
      <w:r>
        <w:rPr>
          <w:rStyle w:val="Strong"/>
          <w:rFonts w:ascii="Arial" w:eastAsia="Segoe UI" w:hAnsi="Arial" w:cs="Arial"/>
          <w:color w:val="404040"/>
          <w:sz w:val="20"/>
          <w:szCs w:val="20"/>
          <w:shd w:val="clear" w:color="auto" w:fill="FFFFFF"/>
        </w:rPr>
        <w:t xml:space="preserve"> </w:t>
      </w:r>
      <w:r>
        <w:rPr>
          <w:rStyle w:val="Strong"/>
          <w:rFonts w:ascii="Arial" w:eastAsia="Segoe UI" w:hAnsi="Arial" w:cs="Arial"/>
          <w:b w:val="0"/>
          <w:bCs/>
          <w:color w:val="404040"/>
          <w:sz w:val="20"/>
          <w:szCs w:val="20"/>
          <w:shd w:val="clear" w:color="auto" w:fill="FFFFFF"/>
        </w:rPr>
        <w:t>Original Blot I</w:t>
      </w:r>
      <w:r>
        <w:rPr>
          <w:rStyle w:val="Strong"/>
          <w:rFonts w:ascii="Arial" w:eastAsia="Segoe UI" w:hAnsi="Arial" w:cs="Arial"/>
          <w:b w:val="0"/>
          <w:bCs/>
          <w:color w:val="404040"/>
          <w:sz w:val="20"/>
          <w:szCs w:val="20"/>
          <w:shd w:val="clear" w:color="auto" w:fill="FFFFFF"/>
        </w:rPr>
        <w:t>mages</w:t>
      </w:r>
    </w:p>
    <w:p w14:paraId="565B3725" w14:textId="77777777" w:rsidR="00841731" w:rsidRDefault="00841731"/>
    <w:sectPr w:rsidR="00841731" w:rsidSect="000F4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31"/>
    <w:rsid w:val="000F4496"/>
    <w:rsid w:val="00841731"/>
    <w:rsid w:val="7482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94078ED-06CF-428C-914A-486BA79E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LineNumber">
    <w:name w:val="line number"/>
    <w:basedOn w:val="DefaultParagraphFont"/>
    <w:rsid w:val="000F4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Suganya S</cp:lastModifiedBy>
  <cp:revision>2</cp:revision>
  <dcterms:created xsi:type="dcterms:W3CDTF">2025-12-12T11:46:00Z</dcterms:created>
  <dcterms:modified xsi:type="dcterms:W3CDTF">2025-12-21T11:37:00Z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eyJoZGlkIjoiMDI1ZWFkNWU2ZGMzODRhYTQ5ZTBlMzQwY2ExMzViNTEiLCJ1c2VySWQiOiI0MTM2MDcxNzAifQ==</vt:lpwstr>
  </property>
  <property fmtid="{D5CDD505-2E9C-101B-9397-08002B2CF9AE}" pid="4" name="ICV">
    <vt:lpwstr>5399C0D8940B41FBBDB2A93389C1FC1F_12</vt:lpwstr>
  </property>
</Properties>
</file>