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2B7" w:rsidRPr="00382A8F" w:rsidRDefault="007B5B4A">
      <w:pPr>
        <w:jc w:val="both"/>
        <w:rPr>
          <w:sz w:val="28"/>
          <w:szCs w:val="28"/>
        </w:rPr>
      </w:pPr>
      <w:r w:rsidRPr="00382A8F">
        <w:rPr>
          <w:b/>
          <w:bCs/>
          <w:sz w:val="28"/>
          <w:szCs w:val="28"/>
        </w:rPr>
        <w:t>Supplementary information</w:t>
      </w:r>
    </w:p>
    <w:p w:rsidR="007132B7" w:rsidRPr="00382A8F" w:rsidRDefault="007132B7">
      <w:pPr>
        <w:spacing w:after="160"/>
        <w:jc w:val="both"/>
        <w:rPr>
          <w:b/>
          <w:bCs/>
        </w:rPr>
      </w:pPr>
    </w:p>
    <w:p w:rsidR="007132B7" w:rsidRPr="00382A8F" w:rsidRDefault="007B5B4A">
      <w:pPr>
        <w:spacing w:after="160"/>
        <w:jc w:val="center"/>
        <w:rPr>
          <w:b/>
          <w:bCs/>
        </w:rPr>
      </w:pPr>
      <w:r w:rsidRPr="00382A8F">
        <w:rPr>
          <w:b/>
          <w:bCs/>
        </w:rPr>
        <w:t>A perfusable decellularized plant-based air-liquid-interface-on-a-chip for investigating inorganic dust aerosol exposure</w:t>
      </w:r>
    </w:p>
    <w:p w:rsidR="007132B7" w:rsidRPr="00382A8F" w:rsidRDefault="007B5B4A">
      <w:pPr>
        <w:spacing w:after="160"/>
        <w:jc w:val="center"/>
        <w:rPr>
          <w:sz w:val="22"/>
          <w:szCs w:val="22"/>
        </w:rPr>
      </w:pPr>
      <w:proofErr w:type="spellStart"/>
      <w:r w:rsidRPr="00382A8F">
        <w:rPr>
          <w:sz w:val="22"/>
          <w:szCs w:val="22"/>
        </w:rPr>
        <w:t>Omur</w:t>
      </w:r>
      <w:proofErr w:type="spellEnd"/>
      <w:r w:rsidRPr="00382A8F">
        <w:rPr>
          <w:sz w:val="22"/>
          <w:szCs w:val="22"/>
        </w:rPr>
        <w:t xml:space="preserve"> </w:t>
      </w:r>
      <w:proofErr w:type="spellStart"/>
      <w:r w:rsidRPr="00382A8F">
        <w:rPr>
          <w:sz w:val="22"/>
          <w:szCs w:val="22"/>
        </w:rPr>
        <w:t>Sert</w:t>
      </w:r>
      <w:proofErr w:type="spellEnd"/>
      <w:r w:rsidRPr="00382A8F">
        <w:rPr>
          <w:sz w:val="22"/>
          <w:szCs w:val="22"/>
          <w:vertAlign w:val="superscript"/>
        </w:rPr>
        <w:t>†</w:t>
      </w:r>
      <w:r w:rsidRPr="00382A8F">
        <w:rPr>
          <w:sz w:val="22"/>
          <w:szCs w:val="22"/>
        </w:rPr>
        <w:t xml:space="preserve">, </w:t>
      </w:r>
      <w:proofErr w:type="spellStart"/>
      <w:r w:rsidRPr="00382A8F">
        <w:rPr>
          <w:sz w:val="22"/>
          <w:szCs w:val="22"/>
        </w:rPr>
        <w:t>Tolga</w:t>
      </w:r>
      <w:proofErr w:type="spellEnd"/>
      <w:r w:rsidRPr="00382A8F">
        <w:rPr>
          <w:sz w:val="22"/>
          <w:szCs w:val="22"/>
        </w:rPr>
        <w:t xml:space="preserve"> Erdogan</w:t>
      </w:r>
      <w:r w:rsidRPr="00382A8F">
        <w:rPr>
          <w:sz w:val="22"/>
          <w:szCs w:val="22"/>
          <w:vertAlign w:val="superscript"/>
        </w:rPr>
        <w:t>†</w:t>
      </w:r>
      <w:r w:rsidRPr="00382A8F">
        <w:rPr>
          <w:sz w:val="22"/>
          <w:szCs w:val="22"/>
        </w:rPr>
        <w:t xml:space="preserve">, </w:t>
      </w:r>
      <w:proofErr w:type="spellStart"/>
      <w:r w:rsidRPr="00382A8F">
        <w:rPr>
          <w:sz w:val="22"/>
          <w:szCs w:val="22"/>
        </w:rPr>
        <w:t>Yagmur</w:t>
      </w:r>
      <w:proofErr w:type="spellEnd"/>
      <w:r w:rsidRPr="00382A8F">
        <w:rPr>
          <w:sz w:val="22"/>
          <w:szCs w:val="22"/>
        </w:rPr>
        <w:t xml:space="preserve"> </w:t>
      </w:r>
      <w:proofErr w:type="spellStart"/>
      <w:r w:rsidRPr="00382A8F">
        <w:rPr>
          <w:sz w:val="22"/>
          <w:szCs w:val="22"/>
        </w:rPr>
        <w:t>Arslan</w:t>
      </w:r>
      <w:proofErr w:type="spellEnd"/>
      <w:r w:rsidRPr="00382A8F">
        <w:rPr>
          <w:sz w:val="22"/>
          <w:szCs w:val="22"/>
        </w:rPr>
        <w:t xml:space="preserve">, </w:t>
      </w:r>
      <w:proofErr w:type="spellStart"/>
      <w:r w:rsidRPr="00382A8F">
        <w:rPr>
          <w:sz w:val="22"/>
          <w:szCs w:val="22"/>
        </w:rPr>
        <w:t>Ozlem</w:t>
      </w:r>
      <w:proofErr w:type="spellEnd"/>
      <w:r w:rsidRPr="00382A8F">
        <w:rPr>
          <w:sz w:val="22"/>
          <w:szCs w:val="22"/>
        </w:rPr>
        <w:t xml:space="preserve"> </w:t>
      </w:r>
      <w:proofErr w:type="spellStart"/>
      <w:r w:rsidRPr="00382A8F">
        <w:rPr>
          <w:sz w:val="22"/>
          <w:szCs w:val="22"/>
        </w:rPr>
        <w:t>Yesil-Celiktas</w:t>
      </w:r>
      <w:proofErr w:type="spellEnd"/>
      <w:r w:rsidRPr="00382A8F">
        <w:rPr>
          <w:sz w:val="22"/>
          <w:szCs w:val="22"/>
          <w:vertAlign w:val="superscript"/>
        </w:rPr>
        <w:t>🖂</w:t>
      </w:r>
    </w:p>
    <w:p w:rsidR="007132B7" w:rsidRPr="00382A8F" w:rsidRDefault="007132B7">
      <w:pPr>
        <w:spacing w:after="160"/>
        <w:jc w:val="both"/>
        <w:rPr>
          <w:sz w:val="22"/>
          <w:szCs w:val="22"/>
        </w:rPr>
      </w:pPr>
    </w:p>
    <w:p w:rsidR="007132B7" w:rsidRPr="00382A8F" w:rsidRDefault="007B5B4A">
      <w:pPr>
        <w:spacing w:after="160"/>
        <w:jc w:val="both"/>
        <w:rPr>
          <w:sz w:val="22"/>
          <w:szCs w:val="22"/>
        </w:rPr>
      </w:pPr>
      <w:r w:rsidRPr="00382A8F">
        <w:rPr>
          <w:rFonts w:ascii="Arial" w:eastAsia="Arial" w:hAnsi="Arial" w:cs="Arial"/>
          <w:sz w:val="13"/>
          <w:szCs w:val="13"/>
          <w:vertAlign w:val="superscript"/>
        </w:rPr>
        <w:t>†</w:t>
      </w:r>
      <w:r w:rsidRPr="00382A8F">
        <w:rPr>
          <w:sz w:val="22"/>
          <w:szCs w:val="22"/>
        </w:rPr>
        <w:t xml:space="preserve"> </w:t>
      </w:r>
      <w:proofErr w:type="gramStart"/>
      <w:r w:rsidRPr="00382A8F">
        <w:rPr>
          <w:sz w:val="22"/>
          <w:szCs w:val="22"/>
        </w:rPr>
        <w:t>these</w:t>
      </w:r>
      <w:proofErr w:type="gramEnd"/>
      <w:r w:rsidRPr="00382A8F">
        <w:rPr>
          <w:sz w:val="22"/>
          <w:szCs w:val="22"/>
        </w:rPr>
        <w:t xml:space="preserve"> authors contributed equally to this work</w:t>
      </w:r>
    </w:p>
    <w:p w:rsidR="007132B7" w:rsidRPr="00382A8F" w:rsidRDefault="007132B7"/>
    <w:p w:rsidR="007132B7" w:rsidRPr="00382A8F" w:rsidRDefault="007132B7">
      <w:pPr>
        <w:jc w:val="both"/>
        <w:rPr>
          <w:b/>
          <w:bCs/>
          <w:sz w:val="22"/>
          <w:szCs w:val="22"/>
        </w:rPr>
      </w:pPr>
    </w:p>
    <w:p w:rsidR="008F7436" w:rsidRPr="00382A8F" w:rsidRDefault="008F7436">
      <w:pPr>
        <w:jc w:val="both"/>
        <w:rPr>
          <w:b/>
          <w:bCs/>
          <w:sz w:val="22"/>
          <w:szCs w:val="22"/>
        </w:rPr>
      </w:pPr>
    </w:p>
    <w:p w:rsidR="007132B7" w:rsidRPr="00382A8F" w:rsidRDefault="007132B7">
      <w:pPr>
        <w:jc w:val="both"/>
        <w:rPr>
          <w:b/>
          <w:bCs/>
          <w:sz w:val="22"/>
          <w:szCs w:val="22"/>
        </w:rPr>
      </w:pPr>
    </w:p>
    <w:p w:rsidR="007132B7" w:rsidRPr="00382A8F" w:rsidRDefault="007132B7">
      <w:pPr>
        <w:jc w:val="both"/>
        <w:rPr>
          <w:b/>
          <w:bCs/>
          <w:sz w:val="22"/>
          <w:szCs w:val="22"/>
        </w:rPr>
      </w:pPr>
    </w:p>
    <w:p w:rsidR="007132B7" w:rsidRPr="00382A8F" w:rsidRDefault="007B5B4A">
      <w:pPr>
        <w:jc w:val="both"/>
        <w:rPr>
          <w:b/>
          <w:bCs/>
        </w:rPr>
      </w:pPr>
      <w:r w:rsidRPr="00382A8F">
        <w:rPr>
          <w:b/>
          <w:bCs/>
          <w:sz w:val="22"/>
          <w:szCs w:val="22"/>
        </w:rPr>
        <w:t>Table S1.</w:t>
      </w:r>
      <w:r w:rsidRPr="00382A8F">
        <w:rPr>
          <w:b/>
          <w:bCs/>
        </w:rPr>
        <w:t xml:space="preserve"> </w:t>
      </w:r>
      <w:r w:rsidRPr="00382A8F">
        <w:rPr>
          <w:sz w:val="22"/>
          <w:szCs w:val="22"/>
        </w:rPr>
        <w:t>Functional groups and vibration mode from ATR-FTIR spectra of the native an</w:t>
      </w:r>
      <w:r w:rsidR="00A72635" w:rsidRPr="00382A8F">
        <w:rPr>
          <w:sz w:val="22"/>
          <w:szCs w:val="22"/>
        </w:rPr>
        <w:t>d decellularized spinach leaves</w:t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rFonts w:ascii="Aptos" w:eastAsia="Aptos" w:hAnsi="Aptos" w:cs="Aptos"/>
          <w:sz w:val="22"/>
          <w:szCs w:val="22"/>
        </w:rPr>
      </w:pPr>
    </w:p>
    <w:tbl>
      <w:tblPr>
        <w:tblStyle w:val="a1"/>
        <w:tblpPr w:leftFromText="180" w:rightFromText="180" w:vertAnchor="page" w:horzAnchor="margin" w:tblpY="6331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7"/>
        <w:gridCol w:w="3113"/>
        <w:gridCol w:w="3481"/>
      </w:tblGrid>
      <w:tr w:rsidR="00382A8F" w:rsidRPr="00382A8F" w:rsidTr="008F7436">
        <w:trPr>
          <w:trHeight w:val="435"/>
        </w:trPr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b/>
                <w:bCs/>
                <w:sz w:val="22"/>
                <w:szCs w:val="22"/>
              </w:rPr>
            </w:pPr>
            <w:r w:rsidRPr="00382A8F">
              <w:rPr>
                <w:b/>
                <w:bCs/>
                <w:sz w:val="22"/>
                <w:szCs w:val="22"/>
              </w:rPr>
              <w:t>Band position (cm</w:t>
            </w:r>
            <w:r w:rsidRPr="00382A8F">
              <w:rPr>
                <w:b/>
                <w:bCs/>
                <w:sz w:val="22"/>
                <w:szCs w:val="22"/>
                <w:vertAlign w:val="superscript"/>
              </w:rPr>
              <w:t>-1</w:t>
            </w:r>
            <w:r w:rsidRPr="00382A8F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1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b/>
                <w:bCs/>
                <w:sz w:val="22"/>
                <w:szCs w:val="22"/>
              </w:rPr>
            </w:pPr>
            <w:r w:rsidRPr="00382A8F">
              <w:rPr>
                <w:b/>
                <w:bCs/>
                <w:sz w:val="22"/>
                <w:szCs w:val="22"/>
              </w:rPr>
              <w:t>Vibration Mode</w:t>
            </w:r>
          </w:p>
        </w:tc>
        <w:tc>
          <w:tcPr>
            <w:tcW w:w="348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b/>
                <w:bCs/>
                <w:sz w:val="22"/>
                <w:szCs w:val="22"/>
              </w:rPr>
            </w:pPr>
            <w:r w:rsidRPr="00382A8F">
              <w:rPr>
                <w:b/>
                <w:bCs/>
                <w:sz w:val="22"/>
                <w:szCs w:val="22"/>
              </w:rPr>
              <w:t>References</w:t>
            </w:r>
          </w:p>
        </w:tc>
      </w:tr>
      <w:tr w:rsidR="00382A8F" w:rsidRPr="00382A8F" w:rsidTr="008F7436">
        <w:trPr>
          <w:trHeight w:val="1095"/>
        </w:trPr>
        <w:tc>
          <w:tcPr>
            <w:tcW w:w="24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3300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O-H bending of water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[1,2]</w:t>
            </w:r>
          </w:p>
        </w:tc>
      </w:tr>
      <w:tr w:rsidR="00382A8F" w:rsidRPr="00382A8F" w:rsidTr="008F7436">
        <w:trPr>
          <w:trHeight w:val="735"/>
        </w:trPr>
        <w:tc>
          <w:tcPr>
            <w:tcW w:w="24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1734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C=O stretching of esters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[1]</w:t>
            </w:r>
          </w:p>
        </w:tc>
      </w:tr>
      <w:tr w:rsidR="00382A8F" w:rsidRPr="00382A8F" w:rsidTr="008F7436">
        <w:trPr>
          <w:trHeight w:val="375"/>
        </w:trPr>
        <w:tc>
          <w:tcPr>
            <w:tcW w:w="24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1422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CH</w:t>
            </w:r>
            <w:r w:rsidRPr="00382A8F">
              <w:rPr>
                <w:sz w:val="22"/>
                <w:szCs w:val="22"/>
                <w:vertAlign w:val="subscript"/>
              </w:rPr>
              <w:t xml:space="preserve">2 </w:t>
            </w:r>
            <w:r w:rsidRPr="00382A8F">
              <w:rPr>
                <w:sz w:val="22"/>
                <w:szCs w:val="22"/>
              </w:rPr>
              <w:t>scissoring in cellulose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[1]</w:t>
            </w:r>
          </w:p>
        </w:tc>
      </w:tr>
      <w:tr w:rsidR="00382A8F" w:rsidRPr="00382A8F" w:rsidTr="008F7436">
        <w:trPr>
          <w:trHeight w:val="825"/>
        </w:trPr>
        <w:tc>
          <w:tcPr>
            <w:tcW w:w="24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1317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CH</w:t>
            </w:r>
            <w:r w:rsidRPr="00382A8F">
              <w:rPr>
                <w:sz w:val="22"/>
                <w:szCs w:val="22"/>
                <w:vertAlign w:val="subscript"/>
              </w:rPr>
              <w:t xml:space="preserve">2 </w:t>
            </w:r>
            <w:r w:rsidRPr="00382A8F">
              <w:rPr>
                <w:sz w:val="22"/>
                <w:szCs w:val="22"/>
              </w:rPr>
              <w:t>rocking in cellulose</w:t>
            </w:r>
          </w:p>
        </w:tc>
        <w:tc>
          <w:tcPr>
            <w:tcW w:w="34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F7436" w:rsidRPr="00382A8F" w:rsidRDefault="008F7436" w:rsidP="008F7436">
            <w:pPr>
              <w:spacing w:before="240" w:after="240"/>
              <w:jc w:val="both"/>
              <w:rPr>
                <w:sz w:val="22"/>
                <w:szCs w:val="22"/>
              </w:rPr>
            </w:pPr>
            <w:r w:rsidRPr="00382A8F">
              <w:rPr>
                <w:sz w:val="22"/>
                <w:szCs w:val="22"/>
              </w:rPr>
              <w:t>[1]</w:t>
            </w:r>
          </w:p>
        </w:tc>
      </w:tr>
    </w:tbl>
    <w:p w:rsidR="007132B7" w:rsidRPr="00382A8F" w:rsidRDefault="007132B7">
      <w:pPr>
        <w:jc w:val="both"/>
        <w:rPr>
          <w:rFonts w:ascii="Aptos" w:eastAsia="Aptos" w:hAnsi="Aptos" w:cs="Aptos"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132B7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</w:p>
    <w:p w:rsidR="007132B7" w:rsidRPr="00382A8F" w:rsidRDefault="007B5B4A">
      <w:pPr>
        <w:jc w:val="both"/>
      </w:pPr>
      <w:r w:rsidRPr="00382A8F">
        <w:rPr>
          <w:b/>
          <w:bCs/>
          <w:sz w:val="22"/>
          <w:szCs w:val="22"/>
        </w:rPr>
        <w:lastRenderedPageBreak/>
        <w:t xml:space="preserve">Table S2. </w:t>
      </w:r>
      <w:r w:rsidR="00A72635" w:rsidRPr="00382A8F">
        <w:rPr>
          <w:sz w:val="22"/>
          <w:szCs w:val="22"/>
        </w:rPr>
        <w:t>List of genes used in qRT-RCR</w:t>
      </w:r>
    </w:p>
    <w:p w:rsidR="007132B7" w:rsidRPr="00382A8F" w:rsidRDefault="007132B7">
      <w:pPr>
        <w:jc w:val="both"/>
      </w:pPr>
    </w:p>
    <w:tbl>
      <w:tblPr>
        <w:tblStyle w:val="a2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3"/>
        <w:gridCol w:w="6718"/>
      </w:tblGrid>
      <w:tr w:rsidR="00382A8F" w:rsidRPr="00382A8F">
        <w:trPr>
          <w:trHeight w:val="345"/>
        </w:trPr>
        <w:tc>
          <w:tcPr>
            <w:tcW w:w="23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Genes</w:t>
            </w:r>
          </w:p>
        </w:tc>
        <w:tc>
          <w:tcPr>
            <w:tcW w:w="67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Primer Sequencing (5'-3')</w:t>
            </w:r>
          </w:p>
        </w:tc>
      </w:tr>
      <w:tr w:rsidR="00382A8F" w:rsidRPr="00382A8F">
        <w:trPr>
          <w:trHeight w:val="600"/>
        </w:trPr>
        <w:tc>
          <w:tcPr>
            <w:tcW w:w="2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E-Cadherin (CDH1)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F- GCCGAGAGCTACACGTTCA</w:t>
            </w:r>
          </w:p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R- GACCGGTGCAATCTTCAAA</w:t>
            </w:r>
          </w:p>
        </w:tc>
      </w:tr>
      <w:tr w:rsidR="00382A8F" w:rsidRPr="00382A8F">
        <w:trPr>
          <w:trHeight w:val="645"/>
        </w:trPr>
        <w:tc>
          <w:tcPr>
            <w:tcW w:w="2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VE-cadherin (CDH5)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 xml:space="preserve">F- CTTCACCCAGACCAAGTACACA </w:t>
            </w:r>
          </w:p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 xml:space="preserve">R- TGTTGGCCGTGTTATCGTGA </w:t>
            </w:r>
          </w:p>
        </w:tc>
      </w:tr>
      <w:tr w:rsidR="00382A8F" w:rsidRPr="00382A8F">
        <w:trPr>
          <w:trHeight w:val="630"/>
        </w:trPr>
        <w:tc>
          <w:tcPr>
            <w:tcW w:w="2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ZO-1 (TJP1)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F- TGGTCTGTTTGCCCACTGTT</w:t>
            </w:r>
          </w:p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R- TCTGTACATGCTGGCCAAGG</w:t>
            </w:r>
          </w:p>
        </w:tc>
      </w:tr>
      <w:tr w:rsidR="00382A8F" w:rsidRPr="00382A8F">
        <w:trPr>
          <w:trHeight w:val="675"/>
        </w:trPr>
        <w:tc>
          <w:tcPr>
            <w:tcW w:w="2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CASP3 (Caspase-3)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F- ATGGTTTGAGCCTGAGCAGA</w:t>
            </w:r>
          </w:p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R- ACACAAGCCCATTTCAGGGT</w:t>
            </w:r>
          </w:p>
        </w:tc>
      </w:tr>
      <w:tr w:rsidR="00382A8F" w:rsidRPr="00382A8F">
        <w:trPr>
          <w:trHeight w:val="600"/>
        </w:trPr>
        <w:tc>
          <w:tcPr>
            <w:tcW w:w="23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b/>
                <w:bCs/>
                <w:sz w:val="20"/>
                <w:szCs w:val="20"/>
              </w:rPr>
              <w:t>GAPDH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F- CGTAGCTCAGGCCTCAAGAC</w:t>
            </w:r>
          </w:p>
          <w:p w:rsidR="007132B7" w:rsidRPr="00382A8F" w:rsidRDefault="007B5B4A">
            <w:pPr>
              <w:spacing w:before="240" w:after="240" w:line="24" w:lineRule="auto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00382A8F">
              <w:rPr>
                <w:rFonts w:ascii="Aptos" w:eastAsia="Aptos" w:hAnsi="Aptos" w:cs="Aptos"/>
                <w:sz w:val="20"/>
                <w:szCs w:val="20"/>
              </w:rPr>
              <w:t>R- GCTGCGGGCTCAATTTATAG</w:t>
            </w:r>
          </w:p>
        </w:tc>
      </w:tr>
    </w:tbl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0"/>
          <w:szCs w:val="20"/>
        </w:rPr>
      </w:pPr>
      <w:r w:rsidRPr="00382A8F">
        <w:rPr>
          <w:rFonts w:ascii="Aptos" w:eastAsia="Aptos" w:hAnsi="Aptos" w:cs="Aptos"/>
          <w:b/>
          <w:bCs/>
          <w:sz w:val="20"/>
          <w:szCs w:val="20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0"/>
          <w:szCs w:val="20"/>
        </w:rPr>
      </w:pPr>
      <w:r w:rsidRPr="00382A8F">
        <w:rPr>
          <w:rFonts w:ascii="Aptos" w:eastAsia="Aptos" w:hAnsi="Aptos" w:cs="Aptos"/>
          <w:b/>
          <w:bCs/>
          <w:sz w:val="20"/>
          <w:szCs w:val="20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0"/>
          <w:szCs w:val="20"/>
        </w:rPr>
      </w:pPr>
      <w:r w:rsidRPr="00382A8F">
        <w:rPr>
          <w:rFonts w:ascii="Aptos" w:eastAsia="Aptos" w:hAnsi="Aptos" w:cs="Aptos"/>
          <w:b/>
          <w:bCs/>
          <w:sz w:val="20"/>
          <w:szCs w:val="20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382A8F">
        <w:rPr>
          <w:rFonts w:ascii="Aptos" w:eastAsia="Aptos" w:hAnsi="Aptos" w:cs="Aptos"/>
          <w:b/>
          <w:bCs/>
          <w:sz w:val="22"/>
          <w:szCs w:val="22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382A8F">
        <w:rPr>
          <w:rFonts w:ascii="Aptos" w:eastAsia="Aptos" w:hAnsi="Aptos" w:cs="Aptos"/>
          <w:b/>
          <w:bCs/>
          <w:sz w:val="22"/>
          <w:szCs w:val="22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382A8F">
        <w:rPr>
          <w:rFonts w:ascii="Aptos" w:eastAsia="Aptos" w:hAnsi="Aptos" w:cs="Aptos"/>
          <w:b/>
          <w:bCs/>
          <w:sz w:val="22"/>
          <w:szCs w:val="22"/>
        </w:rPr>
        <w:t xml:space="preserve"> </w:t>
      </w:r>
    </w:p>
    <w:p w:rsidR="007132B7" w:rsidRPr="00382A8F" w:rsidRDefault="007B5B4A">
      <w:pPr>
        <w:spacing w:before="240" w:after="240"/>
        <w:jc w:val="both"/>
        <w:rPr>
          <w:rFonts w:ascii="Aptos" w:eastAsia="Aptos" w:hAnsi="Aptos" w:cs="Aptos"/>
          <w:b/>
          <w:bCs/>
          <w:sz w:val="22"/>
          <w:szCs w:val="22"/>
        </w:rPr>
      </w:pPr>
      <w:r w:rsidRPr="00382A8F">
        <w:rPr>
          <w:rFonts w:ascii="Aptos" w:eastAsia="Aptos" w:hAnsi="Aptos" w:cs="Aptos"/>
          <w:b/>
          <w:bCs/>
          <w:sz w:val="22"/>
          <w:szCs w:val="22"/>
        </w:rPr>
        <w:t xml:space="preserve"> </w:t>
      </w:r>
    </w:p>
    <w:p w:rsidR="007132B7" w:rsidRPr="00382A8F" w:rsidRDefault="007132B7">
      <w:pPr>
        <w:jc w:val="both"/>
        <w:rPr>
          <w:rFonts w:ascii="Aptos" w:eastAsia="Aptos" w:hAnsi="Aptos" w:cs="Aptos"/>
          <w:sz w:val="22"/>
          <w:szCs w:val="22"/>
        </w:rPr>
      </w:pPr>
    </w:p>
    <w:p w:rsidR="007132B7" w:rsidRPr="00382A8F" w:rsidRDefault="007B5B4A" w:rsidP="008F7436">
      <w:pPr>
        <w:jc w:val="center"/>
        <w:rPr>
          <w:b/>
          <w:bCs/>
        </w:rPr>
      </w:pPr>
      <w:r w:rsidRPr="00382A8F">
        <w:rPr>
          <w:rFonts w:ascii="Aptos" w:eastAsia="Aptos" w:hAnsi="Aptos" w:cs="Aptos"/>
          <w:noProof/>
          <w:sz w:val="22"/>
          <w:szCs w:val="22"/>
          <w:lang w:val="en-US"/>
        </w:rPr>
        <w:lastRenderedPageBreak/>
        <w:drawing>
          <wp:inline distT="0" distB="0" distL="0" distR="0">
            <wp:extent cx="4886960" cy="7283450"/>
            <wp:effectExtent l="0" t="0" r="8890" b="0"/>
            <wp:docPr id="2062754976" name="image2.png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screenshot of a cell phone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6960" cy="728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B5B4A">
      <w:pPr>
        <w:jc w:val="both"/>
        <w:rPr>
          <w:sz w:val="22"/>
          <w:szCs w:val="22"/>
        </w:rPr>
      </w:pPr>
      <w:r w:rsidRPr="00382A8F">
        <w:rPr>
          <w:b/>
          <w:bCs/>
          <w:sz w:val="22"/>
          <w:szCs w:val="22"/>
        </w:rPr>
        <w:t xml:space="preserve">Figure S1. </w:t>
      </w:r>
      <w:r w:rsidRPr="00382A8F">
        <w:rPr>
          <w:sz w:val="22"/>
          <w:szCs w:val="22"/>
        </w:rPr>
        <w:t xml:space="preserve">Additional data regarding the characterization of </w:t>
      </w:r>
      <w:proofErr w:type="spellStart"/>
      <w:r w:rsidRPr="00382A8F">
        <w:rPr>
          <w:sz w:val="22"/>
          <w:szCs w:val="22"/>
        </w:rPr>
        <w:t>decellularization</w:t>
      </w:r>
      <w:proofErr w:type="spellEnd"/>
      <w:r w:rsidRPr="00382A8F">
        <w:rPr>
          <w:sz w:val="22"/>
          <w:szCs w:val="22"/>
        </w:rPr>
        <w:t xml:space="preserve"> and cell viability. (A) Macroscopic image of our custom perfusion system. (B) Bright-field images of vascular and non-vascular parts of spinach leaves (</w:t>
      </w:r>
      <w:proofErr w:type="spellStart"/>
      <w:r w:rsidRPr="00382A8F">
        <w:rPr>
          <w:sz w:val="22"/>
          <w:szCs w:val="22"/>
        </w:rPr>
        <w:t>i</w:t>
      </w:r>
      <w:proofErr w:type="spellEnd"/>
      <w:r w:rsidRPr="00382A8F">
        <w:rPr>
          <w:sz w:val="22"/>
          <w:szCs w:val="22"/>
        </w:rPr>
        <w:t xml:space="preserve">, ii) before and (iii, </w:t>
      </w:r>
      <w:proofErr w:type="gramStart"/>
      <w:r w:rsidRPr="00382A8F">
        <w:rPr>
          <w:sz w:val="22"/>
          <w:szCs w:val="22"/>
        </w:rPr>
        <w:t>iv</w:t>
      </w:r>
      <w:proofErr w:type="gramEnd"/>
      <w:r w:rsidRPr="00382A8F">
        <w:rPr>
          <w:sz w:val="22"/>
          <w:szCs w:val="22"/>
        </w:rPr>
        <w:t xml:space="preserve">) after </w:t>
      </w:r>
      <w:proofErr w:type="spellStart"/>
      <w:r w:rsidRPr="00382A8F">
        <w:rPr>
          <w:sz w:val="22"/>
          <w:szCs w:val="22"/>
        </w:rPr>
        <w:t>decellularization</w:t>
      </w:r>
      <w:proofErr w:type="spellEnd"/>
      <w:r w:rsidRPr="00382A8F">
        <w:rPr>
          <w:sz w:val="22"/>
          <w:szCs w:val="22"/>
        </w:rPr>
        <w:t>, at 100 µm scale: demonstrating preserved vessel structure and removed cellular material. (C-D) Comparative photographs of leaf surfaces: native (green); decellularized (yellow); post bleach (transparent); and dye perfused (red) scaffolds; showing the integrity of vascular network, down to the capillary level. (E) Cellulose standard curve (R</w:t>
      </w:r>
      <w:r w:rsidRPr="00382A8F">
        <w:rPr>
          <w:sz w:val="22"/>
          <w:szCs w:val="22"/>
          <w:vertAlign w:val="superscript"/>
        </w:rPr>
        <w:t>2</w:t>
      </w:r>
      <w:r w:rsidRPr="00382A8F">
        <w:rPr>
          <w:sz w:val="22"/>
          <w:szCs w:val="22"/>
        </w:rPr>
        <w:t>=0.9845). (F) MTT cell‐viability assay results with optical density measured at 570 nm (mean ± SD, n=4)</w:t>
      </w:r>
    </w:p>
    <w:p w:rsidR="007132B7" w:rsidRPr="00382A8F" w:rsidRDefault="007B5B4A" w:rsidP="008F7436">
      <w:pPr>
        <w:jc w:val="center"/>
        <w:rPr>
          <w:b/>
          <w:bCs/>
        </w:rPr>
      </w:pPr>
      <w:r w:rsidRPr="00382A8F">
        <w:rPr>
          <w:sz w:val="22"/>
          <w:szCs w:val="22"/>
        </w:rPr>
        <w:lastRenderedPageBreak/>
        <w:br/>
      </w:r>
      <w:r w:rsidRPr="00382A8F">
        <w:rPr>
          <w:rFonts w:ascii="Aptos" w:eastAsia="Aptos" w:hAnsi="Aptos" w:cs="Aptos"/>
          <w:noProof/>
          <w:sz w:val="22"/>
          <w:szCs w:val="22"/>
          <w:lang w:val="en-US"/>
        </w:rPr>
        <w:drawing>
          <wp:inline distT="114300" distB="114300" distL="114300" distR="114300">
            <wp:extent cx="5760410" cy="5435600"/>
            <wp:effectExtent l="0" t="0" r="0" b="0"/>
            <wp:docPr id="206275497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43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32B7" w:rsidRPr="00382A8F" w:rsidRDefault="007132B7">
      <w:pPr>
        <w:jc w:val="both"/>
        <w:rPr>
          <w:b/>
          <w:bCs/>
          <w:sz w:val="22"/>
          <w:szCs w:val="22"/>
        </w:rPr>
      </w:pPr>
    </w:p>
    <w:p w:rsidR="007132B7" w:rsidRPr="00382A8F" w:rsidRDefault="007B5B4A">
      <w:pPr>
        <w:jc w:val="both"/>
        <w:rPr>
          <w:sz w:val="22"/>
          <w:szCs w:val="22"/>
        </w:rPr>
      </w:pPr>
      <w:r w:rsidRPr="00382A8F">
        <w:rPr>
          <w:b/>
          <w:bCs/>
          <w:sz w:val="22"/>
          <w:szCs w:val="22"/>
        </w:rPr>
        <w:t xml:space="preserve">Figure S2. </w:t>
      </w:r>
      <w:r w:rsidRPr="00382A8F">
        <w:rPr>
          <w:sz w:val="22"/>
          <w:szCs w:val="22"/>
        </w:rPr>
        <w:t>Cell-seeding studies on decellularized leaf scaffold. (A) Schematic of experimental workflow: (</w:t>
      </w:r>
      <w:proofErr w:type="spellStart"/>
      <w:r w:rsidRPr="00382A8F">
        <w:rPr>
          <w:sz w:val="22"/>
          <w:szCs w:val="22"/>
        </w:rPr>
        <w:t>i</w:t>
      </w:r>
      <w:proofErr w:type="spellEnd"/>
      <w:r w:rsidRPr="00382A8F">
        <w:rPr>
          <w:sz w:val="22"/>
          <w:szCs w:val="22"/>
        </w:rPr>
        <w:t xml:space="preserve">) Conditioning, (ii) HUVEC cell seeding by intravenous injection through the main veins, (iii) BEAS 2B cell seeding on coated leaf surface. (B) Assembled decellularized plant-based ALI on-a-chip platform. (C) Perfusion </w:t>
      </w:r>
      <w:proofErr w:type="spellStart"/>
      <w:r w:rsidRPr="00382A8F">
        <w:rPr>
          <w:sz w:val="22"/>
          <w:szCs w:val="22"/>
        </w:rPr>
        <w:t>tubings</w:t>
      </w:r>
      <w:proofErr w:type="spellEnd"/>
      <w:r w:rsidRPr="00382A8F">
        <w:rPr>
          <w:sz w:val="22"/>
          <w:szCs w:val="22"/>
        </w:rPr>
        <w:t xml:space="preserve"> and reservoirs at 37 °C and 5% CO</w:t>
      </w:r>
      <w:r w:rsidRPr="00382A8F">
        <w:rPr>
          <w:sz w:val="22"/>
          <w:szCs w:val="22"/>
          <w:vertAlign w:val="subscript"/>
        </w:rPr>
        <w:t>2</w:t>
      </w:r>
      <w:r w:rsidR="00A72635" w:rsidRPr="00382A8F">
        <w:rPr>
          <w:sz w:val="22"/>
          <w:szCs w:val="22"/>
        </w:rPr>
        <w:t xml:space="preserve"> incubator</w:t>
      </w:r>
    </w:p>
    <w:p w:rsidR="007132B7" w:rsidRPr="00382A8F" w:rsidRDefault="007B5B4A">
      <w:pPr>
        <w:pBdr>
          <w:top w:val="nil"/>
          <w:left w:val="nil"/>
          <w:bottom w:val="nil"/>
          <w:right w:val="nil"/>
          <w:between w:val="nil"/>
        </w:pBdr>
        <w:ind w:left="420"/>
        <w:rPr>
          <w:sz w:val="22"/>
          <w:szCs w:val="22"/>
        </w:rPr>
      </w:pPr>
      <w:r w:rsidRPr="00382A8F">
        <w:rPr>
          <w:sz w:val="22"/>
          <w:szCs w:val="22"/>
        </w:rPr>
        <w:br/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B5B4A">
      <w:pPr>
        <w:jc w:val="center"/>
        <w:rPr>
          <w:b/>
          <w:bCs/>
        </w:rPr>
      </w:pPr>
      <w:r w:rsidRPr="00382A8F">
        <w:rPr>
          <w:b/>
          <w:bCs/>
          <w:noProof/>
          <w:lang w:val="en-US"/>
        </w:rPr>
        <w:lastRenderedPageBreak/>
        <w:drawing>
          <wp:inline distT="114300" distB="114300" distL="114300" distR="114300">
            <wp:extent cx="5057458" cy="3042834"/>
            <wp:effectExtent l="0" t="0" r="0" b="0"/>
            <wp:docPr id="206275497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7458" cy="30428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B5B4A">
      <w:pPr>
        <w:jc w:val="both"/>
        <w:rPr>
          <w:sz w:val="22"/>
          <w:szCs w:val="22"/>
        </w:rPr>
      </w:pPr>
      <w:r w:rsidRPr="00382A8F">
        <w:rPr>
          <w:b/>
          <w:bCs/>
          <w:sz w:val="22"/>
          <w:szCs w:val="22"/>
        </w:rPr>
        <w:t xml:space="preserve">Figure S3. </w:t>
      </w:r>
      <w:r w:rsidRPr="00382A8F">
        <w:rPr>
          <w:sz w:val="22"/>
          <w:szCs w:val="22"/>
        </w:rPr>
        <w:t xml:space="preserve"> Cell tracker images of the lung epithelial and endothelial cel</w:t>
      </w:r>
      <w:r w:rsidR="00A72635" w:rsidRPr="00382A8F">
        <w:rPr>
          <w:sz w:val="22"/>
          <w:szCs w:val="22"/>
        </w:rPr>
        <w:t>ls, green and red, respectively</w:t>
      </w:r>
    </w:p>
    <w:p w:rsidR="007132B7" w:rsidRPr="00382A8F" w:rsidRDefault="007132B7">
      <w:pPr>
        <w:jc w:val="both"/>
        <w:rPr>
          <w:sz w:val="22"/>
          <w:szCs w:val="22"/>
        </w:rPr>
      </w:pPr>
    </w:p>
    <w:p w:rsidR="007132B7" w:rsidRPr="00382A8F" w:rsidRDefault="007132B7">
      <w:pPr>
        <w:jc w:val="both"/>
        <w:rPr>
          <w:sz w:val="22"/>
          <w:szCs w:val="22"/>
        </w:rPr>
      </w:pPr>
    </w:p>
    <w:p w:rsidR="007132B7" w:rsidRPr="00382A8F" w:rsidRDefault="007132B7">
      <w:pPr>
        <w:jc w:val="both"/>
        <w:rPr>
          <w:sz w:val="22"/>
          <w:szCs w:val="22"/>
        </w:rPr>
      </w:pPr>
      <w:bookmarkStart w:id="0" w:name="_GoBack"/>
      <w:bookmarkEnd w:id="0"/>
    </w:p>
    <w:p w:rsidR="007132B7" w:rsidRPr="00382A8F" w:rsidRDefault="007B5B4A">
      <w:pPr>
        <w:jc w:val="center"/>
        <w:rPr>
          <w:sz w:val="22"/>
          <w:szCs w:val="22"/>
        </w:rPr>
      </w:pPr>
      <w:r w:rsidRPr="00382A8F">
        <w:rPr>
          <w:noProof/>
          <w:sz w:val="22"/>
          <w:szCs w:val="22"/>
          <w:lang w:val="en-US"/>
        </w:rPr>
        <w:lastRenderedPageBreak/>
        <w:drawing>
          <wp:inline distT="114300" distB="114300" distL="114300" distR="114300">
            <wp:extent cx="5911688" cy="5740953"/>
            <wp:effectExtent l="0" t="0" r="0" b="0"/>
            <wp:docPr id="206275497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688" cy="57409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B5B4A">
      <w:pPr>
        <w:jc w:val="both"/>
        <w:rPr>
          <w:sz w:val="22"/>
          <w:szCs w:val="22"/>
        </w:rPr>
      </w:pPr>
      <w:r w:rsidRPr="00382A8F">
        <w:rPr>
          <w:b/>
          <w:bCs/>
          <w:sz w:val="22"/>
          <w:szCs w:val="22"/>
        </w:rPr>
        <w:t xml:space="preserve">Figure S4. </w:t>
      </w:r>
      <w:r w:rsidRPr="00382A8F">
        <w:rPr>
          <w:sz w:val="22"/>
          <w:szCs w:val="22"/>
        </w:rPr>
        <w:t xml:space="preserve"> Immunofluorescence images showing (top) ZO-1 (red) and DAPI (blue) localization at the apical epithelial surface and (bottom) CD31 (green) and DAPI (blue) distribution within</w:t>
      </w:r>
      <w:r w:rsidR="00A72635" w:rsidRPr="00382A8F">
        <w:rPr>
          <w:sz w:val="22"/>
          <w:szCs w:val="22"/>
        </w:rPr>
        <w:t xml:space="preserve"> the vascular endothelial layer</w:t>
      </w: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132B7">
      <w:pPr>
        <w:jc w:val="both"/>
        <w:rPr>
          <w:b/>
          <w:bCs/>
        </w:rPr>
      </w:pPr>
    </w:p>
    <w:p w:rsidR="007132B7" w:rsidRPr="00382A8F" w:rsidRDefault="007B5B4A">
      <w:pPr>
        <w:jc w:val="both"/>
        <w:rPr>
          <w:b/>
          <w:bCs/>
        </w:rPr>
      </w:pPr>
      <w:r w:rsidRPr="00382A8F">
        <w:rPr>
          <w:b/>
          <w:bCs/>
        </w:rPr>
        <w:t>References</w:t>
      </w:r>
    </w:p>
    <w:p w:rsidR="007132B7" w:rsidRPr="00382A8F" w:rsidRDefault="007132B7">
      <w:pPr>
        <w:jc w:val="both"/>
      </w:pPr>
    </w:p>
    <w:p w:rsidR="007132B7" w:rsidRPr="00382A8F" w:rsidRDefault="007B5B4A">
      <w:pPr>
        <w:ind w:hanging="640"/>
        <w:jc w:val="both"/>
      </w:pPr>
      <w:r w:rsidRPr="00382A8F">
        <w:t>[1]</w:t>
      </w:r>
      <w:r w:rsidRPr="00382A8F">
        <w:tab/>
        <w:t xml:space="preserve">A.F. Harris, J. Lacombe, S. </w:t>
      </w:r>
      <w:proofErr w:type="spellStart"/>
      <w:r w:rsidRPr="00382A8F">
        <w:t>Liyanage</w:t>
      </w:r>
      <w:proofErr w:type="spellEnd"/>
      <w:r w:rsidRPr="00382A8F">
        <w:t xml:space="preserve">, M.Y. Han, E. Wallace, S. </w:t>
      </w:r>
      <w:proofErr w:type="spellStart"/>
      <w:r w:rsidRPr="00382A8F">
        <w:t>Karsunky</w:t>
      </w:r>
      <w:proofErr w:type="spellEnd"/>
      <w:r w:rsidRPr="00382A8F">
        <w:t xml:space="preserve">, N. </w:t>
      </w:r>
      <w:proofErr w:type="spellStart"/>
      <w:r w:rsidRPr="00382A8F">
        <w:t>Abidi</w:t>
      </w:r>
      <w:proofErr w:type="spellEnd"/>
      <w:r w:rsidRPr="00382A8F">
        <w:t xml:space="preserve">, F. </w:t>
      </w:r>
      <w:proofErr w:type="spellStart"/>
      <w:r w:rsidRPr="00382A8F">
        <w:t>Zenhausern</w:t>
      </w:r>
      <w:proofErr w:type="spellEnd"/>
      <w:r w:rsidRPr="00382A8F">
        <w:t xml:space="preserve">, Supercritical carbon dioxide </w:t>
      </w:r>
      <w:proofErr w:type="spellStart"/>
      <w:r w:rsidRPr="00382A8F">
        <w:t>decellularization</w:t>
      </w:r>
      <w:proofErr w:type="spellEnd"/>
      <w:r w:rsidRPr="00382A8F">
        <w:t xml:space="preserve"> of plant material to generate 3D biocompatible scaffolds, </w:t>
      </w:r>
      <w:proofErr w:type="spellStart"/>
      <w:r w:rsidRPr="00382A8F">
        <w:t>Sci</w:t>
      </w:r>
      <w:proofErr w:type="spellEnd"/>
      <w:r w:rsidRPr="00382A8F">
        <w:t xml:space="preserve"> Rep. 11 (2021) 3643. https://doi.org/10.1038/s41598-021-83250-9.</w:t>
      </w:r>
    </w:p>
    <w:p w:rsidR="007132B7" w:rsidRPr="00382A8F" w:rsidRDefault="007B5B4A">
      <w:pPr>
        <w:ind w:hanging="640"/>
        <w:jc w:val="both"/>
      </w:pPr>
      <w:r w:rsidRPr="00382A8F">
        <w:t>[2]</w:t>
      </w:r>
      <w:r w:rsidRPr="00382A8F">
        <w:tab/>
        <w:t xml:space="preserve">J. A. Hardin, C. L. Jones, P. R. </w:t>
      </w:r>
      <w:proofErr w:type="spellStart"/>
      <w:r w:rsidRPr="00382A8F">
        <w:t>Weckler</w:t>
      </w:r>
      <w:proofErr w:type="spellEnd"/>
      <w:r w:rsidRPr="00382A8F">
        <w:t xml:space="preserve">, N. O. Maness, J. W. </w:t>
      </w:r>
      <w:proofErr w:type="spellStart"/>
      <w:r w:rsidRPr="00382A8F">
        <w:t>Dillwith</w:t>
      </w:r>
      <w:proofErr w:type="spellEnd"/>
      <w:r w:rsidRPr="00382A8F">
        <w:t xml:space="preserve">, R. D. Madden, Rapid Quantification of Spinach Leaf </w:t>
      </w:r>
      <w:proofErr w:type="spellStart"/>
      <w:r w:rsidRPr="00382A8F">
        <w:t>Cuticular</w:t>
      </w:r>
      <w:proofErr w:type="spellEnd"/>
      <w:r w:rsidRPr="00382A8F">
        <w:t xml:space="preserve"> Wax Using Fourier Transform Infrared Attenuated Total Reflectance Spectroscopy, Trans ASABE. 56 (2013) 331–339. https://doi.org/10.13031/2013.42579.</w:t>
      </w:r>
    </w:p>
    <w:p w:rsidR="007132B7" w:rsidRPr="00382A8F" w:rsidRDefault="007132B7"/>
    <w:p w:rsidR="007132B7" w:rsidRPr="00382A8F" w:rsidRDefault="007132B7"/>
    <w:p w:rsidR="007132B7" w:rsidRPr="00382A8F" w:rsidRDefault="007B5B4A">
      <w:pPr>
        <w:spacing w:line="360" w:lineRule="auto"/>
        <w:rPr>
          <w:b/>
          <w:bCs/>
          <w:sz w:val="28"/>
          <w:szCs w:val="28"/>
        </w:rPr>
      </w:pPr>
      <w:r w:rsidRPr="00382A8F">
        <w:rPr>
          <w:b/>
          <w:bCs/>
          <w:sz w:val="28"/>
          <w:szCs w:val="28"/>
        </w:rPr>
        <w:t>Author information</w:t>
      </w:r>
    </w:p>
    <w:p w:rsidR="007132B7" w:rsidRPr="00382A8F" w:rsidRDefault="007B5B4A">
      <w:pPr>
        <w:spacing w:line="360" w:lineRule="auto"/>
        <w:rPr>
          <w:sz w:val="28"/>
          <w:szCs w:val="28"/>
        </w:rPr>
      </w:pPr>
      <w:r w:rsidRPr="00382A8F">
        <w:rPr>
          <w:sz w:val="28"/>
          <w:szCs w:val="28"/>
        </w:rPr>
        <w:t>Authors and affiliations</w:t>
      </w: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 xml:space="preserve">Department of Bioengineering, Faculty of Engineering, </w:t>
      </w:r>
      <w:proofErr w:type="spellStart"/>
      <w:r w:rsidRPr="00382A8F">
        <w:rPr>
          <w:b/>
          <w:bCs/>
        </w:rPr>
        <w:t>Ege</w:t>
      </w:r>
      <w:proofErr w:type="spellEnd"/>
      <w:r w:rsidRPr="00382A8F">
        <w:rPr>
          <w:b/>
          <w:bCs/>
        </w:rPr>
        <w:t xml:space="preserve"> University, Izmir, Turkey</w:t>
      </w:r>
    </w:p>
    <w:p w:rsidR="007132B7" w:rsidRPr="00382A8F" w:rsidRDefault="007B5B4A">
      <w:pPr>
        <w:spacing w:line="360" w:lineRule="auto"/>
      </w:pPr>
      <w:proofErr w:type="spellStart"/>
      <w:r w:rsidRPr="00382A8F">
        <w:t>Omur</w:t>
      </w:r>
      <w:proofErr w:type="spellEnd"/>
      <w:r w:rsidRPr="00382A8F">
        <w:t xml:space="preserve"> </w:t>
      </w:r>
      <w:proofErr w:type="spellStart"/>
      <w:r w:rsidRPr="00382A8F">
        <w:t>Sert</w:t>
      </w:r>
      <w:proofErr w:type="spellEnd"/>
    </w:p>
    <w:p w:rsidR="007132B7" w:rsidRPr="00382A8F" w:rsidRDefault="007132B7">
      <w:pPr>
        <w:spacing w:line="360" w:lineRule="auto"/>
        <w:rPr>
          <w:b/>
          <w:bCs/>
        </w:rPr>
      </w:pP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 xml:space="preserve">Department of Bioengineering, Faculty of Engineering, </w:t>
      </w:r>
      <w:proofErr w:type="spellStart"/>
      <w:r w:rsidRPr="00382A8F">
        <w:rPr>
          <w:b/>
          <w:bCs/>
        </w:rPr>
        <w:t>Ege</w:t>
      </w:r>
      <w:proofErr w:type="spellEnd"/>
      <w:r w:rsidRPr="00382A8F">
        <w:rPr>
          <w:b/>
          <w:bCs/>
        </w:rPr>
        <w:t xml:space="preserve"> University, Izmir, Turkey</w:t>
      </w:r>
    </w:p>
    <w:p w:rsidR="007132B7" w:rsidRPr="00382A8F" w:rsidRDefault="007B5B4A">
      <w:pPr>
        <w:spacing w:line="360" w:lineRule="auto"/>
      </w:pPr>
      <w:proofErr w:type="spellStart"/>
      <w:r w:rsidRPr="00382A8F">
        <w:t>Tolga</w:t>
      </w:r>
      <w:proofErr w:type="spellEnd"/>
      <w:r w:rsidRPr="00382A8F">
        <w:t xml:space="preserve"> Erdogan</w:t>
      </w:r>
    </w:p>
    <w:p w:rsidR="007132B7" w:rsidRPr="00382A8F" w:rsidRDefault="007132B7">
      <w:pPr>
        <w:spacing w:line="360" w:lineRule="auto"/>
      </w:pP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 xml:space="preserve">Department of Bioengineering, Faculty of Engineering, </w:t>
      </w:r>
      <w:proofErr w:type="spellStart"/>
      <w:r w:rsidRPr="00382A8F">
        <w:rPr>
          <w:b/>
          <w:bCs/>
        </w:rPr>
        <w:t>Ege</w:t>
      </w:r>
      <w:proofErr w:type="spellEnd"/>
      <w:r w:rsidRPr="00382A8F">
        <w:rPr>
          <w:b/>
          <w:bCs/>
        </w:rPr>
        <w:t xml:space="preserve"> University, Izmir, Turkey</w:t>
      </w:r>
    </w:p>
    <w:p w:rsidR="007132B7" w:rsidRPr="00382A8F" w:rsidRDefault="007B5B4A">
      <w:pPr>
        <w:spacing w:line="360" w:lineRule="auto"/>
        <w:jc w:val="both"/>
        <w:rPr>
          <w:b/>
          <w:bCs/>
        </w:rPr>
      </w:pPr>
      <w:bookmarkStart w:id="1" w:name="_heading=h.7j2hiyh0vfis" w:colFirst="0" w:colLast="0"/>
      <w:bookmarkEnd w:id="1"/>
      <w:r w:rsidRPr="00382A8F">
        <w:rPr>
          <w:b/>
          <w:bCs/>
        </w:rPr>
        <w:t>Biomechanics section, Department of Mechanical Engineering, KU Leuven, Leuven, Belgium</w:t>
      </w:r>
    </w:p>
    <w:p w:rsidR="007132B7" w:rsidRPr="00382A8F" w:rsidRDefault="007B5B4A">
      <w:pPr>
        <w:spacing w:line="360" w:lineRule="auto"/>
      </w:pPr>
      <w:proofErr w:type="spellStart"/>
      <w:r w:rsidRPr="00382A8F">
        <w:t>Yagmur</w:t>
      </w:r>
      <w:proofErr w:type="spellEnd"/>
      <w:r w:rsidRPr="00382A8F">
        <w:t xml:space="preserve"> </w:t>
      </w:r>
      <w:proofErr w:type="spellStart"/>
      <w:r w:rsidRPr="00382A8F">
        <w:t>Arslan</w:t>
      </w:r>
      <w:proofErr w:type="spellEnd"/>
    </w:p>
    <w:p w:rsidR="007132B7" w:rsidRPr="00382A8F" w:rsidRDefault="007132B7">
      <w:pPr>
        <w:spacing w:line="360" w:lineRule="auto"/>
      </w:pP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 xml:space="preserve">Department of Bioengineering, Faculty of Engineering, </w:t>
      </w:r>
      <w:proofErr w:type="spellStart"/>
      <w:r w:rsidRPr="00382A8F">
        <w:rPr>
          <w:b/>
          <w:bCs/>
        </w:rPr>
        <w:t>Ege</w:t>
      </w:r>
      <w:proofErr w:type="spellEnd"/>
      <w:r w:rsidRPr="00382A8F">
        <w:rPr>
          <w:b/>
          <w:bCs/>
        </w:rPr>
        <w:t xml:space="preserve"> University, Izmir, Turkey</w:t>
      </w: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>Translational Pulmonary Research Center (</w:t>
      </w:r>
      <w:proofErr w:type="spellStart"/>
      <w:r w:rsidRPr="00382A8F">
        <w:rPr>
          <w:b/>
          <w:bCs/>
        </w:rPr>
        <w:t>EgeSAM</w:t>
      </w:r>
      <w:proofErr w:type="spellEnd"/>
      <w:r w:rsidRPr="00382A8F">
        <w:rPr>
          <w:b/>
          <w:bCs/>
        </w:rPr>
        <w:t xml:space="preserve">), </w:t>
      </w:r>
      <w:proofErr w:type="spellStart"/>
      <w:r w:rsidRPr="00382A8F">
        <w:rPr>
          <w:b/>
          <w:bCs/>
        </w:rPr>
        <w:t>Ege</w:t>
      </w:r>
      <w:proofErr w:type="spellEnd"/>
      <w:r w:rsidRPr="00382A8F">
        <w:rPr>
          <w:b/>
          <w:bCs/>
        </w:rPr>
        <w:t xml:space="preserve"> University, Izmir, Turkey</w:t>
      </w:r>
    </w:p>
    <w:p w:rsidR="007132B7" w:rsidRPr="00382A8F" w:rsidRDefault="007B5B4A">
      <w:pPr>
        <w:spacing w:line="360" w:lineRule="auto"/>
        <w:rPr>
          <w:b/>
          <w:bCs/>
        </w:rPr>
      </w:pPr>
      <w:r w:rsidRPr="00382A8F">
        <w:rPr>
          <w:b/>
          <w:bCs/>
        </w:rPr>
        <w:t>ODTÜ MEMS Center, Ankara, Turkey</w:t>
      </w:r>
    </w:p>
    <w:p w:rsidR="007132B7" w:rsidRPr="00382A8F" w:rsidRDefault="007B5B4A">
      <w:pPr>
        <w:spacing w:line="360" w:lineRule="auto"/>
      </w:pPr>
      <w:r w:rsidRPr="00382A8F">
        <w:t>Ozlem Yesil-Celiktas</w:t>
      </w:r>
    </w:p>
    <w:p w:rsidR="007132B7" w:rsidRPr="00382A8F" w:rsidRDefault="007132B7"/>
    <w:sectPr w:rsidR="007132B7" w:rsidRPr="00382A8F" w:rsidSect="00382A8F">
      <w:footerReference w:type="default" r:id="rId12"/>
      <w:pgSz w:w="11906" w:h="16838"/>
      <w:pgMar w:top="1417" w:right="1417" w:bottom="1417" w:left="141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B4A" w:rsidRDefault="007B5B4A" w:rsidP="008F7436">
      <w:r>
        <w:separator/>
      </w:r>
    </w:p>
  </w:endnote>
  <w:endnote w:type="continuationSeparator" w:id="0">
    <w:p w:rsidR="007B5B4A" w:rsidRDefault="007B5B4A" w:rsidP="008F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B0F4DDC5-52C1-47DC-9508-01ECB1E7CB61}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7458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7436" w:rsidRDefault="008F74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2A8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F7436" w:rsidRDefault="008F74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B4A" w:rsidRDefault="007B5B4A" w:rsidP="008F7436">
      <w:r>
        <w:separator/>
      </w:r>
    </w:p>
  </w:footnote>
  <w:footnote w:type="continuationSeparator" w:id="0">
    <w:p w:rsidR="007B5B4A" w:rsidRDefault="007B5B4A" w:rsidP="008F7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B7"/>
    <w:rsid w:val="00382A8F"/>
    <w:rsid w:val="007132B7"/>
    <w:rsid w:val="007B5B4A"/>
    <w:rsid w:val="008F7436"/>
    <w:rsid w:val="00A7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53E10E-5771-47F0-9C38-9F64DE64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31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A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31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31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710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710D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F7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436"/>
  </w:style>
  <w:style w:type="paragraph" w:styleId="Footer">
    <w:name w:val="footer"/>
    <w:basedOn w:val="Normal"/>
    <w:link w:val="FooterChar"/>
    <w:uiPriority w:val="99"/>
    <w:unhideWhenUsed/>
    <w:rsid w:val="008F7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fxMUdnA2brAsHnKPglB8S0d2Q==">CgMxLjAyDmguN2oyaGl5aDB2ZmlzOAByITFQZUw3UE9XLVpfN3lrQjJ2dmdmTFhEa0VaOS1VcUJKYw==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A047B6-9995-4FDB-8886-6B4CCE17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ömür sert</dc:creator>
  <cp:lastModifiedBy>Vijay Bhuvaneshwari Kaliyaperumal</cp:lastModifiedBy>
  <cp:revision>4</cp:revision>
  <dcterms:created xsi:type="dcterms:W3CDTF">2025-12-22T05:26:00Z</dcterms:created>
  <dcterms:modified xsi:type="dcterms:W3CDTF">2025-12-27T08:19:00Z</dcterms:modified>
</cp:coreProperties>
</file>