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3A970" w14:textId="3FAD9526" w:rsidR="0036699D" w:rsidRPr="0089084F" w:rsidRDefault="0036699D" w:rsidP="009D43C5">
      <w:pPr>
        <w:spacing w:line="360" w:lineRule="auto"/>
        <w:jc w:val="center"/>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114300" distB="114300" distL="114300" distR="114300" wp14:anchorId="63D3DC1C" wp14:editId="0FBA331E">
            <wp:extent cx="2419350" cy="28575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419350" cy="2857500"/>
                    </a:xfrm>
                    <a:prstGeom prst="rect">
                      <a:avLst/>
                    </a:prstGeom>
                    <a:ln/>
                  </pic:spPr>
                </pic:pic>
              </a:graphicData>
            </a:graphic>
          </wp:inline>
        </w:drawing>
      </w:r>
    </w:p>
    <w:p w14:paraId="309F2E2B" w14:textId="40556F3A" w:rsidR="0036699D" w:rsidRPr="0089084F" w:rsidRDefault="007D1409" w:rsidP="0036699D">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b/>
          <w:bCs/>
          <w:lang w:val="en-US"/>
        </w:rPr>
        <w:t xml:space="preserve">Supplementary Figure 1. Raw OD data of clonogenic assay. </w:t>
      </w:r>
      <w:r w:rsidRPr="0089084F">
        <w:rPr>
          <w:rFonts w:ascii="Times New Roman" w:eastAsia="Times New Roman" w:hAnsi="Times New Roman" w:cs="Times New Roman"/>
          <w:lang w:val="en-US"/>
        </w:rPr>
        <w:t>Control PANC1 cells showed profoundly higher clonogenic potential after 10-day-long MRTX1133 treatment compared to ASPC1 (*</w:t>
      </w:r>
      <w:r w:rsidRPr="0089084F">
        <w:rPr>
          <w:rFonts w:ascii="Palatino Linotype" w:eastAsia="Palatino Linotype" w:hAnsi="Palatino Linotype" w:cs="Palatino Linotype"/>
          <w:i/>
          <w:lang w:val="en-US"/>
        </w:rPr>
        <w:t>p</w:t>
      </w:r>
      <w:r w:rsidRPr="0089084F">
        <w:rPr>
          <w:rFonts w:ascii="Palatino Linotype" w:eastAsia="Palatino Linotype" w:hAnsi="Palatino Linotype" w:cs="Palatino Linotype"/>
          <w:lang w:val="en-US"/>
        </w:rPr>
        <w:t>≤0.05)</w:t>
      </w:r>
      <w:r w:rsidRPr="0089084F">
        <w:rPr>
          <w:rFonts w:ascii="Times New Roman" w:eastAsia="Times New Roman" w:hAnsi="Times New Roman" w:cs="Times New Roman"/>
          <w:lang w:val="en-US"/>
        </w:rPr>
        <w:t xml:space="preserve"> and SW1990 cell lines. </w:t>
      </w:r>
    </w:p>
    <w:p w14:paraId="77A09277" w14:textId="77777777" w:rsidR="007D1409" w:rsidRPr="0089084F" w:rsidRDefault="007D1409" w:rsidP="0036699D">
      <w:pPr>
        <w:spacing w:line="360" w:lineRule="auto"/>
        <w:jc w:val="both"/>
        <w:rPr>
          <w:rFonts w:ascii="Times New Roman" w:eastAsia="Times New Roman" w:hAnsi="Times New Roman" w:cs="Times New Roman"/>
          <w:lang w:val="en-US"/>
        </w:rPr>
      </w:pPr>
    </w:p>
    <w:p w14:paraId="4E292B9B" w14:textId="4E4E5870" w:rsidR="0036699D" w:rsidRPr="0089084F" w:rsidRDefault="0036699D" w:rsidP="0036699D">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0" distB="0" distL="0" distR="0" wp14:anchorId="006F4AAF" wp14:editId="4890D4AB">
            <wp:extent cx="5733415" cy="3796030"/>
            <wp:effectExtent l="0" t="0" r="0" b="1270"/>
            <wp:docPr id="927080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0679" name="Picture 92708067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3415" cy="3796030"/>
                    </a:xfrm>
                    <a:prstGeom prst="rect">
                      <a:avLst/>
                    </a:prstGeom>
                  </pic:spPr>
                </pic:pic>
              </a:graphicData>
            </a:graphic>
          </wp:inline>
        </w:drawing>
      </w:r>
    </w:p>
    <w:p w14:paraId="1C7AB699" w14:textId="098C1C15" w:rsidR="0036699D" w:rsidRPr="0089084F" w:rsidRDefault="0036699D" w:rsidP="0036699D">
      <w:pPr>
        <w:spacing w:line="360" w:lineRule="auto"/>
        <w:jc w:val="both"/>
        <w:rPr>
          <w:rFonts w:ascii="Times New Roman" w:eastAsia="Times New Roman" w:hAnsi="Times New Roman" w:cs="Times New Roman"/>
          <w:b/>
          <w:bCs/>
          <w:lang w:val="en-US"/>
        </w:rPr>
      </w:pPr>
      <w:r w:rsidRPr="0089084F">
        <w:rPr>
          <w:rFonts w:ascii="Times New Roman" w:eastAsia="Times New Roman" w:hAnsi="Times New Roman" w:cs="Times New Roman"/>
          <w:b/>
          <w:bCs/>
          <w:lang w:val="en-US"/>
        </w:rPr>
        <w:t xml:space="preserve">Supplementary Figure </w:t>
      </w:r>
      <w:r w:rsidR="007D1409" w:rsidRPr="0089084F">
        <w:rPr>
          <w:rFonts w:ascii="Times New Roman" w:eastAsia="Times New Roman" w:hAnsi="Times New Roman" w:cs="Times New Roman"/>
          <w:b/>
          <w:bCs/>
          <w:lang w:val="en-US"/>
        </w:rPr>
        <w:t>2</w:t>
      </w:r>
      <w:r w:rsidRPr="0089084F">
        <w:rPr>
          <w:rFonts w:ascii="Times New Roman" w:eastAsia="Times New Roman" w:hAnsi="Times New Roman" w:cs="Times New Roman"/>
          <w:b/>
          <w:bCs/>
          <w:lang w:val="en-US"/>
        </w:rPr>
        <w:t xml:space="preserve">. Representative images of Boyden chamber assay performed on control and MRTX1133 treated ASPC1, SW1990, and PANC1 cells. </w:t>
      </w:r>
    </w:p>
    <w:p w14:paraId="2ABBC487" w14:textId="77777777" w:rsidR="0036699D" w:rsidRPr="0089084F" w:rsidRDefault="0036699D" w:rsidP="0036699D">
      <w:pPr>
        <w:spacing w:line="360" w:lineRule="auto"/>
        <w:jc w:val="both"/>
        <w:rPr>
          <w:rFonts w:ascii="Times New Roman" w:eastAsia="Times New Roman" w:hAnsi="Times New Roman" w:cs="Times New Roman"/>
        </w:rPr>
      </w:pPr>
      <w:r w:rsidRPr="0089084F">
        <w:rPr>
          <w:rFonts w:ascii="Times New Roman" w:eastAsia="Times New Roman" w:hAnsi="Times New Roman" w:cs="Times New Roman"/>
        </w:rPr>
        <w:t>C: control samples, M: MRTX1133 treated specimens</w:t>
      </w:r>
    </w:p>
    <w:p w14:paraId="6D2F6456" w14:textId="77777777" w:rsidR="0036699D" w:rsidRPr="0089084F" w:rsidRDefault="0036699D" w:rsidP="00DF1C4A">
      <w:pPr>
        <w:spacing w:line="360" w:lineRule="auto"/>
        <w:jc w:val="both"/>
        <w:rPr>
          <w:rFonts w:ascii="Times New Roman" w:eastAsia="Times New Roman" w:hAnsi="Times New Roman" w:cs="Times New Roman"/>
          <w:lang w:val="en-US"/>
        </w:rPr>
      </w:pPr>
    </w:p>
    <w:p w14:paraId="29B86426" w14:textId="19D02DE1" w:rsidR="00DF1C4A" w:rsidRPr="0089084F" w:rsidRDefault="00DF1C4A" w:rsidP="00DF1C4A">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0" distB="0" distL="0" distR="0" wp14:anchorId="2BE30AE1" wp14:editId="40253560">
            <wp:extent cx="5733415" cy="5413375"/>
            <wp:effectExtent l="0" t="0" r="0" b="0"/>
            <wp:docPr id="343301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01519" name="Picture 3433015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3415" cy="5413375"/>
                    </a:xfrm>
                    <a:prstGeom prst="rect">
                      <a:avLst/>
                    </a:prstGeom>
                  </pic:spPr>
                </pic:pic>
              </a:graphicData>
            </a:graphic>
          </wp:inline>
        </w:drawing>
      </w:r>
    </w:p>
    <w:p w14:paraId="21E6BCBB" w14:textId="1D1B7577" w:rsidR="00DF1C4A" w:rsidRPr="0089084F" w:rsidRDefault="00DF1C4A" w:rsidP="00DF1C4A">
      <w:pPr>
        <w:spacing w:line="360" w:lineRule="auto"/>
        <w:jc w:val="both"/>
        <w:rPr>
          <w:rFonts w:ascii="Times New Roman" w:eastAsia="Times New Roman" w:hAnsi="Times New Roman" w:cs="Times New Roman"/>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3</w:t>
      </w:r>
      <w:r w:rsidRPr="0089084F">
        <w:rPr>
          <w:rFonts w:ascii="Times New Roman" w:eastAsia="Times New Roman" w:hAnsi="Times New Roman" w:cs="Times New Roman"/>
          <w:b/>
          <w:lang w:val="en-US"/>
        </w:rPr>
        <w:t>. Data associated showing safety features of MRTX1133 treatment</w:t>
      </w:r>
      <w:r w:rsidRPr="0089084F">
        <w:rPr>
          <w:rFonts w:ascii="Times New Roman" w:eastAsia="Times New Roman" w:hAnsi="Times New Roman" w:cs="Times New Roman"/>
          <w:bCs/>
          <w:lang w:val="en-US"/>
        </w:rPr>
        <w:t>. a) Representative images showing the livers of control (left) and MRTX1133 treated mice. No toxicity related morphological alteration could be observed. b) Liver weights measured following the termination of in vivo experiments. c) The weight of animals was monitored throughout the experiment. N</w:t>
      </w:r>
      <w:r w:rsidRPr="0089084F">
        <w:rPr>
          <w:rFonts w:ascii="Times New Roman" w:eastAsia="Times New Roman" w:hAnsi="Times New Roman" w:cs="Times New Roman"/>
          <w:lang w:val="en-US"/>
        </w:rPr>
        <w:t xml:space="preserve">o sign of toxicity for 10 mg/kg MRTX1133 dosage could be established based on our data. </w:t>
      </w:r>
      <w:r w:rsidRPr="0089084F">
        <w:rPr>
          <w:rFonts w:ascii="Times New Roman" w:eastAsia="Times New Roman" w:hAnsi="Times New Roman" w:cs="Times New Roman"/>
        </w:rPr>
        <w:t>C: control samples, M: MRTX1133 treated specimens</w:t>
      </w:r>
    </w:p>
    <w:p w14:paraId="57AA53E2" w14:textId="77777777" w:rsidR="007D1409" w:rsidRPr="0089084F" w:rsidRDefault="007D1409" w:rsidP="00DF1C4A">
      <w:pPr>
        <w:spacing w:line="360" w:lineRule="auto"/>
        <w:jc w:val="both"/>
        <w:rPr>
          <w:rFonts w:ascii="Times New Roman" w:eastAsia="Times New Roman" w:hAnsi="Times New Roman" w:cs="Times New Roman"/>
        </w:rPr>
      </w:pPr>
    </w:p>
    <w:p w14:paraId="72638DC6" w14:textId="4D8EDE67" w:rsidR="007D1409" w:rsidRPr="0089084F" w:rsidRDefault="004A6536" w:rsidP="009D43C5">
      <w:pPr>
        <w:spacing w:line="360" w:lineRule="auto"/>
        <w:jc w:val="center"/>
        <w:rPr>
          <w:rFonts w:ascii="Times New Roman" w:eastAsia="Times New Roman" w:hAnsi="Times New Roman" w:cs="Times New Roman"/>
          <w:lang w:val="en-US"/>
        </w:rPr>
      </w:pPr>
      <w:r w:rsidRPr="0089084F">
        <w:rPr>
          <w:rFonts w:ascii="Times New Roman" w:eastAsia="Times New Roman" w:hAnsi="Times New Roman" w:cs="Times New Roman"/>
          <w:noProof/>
          <w:lang w:val="en-US"/>
        </w:rPr>
        <w:lastRenderedPageBreak/>
        <w:drawing>
          <wp:inline distT="0" distB="0" distL="0" distR="0" wp14:anchorId="7CF6EB22" wp14:editId="3BDBDD75">
            <wp:extent cx="2362200" cy="2806700"/>
            <wp:effectExtent l="0" t="0" r="0" b="0"/>
            <wp:docPr id="835267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7347" name="Picture 8352673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2200" cy="2806700"/>
                    </a:xfrm>
                    <a:prstGeom prst="rect">
                      <a:avLst/>
                    </a:prstGeom>
                  </pic:spPr>
                </pic:pic>
              </a:graphicData>
            </a:graphic>
          </wp:inline>
        </w:drawing>
      </w:r>
    </w:p>
    <w:p w14:paraId="43839358" w14:textId="77777777" w:rsidR="00DF1C4A" w:rsidRPr="0089084F" w:rsidRDefault="00DF1C4A">
      <w:pPr>
        <w:spacing w:line="360" w:lineRule="auto"/>
        <w:jc w:val="both"/>
        <w:rPr>
          <w:rFonts w:ascii="Times New Roman" w:eastAsia="Times New Roman" w:hAnsi="Times New Roman" w:cs="Times New Roman"/>
          <w:lang w:val="en-US"/>
        </w:rPr>
      </w:pPr>
    </w:p>
    <w:p w14:paraId="495B9A6F" w14:textId="47EF1C9C" w:rsidR="007D1409" w:rsidRPr="0089084F" w:rsidRDefault="007D1409">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b/>
          <w:bCs/>
          <w:lang w:val="en-US"/>
        </w:rPr>
        <w:t xml:space="preserve">Supplementary Figure 4. </w:t>
      </w:r>
      <w:r w:rsidR="000F10A2" w:rsidRPr="0089084F">
        <w:rPr>
          <w:rFonts w:ascii="Times New Roman" w:eastAsia="Times New Roman" w:hAnsi="Times New Roman" w:cs="Times New Roman"/>
          <w:b/>
          <w:bCs/>
          <w:lang w:val="en-US"/>
        </w:rPr>
        <w:t>Calculation of the volume of splenic tumors from vimentin-stained sections.</w:t>
      </w:r>
      <w:r w:rsidR="000F10A2" w:rsidRPr="0089084F">
        <w:rPr>
          <w:rFonts w:ascii="Times New Roman" w:eastAsia="Times New Roman" w:hAnsi="Times New Roman" w:cs="Times New Roman"/>
          <w:lang w:val="en-US"/>
        </w:rPr>
        <w:t xml:space="preserve"> Briefly, the radius was calculated from the area data (considering splenic tumors as circles), then the volume of </w:t>
      </w:r>
      <w:r w:rsidR="00ED0F49" w:rsidRPr="0089084F">
        <w:rPr>
          <w:rFonts w:ascii="Times New Roman" w:eastAsia="Times New Roman" w:hAnsi="Times New Roman" w:cs="Times New Roman"/>
          <w:lang w:val="en-US"/>
        </w:rPr>
        <w:t xml:space="preserve">the tumors was calculated from the radius using </w:t>
      </w:r>
      <w:r w:rsidR="00ED0F49" w:rsidRPr="0089084F">
        <w:rPr>
          <w:rFonts w:ascii="Times New Roman" w:eastAsia="Times New Roman" w:hAnsi="Times New Roman" w:cs="Times New Roman"/>
        </w:rPr>
        <w:t>V = (4/3) * π * r³ formula.</w:t>
      </w:r>
    </w:p>
    <w:p w14:paraId="3F03F610" w14:textId="1FA20D5D" w:rsidR="007C284B" w:rsidRPr="0089084F" w:rsidRDefault="007C284B">
      <w:pPr>
        <w:spacing w:line="360" w:lineRule="auto"/>
        <w:jc w:val="both"/>
        <w:rPr>
          <w:rFonts w:ascii="Times New Roman" w:eastAsia="Times New Roman" w:hAnsi="Times New Roman" w:cs="Times New Roman"/>
          <w:lang w:val="en-US"/>
        </w:rPr>
      </w:pPr>
    </w:p>
    <w:p w14:paraId="19D8CDD1" w14:textId="20AA404C" w:rsidR="004A6536" w:rsidRPr="0089084F" w:rsidRDefault="004A6536" w:rsidP="009D43C5">
      <w:pPr>
        <w:spacing w:line="360" w:lineRule="auto"/>
        <w:jc w:val="center"/>
        <w:rPr>
          <w:rFonts w:ascii="Times New Roman" w:eastAsia="Times New Roman" w:hAnsi="Times New Roman" w:cs="Times New Roman"/>
          <w:lang w:val="en-US"/>
        </w:rPr>
      </w:pPr>
      <w:r w:rsidRPr="0089084F">
        <w:rPr>
          <w:rFonts w:ascii="Times New Roman" w:eastAsia="Times New Roman" w:hAnsi="Times New Roman" w:cs="Times New Roman"/>
          <w:noProof/>
          <w:lang w:val="en-US"/>
        </w:rPr>
        <w:drawing>
          <wp:inline distT="0" distB="0" distL="0" distR="0" wp14:anchorId="3E71634D" wp14:editId="3B29562D">
            <wp:extent cx="2490952" cy="2864596"/>
            <wp:effectExtent l="0" t="0" r="0" b="5715"/>
            <wp:docPr id="273088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88108" name="Picture 2730881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7521" cy="2906650"/>
                    </a:xfrm>
                    <a:prstGeom prst="rect">
                      <a:avLst/>
                    </a:prstGeom>
                  </pic:spPr>
                </pic:pic>
              </a:graphicData>
            </a:graphic>
          </wp:inline>
        </w:drawing>
      </w:r>
    </w:p>
    <w:p w14:paraId="1603A406" w14:textId="10CF7424" w:rsidR="007C284B" w:rsidRPr="0089084F" w:rsidRDefault="00CF5DD7">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5</w:t>
      </w:r>
      <w:r w:rsidRPr="0089084F">
        <w:rPr>
          <w:rFonts w:ascii="Times New Roman" w:eastAsia="Times New Roman" w:hAnsi="Times New Roman" w:cs="Times New Roman"/>
          <w:b/>
          <w:lang w:val="en-US"/>
        </w:rPr>
        <w:t xml:space="preserve">. The effect of MRTX1133 treatment </w:t>
      </w:r>
      <w:proofErr w:type="spellStart"/>
      <w:r w:rsidRPr="0089084F">
        <w:rPr>
          <w:rFonts w:ascii="Times New Roman" w:eastAsia="Times New Roman" w:hAnsi="Times New Roman" w:cs="Times New Roman"/>
          <w:b/>
          <w:lang w:val="en-US"/>
        </w:rPr>
        <w:t>on</w:t>
      </w:r>
      <w:proofErr w:type="spellEnd"/>
      <w:r w:rsidRPr="0089084F">
        <w:rPr>
          <w:rFonts w:ascii="Times New Roman" w:eastAsia="Times New Roman" w:hAnsi="Times New Roman" w:cs="Times New Roman"/>
          <w:b/>
          <w:lang w:val="en-US"/>
        </w:rPr>
        <w:t xml:space="preserve"> metastatic area based on hematoxylin-eosin-stained slides.</w:t>
      </w:r>
      <w:r w:rsidRPr="0089084F">
        <w:rPr>
          <w:rFonts w:ascii="Times New Roman" w:eastAsia="Times New Roman" w:hAnsi="Times New Roman" w:cs="Times New Roman"/>
          <w:lang w:val="en-US"/>
        </w:rPr>
        <w:t xml:space="preserve"> Metastatic area was measured with manual training for metastatic cells in </w:t>
      </w:r>
      <w:proofErr w:type="spellStart"/>
      <w:r w:rsidRPr="0089084F">
        <w:rPr>
          <w:rFonts w:ascii="Times New Roman" w:eastAsia="Times New Roman" w:hAnsi="Times New Roman" w:cs="Times New Roman"/>
          <w:lang w:val="en-US"/>
        </w:rPr>
        <w:t>Qupath</w:t>
      </w:r>
      <w:proofErr w:type="spellEnd"/>
      <w:r w:rsidRPr="0089084F">
        <w:rPr>
          <w:rFonts w:ascii="Times New Roman" w:eastAsia="Times New Roman" w:hAnsi="Times New Roman" w:cs="Times New Roman"/>
          <w:lang w:val="en-US"/>
        </w:rPr>
        <w:t xml:space="preserve"> software using hematoxylin-eosin-stained slides as well. Significantly smaller metastatic regions were detected in the MRTX1133 treated group </w:t>
      </w:r>
      <w:r w:rsidRPr="0089084F">
        <w:rPr>
          <w:rFonts w:ascii="Times New Roman" w:eastAsia="Times New Roman" w:hAnsi="Times New Roman" w:cs="Times New Roman"/>
          <w:lang w:val="en-US"/>
        </w:rPr>
        <w:lastRenderedPageBreak/>
        <w:t>compared to the control animals (*</w:t>
      </w:r>
      <w:r w:rsidRPr="0089084F">
        <w:rPr>
          <w:rFonts w:ascii="Palatino Linotype" w:eastAsia="Palatino Linotype" w:hAnsi="Palatino Linotype" w:cs="Palatino Linotype"/>
          <w:i/>
          <w:lang w:val="en-US"/>
        </w:rPr>
        <w:t>p</w:t>
      </w:r>
      <w:r w:rsidRPr="0089084F">
        <w:rPr>
          <w:rFonts w:ascii="Palatino Linotype" w:eastAsia="Palatino Linotype" w:hAnsi="Palatino Linotype" w:cs="Palatino Linotype"/>
          <w:lang w:val="en-US"/>
        </w:rPr>
        <w:t>≤0.05)</w:t>
      </w:r>
      <w:r w:rsidRPr="0089084F">
        <w:rPr>
          <w:rFonts w:ascii="Times New Roman" w:eastAsia="Times New Roman" w:hAnsi="Times New Roman" w:cs="Times New Roman"/>
          <w:lang w:val="en-US"/>
        </w:rPr>
        <w:t xml:space="preserve">. </w:t>
      </w:r>
      <w:r w:rsidR="00D0302B" w:rsidRPr="0089084F">
        <w:rPr>
          <w:rFonts w:ascii="Times New Roman" w:eastAsia="Times New Roman" w:hAnsi="Times New Roman" w:cs="Times New Roman"/>
          <w:lang w:val="en-US"/>
        </w:rPr>
        <w:t>Data represent the mean ± SEM of six replicates. C: control samples, M: MRTX1133 treated specimens</w:t>
      </w:r>
    </w:p>
    <w:p w14:paraId="1A53CFFF" w14:textId="77777777" w:rsidR="00DF1C4A" w:rsidRPr="0089084F" w:rsidRDefault="00DF1C4A">
      <w:pPr>
        <w:spacing w:line="360" w:lineRule="auto"/>
        <w:jc w:val="both"/>
        <w:rPr>
          <w:rFonts w:ascii="Times New Roman" w:eastAsia="Times New Roman" w:hAnsi="Times New Roman" w:cs="Times New Roman"/>
          <w:lang w:val="en-US"/>
        </w:rPr>
      </w:pPr>
    </w:p>
    <w:p w14:paraId="62C97A44" w14:textId="77777777" w:rsidR="00DF1C4A" w:rsidRPr="0089084F" w:rsidRDefault="00DF1C4A" w:rsidP="00DF1C4A">
      <w:pPr>
        <w:spacing w:line="360" w:lineRule="auto"/>
        <w:jc w:val="center"/>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0" distB="0" distL="0" distR="0" wp14:anchorId="378EE082" wp14:editId="7F47AB06">
            <wp:extent cx="5733415" cy="7007225"/>
            <wp:effectExtent l="0" t="0" r="0" b="3175"/>
            <wp:docPr id="401628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28172" name="Picture 4016281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3415" cy="7007225"/>
                    </a:xfrm>
                    <a:prstGeom prst="rect">
                      <a:avLst/>
                    </a:prstGeom>
                  </pic:spPr>
                </pic:pic>
              </a:graphicData>
            </a:graphic>
          </wp:inline>
        </w:drawing>
      </w:r>
    </w:p>
    <w:p w14:paraId="66647950" w14:textId="095A7349" w:rsidR="00DF1C4A" w:rsidRPr="0089084F" w:rsidRDefault="00DF1C4A" w:rsidP="00DF1C4A">
      <w:pPr>
        <w:spacing w:line="360" w:lineRule="auto"/>
        <w:jc w:val="both"/>
        <w:rPr>
          <w:rFonts w:ascii="Times New Roman" w:eastAsia="Times New Roman" w:hAnsi="Times New Roman" w:cs="Times New Roman"/>
          <w:bCs/>
          <w:lang w:val="en-U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6</w:t>
      </w:r>
      <w:r w:rsidRPr="0089084F">
        <w:rPr>
          <w:rFonts w:ascii="Times New Roman" w:eastAsia="Times New Roman" w:hAnsi="Times New Roman" w:cs="Times New Roman"/>
          <w:b/>
          <w:lang w:val="en-US"/>
        </w:rPr>
        <w:t xml:space="preserve">. Investigation of mitotic and apoptotic bodies in splenic tumors and metastatic lesions. </w:t>
      </w:r>
      <w:r w:rsidRPr="0089084F">
        <w:rPr>
          <w:rFonts w:ascii="Times New Roman" w:eastAsia="Times New Roman" w:hAnsi="Times New Roman" w:cs="Times New Roman"/>
          <w:bCs/>
          <w:lang w:val="en-US"/>
        </w:rPr>
        <w:t xml:space="preserve">MRTX1133 treatment inhibited mitosis both in the splenic and the metastatic tumors compared to untreated tumors. a) </w:t>
      </w:r>
      <w:bookmarkStart w:id="0" w:name="OLE_LINK1"/>
      <w:r w:rsidRPr="0089084F">
        <w:rPr>
          <w:rFonts w:ascii="Times New Roman" w:eastAsia="Times New Roman" w:hAnsi="Times New Roman" w:cs="Times New Roman"/>
          <w:bCs/>
          <w:lang w:val="en-US"/>
        </w:rPr>
        <w:t xml:space="preserve">Representative images showing mitotic </w:t>
      </w:r>
      <w:r w:rsidRPr="0089084F">
        <w:rPr>
          <w:rFonts w:ascii="Times New Roman" w:eastAsia="Times New Roman" w:hAnsi="Times New Roman" w:cs="Times New Roman"/>
          <w:bCs/>
          <w:lang w:val="en-US"/>
        </w:rPr>
        <w:lastRenderedPageBreak/>
        <w:t xml:space="preserve">(arrows) and apoptotic bodies (stars) for splenic tumors (pictures in the upper row) and liver metastasis (pictures in the lower row) for control (left column) and mice treated with MRTX1133 (10 mg/kg daily for 22 days, right column). </w:t>
      </w:r>
      <w:bookmarkEnd w:id="0"/>
      <w:r w:rsidRPr="0089084F">
        <w:rPr>
          <w:rFonts w:ascii="Times New Roman" w:eastAsia="Times New Roman" w:hAnsi="Times New Roman" w:cs="Times New Roman"/>
          <w:bCs/>
          <w:lang w:val="en-US"/>
        </w:rPr>
        <w:t>b) Significantly reduced mitotic index were observed in splenic tumors (**</w:t>
      </w:r>
      <w:r w:rsidRPr="0089084F">
        <w:rPr>
          <w:rFonts w:ascii="Times New Roman" w:eastAsia="Times New Roman" w:hAnsi="Times New Roman" w:cs="Times New Roman"/>
          <w:bCs/>
          <w:i/>
          <w:iCs/>
          <w:lang w:val="en-US"/>
        </w:rPr>
        <w:t>p</w:t>
      </w:r>
      <w:r w:rsidRPr="0089084F">
        <w:rPr>
          <w:rFonts w:ascii="Times New Roman" w:eastAsia="Times New Roman" w:hAnsi="Times New Roman" w:cs="Times New Roman"/>
          <w:bCs/>
          <w:lang w:val="en-US"/>
        </w:rPr>
        <w:t>≤0.01) as well as in liver metastasis (*</w:t>
      </w:r>
      <w:r w:rsidRPr="0089084F">
        <w:rPr>
          <w:rFonts w:ascii="Times New Roman" w:eastAsia="Times New Roman" w:hAnsi="Times New Roman" w:cs="Times New Roman"/>
          <w:bCs/>
          <w:i/>
          <w:iCs/>
          <w:lang w:val="en-US"/>
        </w:rPr>
        <w:t>p</w:t>
      </w:r>
      <w:r w:rsidRPr="0089084F">
        <w:rPr>
          <w:rFonts w:ascii="Times New Roman" w:eastAsia="Times New Roman" w:hAnsi="Times New Roman" w:cs="Times New Roman"/>
          <w:bCs/>
          <w:lang w:val="en-US"/>
        </w:rPr>
        <w:t xml:space="preserve">≤0.01) in response to MRTX1133 treatment (B, right). </w:t>
      </w:r>
      <w:r w:rsidRPr="0089084F">
        <w:rPr>
          <w:rFonts w:ascii="Times New Roman" w:eastAsia="Times New Roman" w:hAnsi="Times New Roman" w:cs="Times New Roman"/>
          <w:bCs/>
        </w:rPr>
        <w:t>C: control samples, M: MRTX1133 treated specimens</w:t>
      </w:r>
    </w:p>
    <w:p w14:paraId="7EF1C3A7" w14:textId="77777777" w:rsidR="00B83A64" w:rsidRPr="0089084F" w:rsidRDefault="00B83A64">
      <w:pPr>
        <w:spacing w:line="360" w:lineRule="auto"/>
        <w:jc w:val="both"/>
        <w:rPr>
          <w:rFonts w:ascii="Times New Roman" w:eastAsia="Times New Roman" w:hAnsi="Times New Roman" w:cs="Times New Roman"/>
          <w:lang w:val="en-US"/>
        </w:rPr>
      </w:pPr>
    </w:p>
    <w:p w14:paraId="1BEBEAC3" w14:textId="77777777" w:rsidR="00C3481C" w:rsidRPr="0089084F" w:rsidRDefault="00C3481C">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0" distB="0" distL="0" distR="0" wp14:anchorId="5A833FE6" wp14:editId="78374B9E">
            <wp:extent cx="5733415" cy="4568190"/>
            <wp:effectExtent l="0" t="0" r="0" b="3810"/>
            <wp:docPr id="83069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396" name="Picture 830693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4568190"/>
                    </a:xfrm>
                    <a:prstGeom prst="rect">
                      <a:avLst/>
                    </a:prstGeom>
                  </pic:spPr>
                </pic:pic>
              </a:graphicData>
            </a:graphic>
          </wp:inline>
        </w:drawing>
      </w:r>
    </w:p>
    <w:p w14:paraId="4499EF84" w14:textId="6139F20F" w:rsidR="00C3481C" w:rsidRPr="0089084F" w:rsidRDefault="00C3481C">
      <w:pPr>
        <w:spacing w:line="360" w:lineRule="auto"/>
        <w:jc w:val="both"/>
        <w:rPr>
          <w:rFonts w:ascii="Times New Roman" w:eastAsia="Times New Roman" w:hAnsi="Times New Roman" w:cs="Times New Roman"/>
          <w:b/>
          <w:lang w:val="en-U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7</w:t>
      </w:r>
      <w:r w:rsidRPr="0089084F">
        <w:rPr>
          <w:rFonts w:ascii="Times New Roman" w:eastAsia="Times New Roman" w:hAnsi="Times New Roman" w:cs="Times New Roman"/>
          <w:b/>
          <w:lang w:val="en-US"/>
        </w:rPr>
        <w:t xml:space="preserve">. </w:t>
      </w:r>
      <w:r w:rsidR="000157C6" w:rsidRPr="0089084F">
        <w:rPr>
          <w:rFonts w:ascii="Times New Roman" w:eastAsia="Times New Roman" w:hAnsi="Times New Roman" w:cs="Times New Roman"/>
          <w:b/>
          <w:lang w:val="en-US"/>
        </w:rPr>
        <w:t xml:space="preserve">The influence of MRTX1133 treatment on extracellular matrix </w:t>
      </w:r>
      <w:r w:rsidR="00B434BF" w:rsidRPr="0089084F">
        <w:rPr>
          <w:rFonts w:ascii="Times New Roman" w:eastAsia="Times New Roman" w:hAnsi="Times New Roman" w:cs="Times New Roman"/>
          <w:b/>
          <w:lang w:val="en-US"/>
        </w:rPr>
        <w:t xml:space="preserve">composition </w:t>
      </w:r>
      <w:r w:rsidR="000157C6" w:rsidRPr="0089084F">
        <w:rPr>
          <w:rFonts w:ascii="Times New Roman" w:eastAsia="Times New Roman" w:hAnsi="Times New Roman" w:cs="Times New Roman"/>
          <w:b/>
          <w:lang w:val="en-US"/>
        </w:rPr>
        <w:t xml:space="preserve">investigated with </w:t>
      </w:r>
      <w:r w:rsidRPr="0089084F">
        <w:rPr>
          <w:rFonts w:ascii="Times New Roman" w:eastAsia="Times New Roman" w:hAnsi="Times New Roman" w:cs="Times New Roman"/>
          <w:b/>
          <w:lang w:val="en-US"/>
        </w:rPr>
        <w:t>Mallory’s trichrome</w:t>
      </w:r>
      <w:r w:rsidR="000157C6" w:rsidRPr="0089084F">
        <w:rPr>
          <w:rFonts w:ascii="Times New Roman" w:eastAsia="Times New Roman" w:hAnsi="Times New Roman" w:cs="Times New Roman"/>
          <w:bCs/>
          <w:lang w:val="en-US"/>
        </w:rPr>
        <w:t xml:space="preserve"> </w:t>
      </w:r>
      <w:r w:rsidR="000157C6" w:rsidRPr="0089084F">
        <w:rPr>
          <w:rFonts w:ascii="Times New Roman" w:eastAsia="Times New Roman" w:hAnsi="Times New Roman" w:cs="Times New Roman"/>
          <w:b/>
          <w:lang w:val="en-US"/>
        </w:rPr>
        <w:t xml:space="preserve">staining. </w:t>
      </w:r>
      <w:r w:rsidR="00F14FB6" w:rsidRPr="0089084F">
        <w:rPr>
          <w:rFonts w:ascii="Times New Roman" w:eastAsia="Times New Roman" w:hAnsi="Times New Roman" w:cs="Times New Roman"/>
          <w:bCs/>
          <w:lang w:val="en-US"/>
        </w:rPr>
        <w:t>Mallory staining detected minimal ECM</w:t>
      </w:r>
      <w:r w:rsidR="00B434BF" w:rsidRPr="0089084F">
        <w:rPr>
          <w:rFonts w:ascii="Times New Roman" w:eastAsia="Times New Roman" w:hAnsi="Times New Roman" w:cs="Times New Roman"/>
          <w:bCs/>
          <w:lang w:val="en-US"/>
        </w:rPr>
        <w:t xml:space="preserve"> (collagen stained with blue color)</w:t>
      </w:r>
      <w:r w:rsidR="00F14FB6" w:rsidRPr="0089084F">
        <w:rPr>
          <w:rFonts w:ascii="Times New Roman" w:eastAsia="Times New Roman" w:hAnsi="Times New Roman" w:cs="Times New Roman"/>
          <w:bCs/>
          <w:lang w:val="en-US"/>
        </w:rPr>
        <w:t xml:space="preserve"> in primary spleen tumors and almost no ECM in liver metastases, with no apparent change upon MRTX1133 treatment.</w:t>
      </w:r>
    </w:p>
    <w:p w14:paraId="60866907" w14:textId="77777777" w:rsidR="00C3481C" w:rsidRPr="0089084F" w:rsidRDefault="00C3481C">
      <w:pPr>
        <w:spacing w:line="360" w:lineRule="auto"/>
        <w:jc w:val="both"/>
        <w:rPr>
          <w:rFonts w:ascii="Times New Roman" w:eastAsia="Times New Roman" w:hAnsi="Times New Roman" w:cs="Times New Roman"/>
          <w:b/>
          <w:lang w:val="en-US"/>
        </w:rPr>
      </w:pPr>
    </w:p>
    <w:p w14:paraId="1F7815B9" w14:textId="77777777" w:rsidR="00C3481C" w:rsidRPr="0089084F" w:rsidRDefault="00C3481C">
      <w:pPr>
        <w:spacing w:line="360" w:lineRule="auto"/>
        <w:jc w:val="both"/>
        <w:rPr>
          <w:rFonts w:ascii="Times New Roman" w:eastAsia="Times New Roman" w:hAnsi="Times New Roman" w:cs="Times New Roman"/>
          <w:b/>
          <w:lang w:val="en-US"/>
        </w:rPr>
      </w:pPr>
    </w:p>
    <w:p w14:paraId="5CE62E6D" w14:textId="77777777" w:rsidR="00C3481C" w:rsidRPr="0089084F" w:rsidRDefault="00C3481C">
      <w:pPr>
        <w:spacing w:line="360" w:lineRule="auto"/>
        <w:jc w:val="both"/>
        <w:rPr>
          <w:rFonts w:ascii="Times New Roman" w:eastAsia="Times New Roman" w:hAnsi="Times New Roman" w:cs="Times New Roman"/>
          <w:lang w:val="en-US"/>
        </w:rPr>
      </w:pPr>
    </w:p>
    <w:p w14:paraId="058FEBBC" w14:textId="77777777" w:rsidR="00C3481C" w:rsidRPr="0089084F" w:rsidRDefault="00C3481C">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lastRenderedPageBreak/>
        <w:drawing>
          <wp:inline distT="0" distB="0" distL="0" distR="0" wp14:anchorId="7C5CF045" wp14:editId="147A7B48">
            <wp:extent cx="5733415" cy="4561205"/>
            <wp:effectExtent l="0" t="0" r="0" b="0"/>
            <wp:docPr id="9639025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02596" name="Picture 9639025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3415" cy="4561205"/>
                    </a:xfrm>
                    <a:prstGeom prst="rect">
                      <a:avLst/>
                    </a:prstGeom>
                  </pic:spPr>
                </pic:pic>
              </a:graphicData>
            </a:graphic>
          </wp:inline>
        </w:drawing>
      </w:r>
    </w:p>
    <w:p w14:paraId="7DDE20A0" w14:textId="5AE8AEBE" w:rsidR="00C3481C" w:rsidRPr="0089084F" w:rsidRDefault="00C3481C">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8</w:t>
      </w:r>
      <w:r w:rsidRPr="0089084F">
        <w:rPr>
          <w:rFonts w:ascii="Times New Roman" w:eastAsia="Times New Roman" w:hAnsi="Times New Roman" w:cs="Times New Roman"/>
          <w:b/>
          <w:lang w:val="en-US"/>
        </w:rPr>
        <w:t>. Picrosirius red</w:t>
      </w:r>
      <w:r w:rsidR="00D70F21" w:rsidRPr="0089084F">
        <w:rPr>
          <w:rFonts w:ascii="Times New Roman" w:eastAsia="Times New Roman" w:hAnsi="Times New Roman" w:cs="Times New Roman"/>
          <w:b/>
          <w:lang w:val="en-US"/>
        </w:rPr>
        <w:t xml:space="preserve"> </w:t>
      </w:r>
      <w:r w:rsidR="00B434BF" w:rsidRPr="0089084F">
        <w:rPr>
          <w:rFonts w:ascii="Times New Roman" w:eastAsia="Times New Roman" w:hAnsi="Times New Roman" w:cs="Times New Roman"/>
          <w:b/>
          <w:lang w:val="en-US"/>
        </w:rPr>
        <w:t xml:space="preserve">staining of splenic tumors and liver metastasis. </w:t>
      </w:r>
      <w:r w:rsidR="00D70F21" w:rsidRPr="0089084F">
        <w:rPr>
          <w:rFonts w:ascii="Times New Roman" w:eastAsia="Times New Roman" w:hAnsi="Times New Roman" w:cs="Times New Roman"/>
          <w:bCs/>
          <w:lang w:val="en-US"/>
        </w:rPr>
        <w:t>Picrosirius Red staining</w:t>
      </w:r>
      <w:r w:rsidR="00B434BF" w:rsidRPr="0089084F">
        <w:rPr>
          <w:rFonts w:ascii="Times New Roman" w:eastAsia="Times New Roman" w:hAnsi="Times New Roman" w:cs="Times New Roman"/>
          <w:bCs/>
          <w:lang w:val="en-US"/>
        </w:rPr>
        <w:t xml:space="preserve"> </w:t>
      </w:r>
      <w:r w:rsidR="00D70F21" w:rsidRPr="0089084F">
        <w:rPr>
          <w:rFonts w:ascii="Times New Roman" w:eastAsia="Times New Roman" w:hAnsi="Times New Roman" w:cs="Times New Roman"/>
          <w:bCs/>
          <w:lang w:val="en-US"/>
        </w:rPr>
        <w:t>is</w:t>
      </w:r>
      <w:r w:rsidR="00B434BF" w:rsidRPr="0089084F">
        <w:rPr>
          <w:rFonts w:ascii="Times New Roman" w:eastAsia="Times New Roman" w:hAnsi="Times New Roman" w:cs="Times New Roman"/>
          <w:bCs/>
          <w:lang w:val="en-US"/>
        </w:rPr>
        <w:t xml:space="preserve"> a highly sensitive staining </w:t>
      </w:r>
      <w:r w:rsidR="00D70F21" w:rsidRPr="0089084F">
        <w:rPr>
          <w:rFonts w:ascii="Times New Roman" w:eastAsia="Times New Roman" w:hAnsi="Times New Roman" w:cs="Times New Roman"/>
          <w:bCs/>
          <w:lang w:val="en-US"/>
        </w:rPr>
        <w:t xml:space="preserve">for fibrillar collagen, revealed a collagen-rich matrix in both primary tumors and liver metastases, </w:t>
      </w:r>
      <w:r w:rsidR="00B434BF" w:rsidRPr="0089084F">
        <w:rPr>
          <w:rFonts w:ascii="Times New Roman" w:eastAsia="Times New Roman" w:hAnsi="Times New Roman" w:cs="Times New Roman"/>
          <w:bCs/>
          <w:lang w:val="en-US"/>
        </w:rPr>
        <w:t xml:space="preserve">which can be associated with the activity of </w:t>
      </w:r>
      <w:r w:rsidR="00D70F21" w:rsidRPr="0089084F">
        <w:rPr>
          <w:rFonts w:ascii="Times New Roman" w:eastAsia="Times New Roman" w:hAnsi="Times New Roman" w:cs="Times New Roman"/>
          <w:bCs/>
          <w:lang w:val="en-US"/>
        </w:rPr>
        <w:t>cancer-associated fibroblasts. MRTX treatment did not significantly alter collagen content at either location</w:t>
      </w:r>
      <w:r w:rsidR="00B434BF" w:rsidRPr="0089084F">
        <w:rPr>
          <w:rFonts w:ascii="Times New Roman" w:eastAsia="Times New Roman" w:hAnsi="Times New Roman" w:cs="Times New Roman"/>
          <w:bCs/>
          <w:lang w:val="en-US"/>
        </w:rPr>
        <w:t>.</w:t>
      </w:r>
    </w:p>
    <w:p w14:paraId="22E83A14" w14:textId="5A915419" w:rsidR="00D63D7C" w:rsidRPr="0089084F" w:rsidRDefault="00D63D7C">
      <w:pPr>
        <w:spacing w:line="360" w:lineRule="auto"/>
        <w:jc w:val="both"/>
        <w:rPr>
          <w:rFonts w:ascii="Times New Roman" w:eastAsia="Times New Roman" w:hAnsi="Times New Roman" w:cs="Times New Roman"/>
          <w:lang w:val="en-US"/>
        </w:rPr>
      </w:pPr>
    </w:p>
    <w:p w14:paraId="78931127" w14:textId="77777777" w:rsidR="00C3481C" w:rsidRPr="0089084F" w:rsidRDefault="00C3481C">
      <w:pPr>
        <w:spacing w:line="360" w:lineRule="auto"/>
        <w:jc w:val="both"/>
        <w:rPr>
          <w:rFonts w:ascii="Times New Roman" w:eastAsia="Times New Roman" w:hAnsi="Times New Roman" w:cs="Times New Roman"/>
          <w:lang w:val="en-US"/>
        </w:rPr>
      </w:pPr>
    </w:p>
    <w:p w14:paraId="28EF575F" w14:textId="68309B8A" w:rsidR="00C20AC7" w:rsidRPr="0089084F" w:rsidRDefault="00C20AC7">
      <w:pPr>
        <w:spacing w:line="360" w:lineRule="auto"/>
        <w:jc w:val="both"/>
        <w:rPr>
          <w:rFonts w:ascii="Times New Roman" w:eastAsia="Times New Roman" w:hAnsi="Times New Roman" w:cs="Times New Roman"/>
          <w:lang w:val="en-US"/>
        </w:rPr>
      </w:pPr>
    </w:p>
    <w:p w14:paraId="00F78DEA" w14:textId="64BA240F" w:rsidR="00C20AC7" w:rsidRPr="0089084F" w:rsidRDefault="004A1D9E" w:rsidP="00F83904">
      <w:pPr>
        <w:spacing w:line="360" w:lineRule="auto"/>
        <w:jc w:val="center"/>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lastRenderedPageBreak/>
        <w:drawing>
          <wp:inline distT="0" distB="0" distL="0" distR="0" wp14:anchorId="540634EE" wp14:editId="7A9CBC80">
            <wp:extent cx="5733415" cy="6960235"/>
            <wp:effectExtent l="0" t="0" r="0" b="0"/>
            <wp:docPr id="1295832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32259" name="Picture 12958322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3415" cy="6960235"/>
                    </a:xfrm>
                    <a:prstGeom prst="rect">
                      <a:avLst/>
                    </a:prstGeom>
                  </pic:spPr>
                </pic:pic>
              </a:graphicData>
            </a:graphic>
          </wp:inline>
        </w:drawing>
      </w:r>
    </w:p>
    <w:p w14:paraId="340BF88A" w14:textId="16A5D668" w:rsidR="0088770F" w:rsidRPr="0089084F" w:rsidRDefault="00C3481C" w:rsidP="0088770F">
      <w:pPr>
        <w:spacing w:line="360" w:lineRule="auto"/>
        <w:jc w:val="both"/>
        <w:rPr>
          <w:rFonts w:ascii="Times New Roman" w:eastAsia="Times New Roman" w:hAnsi="Times New Roman" w:cs="Times New Roman"/>
          <w:bC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9</w:t>
      </w:r>
      <w:r w:rsidRPr="0089084F">
        <w:rPr>
          <w:rFonts w:ascii="Times New Roman" w:eastAsia="Times New Roman" w:hAnsi="Times New Roman" w:cs="Times New Roman"/>
          <w:b/>
          <w:lang w:val="en-US"/>
        </w:rPr>
        <w:t xml:space="preserve">. </w:t>
      </w:r>
      <w:r w:rsidR="0070646A" w:rsidRPr="0089084F">
        <w:rPr>
          <w:rFonts w:ascii="Times New Roman" w:eastAsia="Times New Roman" w:hAnsi="Times New Roman" w:cs="Times New Roman"/>
          <w:b/>
          <w:lang w:val="en-US"/>
        </w:rPr>
        <w:t xml:space="preserve">Investigation of mononuclear </w:t>
      </w:r>
      <w:proofErr w:type="spellStart"/>
      <w:r w:rsidR="0070646A" w:rsidRPr="0089084F">
        <w:rPr>
          <w:rFonts w:ascii="Times New Roman" w:eastAsia="Times New Roman" w:hAnsi="Times New Roman" w:cs="Times New Roman"/>
          <w:b/>
          <w:lang w:val="en-US"/>
        </w:rPr>
        <w:t>infliltration</w:t>
      </w:r>
      <w:proofErr w:type="spellEnd"/>
      <w:r w:rsidR="0070646A" w:rsidRPr="0089084F">
        <w:rPr>
          <w:rFonts w:ascii="Times New Roman" w:eastAsia="Times New Roman" w:hAnsi="Times New Roman" w:cs="Times New Roman"/>
          <w:b/>
          <w:lang w:val="en-US"/>
        </w:rPr>
        <w:t xml:space="preserve"> of splenic tumors and liver metastases. </w:t>
      </w:r>
      <w:r w:rsidR="0070646A" w:rsidRPr="0089084F">
        <w:rPr>
          <w:rFonts w:ascii="Times New Roman" w:eastAsia="Times New Roman" w:hAnsi="Times New Roman" w:cs="Times New Roman"/>
          <w:bCs/>
          <w:lang w:val="en-US"/>
        </w:rPr>
        <w:t xml:space="preserve">a) Representative images </w:t>
      </w:r>
      <w:r w:rsidR="00B56AA1" w:rsidRPr="0089084F">
        <w:rPr>
          <w:rFonts w:ascii="Times New Roman" w:eastAsia="Times New Roman" w:hAnsi="Times New Roman" w:cs="Times New Roman"/>
          <w:bCs/>
          <w:lang w:val="en-US"/>
        </w:rPr>
        <w:t xml:space="preserve">of </w:t>
      </w:r>
      <w:r w:rsidR="0070646A" w:rsidRPr="0089084F">
        <w:rPr>
          <w:rFonts w:ascii="Times New Roman" w:eastAsia="Times New Roman" w:hAnsi="Times New Roman" w:cs="Times New Roman"/>
          <w:bCs/>
          <w:lang w:val="en-US"/>
        </w:rPr>
        <w:t>H&amp;E-stained sections showing mononuclear cells in splenic tumors (pictures in the upper row) and liver metastasis (pictures in the lower row) for control (left column) and mice treated with MRTX1133 (10 mg/kg daily for 22 days, right column)</w:t>
      </w:r>
      <w:r w:rsidR="0088770F" w:rsidRPr="0089084F">
        <w:rPr>
          <w:rFonts w:ascii="Times New Roman" w:eastAsia="Times New Roman" w:hAnsi="Times New Roman" w:cs="Times New Roman"/>
          <w:bCs/>
          <w:lang w:val="en-US"/>
        </w:rPr>
        <w:t xml:space="preserve">. </w:t>
      </w:r>
      <w:r w:rsidR="00B56AA1" w:rsidRPr="0089084F">
        <w:rPr>
          <w:rFonts w:ascii="Times New Roman" w:eastAsia="Times New Roman" w:hAnsi="Times New Roman" w:cs="Times New Roman"/>
          <w:bCs/>
          <w:lang w:val="en-US"/>
        </w:rPr>
        <w:t xml:space="preserve">b) </w:t>
      </w:r>
      <w:r w:rsidR="0088770F" w:rsidRPr="0089084F">
        <w:rPr>
          <w:rFonts w:ascii="Times New Roman" w:eastAsia="Times New Roman" w:hAnsi="Times New Roman" w:cs="Times New Roman"/>
          <w:bCs/>
          <w:lang w:val="en-US"/>
        </w:rPr>
        <w:t xml:space="preserve">In control PANC1 spleen primary tumors and in liver metastases the </w:t>
      </w:r>
      <w:r w:rsidR="0070646A" w:rsidRPr="0089084F">
        <w:rPr>
          <w:rFonts w:ascii="Times New Roman" w:eastAsia="Times New Roman" w:hAnsi="Times New Roman" w:cs="Times New Roman"/>
          <w:bCs/>
          <w:lang w:val="en-US"/>
        </w:rPr>
        <w:t xml:space="preserve">ratio of infiltrating mononuclear cells is </w:t>
      </w:r>
      <w:r w:rsidR="0088770F" w:rsidRPr="0089084F">
        <w:rPr>
          <w:rFonts w:ascii="Times New Roman" w:eastAsia="Times New Roman" w:hAnsi="Times New Roman" w:cs="Times New Roman"/>
          <w:bCs/>
          <w:lang w:val="en-US"/>
        </w:rPr>
        <w:t>relatively low. Interestingly, MRTX1133 treatment led to a significant increase in the TIM ratio in both primary and metastatic lesions</w:t>
      </w:r>
      <w:r w:rsidR="00B56AA1" w:rsidRPr="0089084F">
        <w:rPr>
          <w:rFonts w:ascii="Times New Roman" w:eastAsia="Times New Roman" w:hAnsi="Times New Roman" w:cs="Times New Roman"/>
          <w:bCs/>
          <w:lang w:val="en-US"/>
        </w:rPr>
        <w:t xml:space="preserve"> (**</w:t>
      </w:r>
      <w:r w:rsidR="00B56AA1" w:rsidRPr="0089084F">
        <w:rPr>
          <w:rFonts w:ascii="Times New Roman" w:eastAsia="Times New Roman" w:hAnsi="Times New Roman" w:cs="Times New Roman"/>
          <w:bCs/>
          <w:i/>
          <w:iCs/>
          <w:lang w:val="en-US"/>
        </w:rPr>
        <w:t>p</w:t>
      </w:r>
      <w:r w:rsidR="00B56AA1" w:rsidRPr="0089084F">
        <w:rPr>
          <w:rFonts w:ascii="Times New Roman" w:eastAsia="Times New Roman" w:hAnsi="Times New Roman" w:cs="Times New Roman"/>
          <w:bCs/>
          <w:lang w:val="en-US"/>
        </w:rPr>
        <w:t>≤0.01)</w:t>
      </w:r>
      <w:r w:rsidR="0088770F" w:rsidRPr="0089084F">
        <w:rPr>
          <w:rFonts w:ascii="Times New Roman" w:eastAsia="Times New Roman" w:hAnsi="Times New Roman" w:cs="Times New Roman"/>
          <w:bCs/>
          <w:lang w:val="en-US"/>
        </w:rPr>
        <w:t xml:space="preserve">, which </w:t>
      </w:r>
      <w:r w:rsidR="0088770F" w:rsidRPr="0089084F">
        <w:rPr>
          <w:rFonts w:ascii="Times New Roman" w:eastAsia="Times New Roman" w:hAnsi="Times New Roman" w:cs="Times New Roman"/>
          <w:bCs/>
          <w:lang w:val="en-US"/>
        </w:rPr>
        <w:lastRenderedPageBreak/>
        <w:t>likely reflects a strong antitumor-effect-associated inflammatory response.</w:t>
      </w:r>
      <w:r w:rsidR="000A02FC" w:rsidRPr="0089084F">
        <w:rPr>
          <w:rFonts w:ascii="Times New Roman" w:eastAsia="Times New Roman" w:hAnsi="Times New Roman" w:cs="Times New Roman"/>
          <w:bCs/>
          <w:lang w:val="en-US"/>
        </w:rPr>
        <w:t xml:space="preserve"> </w:t>
      </w:r>
      <w:r w:rsidR="000A02FC" w:rsidRPr="0089084F">
        <w:rPr>
          <w:rFonts w:ascii="Times New Roman" w:eastAsia="Times New Roman" w:hAnsi="Times New Roman" w:cs="Times New Roman"/>
          <w:bCs/>
        </w:rPr>
        <w:t>C: control samples, M: MRTX1133 treated specimens</w:t>
      </w:r>
    </w:p>
    <w:p w14:paraId="3E90ED7B" w14:textId="77777777" w:rsidR="0036699D" w:rsidRPr="0089084F" w:rsidRDefault="0036699D" w:rsidP="0088770F">
      <w:pPr>
        <w:spacing w:line="360" w:lineRule="auto"/>
        <w:jc w:val="both"/>
        <w:rPr>
          <w:rFonts w:ascii="Times New Roman" w:eastAsia="Times New Roman" w:hAnsi="Times New Roman" w:cs="Times New Roman"/>
          <w:bCs/>
        </w:rPr>
      </w:pPr>
    </w:p>
    <w:p w14:paraId="4B101548" w14:textId="77777777" w:rsidR="0036699D" w:rsidRPr="0089084F" w:rsidRDefault="0036699D" w:rsidP="0036699D">
      <w:pPr>
        <w:spacing w:line="360" w:lineRule="auto"/>
        <w:jc w:val="both"/>
        <w:rPr>
          <w:rFonts w:ascii="Times New Roman" w:eastAsia="Times New Roman" w:hAnsi="Times New Roman" w:cs="Times New Roman"/>
          <w:lang w:val="en-US"/>
        </w:rPr>
      </w:pPr>
      <w:r w:rsidRPr="0089084F">
        <w:rPr>
          <w:rFonts w:ascii="Times New Roman" w:eastAsia="Times New Roman" w:hAnsi="Times New Roman" w:cs="Times New Roman"/>
          <w:noProof/>
          <w:lang w:val="de-DE" w:eastAsia="de-DE"/>
        </w:rPr>
        <w:drawing>
          <wp:inline distT="0" distB="0" distL="0" distR="0" wp14:anchorId="6D790F30" wp14:editId="5848980D">
            <wp:extent cx="5733415" cy="2343785"/>
            <wp:effectExtent l="0" t="0" r="0" b="5715"/>
            <wp:docPr id="35480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05640" name="Picture 35480564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3415" cy="2343785"/>
                    </a:xfrm>
                    <a:prstGeom prst="rect">
                      <a:avLst/>
                    </a:prstGeom>
                  </pic:spPr>
                </pic:pic>
              </a:graphicData>
            </a:graphic>
          </wp:inline>
        </w:drawing>
      </w:r>
    </w:p>
    <w:p w14:paraId="1F797F3C" w14:textId="00CB5982" w:rsidR="00B56AA1" w:rsidRPr="00FF43F7" w:rsidRDefault="0036699D">
      <w:pPr>
        <w:spacing w:line="360" w:lineRule="auto"/>
        <w:jc w:val="both"/>
        <w:rPr>
          <w:rFonts w:ascii="Times New Roman" w:eastAsia="Times New Roman" w:hAnsi="Times New Roman" w:cs="Times New Roman"/>
          <w:bCs/>
          <w:lang w:val="en-US"/>
        </w:rPr>
      </w:pPr>
      <w:r w:rsidRPr="0089084F">
        <w:rPr>
          <w:rFonts w:ascii="Times New Roman" w:eastAsia="Times New Roman" w:hAnsi="Times New Roman" w:cs="Times New Roman"/>
          <w:b/>
          <w:lang w:val="en-US"/>
        </w:rPr>
        <w:t xml:space="preserve">Supplementary Figure </w:t>
      </w:r>
      <w:r w:rsidR="007D1409" w:rsidRPr="0089084F">
        <w:rPr>
          <w:rFonts w:ascii="Times New Roman" w:eastAsia="Times New Roman" w:hAnsi="Times New Roman" w:cs="Times New Roman"/>
          <w:b/>
          <w:lang w:val="en-US"/>
        </w:rPr>
        <w:t>10</w:t>
      </w:r>
      <w:r w:rsidRPr="0089084F">
        <w:rPr>
          <w:rFonts w:ascii="Times New Roman" w:eastAsia="Times New Roman" w:hAnsi="Times New Roman" w:cs="Times New Roman"/>
          <w:b/>
          <w:lang w:val="en-US"/>
        </w:rPr>
        <w:t xml:space="preserve">. Representative images of phospho-Erk expression in splenic tumor of the control (left) and the MRTX1133 (right) treated mice. </w:t>
      </w:r>
      <w:r w:rsidRPr="0089084F">
        <w:rPr>
          <w:rFonts w:ascii="Times New Roman" w:eastAsia="Times New Roman" w:hAnsi="Times New Roman" w:cs="Times New Roman"/>
          <w:bCs/>
          <w:lang w:val="en-US"/>
        </w:rPr>
        <w:t>Decreased phospho-Erk expression was observed in splenic tumors of MRTX1133 treated mice compared to untreated ones.</w:t>
      </w:r>
    </w:p>
    <w:p w14:paraId="1F560B74" w14:textId="77777777" w:rsidR="004A1D9E" w:rsidRDefault="004A1D9E">
      <w:pPr>
        <w:spacing w:line="360" w:lineRule="auto"/>
        <w:jc w:val="both"/>
        <w:rPr>
          <w:rFonts w:ascii="Times New Roman" w:eastAsia="Times New Roman" w:hAnsi="Times New Roman" w:cs="Times New Roman"/>
        </w:rPr>
      </w:pPr>
    </w:p>
    <w:p w14:paraId="0D5A3028" w14:textId="6C640965" w:rsidR="004A1D9E" w:rsidRDefault="00FF43F7" w:rsidP="00C35501">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4C94726" wp14:editId="23EABE12">
            <wp:extent cx="4666615" cy="3571875"/>
            <wp:effectExtent l="0" t="0" r="63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seline MET exp.png"/>
                    <pic:cNvPicPr/>
                  </pic:nvPicPr>
                  <pic:blipFill rotWithShape="1">
                    <a:blip r:embed="rId14">
                      <a:extLst>
                        <a:ext uri="{28A0092B-C50C-407E-A947-70E740481C1C}">
                          <a14:useLocalDpi xmlns:a14="http://schemas.microsoft.com/office/drawing/2010/main" val="0"/>
                        </a:ext>
                      </a:extLst>
                    </a:blip>
                    <a:srcRect t="2044" b="2172"/>
                    <a:stretch/>
                  </pic:blipFill>
                  <pic:spPr bwMode="auto">
                    <a:xfrm>
                      <a:off x="0" y="0"/>
                      <a:ext cx="4676300" cy="3579288"/>
                    </a:xfrm>
                    <a:prstGeom prst="rect">
                      <a:avLst/>
                    </a:prstGeom>
                    <a:ln>
                      <a:noFill/>
                    </a:ln>
                    <a:extLst>
                      <a:ext uri="{53640926-AAD7-44D8-BBD7-CCE9431645EC}">
                        <a14:shadowObscured xmlns:a14="http://schemas.microsoft.com/office/drawing/2010/main"/>
                      </a:ext>
                    </a:extLst>
                  </pic:spPr>
                </pic:pic>
              </a:graphicData>
            </a:graphic>
          </wp:inline>
        </w:drawing>
      </w:r>
    </w:p>
    <w:p w14:paraId="60D4470D" w14:textId="656C0C48" w:rsidR="00FF43F7" w:rsidRDefault="00FF43F7">
      <w:pPr>
        <w:spacing w:line="360" w:lineRule="auto"/>
        <w:jc w:val="both"/>
        <w:rPr>
          <w:rFonts w:ascii="Times New Roman" w:eastAsia="Times New Roman" w:hAnsi="Times New Roman" w:cs="Times New Roman"/>
        </w:rPr>
      </w:pPr>
      <w:proofErr w:type="spellStart"/>
      <w:r w:rsidRPr="00FC3C26">
        <w:rPr>
          <w:rFonts w:ascii="Times New Roman" w:eastAsia="Times New Roman" w:hAnsi="Times New Roman" w:cs="Times New Roman"/>
          <w:b/>
        </w:rPr>
        <w:t>Supplementary</w:t>
      </w:r>
      <w:proofErr w:type="spellEnd"/>
      <w:r w:rsidRPr="00FC3C26">
        <w:rPr>
          <w:rFonts w:ascii="Times New Roman" w:eastAsia="Times New Roman" w:hAnsi="Times New Roman" w:cs="Times New Roman"/>
          <w:b/>
        </w:rPr>
        <w:t xml:space="preserve"> </w:t>
      </w:r>
      <w:proofErr w:type="spellStart"/>
      <w:r w:rsidRPr="00FC3C26">
        <w:rPr>
          <w:rFonts w:ascii="Times New Roman" w:eastAsia="Times New Roman" w:hAnsi="Times New Roman" w:cs="Times New Roman"/>
          <w:b/>
        </w:rPr>
        <w:t>Figure</w:t>
      </w:r>
      <w:proofErr w:type="spellEnd"/>
      <w:r w:rsidRPr="00FC3C26">
        <w:rPr>
          <w:rFonts w:ascii="Times New Roman" w:eastAsia="Times New Roman" w:hAnsi="Times New Roman" w:cs="Times New Roman"/>
          <w:b/>
        </w:rPr>
        <w:t xml:space="preserve"> 11. </w:t>
      </w:r>
      <w:proofErr w:type="spellStart"/>
      <w:r w:rsidRPr="00FC3C26">
        <w:rPr>
          <w:rFonts w:ascii="Times New Roman" w:eastAsia="Times New Roman" w:hAnsi="Times New Roman" w:cs="Times New Roman"/>
          <w:b/>
        </w:rPr>
        <w:t>Baseline</w:t>
      </w:r>
      <w:proofErr w:type="spellEnd"/>
      <w:r w:rsidRPr="00FC3C26">
        <w:rPr>
          <w:rFonts w:ascii="Times New Roman" w:eastAsia="Times New Roman" w:hAnsi="Times New Roman" w:cs="Times New Roman"/>
          <w:b/>
        </w:rPr>
        <w:t xml:space="preserve"> N-</w:t>
      </w:r>
      <w:proofErr w:type="spellStart"/>
      <w:r w:rsidRPr="00FC3C26">
        <w:rPr>
          <w:rFonts w:ascii="Times New Roman" w:eastAsia="Times New Roman" w:hAnsi="Times New Roman" w:cs="Times New Roman"/>
          <w:b/>
        </w:rPr>
        <w:t>cadherin</w:t>
      </w:r>
      <w:proofErr w:type="spellEnd"/>
      <w:r w:rsidRPr="00FC3C26">
        <w:rPr>
          <w:rFonts w:ascii="Times New Roman" w:eastAsia="Times New Roman" w:hAnsi="Times New Roman" w:cs="Times New Roman"/>
          <w:b/>
        </w:rPr>
        <w:t>, E-</w:t>
      </w:r>
      <w:proofErr w:type="spellStart"/>
      <w:r w:rsidRPr="00FC3C26">
        <w:rPr>
          <w:rFonts w:ascii="Times New Roman" w:eastAsia="Times New Roman" w:hAnsi="Times New Roman" w:cs="Times New Roman"/>
          <w:b/>
        </w:rPr>
        <w:t>cadherin</w:t>
      </w:r>
      <w:proofErr w:type="spellEnd"/>
      <w:r w:rsidRPr="00FC3C26">
        <w:rPr>
          <w:rFonts w:ascii="Times New Roman" w:eastAsia="Times New Roman" w:hAnsi="Times New Roman" w:cs="Times New Roman"/>
          <w:b/>
        </w:rPr>
        <w:t>, β-</w:t>
      </w:r>
      <w:proofErr w:type="spellStart"/>
      <w:r w:rsidRPr="00FC3C26">
        <w:rPr>
          <w:rFonts w:ascii="Times New Roman" w:eastAsia="Times New Roman" w:hAnsi="Times New Roman" w:cs="Times New Roman"/>
          <w:b/>
        </w:rPr>
        <w:t>catenin</w:t>
      </w:r>
      <w:proofErr w:type="spellEnd"/>
      <w:r w:rsidRPr="00FC3C26">
        <w:rPr>
          <w:rFonts w:ascii="Times New Roman" w:eastAsia="Times New Roman" w:hAnsi="Times New Roman" w:cs="Times New Roman"/>
          <w:b/>
        </w:rPr>
        <w:t xml:space="preserve">, </w:t>
      </w:r>
      <w:proofErr w:type="spellStart"/>
      <w:r w:rsidRPr="00FC3C26">
        <w:rPr>
          <w:rFonts w:ascii="Times New Roman" w:eastAsia="Times New Roman" w:hAnsi="Times New Roman" w:cs="Times New Roman"/>
          <w:b/>
        </w:rPr>
        <w:t>vimentin</w:t>
      </w:r>
      <w:proofErr w:type="spellEnd"/>
      <w:r w:rsidRPr="00FC3C26">
        <w:rPr>
          <w:rFonts w:ascii="Times New Roman" w:eastAsia="Times New Roman" w:hAnsi="Times New Roman" w:cs="Times New Roman"/>
          <w:b/>
        </w:rPr>
        <w:t xml:space="preserve">, </w:t>
      </w:r>
      <w:proofErr w:type="spellStart"/>
      <w:r w:rsidRPr="00FC3C26">
        <w:rPr>
          <w:rFonts w:ascii="Times New Roman" w:eastAsia="Times New Roman" w:hAnsi="Times New Roman" w:cs="Times New Roman"/>
          <w:b/>
        </w:rPr>
        <w:t>slug</w:t>
      </w:r>
      <w:proofErr w:type="spellEnd"/>
      <w:r w:rsidR="00FC3C26">
        <w:rPr>
          <w:rFonts w:ascii="Times New Roman" w:eastAsia="Times New Roman" w:hAnsi="Times New Roman" w:cs="Times New Roman"/>
          <w:b/>
        </w:rPr>
        <w:t xml:space="preserve"> and </w:t>
      </w:r>
      <w:proofErr w:type="spellStart"/>
      <w:r w:rsidRPr="00FC3C26">
        <w:rPr>
          <w:rFonts w:ascii="Times New Roman" w:eastAsia="Times New Roman" w:hAnsi="Times New Roman" w:cs="Times New Roman"/>
          <w:b/>
        </w:rPr>
        <w:t>snail</w:t>
      </w:r>
      <w:proofErr w:type="spellEnd"/>
      <w:r w:rsidRPr="00FC3C26">
        <w:rPr>
          <w:rFonts w:ascii="Times New Roman" w:eastAsia="Times New Roman" w:hAnsi="Times New Roman" w:cs="Times New Roman"/>
          <w:b/>
        </w:rPr>
        <w:t xml:space="preserve"> </w:t>
      </w:r>
      <w:proofErr w:type="spellStart"/>
      <w:r w:rsidRPr="00FC3C26">
        <w:rPr>
          <w:rFonts w:ascii="Times New Roman" w:eastAsia="Times New Roman" w:hAnsi="Times New Roman" w:cs="Times New Roman"/>
          <w:b/>
        </w:rPr>
        <w:t>expression</w:t>
      </w:r>
      <w:proofErr w:type="spellEnd"/>
      <w:r w:rsidRPr="00FC3C26">
        <w:rPr>
          <w:rFonts w:ascii="Times New Roman" w:eastAsia="Times New Roman" w:hAnsi="Times New Roman" w:cs="Times New Roman"/>
          <w:b/>
        </w:rPr>
        <w:t xml:space="preserve"> in UO-31, PANC1, ASPC1</w:t>
      </w:r>
      <w:r w:rsidR="00FC3C26">
        <w:rPr>
          <w:rFonts w:ascii="Times New Roman" w:eastAsia="Times New Roman" w:hAnsi="Times New Roman" w:cs="Times New Roman"/>
          <w:b/>
        </w:rPr>
        <w:t xml:space="preserve"> and</w:t>
      </w:r>
      <w:r w:rsidRPr="00FC3C26">
        <w:rPr>
          <w:rFonts w:ascii="Times New Roman" w:eastAsia="Times New Roman" w:hAnsi="Times New Roman" w:cs="Times New Roman"/>
          <w:b/>
        </w:rPr>
        <w:t xml:space="preserve"> SW1990</w:t>
      </w:r>
      <w:r w:rsidR="00FC3C26">
        <w:rPr>
          <w:rFonts w:ascii="Times New Roman" w:eastAsia="Times New Roman" w:hAnsi="Times New Roman" w:cs="Times New Roman"/>
          <w:b/>
        </w:rPr>
        <w:t xml:space="preserve"> </w:t>
      </w:r>
      <w:proofErr w:type="spellStart"/>
      <w:r w:rsidR="00FC3C26">
        <w:rPr>
          <w:rFonts w:ascii="Times New Roman" w:eastAsia="Times New Roman" w:hAnsi="Times New Roman" w:cs="Times New Roman"/>
          <w:b/>
        </w:rPr>
        <w:t>cell</w:t>
      </w:r>
      <w:proofErr w:type="spellEnd"/>
      <w:r w:rsidR="00FC3C26">
        <w:rPr>
          <w:rFonts w:ascii="Times New Roman" w:eastAsia="Times New Roman" w:hAnsi="Times New Roman" w:cs="Times New Roman"/>
          <w:b/>
        </w:rPr>
        <w:t xml:space="preserve"> lines</w:t>
      </w:r>
      <w:r w:rsidRPr="00FC3C26">
        <w:rPr>
          <w:rFonts w:ascii="Times New Roman" w:eastAsia="Times New Roman" w:hAnsi="Times New Roman" w:cs="Times New Roman"/>
          <w:b/>
        </w:rPr>
        <w:t xml:space="preserve">. </w:t>
      </w:r>
      <w:proofErr w:type="spellStart"/>
      <w:r>
        <w:rPr>
          <w:rFonts w:ascii="Times New Roman" w:eastAsia="Times New Roman" w:hAnsi="Times New Roman" w:cs="Times New Roman"/>
        </w:rPr>
        <w:t>Baseline</w:t>
      </w:r>
      <w:proofErr w:type="spellEnd"/>
      <w:r>
        <w:rPr>
          <w:rFonts w:ascii="Times New Roman" w:eastAsia="Times New Roman" w:hAnsi="Times New Roman" w:cs="Times New Roman"/>
        </w:rPr>
        <w:t xml:space="preserve"> N-</w:t>
      </w:r>
      <w:proofErr w:type="spellStart"/>
      <w:r>
        <w:rPr>
          <w:rFonts w:ascii="Times New Roman" w:eastAsia="Times New Roman" w:hAnsi="Times New Roman" w:cs="Times New Roman"/>
        </w:rPr>
        <w:t>cadherin</w:t>
      </w:r>
      <w:proofErr w:type="spellEnd"/>
      <w:r>
        <w:rPr>
          <w:rFonts w:ascii="Times New Roman" w:eastAsia="Times New Roman" w:hAnsi="Times New Roman" w:cs="Times New Roman"/>
        </w:rPr>
        <w:t>, E-</w:t>
      </w:r>
      <w:proofErr w:type="spellStart"/>
      <w:r>
        <w:rPr>
          <w:rFonts w:ascii="Times New Roman" w:eastAsia="Times New Roman" w:hAnsi="Times New Roman" w:cs="Times New Roman"/>
        </w:rPr>
        <w:lastRenderedPageBreak/>
        <w:t>cadherin</w:t>
      </w:r>
      <w:proofErr w:type="spellEnd"/>
      <w:r>
        <w:rPr>
          <w:rFonts w:ascii="Times New Roman" w:eastAsia="Times New Roman" w:hAnsi="Times New Roman" w:cs="Times New Roman"/>
        </w:rPr>
        <w:t>, β-</w:t>
      </w:r>
      <w:proofErr w:type="spellStart"/>
      <w:r>
        <w:rPr>
          <w:rFonts w:ascii="Times New Roman" w:eastAsia="Times New Roman" w:hAnsi="Times New Roman" w:cs="Times New Roman"/>
        </w:rPr>
        <w:t>catenin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vimentin</w:t>
      </w:r>
      <w:proofErr w:type="spellEnd"/>
      <w:r>
        <w:rPr>
          <w:rFonts w:ascii="Times New Roman" w:eastAsia="Times New Roman" w:hAnsi="Times New Roman" w:cs="Times New Roman"/>
        </w:rPr>
        <w:t xml:space="preserve">, </w:t>
      </w:r>
      <w:proofErr w:type="spellStart"/>
      <w:r w:rsidR="00E65BBF">
        <w:rPr>
          <w:rFonts w:ascii="Times New Roman" w:eastAsia="Times New Roman" w:hAnsi="Times New Roman" w:cs="Times New Roman"/>
        </w:rPr>
        <w:t>S</w:t>
      </w:r>
      <w:r>
        <w:rPr>
          <w:rFonts w:ascii="Times New Roman" w:eastAsia="Times New Roman" w:hAnsi="Times New Roman" w:cs="Times New Roman"/>
        </w:rPr>
        <w:t>lug</w:t>
      </w:r>
      <w:proofErr w:type="spellEnd"/>
      <w:r w:rsidR="00FC3C26">
        <w:rPr>
          <w:rFonts w:ascii="Times New Roman" w:eastAsia="Times New Roman" w:hAnsi="Times New Roman" w:cs="Times New Roman"/>
        </w:rPr>
        <w:t xml:space="preserve"> and</w:t>
      </w:r>
      <w:r>
        <w:rPr>
          <w:rFonts w:ascii="Times New Roman" w:eastAsia="Times New Roman" w:hAnsi="Times New Roman" w:cs="Times New Roman"/>
        </w:rPr>
        <w:t xml:space="preserve"> </w:t>
      </w:r>
      <w:proofErr w:type="spellStart"/>
      <w:r w:rsidR="00E65BBF">
        <w:rPr>
          <w:rFonts w:ascii="Times New Roman" w:eastAsia="Times New Roman" w:hAnsi="Times New Roman" w:cs="Times New Roman"/>
        </w:rPr>
        <w:t>S</w:t>
      </w:r>
      <w:bookmarkStart w:id="1" w:name="_GoBack"/>
      <w:bookmarkEnd w:id="1"/>
      <w:r>
        <w:rPr>
          <w:rFonts w:ascii="Times New Roman" w:eastAsia="Times New Roman" w:hAnsi="Times New Roman" w:cs="Times New Roman"/>
        </w:rPr>
        <w:t>nail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investigated</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untreated</w:t>
      </w:r>
      <w:proofErr w:type="spellEnd"/>
      <w:r>
        <w:rPr>
          <w:rFonts w:ascii="Times New Roman" w:eastAsia="Times New Roman" w:hAnsi="Times New Roman" w:cs="Times New Roman"/>
        </w:rPr>
        <w:t xml:space="preserve"> PANC1, ASPC1 and SW1990 </w:t>
      </w:r>
      <w:proofErr w:type="spellStart"/>
      <w:r>
        <w:rPr>
          <w:rFonts w:ascii="Times New Roman" w:eastAsia="Times New Roman" w:hAnsi="Times New Roman" w:cs="Times New Roman"/>
        </w:rPr>
        <w:t>cells</w:t>
      </w:r>
      <w:proofErr w:type="spellEnd"/>
      <w:r>
        <w:rPr>
          <w:rFonts w:ascii="Times New Roman" w:eastAsia="Times New Roman" w:hAnsi="Times New Roman" w:cs="Times New Roman"/>
        </w:rPr>
        <w:t xml:space="preserve">. </w:t>
      </w:r>
      <w:r w:rsidR="00FC3C26">
        <w:rPr>
          <w:rFonts w:ascii="Times New Roman" w:eastAsia="Times New Roman" w:hAnsi="Times New Roman" w:cs="Times New Roman"/>
        </w:rPr>
        <w:t xml:space="preserve">UO-31 </w:t>
      </w:r>
      <w:proofErr w:type="spellStart"/>
      <w:r w:rsidR="00FC3C26">
        <w:rPr>
          <w:rFonts w:ascii="Times New Roman" w:eastAsia="Times New Roman" w:hAnsi="Times New Roman" w:cs="Times New Roman"/>
        </w:rPr>
        <w:t>was</w:t>
      </w:r>
      <w:proofErr w:type="spellEnd"/>
      <w:r w:rsidR="00FC3C26">
        <w:rPr>
          <w:rFonts w:ascii="Times New Roman" w:eastAsia="Times New Roman" w:hAnsi="Times New Roman" w:cs="Times New Roman"/>
        </w:rPr>
        <w:t xml:space="preserve"> </w:t>
      </w:r>
      <w:proofErr w:type="spellStart"/>
      <w:r w:rsidR="00FC3C26">
        <w:rPr>
          <w:rFonts w:ascii="Times New Roman" w:eastAsia="Times New Roman" w:hAnsi="Times New Roman" w:cs="Times New Roman"/>
        </w:rPr>
        <w:t>included</w:t>
      </w:r>
      <w:proofErr w:type="spellEnd"/>
      <w:r w:rsidR="00FC3C26">
        <w:rPr>
          <w:rFonts w:ascii="Times New Roman" w:eastAsia="Times New Roman" w:hAnsi="Times New Roman" w:cs="Times New Roman"/>
        </w:rPr>
        <w:t xml:space="preserve"> </w:t>
      </w:r>
      <w:proofErr w:type="spellStart"/>
      <w:r w:rsidR="00FC3C26">
        <w:rPr>
          <w:rFonts w:ascii="Times New Roman" w:eastAsia="Times New Roman" w:hAnsi="Times New Roman" w:cs="Times New Roman"/>
        </w:rPr>
        <w:t>as</w:t>
      </w:r>
      <w:proofErr w:type="spellEnd"/>
      <w:r w:rsidR="00FC3C26">
        <w:rPr>
          <w:rFonts w:ascii="Times New Roman" w:eastAsia="Times New Roman" w:hAnsi="Times New Roman" w:cs="Times New Roman"/>
        </w:rPr>
        <w:t xml:space="preserve"> a </w:t>
      </w:r>
      <w:proofErr w:type="spellStart"/>
      <w:r w:rsidR="00FC3C26">
        <w:rPr>
          <w:rFonts w:ascii="Times New Roman" w:eastAsia="Times New Roman" w:hAnsi="Times New Roman" w:cs="Times New Roman"/>
        </w:rPr>
        <w:t>positive</w:t>
      </w:r>
      <w:proofErr w:type="spellEnd"/>
      <w:r w:rsidR="00FC3C26">
        <w:rPr>
          <w:rFonts w:ascii="Times New Roman" w:eastAsia="Times New Roman" w:hAnsi="Times New Roman" w:cs="Times New Roman"/>
        </w:rPr>
        <w:t xml:space="preserve"> </w:t>
      </w:r>
      <w:proofErr w:type="spellStart"/>
      <w:r w:rsidR="00FC3C26">
        <w:rPr>
          <w:rFonts w:ascii="Times New Roman" w:eastAsia="Times New Roman" w:hAnsi="Times New Roman" w:cs="Times New Roman"/>
        </w:rPr>
        <w:t>control</w:t>
      </w:r>
      <w:proofErr w:type="spellEnd"/>
      <w:r w:rsidR="00FC3C26">
        <w:rPr>
          <w:rFonts w:ascii="Times New Roman" w:eastAsia="Times New Roman" w:hAnsi="Times New Roman" w:cs="Times New Roman"/>
        </w:rPr>
        <w:t xml:space="preserve"> </w:t>
      </w:r>
      <w:proofErr w:type="spellStart"/>
      <w:r w:rsidR="00FC3C26">
        <w:rPr>
          <w:rFonts w:ascii="Times New Roman" w:eastAsia="Times New Roman" w:hAnsi="Times New Roman" w:cs="Times New Roman"/>
        </w:rPr>
        <w:t>for</w:t>
      </w:r>
      <w:proofErr w:type="spellEnd"/>
      <w:r w:rsidR="00FC3C26">
        <w:rPr>
          <w:rFonts w:ascii="Times New Roman" w:eastAsia="Times New Roman" w:hAnsi="Times New Roman" w:cs="Times New Roman"/>
        </w:rPr>
        <w:t xml:space="preserve"> N-</w:t>
      </w:r>
      <w:proofErr w:type="spellStart"/>
      <w:r w:rsidR="00FC3C26">
        <w:rPr>
          <w:rFonts w:ascii="Times New Roman" w:eastAsia="Times New Roman" w:hAnsi="Times New Roman" w:cs="Times New Roman"/>
        </w:rPr>
        <w:t>cadherin</w:t>
      </w:r>
      <w:proofErr w:type="spellEnd"/>
      <w:r w:rsidR="00FC3C26">
        <w:rPr>
          <w:rFonts w:ascii="Times New Roman" w:eastAsia="Times New Roman" w:hAnsi="Times New Roman" w:cs="Times New Roman"/>
        </w:rPr>
        <w:t xml:space="preserve"> </w:t>
      </w:r>
      <w:proofErr w:type="spellStart"/>
      <w:r w:rsidR="00FC3C26">
        <w:rPr>
          <w:rFonts w:ascii="Times New Roman" w:eastAsia="Times New Roman" w:hAnsi="Times New Roman" w:cs="Times New Roman"/>
        </w:rPr>
        <w:t>expression</w:t>
      </w:r>
      <w:proofErr w:type="spellEnd"/>
      <w:r w:rsidR="00FC3C26">
        <w:rPr>
          <w:rFonts w:ascii="Times New Roman" w:eastAsia="Times New Roman" w:hAnsi="Times New Roman" w:cs="Times New Roman"/>
        </w:rPr>
        <w:t xml:space="preserve">. </w:t>
      </w:r>
    </w:p>
    <w:p w14:paraId="171C2891" w14:textId="25E9A59F" w:rsidR="004A1D9E" w:rsidRDefault="004A1D9E">
      <w:pPr>
        <w:spacing w:line="360" w:lineRule="auto"/>
        <w:jc w:val="both"/>
        <w:rPr>
          <w:rFonts w:ascii="Times New Roman" w:eastAsia="Times New Roman" w:hAnsi="Times New Roman" w:cs="Times New Roman"/>
          <w:lang w:val="en-US"/>
        </w:rPr>
      </w:pPr>
    </w:p>
    <w:p w14:paraId="1B32D521" w14:textId="245F375F" w:rsidR="0036699D" w:rsidRPr="000A02FC" w:rsidRDefault="0036699D" w:rsidP="0036699D">
      <w:pPr>
        <w:spacing w:line="360" w:lineRule="auto"/>
        <w:jc w:val="both"/>
        <w:rPr>
          <w:rFonts w:ascii="Times New Roman" w:eastAsia="Times New Roman" w:hAnsi="Times New Roman" w:cs="Times New Roman"/>
          <w:lang w:val="en-US"/>
        </w:rPr>
      </w:pPr>
    </w:p>
    <w:p w14:paraId="68662722" w14:textId="77777777" w:rsidR="004A1D9E" w:rsidRDefault="004A1D9E">
      <w:pPr>
        <w:spacing w:line="360" w:lineRule="auto"/>
        <w:jc w:val="both"/>
        <w:rPr>
          <w:rFonts w:ascii="Times New Roman" w:eastAsia="Times New Roman" w:hAnsi="Times New Roman" w:cs="Times New Roman"/>
          <w:lang w:val="en-US"/>
        </w:rPr>
      </w:pPr>
    </w:p>
    <w:sectPr w:rsidR="004A1D9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embedRegular r:id="rId1" w:fontKey="{5F82B9DC-D18C-4945-A561-01F631C14A98}"/>
    <w:embedBold r:id="rId2" w:fontKey="{75DCFB2C-1DC2-4268-8C22-3C35AE6A680C}"/>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3" w:fontKey="{E41D4BB3-13FC-4082-A0DE-5DDCC6127D18}"/>
    <w:embedItalic r:id="rId4" w:fontKey="{DD4FB3E0-D6E7-4D8E-B10B-AB72B2CAFEAF}"/>
  </w:font>
  <w:font w:name="Palatino Linotype">
    <w:panose1 w:val="02040502050505030304"/>
    <w:charset w:val="EE"/>
    <w:family w:val="roman"/>
    <w:pitch w:val="variable"/>
    <w:sig w:usb0="E0000287" w:usb1="40000013" w:usb2="00000000" w:usb3="00000000" w:csb0="0000019F" w:csb1="00000000"/>
    <w:embedRegular r:id="rId5" w:fontKey="{DE72F14B-AB33-4CB3-8C17-5AB3E20C0B21}"/>
    <w:embedItalic r:id="rId6" w:fontKey="{1CDB55AB-9051-4E65-8A3E-1EB25329BA3F}"/>
  </w:font>
  <w:font w:name="Cambria">
    <w:panose1 w:val="02040503050406030204"/>
    <w:charset w:val="EE"/>
    <w:family w:val="roman"/>
    <w:pitch w:val="variable"/>
    <w:sig w:usb0="E00006FF" w:usb1="420024FF" w:usb2="02000000" w:usb3="00000000" w:csb0="0000019F" w:csb1="00000000"/>
    <w:embedRegular r:id="rId7" w:fontKey="{9F1E16DB-121A-473E-A359-3B439EA3DEE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84B"/>
    <w:rsid w:val="000157C6"/>
    <w:rsid w:val="000656EB"/>
    <w:rsid w:val="000A02FC"/>
    <w:rsid w:val="000A7CD0"/>
    <w:rsid w:val="000F10A2"/>
    <w:rsid w:val="00284846"/>
    <w:rsid w:val="00351A3A"/>
    <w:rsid w:val="0036699D"/>
    <w:rsid w:val="003E35C9"/>
    <w:rsid w:val="00414106"/>
    <w:rsid w:val="00443411"/>
    <w:rsid w:val="0047765B"/>
    <w:rsid w:val="004A1D9E"/>
    <w:rsid w:val="004A6536"/>
    <w:rsid w:val="005300BC"/>
    <w:rsid w:val="005A7DA0"/>
    <w:rsid w:val="00684C7C"/>
    <w:rsid w:val="007038C8"/>
    <w:rsid w:val="0070646A"/>
    <w:rsid w:val="0071675A"/>
    <w:rsid w:val="007C284B"/>
    <w:rsid w:val="007D1409"/>
    <w:rsid w:val="0088770F"/>
    <w:rsid w:val="0089084F"/>
    <w:rsid w:val="00897B68"/>
    <w:rsid w:val="00922167"/>
    <w:rsid w:val="009550F2"/>
    <w:rsid w:val="00985DFF"/>
    <w:rsid w:val="009D43C5"/>
    <w:rsid w:val="009E001E"/>
    <w:rsid w:val="009F04AF"/>
    <w:rsid w:val="00A37CCA"/>
    <w:rsid w:val="00A611F6"/>
    <w:rsid w:val="00AF2D73"/>
    <w:rsid w:val="00B434BF"/>
    <w:rsid w:val="00B52B36"/>
    <w:rsid w:val="00B52B37"/>
    <w:rsid w:val="00B56AA1"/>
    <w:rsid w:val="00B66F02"/>
    <w:rsid w:val="00B83A64"/>
    <w:rsid w:val="00BA7BAA"/>
    <w:rsid w:val="00BC0AE3"/>
    <w:rsid w:val="00C014ED"/>
    <w:rsid w:val="00C20AC7"/>
    <w:rsid w:val="00C3481C"/>
    <w:rsid w:val="00C35501"/>
    <w:rsid w:val="00C47D4E"/>
    <w:rsid w:val="00C47F0D"/>
    <w:rsid w:val="00C57030"/>
    <w:rsid w:val="00CF5DD7"/>
    <w:rsid w:val="00D0302B"/>
    <w:rsid w:val="00D56751"/>
    <w:rsid w:val="00D63D7C"/>
    <w:rsid w:val="00D70F21"/>
    <w:rsid w:val="00DF1C4A"/>
    <w:rsid w:val="00E65BBF"/>
    <w:rsid w:val="00ED0F49"/>
    <w:rsid w:val="00EF339E"/>
    <w:rsid w:val="00F0108E"/>
    <w:rsid w:val="00F14FB6"/>
    <w:rsid w:val="00F5375D"/>
    <w:rsid w:val="00F83904"/>
    <w:rsid w:val="00FC3C26"/>
    <w:rsid w:val="00FF43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63C21"/>
  <w15:docId w15:val="{BB773597-8C25-DB44-B683-21FB6E49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hu"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next w:val="Norml"/>
    <w:uiPriority w:val="9"/>
    <w:qFormat/>
    <w:pPr>
      <w:keepNext/>
      <w:keepLines/>
      <w:spacing w:line="360" w:lineRule="auto"/>
      <w:ind w:left="720" w:hanging="360"/>
      <w:jc w:val="both"/>
      <w:outlineLvl w:val="0"/>
    </w:pPr>
    <w:rPr>
      <w:rFonts w:ascii="Times New Roman" w:eastAsia="Times New Roman" w:hAnsi="Times New Roman" w:cs="Times New Roman"/>
      <w:b/>
      <w:sz w:val="28"/>
      <w:szCs w:val="2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rPr>
  </w:style>
  <w:style w:type="paragraph" w:styleId="Cmsor5">
    <w:name w:val="heading 5"/>
    <w:basedOn w:val="Norml"/>
    <w:next w:val="Norml"/>
    <w:uiPriority w:val="9"/>
    <w:semiHidden/>
    <w:unhideWhenUsed/>
    <w:qFormat/>
    <w:pPr>
      <w:keepNext/>
      <w:keepLines/>
      <w:spacing w:before="220" w:after="40"/>
      <w:outlineLvl w:val="4"/>
    </w:pPr>
    <w:rPr>
      <w:b/>
      <w:sz w:val="22"/>
      <w:szCs w:val="22"/>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uiPriority w:val="10"/>
    <w:qFormat/>
    <w:pPr>
      <w:keepNext/>
      <w:keepLines/>
      <w:spacing w:before="480" w:after="120"/>
    </w:pPr>
    <w:rPr>
      <w:b/>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paragraph" w:styleId="NormlWeb">
    <w:name w:val="Normal (Web)"/>
    <w:basedOn w:val="Norml"/>
    <w:uiPriority w:val="99"/>
    <w:semiHidden/>
    <w:unhideWhenUsed/>
    <w:rsid w:val="0088770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791719">
      <w:bodyDiv w:val="1"/>
      <w:marLeft w:val="0"/>
      <w:marRight w:val="0"/>
      <w:marTop w:val="0"/>
      <w:marBottom w:val="0"/>
      <w:divBdr>
        <w:top w:val="none" w:sz="0" w:space="0" w:color="auto"/>
        <w:left w:val="none" w:sz="0" w:space="0" w:color="auto"/>
        <w:bottom w:val="none" w:sz="0" w:space="0" w:color="auto"/>
        <w:right w:val="none" w:sz="0" w:space="0" w:color="auto"/>
      </w:divBdr>
    </w:div>
    <w:div w:id="1047946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581</Words>
  <Characters>4013</Characters>
  <Application>Microsoft Office Word</Application>
  <DocSecurity>0</DocSecurity>
  <Lines>33</Lines>
  <Paragraphs>9</Paragraphs>
  <ScaleCrop>false</ScaleCrop>
  <HeadingPairs>
    <vt:vector size="6" baseType="variant">
      <vt:variant>
        <vt:lpstr>Cím</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Balazs Hegedus</dc:creator>
  <cp:lastModifiedBy>Dr. Szigeti Krisztina</cp:lastModifiedBy>
  <cp:revision>5</cp:revision>
  <dcterms:created xsi:type="dcterms:W3CDTF">2025-08-29T07:37:00Z</dcterms:created>
  <dcterms:modified xsi:type="dcterms:W3CDTF">2025-11-14T12:32:00Z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7bcb7fd7-ea0e-44e4-89ba-94e877fd1f58</vt:lpwstr>
  </property>
</Properties>
</file>