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1597" w14:textId="77777777" w:rsidR="00671C16" w:rsidRPr="0006208E" w:rsidRDefault="001437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38694687"/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>Supplementary information</w:t>
      </w:r>
    </w:p>
    <w:p w14:paraId="472B1E8B" w14:textId="77777777" w:rsidR="00671C16" w:rsidRPr="0006208E" w:rsidRDefault="00671C1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3F886C" w14:textId="12420AD4" w:rsidR="00671C16" w:rsidRPr="0006208E" w:rsidRDefault="001437C7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6942697"/>
      <w:bookmarkEnd w:id="0"/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 xml:space="preserve">Biochemical </w:t>
      </w:r>
      <w:r w:rsidR="00A3700C" w:rsidRPr="0006208E">
        <w:rPr>
          <w:rFonts w:ascii="Times New Roman" w:eastAsia="Times New Roman" w:hAnsi="Times New Roman" w:cs="Times New Roman"/>
          <w:b/>
          <w:sz w:val="24"/>
          <w:szCs w:val="24"/>
        </w:rPr>
        <w:t>characteri</w:t>
      </w:r>
      <w:r w:rsidR="0063229B">
        <w:rPr>
          <w:rFonts w:ascii="Times New Roman" w:eastAsia="Times New Roman" w:hAnsi="Times New Roman" w:cs="Times New Roman" w:hint="eastAsia"/>
          <w:b/>
          <w:sz w:val="24"/>
          <w:szCs w:val="24"/>
        </w:rPr>
        <w:t>z</w:t>
      </w:r>
      <w:r w:rsidR="00A3700C" w:rsidRPr="0006208E">
        <w:rPr>
          <w:rFonts w:ascii="Times New Roman" w:eastAsia="Times New Roman" w:hAnsi="Times New Roman" w:cs="Times New Roman"/>
          <w:b/>
          <w:sz w:val="24"/>
          <w:szCs w:val="24"/>
        </w:rPr>
        <w:t xml:space="preserve">ation </w:t>
      </w:r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>of the α-1,3-</w:t>
      </w:r>
      <w:r w:rsidR="000225C1" w:rsidRPr="0006208E">
        <w:rPr>
          <w:rFonts w:ascii="Times New Roman" w:eastAsia="Times New Roman" w:hAnsi="Times New Roman" w:cs="Times New Roman"/>
          <w:b/>
          <w:sz w:val="24"/>
          <w:szCs w:val="24"/>
        </w:rPr>
        <w:t xml:space="preserve">mannosidase </w:t>
      </w:r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 xml:space="preserve">AnGH92A from </w:t>
      </w:r>
      <w:r w:rsidRPr="0006208E">
        <w:rPr>
          <w:rFonts w:ascii="Times New Roman" w:eastAsia="Times New Roman" w:hAnsi="Times New Roman" w:cs="Times New Roman"/>
          <w:b/>
          <w:i/>
          <w:sz w:val="24"/>
          <w:szCs w:val="24"/>
        </w:rPr>
        <w:t>Aspergillus nidulans</w:t>
      </w:r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616D7B" w14:textId="77777777" w:rsidR="00671C16" w:rsidRPr="0006208E" w:rsidRDefault="00671C16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0B1BDC9" w14:textId="77777777" w:rsidR="00671C16" w:rsidRPr="0006208E" w:rsidRDefault="001437C7">
      <w:pPr>
        <w:ind w:right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>Ryutaro Nishigaki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, Hiromitsu Suzuki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, Ryohei Tsukada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, Ken Miyazawa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, Masashi Kato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, and Motoyuki Shimizu</w:t>
      </w: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6208E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14:paraId="0DCA810B" w14:textId="77777777" w:rsidR="00671C16" w:rsidRPr="0006208E" w:rsidRDefault="00671C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17E280" w14:textId="77777777" w:rsidR="00671C16" w:rsidRPr="0006208E" w:rsidRDefault="00671C1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590C15" w14:textId="77777777" w:rsidR="00671C16" w:rsidRPr="0006208E" w:rsidRDefault="001437C7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Faculty of Agriculture, Meijo University, Nagoya, Japan</w:t>
      </w:r>
    </w:p>
    <w:p w14:paraId="5C317BB0" w14:textId="77777777" w:rsidR="00671C16" w:rsidRPr="0006208E" w:rsidRDefault="001437C7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06208E">
        <w:rPr>
          <w:rFonts w:ascii="Times New Roman" w:eastAsia="Times New Roman" w:hAnsi="Times New Roman" w:cs="Times New Roman"/>
          <w:sz w:val="24"/>
          <w:szCs w:val="24"/>
        </w:rPr>
        <w:t>Department of Fungal Infection, National Institute of Infectious Diseases, Japan Institute for Health Security, Tokyo, Japan</w:t>
      </w:r>
    </w:p>
    <w:p w14:paraId="7162E4BA" w14:textId="77777777" w:rsidR="00671C16" w:rsidRPr="0006208E" w:rsidRDefault="00671C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EDB2F2" w14:textId="2FC540BB" w:rsidR="00671C16" w:rsidRPr="0006208E" w:rsidRDefault="001437C7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>*</w:t>
      </w:r>
      <w:r w:rsidR="00C05166" w:rsidRPr="0006208E"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p w14:paraId="2EF6E607" w14:textId="77777777" w:rsidR="00671C16" w:rsidRPr="0006208E" w:rsidRDefault="001437C7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 xml:space="preserve">Motoyuki Shimizu </w:t>
      </w:r>
    </w:p>
    <w:p w14:paraId="2279BA27" w14:textId="77777777" w:rsidR="00C05166" w:rsidRPr="0006208E" w:rsidRDefault="00C05166" w:rsidP="00C05166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 xml:space="preserve">Faculty of Agriculture, Meijo University, </w:t>
      </w:r>
    </w:p>
    <w:p w14:paraId="4FEF9F43" w14:textId="426F48E2" w:rsidR="00C05166" w:rsidRPr="0006208E" w:rsidRDefault="00C05166">
      <w:pPr>
        <w:rPr>
          <w:rFonts w:ascii="Times New Roman" w:eastAsia="Times New Roman" w:hAnsi="Times New Roman" w:cs="Times New Roman"/>
          <w:sz w:val="24"/>
          <w:szCs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>Nagoya, Japan</w:t>
      </w:r>
    </w:p>
    <w:p w14:paraId="50E3549D" w14:textId="77777777" w:rsidR="00671C16" w:rsidRPr="0006208E" w:rsidRDefault="00671C1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Pr="0006208E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moshimi@meijo-u.ac.jp</w:t>
        </w:r>
      </w:hyperlink>
    </w:p>
    <w:p w14:paraId="3C31DC1C" w14:textId="77777777" w:rsidR="00671C16" w:rsidRDefault="001437C7">
      <w:pPr>
        <w:widowControl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06208E">
        <w:rPr>
          <w:rFonts w:ascii="Times New Roman" w:eastAsia="Times New Roman" w:hAnsi="Times New Roman" w:cs="Times New Roman"/>
          <w:sz w:val="24"/>
          <w:szCs w:val="24"/>
        </w:rPr>
        <w:t>(ORCID; 0000-0002-6907-6367)</w:t>
      </w:r>
      <w:bookmarkEnd w:id="1"/>
      <w:r>
        <w:rPr>
          <w:rFonts w:ascii="Times New Roman" w:eastAsia="Times New Roman" w:hAnsi="Times New Roman" w:cs="Times New Roman"/>
        </w:rPr>
        <w:br w:type="page"/>
      </w:r>
    </w:p>
    <w:p w14:paraId="5FD5E62D" w14:textId="77777777" w:rsidR="00671C16" w:rsidRDefault="00671C16">
      <w:pPr>
        <w:rPr>
          <w:rFonts w:ascii="Times New Roman" w:eastAsia="Times New Roman" w:hAnsi="Times New Roman" w:cs="Times New Roman"/>
          <w:b/>
          <w:sz w:val="24"/>
        </w:rPr>
      </w:pPr>
    </w:p>
    <w:p w14:paraId="2BEC3B8B" w14:textId="27B42C7A" w:rsidR="00671C16" w:rsidRPr="00D67417" w:rsidRDefault="00D67417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 wp14:anchorId="36199327" wp14:editId="124622FB">
            <wp:extent cx="5889171" cy="5256486"/>
            <wp:effectExtent l="0" t="0" r="0" b="0"/>
            <wp:docPr id="21471098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49" cy="527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0C41" w14:textId="77777777" w:rsidR="00671C16" w:rsidRDefault="00671C16">
      <w:pPr>
        <w:rPr>
          <w:rFonts w:ascii="Times New Roman" w:eastAsia="Times New Roman" w:hAnsi="Times New Roman" w:cs="Times New Roman"/>
          <w:sz w:val="24"/>
        </w:rPr>
      </w:pPr>
      <w:bookmarkStart w:id="2" w:name="_Hlk208609707"/>
    </w:p>
    <w:p w14:paraId="5CA3DB66" w14:textId="2F29EC7E" w:rsidR="00671C16" w:rsidRDefault="001437C7">
      <w:pPr>
        <w:rPr>
          <w:rFonts w:ascii="Times New Roman" w:eastAsia="Times New Roman" w:hAnsi="Times New Roman" w:cs="Times New Roman"/>
          <w:b/>
          <w:sz w:val="24"/>
        </w:rPr>
      </w:pPr>
      <w:bookmarkStart w:id="3" w:name="_Hlk214923457"/>
      <w:r>
        <w:rPr>
          <w:rFonts w:ascii="Times New Roman" w:eastAsia="Times New Roman" w:hAnsi="Times New Roman" w:cs="Times New Roman"/>
          <w:b/>
          <w:sz w:val="24"/>
        </w:rPr>
        <w:t>Fig. S1</w:t>
      </w:r>
      <w:r w:rsidR="00981C28"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Optimal conditions for AnGH92A and AnGH92B. </w:t>
      </w:r>
    </w:p>
    <w:p w14:paraId="1524C454" w14:textId="23E2BA8D" w:rsidR="00671C16" w:rsidRDefault="001437C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(a) </w:t>
      </w:r>
      <w:r>
        <w:rPr>
          <w:rFonts w:ascii="Times New Roman" w:eastAsia="Times New Roman" w:hAnsi="Times New Roman" w:cs="Times New Roman"/>
          <w:sz w:val="24"/>
        </w:rPr>
        <w:t xml:space="preserve">Optimal pH </w:t>
      </w:r>
      <w:r w:rsidR="00981C28">
        <w:rPr>
          <w:rFonts w:ascii="Times New Roman" w:eastAsia="Times New Roman" w:hAnsi="Times New Roman" w:cs="Times New Roman"/>
          <w:sz w:val="24"/>
        </w:rPr>
        <w:t xml:space="preserve">profiles </w:t>
      </w:r>
      <w:r>
        <w:rPr>
          <w:rFonts w:ascii="Times New Roman" w:eastAsia="Times New Roman" w:hAnsi="Times New Roman" w:cs="Times New Roman"/>
          <w:sz w:val="24"/>
        </w:rPr>
        <w:t xml:space="preserve">of AnGH92A (blue) and AnGH92B (red). Enzyme reactions were performed </w:t>
      </w:r>
      <w:r w:rsidR="00981C28">
        <w:rPr>
          <w:rFonts w:ascii="Times New Roman" w:eastAsia="Times New Roman" w:hAnsi="Times New Roman" w:cs="Times New Roman"/>
          <w:sz w:val="24"/>
        </w:rPr>
        <w:t>across</w:t>
      </w:r>
      <w:r>
        <w:rPr>
          <w:rFonts w:ascii="Times New Roman" w:eastAsia="Times New Roman" w:hAnsi="Times New Roman" w:cs="Times New Roman"/>
          <w:sz w:val="24"/>
        </w:rPr>
        <w:t xml:space="preserve"> pH 3.0–10.0 </w:t>
      </w:r>
      <w:r w:rsidR="00981C28">
        <w:rPr>
          <w:rFonts w:ascii="Times New Roman" w:eastAsia="Times New Roman" w:hAnsi="Times New Roman" w:cs="Times New Roman"/>
          <w:sz w:val="24"/>
        </w:rPr>
        <w:t>using</w:t>
      </w:r>
      <w:r>
        <w:rPr>
          <w:rFonts w:ascii="Times New Roman" w:eastAsia="Times New Roman" w:hAnsi="Times New Roman" w:cs="Times New Roman"/>
          <w:sz w:val="24"/>
        </w:rPr>
        <w:t xml:space="preserve"> 50 mM sodium acetate (pH 3.0–6.0; ●), 50 mM</w:t>
      </w:r>
      <w:r w:rsidRPr="00F92CDA">
        <w:rPr>
          <w:rFonts w:ascii="Times New Roman" w:eastAsia="Times New Roman" w:hAnsi="Times New Roman" w:cs="Times New Roman"/>
          <w:sz w:val="24"/>
          <w:szCs w:val="24"/>
        </w:rPr>
        <w:t xml:space="preserve"> HEPES</w:t>
      </w:r>
      <w:r w:rsidR="00F92CDA" w:rsidRPr="00F92C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92CDA">
        <w:rPr>
          <w:rFonts w:ascii="Times New Roman" w:eastAsia="Times New Roman" w:hAnsi="Times New Roman" w:cs="Times New Roman"/>
          <w:sz w:val="24"/>
          <w:szCs w:val="24"/>
        </w:rPr>
        <w:t>NaOH (</w:t>
      </w:r>
      <w:r>
        <w:rPr>
          <w:rFonts w:ascii="Times New Roman" w:eastAsia="Times New Roman" w:hAnsi="Times New Roman" w:cs="Times New Roman"/>
          <w:sz w:val="24"/>
        </w:rPr>
        <w:t xml:space="preserve">pH 6.0–8.0; ▲), and 50 mM Tris-HCl (pH 8.0–10.0; ■). </w:t>
      </w:r>
    </w:p>
    <w:p w14:paraId="3E8C900D" w14:textId="384AA0CB" w:rsidR="00671C16" w:rsidRDefault="001437C7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(b) </w:t>
      </w:r>
      <w:r>
        <w:rPr>
          <w:rFonts w:ascii="Times New Roman" w:eastAsia="Times New Roman" w:hAnsi="Times New Roman" w:cs="Times New Roman"/>
          <w:sz w:val="24"/>
        </w:rPr>
        <w:t xml:space="preserve">Optimal temperature </w:t>
      </w:r>
      <w:r w:rsidR="00981C28">
        <w:rPr>
          <w:rFonts w:ascii="Times New Roman" w:eastAsia="Times New Roman" w:hAnsi="Times New Roman" w:cs="Times New Roman"/>
          <w:sz w:val="24"/>
        </w:rPr>
        <w:t xml:space="preserve">profiles </w:t>
      </w:r>
      <w:r>
        <w:rPr>
          <w:rFonts w:ascii="Times New Roman" w:eastAsia="Times New Roman" w:hAnsi="Times New Roman" w:cs="Times New Roman"/>
          <w:sz w:val="24"/>
        </w:rPr>
        <w:t>of AnGH92A (blue) and AnGH92B (red)</w:t>
      </w:r>
      <w:r w:rsidR="00981C28">
        <w:rPr>
          <w:rFonts w:ascii="Times New Roman" w:eastAsia="Times New Roman" w:hAnsi="Times New Roman" w:cs="Times New Roman"/>
          <w:sz w:val="24"/>
        </w:rPr>
        <w:t>, assessed</w:t>
      </w:r>
      <w:r>
        <w:rPr>
          <w:rFonts w:ascii="Times New Roman" w:eastAsia="Times New Roman" w:hAnsi="Times New Roman" w:cs="Times New Roman"/>
          <w:sz w:val="24"/>
        </w:rPr>
        <w:t xml:space="preserve"> at 20</w:t>
      </w:r>
      <w:r w:rsidR="00981C28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>90 °C.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7F0BC7" w14:textId="1D0B8D07" w:rsidR="00671C16" w:rsidRDefault="001437C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(c, d) </w:t>
      </w:r>
      <w:r>
        <w:rPr>
          <w:rFonts w:ascii="Times New Roman" w:eastAsia="Times New Roman" w:hAnsi="Times New Roman" w:cs="Times New Roman"/>
          <w:sz w:val="24"/>
        </w:rPr>
        <w:t xml:space="preserve">Effects of metal ions on AnGH92A (c) and AnGH92B (d). Enzymes were </w:t>
      </w:r>
      <w:r w:rsidR="00981C28">
        <w:rPr>
          <w:rFonts w:ascii="Times New Roman" w:eastAsia="Times New Roman" w:hAnsi="Times New Roman" w:cs="Times New Roman"/>
          <w:sz w:val="24"/>
        </w:rPr>
        <w:t>prei</w:t>
      </w:r>
      <w:r>
        <w:rPr>
          <w:rFonts w:ascii="Times New Roman" w:eastAsia="Times New Roman" w:hAnsi="Times New Roman" w:cs="Times New Roman"/>
          <w:sz w:val="24"/>
        </w:rPr>
        <w:t xml:space="preserve">ncubated with the indicated additives at 4 °C for 24 h, and residual activity was measured at </w:t>
      </w:r>
      <w:r w:rsidR="00981C28">
        <w:rPr>
          <w:rFonts w:ascii="Times New Roman" w:eastAsia="Times New Roman" w:hAnsi="Times New Roman" w:cs="Times New Roman"/>
          <w:sz w:val="24"/>
        </w:rPr>
        <w:t xml:space="preserve">pH 5.0 and </w:t>
      </w:r>
      <w:r>
        <w:rPr>
          <w:rFonts w:ascii="Times New Roman" w:eastAsia="Times New Roman" w:hAnsi="Times New Roman" w:cs="Times New Roman"/>
          <w:sz w:val="24"/>
        </w:rPr>
        <w:t xml:space="preserve">37 °C for 30 min. </w:t>
      </w:r>
      <w:r w:rsidR="00981C28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ctivity </w:t>
      </w:r>
      <w:r w:rsidR="00981C28">
        <w:rPr>
          <w:rFonts w:ascii="Times New Roman" w:eastAsia="Times New Roman" w:hAnsi="Times New Roman" w:cs="Times New Roman"/>
          <w:sz w:val="24"/>
        </w:rPr>
        <w:t>in the absence of</w:t>
      </w:r>
      <w:r>
        <w:rPr>
          <w:rFonts w:ascii="Times New Roman" w:eastAsia="Times New Roman" w:hAnsi="Times New Roman" w:cs="Times New Roman"/>
          <w:sz w:val="24"/>
        </w:rPr>
        <w:t xml:space="preserve"> additives was set to 100%. All activities were </w:t>
      </w:r>
      <w:r w:rsidR="00981C28">
        <w:rPr>
          <w:rFonts w:ascii="Times New Roman" w:eastAsia="Times New Roman" w:hAnsi="Times New Roman" w:cs="Times New Roman"/>
          <w:sz w:val="24"/>
        </w:rPr>
        <w:t>assayed</w:t>
      </w:r>
      <w:r>
        <w:rPr>
          <w:rFonts w:ascii="Times New Roman" w:eastAsia="Times New Roman" w:hAnsi="Times New Roman" w:cs="Times New Roman"/>
          <w:sz w:val="24"/>
        </w:rPr>
        <w:t xml:space="preserve"> using 4NP-Man as the substrate. </w:t>
      </w:r>
      <w:bookmarkEnd w:id="2"/>
      <w:r>
        <w:rPr>
          <w:rFonts w:ascii="Times New Roman" w:eastAsia="Times New Roman" w:hAnsi="Times New Roman" w:cs="Times New Roman"/>
          <w:sz w:val="24"/>
        </w:rPr>
        <w:t xml:space="preserve">Values represent the mean ± standard error </w:t>
      </w:r>
      <w:r w:rsidR="00981C28">
        <w:rPr>
          <w:rFonts w:ascii="Times New Roman" w:eastAsia="Times New Roman" w:hAnsi="Times New Roman" w:cs="Times New Roman"/>
          <w:sz w:val="24"/>
        </w:rPr>
        <w:t>of</w:t>
      </w:r>
      <w:r>
        <w:rPr>
          <w:rFonts w:ascii="Times New Roman" w:eastAsia="Times New Roman" w:hAnsi="Times New Roman" w:cs="Times New Roman"/>
          <w:sz w:val="24"/>
        </w:rPr>
        <w:t xml:space="preserve"> three independent experiments.</w:t>
      </w:r>
    </w:p>
    <w:p w14:paraId="71F3AEF3" w14:textId="77777777" w:rsidR="00671C16" w:rsidRDefault="001437C7">
      <w:pPr>
        <w:widowControl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bookmarkEnd w:id="3"/>
    <w:p w14:paraId="2C8BA26E" w14:textId="77777777" w:rsidR="00671C16" w:rsidRDefault="001437C7">
      <w:pPr>
        <w:widowControl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68D6DE3F" wp14:editId="1619172B">
            <wp:extent cx="5426075" cy="3279775"/>
            <wp:effectExtent l="0" t="0" r="3175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E31D12" w14:textId="5C2CAE11" w:rsidR="00671C16" w:rsidRDefault="001437C7">
      <w:pPr>
        <w:rPr>
          <w:rFonts w:ascii="Times New Roman" w:eastAsia="Times New Roman" w:hAnsi="Times New Roman" w:cs="Times New Roman"/>
          <w:sz w:val="24"/>
        </w:rPr>
      </w:pPr>
      <w:bookmarkStart w:id="4" w:name="_Hlk214923487"/>
      <w:r>
        <w:rPr>
          <w:rFonts w:ascii="Times New Roman" w:eastAsia="Times New Roman" w:hAnsi="Times New Roman" w:cs="Times New Roman"/>
          <w:b/>
          <w:sz w:val="24"/>
        </w:rPr>
        <w:t>Fig. S2</w:t>
      </w:r>
      <w:r w:rsidR="00981C28"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Structural comparison of AnGH92A and AnGH92B.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DEFD7A" w14:textId="1CB117CD" w:rsidR="00671C16" w:rsidRDefault="001437C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Predicted structural models of </w:t>
      </w:r>
      <w:r>
        <w:rPr>
          <w:rFonts w:ascii="Times New Roman" w:eastAsia="Times New Roman" w:hAnsi="Times New Roman" w:cs="Times New Roman"/>
          <w:b/>
          <w:sz w:val="24"/>
        </w:rPr>
        <w:t>(a)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81C28" w:rsidRPr="00981C28">
        <w:rPr>
          <w:rFonts w:ascii="Times New Roman" w:eastAsia="Times New Roman" w:hAnsi="Times New Roman" w:cs="Times New Roman"/>
          <w:sz w:val="24"/>
        </w:rPr>
        <w:t xml:space="preserve">AnGH92A </w:t>
      </w:r>
      <w:r>
        <w:rPr>
          <w:rFonts w:ascii="Times New Roman" w:eastAsia="Times New Roman" w:hAnsi="Times New Roman" w:cs="Times New Roman"/>
          <w:sz w:val="24"/>
        </w:rPr>
        <w:t xml:space="preserve">and </w:t>
      </w:r>
      <w:r w:rsidR="00981C28">
        <w:rPr>
          <w:rFonts w:ascii="Times New Roman" w:eastAsia="Times New Roman" w:hAnsi="Times New Roman" w:cs="Times New Roman"/>
          <w:b/>
          <w:sz w:val="24"/>
        </w:rPr>
        <w:t xml:space="preserve">(b) </w:t>
      </w:r>
      <w:r>
        <w:rPr>
          <w:rFonts w:ascii="Times New Roman" w:eastAsia="Times New Roman" w:hAnsi="Times New Roman" w:cs="Times New Roman"/>
          <w:sz w:val="24"/>
        </w:rPr>
        <w:t xml:space="preserve">AnGH92B generated using AlphaFold2. Structural confidence is indicated by </w:t>
      </w:r>
      <w:proofErr w:type="spellStart"/>
      <w:r>
        <w:rPr>
          <w:rFonts w:ascii="Times New Roman" w:eastAsia="Times New Roman" w:hAnsi="Times New Roman" w:cs="Times New Roman"/>
          <w:sz w:val="24"/>
        </w:rPr>
        <w:t>pLDDT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scores: navy blue </w:t>
      </w:r>
      <w:r w:rsidR="00981C2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&lt;100</w:t>
      </w:r>
      <w:r w:rsidR="00981C28">
        <w:rPr>
          <w:rFonts w:ascii="Times New Roman" w:eastAsia="Times New Roman" w:hAnsi="Times New Roman" w:cs="Times New Roman"/>
          <w:sz w:val="24"/>
        </w:rPr>
        <w:t>),</w:t>
      </w:r>
      <w:r>
        <w:rPr>
          <w:rFonts w:ascii="Times New Roman" w:eastAsia="Times New Roman" w:hAnsi="Times New Roman" w:cs="Times New Roman"/>
          <w:sz w:val="24"/>
        </w:rPr>
        <w:t xml:space="preserve"> cyan </w:t>
      </w:r>
      <w:r w:rsidR="00981C2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&lt;90</w:t>
      </w:r>
      <w:r w:rsidR="00981C28">
        <w:rPr>
          <w:rFonts w:ascii="Times New Roman" w:eastAsia="Times New Roman" w:hAnsi="Times New Roman" w:cs="Times New Roman"/>
          <w:sz w:val="24"/>
        </w:rPr>
        <w:t>),</w:t>
      </w:r>
      <w:r>
        <w:rPr>
          <w:rFonts w:ascii="Times New Roman" w:eastAsia="Times New Roman" w:hAnsi="Times New Roman" w:cs="Times New Roman"/>
          <w:sz w:val="24"/>
        </w:rPr>
        <w:t xml:space="preserve"> yellow </w:t>
      </w:r>
      <w:r w:rsidR="00981C2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&lt;70</w:t>
      </w:r>
      <w:r w:rsidR="00981C28">
        <w:rPr>
          <w:rFonts w:ascii="Times New Roman" w:eastAsia="Times New Roman" w:hAnsi="Times New Roman" w:cs="Times New Roman"/>
          <w:sz w:val="24"/>
        </w:rPr>
        <w:t>),</w:t>
      </w:r>
      <w:r>
        <w:rPr>
          <w:rFonts w:ascii="Times New Roman" w:eastAsia="Times New Roman" w:hAnsi="Times New Roman" w:cs="Times New Roman"/>
          <w:sz w:val="24"/>
        </w:rPr>
        <w:t xml:space="preserve"> orange </w:t>
      </w:r>
      <w:r w:rsidR="00981C2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&lt;50</w:t>
      </w:r>
      <w:r w:rsidR="00981C28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>.</w:t>
      </w:r>
      <w:bookmarkStart w:id="5" w:name="_Hlk213088715"/>
    </w:p>
    <w:bookmarkEnd w:id="4"/>
    <w:bookmarkEnd w:id="5"/>
    <w:p w14:paraId="17AF052B" w14:textId="77777777" w:rsidR="00671C16" w:rsidRDefault="001437C7">
      <w:pPr>
        <w:widowControl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20FFF"/>
          <w:sz w:val="24"/>
        </w:rPr>
        <w:br w:type="page"/>
      </w:r>
    </w:p>
    <w:p w14:paraId="3065FFEA" w14:textId="4CA4F10D" w:rsidR="00671C16" w:rsidRDefault="00C8749F">
      <w:pPr>
        <w:widowControl/>
        <w:rPr>
          <w:rFonts w:ascii="Times New Roman" w:eastAsia="Times New Roman" w:hAnsi="Times New Roman" w:cs="Times New Roman"/>
          <w:sz w:val="24"/>
        </w:rPr>
      </w:pPr>
      <w:r w:rsidRPr="00C8749F">
        <w:rPr>
          <w:noProof/>
        </w:rPr>
        <w:lastRenderedPageBreak/>
        <w:drawing>
          <wp:inline distT="0" distB="0" distL="0" distR="0" wp14:anchorId="47B0C59D" wp14:editId="3DD3B273">
            <wp:extent cx="5972271" cy="7010400"/>
            <wp:effectExtent l="0" t="0" r="9525" b="0"/>
            <wp:docPr id="14452040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71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77DD0" w14:textId="2BF3FCDA" w:rsidR="00671C16" w:rsidRPr="00115BF5" w:rsidRDefault="001437C7">
      <w:pPr>
        <w:widowControl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6" w:name="_Hlk214923508"/>
      <w:r w:rsidRPr="00115BF5">
        <w:rPr>
          <w:rFonts w:ascii="Times New Roman" w:eastAsia="Times New Roman" w:hAnsi="Times New Roman" w:cs="Times New Roman"/>
          <w:b/>
          <w:color w:val="000000" w:themeColor="text1"/>
          <w:sz w:val="24"/>
        </w:rPr>
        <w:t>Fig. S3</w:t>
      </w:r>
      <w:r w:rsidR="00981C28" w:rsidRPr="00115BF5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  <w:r w:rsidRPr="00115BF5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Amino acid sequence alignment of GH92 enzymes.</w:t>
      </w:r>
    </w:p>
    <w:p w14:paraId="24426B2E" w14:textId="3571D1EF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Multiple sequence alignment of GH92 enzymes from </w:t>
      </w:r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>Aspergillus nidulans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(AnGH92A–E)</w:t>
      </w:r>
      <w:r w:rsidR="00C8749F" w:rsidRPr="00115BF5">
        <w:rPr>
          <w:rFonts w:ascii="Times New Roman" w:eastAsiaTheme="minorEastAsia" w:hAnsi="Times New Roman" w:cs="Times New Roman" w:hint="eastAsia"/>
          <w:color w:val="000000" w:themeColor="text1"/>
          <w:sz w:val="24"/>
        </w:rPr>
        <w:t>,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115BF5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along with</w:t>
      </w:r>
      <w:r w:rsidR="00C8749F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AnGH92A-clade orthologs from </w:t>
      </w:r>
      <w:r w:rsidR="00C8749F" w:rsidRPr="00115BF5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Penicillium </w:t>
      </w:r>
      <w:proofErr w:type="spellStart"/>
      <w:r w:rsidR="00C8749F" w:rsidRPr="00115BF5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digitatum</w:t>
      </w:r>
      <w:proofErr w:type="spellEnd"/>
      <w:r w:rsidR="00C8749F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(QQK46283.1), </w:t>
      </w:r>
      <w:r w:rsidR="00C8749F" w:rsidRPr="00115BF5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Aspergillus oryzae</w:t>
      </w:r>
      <w:r w:rsidR="00C8749F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(BAE65809.1), and </w:t>
      </w:r>
      <w:r w:rsidR="00C8749F" w:rsidRPr="00115BF5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 xml:space="preserve">Aspergillus </w:t>
      </w:r>
      <w:proofErr w:type="spellStart"/>
      <w:r w:rsidR="00C8749F" w:rsidRPr="00115BF5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niger</w:t>
      </w:r>
      <w:proofErr w:type="spellEnd"/>
      <w:r w:rsidR="00C8749F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(CAK40038.1),</w:t>
      </w:r>
      <w:r w:rsidR="00F87A81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115BF5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as well as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three </w:t>
      </w:r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>Candida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species:</w:t>
      </w:r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 C. albicans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SC5314 (AOW31314.1), </w:t>
      </w:r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C. </w:t>
      </w:r>
      <w:proofErr w:type="spellStart"/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>dubliniensis</w:t>
      </w:r>
      <w:proofErr w:type="spellEnd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CD36 (CAX40133.1), and </w:t>
      </w:r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 xml:space="preserve">C. </w:t>
      </w:r>
      <w:proofErr w:type="spellStart"/>
      <w:r w:rsidRPr="00115BF5">
        <w:rPr>
          <w:rFonts w:ascii="Times New Roman" w:eastAsia="Times New Roman" w:hAnsi="Times New Roman" w:cs="Times New Roman"/>
          <w:i/>
          <w:color w:val="000000" w:themeColor="text1"/>
          <w:sz w:val="24"/>
        </w:rPr>
        <w:t>parapsilosis</w:t>
      </w:r>
      <w:proofErr w:type="spellEnd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CDC317 (CCE42865.1). Representative bacterial GH92 enzymes were also included</w:t>
      </w:r>
      <w:r w:rsidR="00981C28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: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α-1,3-mannosidases (BT3130, BT3994, </w:t>
      </w:r>
      <w:proofErr w:type="spellStart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NixK</w:t>
      </w:r>
      <w:proofErr w:type="spellEnd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, HMPREF1534_02484, BT3773, Sca2/3Man2693), α-1,2-mannosidases (BT3990, </w:t>
      </w:r>
      <w:proofErr w:type="spellStart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EfMan</w:t>
      </w:r>
      <w:proofErr w:type="spellEnd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-I, NnGH92, BT3962, BT3784), and α-1,4-mannosidases (BT4073</w:t>
      </w:r>
      <w:r w:rsidR="00981C28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,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BT3965). </w:t>
      </w:r>
      <w:r w:rsidR="00981C28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Alignments were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generated using </w:t>
      </w:r>
      <w:proofErr w:type="spellStart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ClustalW</w:t>
      </w:r>
      <w:proofErr w:type="spellEnd"/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Conserved residues and characteristic motifs are highlighted as follows: catalytic residues (magenta), Ca²⁺-binding residues (yellow), </w:t>
      </w:r>
      <w:r w:rsidR="00981C28"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>α-1,2-mannosidase-conserved motifs</w:t>
      </w:r>
      <w:r w:rsidRPr="00115BF5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(green), GH92-common residues in bacteria (pink), GH92-common residues in fungi (blue), residues conserved across all GH92 enzymes (gray), residues shared among α-1,3-mannosidases (purple), bacterial α-1,3-mannosidase-specific residues (orange), and the unique motif of AnGH92A (cyan).</w:t>
      </w:r>
    </w:p>
    <w:bookmarkEnd w:id="6"/>
    <w:p w14:paraId="23169CA7" w14:textId="77777777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br w:type="page"/>
      </w:r>
    </w:p>
    <w:p w14:paraId="35847D73" w14:textId="532BFF8D" w:rsidR="00671C16" w:rsidRDefault="00D67417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42F22174" wp14:editId="34EC192D">
            <wp:extent cx="5957461" cy="3955793"/>
            <wp:effectExtent l="0" t="0" r="5715" b="6985"/>
            <wp:docPr id="154084934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108" cy="397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62E5" w14:textId="77777777" w:rsidR="00671C16" w:rsidRPr="007A170E" w:rsidRDefault="00671C16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0057B4ED" w14:textId="78D07503" w:rsidR="00671C16" w:rsidRPr="007A170E" w:rsidRDefault="001437C7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bookmarkStart w:id="7" w:name="_Hlk214924589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Fig. S4</w:t>
      </w:r>
      <w:r w:rsidR="00981C28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Structural comparison of AnGH92A, AnGH92B</w:t>
      </w:r>
      <w:r w:rsidR="00981C28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,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and bacterial α-1,2-mannosidase BT3990</w:t>
      </w:r>
    </w:p>
    <w:p w14:paraId="3FC49162" w14:textId="3C0C1591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>Enlarged views (a</w:t>
      </w:r>
      <w:r w:rsidR="00981C28"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c) and </w:t>
      </w:r>
      <w:r w:rsidR="00981C28"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superimposed structures 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>(d) of AnGH92A (cyan), AnGH92B (magenta), and the bacterial α-1,2-mannosidase BT3990 (green; PDB ID: 2W</w:t>
      </w:r>
      <w:r w:rsidR="007727AA" w:rsidRPr="00550FB8">
        <w:rPr>
          <w:rFonts w:ascii="Times New Roman" w:eastAsiaTheme="minorEastAsia" w:hAnsi="Times New Roman" w:cs="Times New Roman" w:hint="eastAsia"/>
          <w:color w:val="000000" w:themeColor="text1"/>
          <w:sz w:val="24"/>
        </w:rPr>
        <w:t>W1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). Structural models of AnGH92A and AnGH92B were generated using AlphaFold2. Ca²⁺ was positioned based on the coordinates of the BT3990 crystal structure (PDB ID: 2WW1). </w:t>
      </w:r>
      <w:r w:rsidR="00981C28"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Conserved 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Ca²⁺-binding </w:t>
      </w:r>
      <w:r w:rsidR="00981C28"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residues 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and catalytic residues are indicated. </w:t>
      </w:r>
      <w:r w:rsidR="00981C28"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Structural differences 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 the loop regions surrounding the predicted </w:t>
      </w:r>
      <w:r w:rsidR="007727AA" w:rsidRPr="00550FB8">
        <w:rPr>
          <w:rFonts w:ascii="Times New Roman" w:eastAsiaTheme="minorEastAsia" w:hAnsi="Times New Roman" w:cs="Times New Roman" w:hint="eastAsia"/>
          <w:color w:val="000000" w:themeColor="text1"/>
          <w:sz w:val="24"/>
        </w:rPr>
        <w:t>+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</w:rPr>
        <w:t>1 subsite are highlighted to illustrate structural variations among these GH92 enzymes.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bookmarkEnd w:id="7"/>
    </w:p>
    <w:p w14:paraId="2E2EB9AE" w14:textId="77777777" w:rsidR="00981C28" w:rsidRDefault="00981C28">
      <w:pPr>
        <w:widowControl/>
        <w:rPr>
          <w:rFonts w:ascii="Times New Roman" w:eastAsia="Times New Roman" w:hAnsi="Times New Roman" w:cs="Times New Roman"/>
          <w:color w:val="020FFF"/>
          <w:sz w:val="24"/>
        </w:rPr>
      </w:pPr>
    </w:p>
    <w:p w14:paraId="730A39A9" w14:textId="77777777" w:rsidR="00671C16" w:rsidRDefault="001437C7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20FFF"/>
          <w:sz w:val="24"/>
        </w:rPr>
        <w:br w:type="page"/>
      </w:r>
    </w:p>
    <w:p w14:paraId="6829B5C6" w14:textId="593A560C" w:rsidR="00483652" w:rsidRDefault="001437C7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color w:val="020FFF"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10937C35" wp14:editId="069A04DE">
            <wp:simplePos x="0" y="0"/>
            <wp:positionH relativeFrom="column">
              <wp:posOffset>-392268</wp:posOffset>
            </wp:positionH>
            <wp:positionV relativeFrom="paragraph">
              <wp:posOffset>31750</wp:posOffset>
            </wp:positionV>
            <wp:extent cx="6932201" cy="3589866"/>
            <wp:effectExtent l="0" t="0" r="2540" b="4445"/>
            <wp:wrapSquare wrapText="bothSides"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01" cy="358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F5767" w14:textId="0267B3EC" w:rsidR="00671C16" w:rsidRPr="007A170E" w:rsidRDefault="001437C7">
      <w:pPr>
        <w:widowControl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8" w:name="_Hlk214924610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Fig. S5</w:t>
      </w:r>
      <w:r w:rsidR="00981C28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Structural comparison of AnGH92A and bacterial α-1,3-mannnosidases</w:t>
      </w:r>
    </w:p>
    <w:p w14:paraId="4AB8F5A4" w14:textId="07977F7A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Enlarged views of AnGH92A (cyan)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compared with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the bacterial α-1,3-mannosidase BT3130 (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orange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; PDB ID: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6F8Z) and B035DRAFT_03340</w:t>
      </w:r>
      <w:r w:rsidRPr="00550FB8">
        <w:rPr>
          <w:rFonts w:ascii="Times New Roman" w:eastAsia="Times New Roman" w:hAnsi="Times New Roman" w:cs="Times New Roman"/>
          <w:color w:val="000000" w:themeColor="text1"/>
          <w:sz w:val="24"/>
          <w:vertAlign w:val="superscript"/>
        </w:rPr>
        <w:t>GH92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(yellow; PDB ID: 7ZGM) ligand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</w:rPr>
        <w:t>free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(a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c)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and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ligand-</w:t>
      </w:r>
      <w:r>
        <w:rPr>
          <w:rFonts w:ascii="Times New Roman" w:eastAsiaTheme="minorEastAsia" w:hAnsi="Times New Roman" w:cs="Times New Roman" w:hint="eastAsia"/>
          <w:color w:val="000000" w:themeColor="text1"/>
          <w:sz w:val="24"/>
        </w:rPr>
        <w:t>bound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(d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–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f)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states.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The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structural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model of AnGH92A was generated using AlphaFold2.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Ca²⁺ ion was positioned based on the coordinates of the BT3990 crystal structure (PDB ID: 2WW1), and docking simulations were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performed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using the Ca²⁺-bound AnGH92A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model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bookmarkEnd w:id="8"/>
    <w:p w14:paraId="34B46BB9" w14:textId="77777777" w:rsidR="00671C16" w:rsidRPr="007A170E" w:rsidRDefault="001437C7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br w:type="page"/>
      </w:r>
    </w:p>
    <w:p w14:paraId="08955534" w14:textId="77777777" w:rsidR="00671C16" w:rsidRPr="007A170E" w:rsidRDefault="001437C7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DAED837" wp14:editId="67A997AF">
            <wp:extent cx="5029835" cy="398716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259D2" w14:textId="5F0ABEF3" w:rsidR="00671C16" w:rsidRPr="007A170E" w:rsidRDefault="001437C7">
      <w:pPr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9" w:name="_Hlk214924632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Fig. S6</w:t>
      </w:r>
      <w:r w:rsidR="00981C28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SDS</w:t>
      </w:r>
      <w:r w:rsidR="0004156A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–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PAGE analysis of purified AnGH92A variants. </w:t>
      </w:r>
    </w:p>
    <w:p w14:paraId="636CB463" w14:textId="3A4C501C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Lane M, protein molecular mass markers; purified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wild-type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AnGH92A (WT) and variants F584A, Y588S, E598Q, E598A, N683A, D684N, D684A, and D685A.</w:t>
      </w:r>
    </w:p>
    <w:bookmarkEnd w:id="9"/>
    <w:p w14:paraId="5C5137C5" w14:textId="77777777" w:rsidR="00671C16" w:rsidRDefault="001437C7">
      <w:pPr>
        <w:widowControl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column"/>
      </w: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702D0F61" wp14:editId="0BB3F148">
            <wp:extent cx="5492750" cy="5309870"/>
            <wp:effectExtent l="0" t="0" r="0" b="508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530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5596F" w14:textId="3BFC3AA2" w:rsidR="00671C16" w:rsidRPr="007A170E" w:rsidRDefault="001437C7">
      <w:pPr>
        <w:widowControl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10" w:name="_Hlk214924656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Fig. S7</w:t>
      </w:r>
      <w:r w:rsidR="00981C28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.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TLC analysis of reaction products from α-</w:t>
      </w:r>
      <w:proofErr w:type="spellStart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manno</w:t>
      </w:r>
      <w:proofErr w:type="spellEnd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-oligosaccharides and α-mannan </w:t>
      </w:r>
      <w:r w:rsidR="00A3700C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hydroly</w:t>
      </w:r>
      <w:r w:rsidR="0063229B">
        <w:rPr>
          <w:rFonts w:ascii="Times New Roman" w:eastAsia="Times New Roman" w:hAnsi="Times New Roman" w:cs="Times New Roman" w:hint="eastAsia"/>
          <w:b/>
          <w:color w:val="000000" w:themeColor="text1"/>
          <w:sz w:val="24"/>
        </w:rPr>
        <w:t>z</w:t>
      </w:r>
      <w:r w:rsidR="00A3700C"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ed 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by AnGH92A variants. </w:t>
      </w:r>
    </w:p>
    <w:p w14:paraId="3DD4BB23" w14:textId="5F68A035" w:rsidR="00671C16" w:rsidRPr="007A170E" w:rsidRDefault="001437C7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(a, b)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Reaction products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generated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from α-manno-oligosaccharides; </w:t>
      </w: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t>(c)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reaction products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generated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from α-mannan. Reactions were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performed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at 40 °C and pH 5.0 for 30 min. Mannose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(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Man₁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) is indicated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Substrates: α-1,2-mannobiose (α-1,2-Man₂); α-1,3-mannobiose (α-1,3-Man₂); α-1,4-mannobiose (α-1,4-Man₂); α-1,6-mannobiose (α-1,6-Man₂); </w:t>
      </w:r>
      <w:r w:rsidRPr="0007533C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-mannopyranosyl-(1→3)-</w:t>
      </w:r>
      <w:r w:rsidRPr="007A170E">
        <w:rPr>
          <w:rFonts w:ascii="Times New Roman" w:eastAsia="Times New Roman" w:hAnsi="Times New Roman" w:cs="Times New Roman"/>
          <w:i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-[α-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-mannopyranosyl-(1→6)]-α-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-mannopyranose (Man₃); </w:t>
      </w:r>
      <w:r w:rsidRPr="0007533C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-mannopyranosyl-(1→3)-</w:t>
      </w:r>
      <w:r w:rsidRPr="007A170E">
        <w:rPr>
          <w:rFonts w:ascii="Times New Roman" w:eastAsia="Times New Roman" w:hAnsi="Times New Roman" w:cs="Times New Roman"/>
          <w:i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-[α-</w:t>
      </w:r>
      <w:r w:rsidR="00E6582B" w:rsidRPr="0007533C">
        <w:rPr>
          <w:rFonts w:ascii="Times New Roman" w:eastAsiaTheme="minorEastAsia" w:hAnsi="Times New Roman" w:cs="Times New Roman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-mannopyranosyl-(1→6)]-</w:t>
      </w:r>
      <w:r w:rsidRPr="0007533C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-α-</w:t>
      </w:r>
      <w:r w:rsidR="00E6582B" w:rsidRPr="0007533C">
        <w:rPr>
          <w:rFonts w:ascii="Times New Roman" w:eastAsiaTheme="minorEastAsia" w:hAnsi="Times New Roman" w:cs="Times New Roman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-mannopyranosyl-(1→6)-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-mannose (Man₄); </w:t>
      </w:r>
      <w:r w:rsidRPr="0007533C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-mannopyranosyl-(1→3)-</w:t>
      </w:r>
      <w:r w:rsidRPr="007A170E">
        <w:rPr>
          <w:rFonts w:ascii="Times New Roman" w:eastAsia="Times New Roman" w:hAnsi="Times New Roman" w:cs="Times New Roman"/>
          <w:i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-[α-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-mannopyranosyl-(1→6)]-</w:t>
      </w:r>
      <w:r w:rsidRPr="0007533C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-mannopyranosyl-(1→6)-</w:t>
      </w:r>
      <w:r w:rsidRPr="007A170E">
        <w:rPr>
          <w:rFonts w:ascii="Times New Roman" w:eastAsia="Times New Roman" w:hAnsi="Times New Roman" w:cs="Times New Roman"/>
          <w:i/>
          <w:color w:val="000000" w:themeColor="text1"/>
          <w:sz w:val="24"/>
        </w:rPr>
        <w:t>O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-[α-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-mannopyranosyl-(1→3)]-</w:t>
      </w:r>
      <w:r w:rsidR="00E6582B">
        <w:rPr>
          <w:rFonts w:ascii="Times New Roman" w:eastAsiaTheme="minorEastAsia" w:hAnsi="Times New Roman" w:cs="Times New Roman" w:hint="eastAsia"/>
          <w:smallCaps/>
          <w:color w:val="000000" w:themeColor="text1"/>
          <w:sz w:val="24"/>
        </w:rPr>
        <w:t>d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-mannose (Man₅). “Without” indicates reactions performed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in </w:t>
      </w:r>
      <w:r w:rsidR="002830A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the </w:t>
      </w:r>
      <w:r w:rsidR="0004156A"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absence of 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enzyme</w:t>
      </w:r>
      <w:r w:rsidR="002830AE">
        <w:rPr>
          <w:rFonts w:ascii="Times New Roman" w:eastAsia="Times New Roman" w:hAnsi="Times New Roman" w:cs="Times New Roman"/>
          <w:color w:val="000000" w:themeColor="text1"/>
          <w:sz w:val="24"/>
        </w:rPr>
        <w:t>s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</w:p>
    <w:bookmarkEnd w:id="10"/>
    <w:p w14:paraId="251BEFF4" w14:textId="77777777" w:rsidR="00671C16" w:rsidRPr="007A170E" w:rsidRDefault="001437C7">
      <w:pPr>
        <w:widowControl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3BD12CFF" w14:textId="77777777" w:rsidR="00671C16" w:rsidRPr="007A170E" w:rsidRDefault="001437C7">
      <w:pPr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bookmarkStart w:id="11" w:name="_Hlk214926610"/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lastRenderedPageBreak/>
        <w:t>Table S1. Primers used in this study.</w:t>
      </w:r>
    </w:p>
    <w:tbl>
      <w:tblPr>
        <w:tblW w:w="93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13"/>
        <w:gridCol w:w="1408"/>
        <w:gridCol w:w="5589"/>
      </w:tblGrid>
      <w:tr w:rsidR="007A170E" w:rsidRPr="007A170E" w14:paraId="688AE7EF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B805CE" w14:textId="59191B09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 xml:space="preserve">Primer </w:t>
            </w:r>
            <w:r w:rsidR="00E200AF"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name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3A180" w14:textId="77777777" w:rsidR="00671C16" w:rsidRPr="007A170E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Gene ID</w:t>
            </w:r>
          </w:p>
        </w:tc>
        <w:tc>
          <w:tcPr>
            <w:tcW w:w="558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79A66" w14:textId="744CCE2D" w:rsidR="00671C16" w:rsidRPr="007A170E" w:rsidRDefault="00105E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Primer</w:t>
            </w: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 xml:space="preserve"> sequence </w:t>
            </w: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(</w:t>
            </w: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5</w:t>
            </w: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′→</w:t>
            </w: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′)</w:t>
            </w:r>
          </w:p>
        </w:tc>
      </w:tr>
      <w:tr w:rsidR="007A170E" w:rsidRPr="007A170E" w14:paraId="4D6AC0F8" w14:textId="77777777" w:rsidTr="00B2364C">
        <w:trPr>
          <w:trHeight w:val="276"/>
        </w:trPr>
        <w:tc>
          <w:tcPr>
            <w:tcW w:w="9310" w:type="dxa"/>
            <w:gridSpan w:val="3"/>
            <w:tcBorders>
              <w:top w:val="single" w:sz="4" w:space="0" w:color="auto"/>
              <w:left w:val="nil"/>
            </w:tcBorders>
            <w:vAlign w:val="bottom"/>
          </w:tcPr>
          <w:p w14:paraId="6C928E52" w14:textId="4C7CFA97" w:rsidR="00A56ACB" w:rsidRPr="007A170E" w:rsidRDefault="00A56ACB" w:rsidP="007A17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Primers used to clone GH92 genes</w:t>
            </w:r>
          </w:p>
        </w:tc>
      </w:tr>
      <w:tr w:rsidR="007A170E" w:rsidRPr="007A170E" w14:paraId="40B8C616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</w:tcBorders>
            <w:vAlign w:val="bottom"/>
          </w:tcPr>
          <w:p w14:paraId="431A926A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AnGH92A_Fw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D6FBB41" w14:textId="77777777" w:rsidR="00671C16" w:rsidRPr="007A170E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bookmarkStart w:id="12" w:name="_Hlk214919522"/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ANIA_10672</w:t>
            </w:r>
            <w:bookmarkEnd w:id="12"/>
          </w:p>
        </w:tc>
        <w:tc>
          <w:tcPr>
            <w:tcW w:w="5589" w:type="dxa"/>
            <w:tcBorders>
              <w:top w:val="single" w:sz="4" w:space="0" w:color="auto"/>
              <w:right w:val="nil"/>
            </w:tcBorders>
            <w:vAlign w:val="center"/>
          </w:tcPr>
          <w:p w14:paraId="726FA924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AGAGAGGCTGAAGCTGGGCGAAAACTCCGCAGCGA</w:t>
            </w:r>
          </w:p>
        </w:tc>
      </w:tr>
      <w:tr w:rsidR="007A170E" w:rsidRPr="007A170E" w14:paraId="0DB19F05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0B940526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48963D66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nil"/>
              <w:right w:val="nil"/>
            </w:tcBorders>
            <w:vAlign w:val="center"/>
          </w:tcPr>
          <w:p w14:paraId="46BE4D8B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CGGCCGGCTGGGCCACGTGTTACGCATATTCCGAC</w:t>
            </w:r>
          </w:p>
        </w:tc>
      </w:tr>
      <w:tr w:rsidR="007A170E" w:rsidRPr="007A170E" w14:paraId="0EB9E3C5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722E4E44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AnGH92B_Fw</w:t>
            </w:r>
          </w:p>
        </w:tc>
        <w:tc>
          <w:tcPr>
            <w:tcW w:w="1408" w:type="dxa"/>
            <w:vMerge w:val="restart"/>
            <w:tcBorders>
              <w:top w:val="nil"/>
              <w:bottom w:val="single" w:sz="4" w:space="0" w:color="000000"/>
            </w:tcBorders>
            <w:vAlign w:val="center"/>
          </w:tcPr>
          <w:p w14:paraId="757D8388" w14:textId="77777777" w:rsidR="00671C16" w:rsidRPr="007A170E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ANIA_01197</w:t>
            </w:r>
          </w:p>
        </w:tc>
        <w:tc>
          <w:tcPr>
            <w:tcW w:w="5589" w:type="dxa"/>
            <w:tcBorders>
              <w:top w:val="single" w:sz="4" w:space="0" w:color="auto"/>
              <w:right w:val="nil"/>
            </w:tcBorders>
            <w:vAlign w:val="center"/>
          </w:tcPr>
          <w:p w14:paraId="6B2BE9E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AGAGAGGCTGAAGCTGGGAGCGGTCTCAGCGCC</w:t>
            </w:r>
          </w:p>
        </w:tc>
      </w:tr>
      <w:tr w:rsidR="007A170E" w:rsidRPr="007A170E" w14:paraId="114D9B57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0C63B8BD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AnGH92B_Rv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68B2D8AA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center"/>
          </w:tcPr>
          <w:p w14:paraId="302EDFD4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CGGCCGGCTGGGCCACGTGTCACAACACATCCGAA</w:t>
            </w:r>
          </w:p>
        </w:tc>
      </w:tr>
      <w:tr w:rsidR="007A170E" w:rsidRPr="007A170E" w14:paraId="6D0B5E63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</w:tcBorders>
            <w:vAlign w:val="bottom"/>
          </w:tcPr>
          <w:p w14:paraId="694D0B7B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AnGH92C_Fw</w:t>
            </w:r>
          </w:p>
        </w:tc>
        <w:tc>
          <w:tcPr>
            <w:tcW w:w="1408" w:type="dxa"/>
            <w:vMerge w:val="restart"/>
            <w:tcBorders>
              <w:bottom w:val="single" w:sz="4" w:space="0" w:color="000000"/>
            </w:tcBorders>
            <w:vAlign w:val="center"/>
          </w:tcPr>
          <w:p w14:paraId="4BBE5456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ANIA_03054</w:t>
            </w:r>
          </w:p>
        </w:tc>
        <w:tc>
          <w:tcPr>
            <w:tcW w:w="558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FB63B3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AGAGAGGCTGAAGCTGGGGCAGTGGATTATTCTC</w:t>
            </w:r>
          </w:p>
        </w:tc>
      </w:tr>
      <w:tr w:rsidR="007A170E" w:rsidRPr="007A170E" w14:paraId="4145A8A2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6830E3E3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AnGH92C_Rv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auto"/>
            </w:tcBorders>
          </w:tcPr>
          <w:p w14:paraId="36A37945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center"/>
          </w:tcPr>
          <w:p w14:paraId="387024E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CGGCCGGCTGGGCCACGTGTCAGACTTCGACATGT</w:t>
            </w:r>
          </w:p>
        </w:tc>
      </w:tr>
      <w:tr w:rsidR="007A170E" w:rsidRPr="007A170E" w14:paraId="7491C44A" w14:textId="77777777" w:rsidTr="00644AEF">
        <w:trPr>
          <w:trHeight w:val="276"/>
        </w:trPr>
        <w:tc>
          <w:tcPr>
            <w:tcW w:w="9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3C19584" w14:textId="0D29E8D6" w:rsidR="00A56ACB" w:rsidRPr="007A170E" w:rsidRDefault="00A56ACB" w:rsidP="007A17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 xml:space="preserve">Primers used </w:t>
            </w: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for</w:t>
            </w: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 xml:space="preserve"> site-directed mutagenesis </w:t>
            </w:r>
            <w:r w:rsidRPr="007A17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(AnGH92A variants)</w:t>
            </w:r>
          </w:p>
        </w:tc>
      </w:tr>
      <w:tr w:rsidR="007A170E" w:rsidRPr="007A170E" w14:paraId="64C7A577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</w:tcBorders>
            <w:vAlign w:val="bottom"/>
          </w:tcPr>
          <w:p w14:paraId="6DF8A94E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AnGH92A_F584A_Fw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7840700" w14:textId="77777777" w:rsidR="00671C16" w:rsidRPr="007A170E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ANIA_10672</w:t>
            </w:r>
          </w:p>
        </w:tc>
        <w:tc>
          <w:tcPr>
            <w:tcW w:w="5589" w:type="dxa"/>
            <w:tcBorders>
              <w:top w:val="single" w:sz="4" w:space="0" w:color="auto"/>
              <w:right w:val="nil"/>
            </w:tcBorders>
            <w:vAlign w:val="bottom"/>
          </w:tcPr>
          <w:p w14:paraId="1F0D8583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AGCCCGCTATTGAACGCCACGTCCTGCTATCTG</w:t>
            </w:r>
          </w:p>
        </w:tc>
      </w:tr>
      <w:tr w:rsidR="007A170E" w:rsidRPr="007A170E" w14:paraId="68BCFE9F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A23ACE2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AnGH92A_F584A_Rv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25AC2E19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971404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CAGATAGCAGGACGTGGCGTTCAATAGCGGGCT</w:t>
            </w:r>
          </w:p>
        </w:tc>
      </w:tr>
      <w:tr w:rsidR="007A170E" w:rsidRPr="007A170E" w14:paraId="4BBA5EBC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</w:tcBorders>
            <w:vAlign w:val="bottom"/>
          </w:tcPr>
          <w:p w14:paraId="3581177E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AnGH92A_Y588S_Fw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346F0EAC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single" w:sz="4" w:space="0" w:color="auto"/>
              <w:right w:val="nil"/>
            </w:tcBorders>
            <w:vAlign w:val="bottom"/>
          </w:tcPr>
          <w:p w14:paraId="2392A46B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AACTTCACGTCCTGCAGTCTGAATGCCGACGGG</w:t>
            </w:r>
          </w:p>
        </w:tc>
      </w:tr>
      <w:tr w:rsidR="007A170E" w:rsidRPr="007A170E" w14:paraId="72053D34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7D11F2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AnGH92A_Y588S_Rv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3CA5C2C3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E2D7C45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CCCGTCGGCATTCAGACTGCAGGACGTGAAGTT</w:t>
            </w:r>
          </w:p>
        </w:tc>
      </w:tr>
      <w:tr w:rsidR="007A170E" w:rsidRPr="007A170E" w14:paraId="1A2C9184" w14:textId="77777777" w:rsidTr="00105E39">
        <w:trPr>
          <w:trHeight w:val="276"/>
        </w:trPr>
        <w:tc>
          <w:tcPr>
            <w:tcW w:w="2313" w:type="dxa"/>
            <w:tcBorders>
              <w:top w:val="single" w:sz="4" w:space="0" w:color="auto"/>
              <w:left w:val="nil"/>
            </w:tcBorders>
            <w:vAlign w:val="bottom"/>
          </w:tcPr>
          <w:p w14:paraId="4E09E16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AnGH92A_E598Q_Fw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6C1A4EBD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single" w:sz="4" w:space="0" w:color="auto"/>
              <w:right w:val="nil"/>
            </w:tcBorders>
            <w:vAlign w:val="bottom"/>
          </w:tcPr>
          <w:p w14:paraId="484BACA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GGGCACGAGACTTATCAGGGTAGTTGCTGGCTT</w:t>
            </w:r>
          </w:p>
        </w:tc>
      </w:tr>
      <w:tr w:rsidR="007A170E" w:rsidRPr="007A170E" w14:paraId="38409892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AD7238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AnGH92A_E598Q_Rv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6A7BFE09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1CD9E59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AAGCCAGCAACTACCCTGATAAGTCTCGTGCCC</w:t>
            </w:r>
          </w:p>
        </w:tc>
      </w:tr>
      <w:tr w:rsidR="007A170E" w:rsidRPr="007A170E" w14:paraId="5915886D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2129E385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AnGH92A_E598A_Fw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5F0A2DEC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right w:val="nil"/>
            </w:tcBorders>
            <w:vAlign w:val="bottom"/>
          </w:tcPr>
          <w:p w14:paraId="249090F3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GGGCACGAGACTTATGCGGGTAGTTGCTGGCTT</w:t>
            </w:r>
          </w:p>
        </w:tc>
      </w:tr>
      <w:tr w:rsidR="007A170E" w:rsidRPr="007A170E" w14:paraId="62470FA0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2A1FA8B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AnGH92A_E598A_Rv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1B99777D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bottom"/>
          </w:tcPr>
          <w:p w14:paraId="6989B08D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AAGCCAGCAACTACCCGCATAAGTCTCGTGCCC</w:t>
            </w:r>
          </w:p>
        </w:tc>
      </w:tr>
      <w:tr w:rsidR="007A170E" w:rsidRPr="007A170E" w14:paraId="716832D4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5B2F575F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AnGH92A_N683A_Fw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4237C715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right w:val="nil"/>
            </w:tcBorders>
            <w:vAlign w:val="bottom"/>
          </w:tcPr>
          <w:p w14:paraId="70DD35D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TCTGGCATCCCCGGTGCCGACGACAGCGGCGCA</w:t>
            </w:r>
          </w:p>
        </w:tc>
      </w:tr>
      <w:tr w:rsidR="007A170E" w:rsidRPr="007A170E" w14:paraId="1E32E0EC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4572DD3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AnGH92A_N683A_Rv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629E2820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bottom"/>
          </w:tcPr>
          <w:p w14:paraId="687651F4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TGCGCCGCTGTCGTCGGCACCGGGGATGCCAGA</w:t>
            </w:r>
          </w:p>
        </w:tc>
      </w:tr>
      <w:tr w:rsidR="007A170E" w:rsidRPr="007A170E" w14:paraId="3492B79C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20EB8B10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AnGH92A_D684N_Fw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0742A9AD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right w:val="nil"/>
            </w:tcBorders>
            <w:vAlign w:val="bottom"/>
          </w:tcPr>
          <w:p w14:paraId="2374028E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GGCATCCCCGGTAACAACGACAGCGGCGCAATG</w:t>
            </w:r>
          </w:p>
        </w:tc>
      </w:tr>
      <w:tr w:rsidR="007A170E" w:rsidRPr="007A170E" w14:paraId="1E530B41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7B9AB415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AnGH92A_D684N_Rv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78FB96B7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bottom"/>
          </w:tcPr>
          <w:p w14:paraId="66D1EBE1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CATTGCGCCGCTGTCGTTGTTACCGGGGATGCC</w:t>
            </w:r>
          </w:p>
        </w:tc>
      </w:tr>
      <w:tr w:rsidR="007A170E" w:rsidRPr="007A170E" w14:paraId="3504A2C3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72E38165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AnGH92A_D684A_Fw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1CE7F628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right w:val="nil"/>
            </w:tcBorders>
            <w:vAlign w:val="bottom"/>
          </w:tcPr>
          <w:p w14:paraId="09DB16C1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GGCATCCCCGGTAACGCCGACAGCGGCGCAATG</w:t>
            </w:r>
          </w:p>
        </w:tc>
      </w:tr>
      <w:tr w:rsidR="007A170E" w:rsidRPr="007A170E" w14:paraId="343AC470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0DE4D29B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AnGH92A_D684A_Rv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1E704DE4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bottom"/>
          </w:tcPr>
          <w:p w14:paraId="5568E58A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CATTGCGCCGCTGTCGGCGTTACCGGGGATGCC</w:t>
            </w:r>
          </w:p>
        </w:tc>
      </w:tr>
      <w:tr w:rsidR="007A170E" w:rsidRPr="007A170E" w14:paraId="4E723884" w14:textId="77777777" w:rsidTr="00105E39">
        <w:trPr>
          <w:trHeight w:val="276"/>
        </w:trPr>
        <w:tc>
          <w:tcPr>
            <w:tcW w:w="2313" w:type="dxa"/>
            <w:tcBorders>
              <w:top w:val="nil"/>
              <w:left w:val="nil"/>
            </w:tcBorders>
            <w:vAlign w:val="bottom"/>
          </w:tcPr>
          <w:p w14:paraId="4D8EC657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AnGH92A_D685A_Fw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795BE6A5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top w:val="nil"/>
              <w:right w:val="nil"/>
            </w:tcBorders>
            <w:vAlign w:val="bottom"/>
          </w:tcPr>
          <w:p w14:paraId="55AC4F7C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ATCCCCGGTAACGACGCCAGCGGCGCAATGGGC</w:t>
            </w:r>
          </w:p>
        </w:tc>
      </w:tr>
      <w:tr w:rsidR="007A170E" w:rsidRPr="007A170E" w14:paraId="5EC25F9B" w14:textId="77777777" w:rsidTr="00105E39">
        <w:trPr>
          <w:trHeight w:val="276"/>
        </w:trPr>
        <w:tc>
          <w:tcPr>
            <w:tcW w:w="2313" w:type="dxa"/>
            <w:tcBorders>
              <w:left w:val="nil"/>
              <w:bottom w:val="single" w:sz="4" w:space="0" w:color="auto"/>
            </w:tcBorders>
            <w:vAlign w:val="bottom"/>
          </w:tcPr>
          <w:p w14:paraId="0EEEEC15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AnGH92A_D685A_Rv</w:t>
            </w:r>
          </w:p>
        </w:tc>
        <w:tc>
          <w:tcPr>
            <w:tcW w:w="1408" w:type="dxa"/>
            <w:vMerge/>
            <w:tcBorders>
              <w:top w:val="nil"/>
              <w:bottom w:val="single" w:sz="4" w:space="0" w:color="000000"/>
            </w:tcBorders>
          </w:tcPr>
          <w:p w14:paraId="7EE3AA15" w14:textId="77777777" w:rsidR="00671C16" w:rsidRPr="007A170E" w:rsidRDefault="00671C16">
            <w:pPr>
              <w:rPr>
                <w:color w:val="000000" w:themeColor="text1"/>
              </w:rPr>
            </w:pPr>
          </w:p>
        </w:tc>
        <w:tc>
          <w:tcPr>
            <w:tcW w:w="5589" w:type="dxa"/>
            <w:tcBorders>
              <w:bottom w:val="single" w:sz="4" w:space="0" w:color="auto"/>
              <w:right w:val="nil"/>
            </w:tcBorders>
            <w:vAlign w:val="bottom"/>
          </w:tcPr>
          <w:p w14:paraId="7F00DA44" w14:textId="77777777" w:rsidR="00671C16" w:rsidRPr="007A170E" w:rsidRDefault="001437C7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GCCCATTGCGCCGCTGGCGTCGTTACCGGGGAT</w:t>
            </w:r>
          </w:p>
        </w:tc>
      </w:tr>
    </w:tbl>
    <w:p w14:paraId="61DAB5B7" w14:textId="1B7C91D2" w:rsidR="00671C16" w:rsidRPr="007A170E" w:rsidRDefault="00105E39">
      <w:pPr>
        <w:widowControl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Primers used for cloning and site-directed mutagenesis of GH92 genes. Gene-specific primers were designed based on the </w:t>
      </w:r>
      <w:r w:rsidRPr="007A170E">
        <w:rPr>
          <w:rFonts w:ascii="Times New Roman" w:eastAsia="Times New Roman" w:hAnsi="Times New Roman" w:cs="Times New Roman"/>
          <w:i/>
          <w:iCs/>
          <w:color w:val="000000" w:themeColor="text1"/>
          <w:sz w:val="24"/>
        </w:rPr>
        <w:t>Aspergillus nidulans</w:t>
      </w:r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genomic sequence available from the Joint Genome Institute (</w:t>
      </w:r>
      <w:hyperlink r:id="rId16" w:history="1">
        <w:r w:rsidRPr="007A170E">
          <w:rPr>
            <w:rStyle w:val="a9"/>
            <w:rFonts w:ascii="Times New Roman" w:eastAsia="Times New Roman" w:hAnsi="Times New Roman" w:cs="Times New Roman"/>
            <w:color w:val="000000" w:themeColor="text1"/>
            <w:sz w:val="24"/>
          </w:rPr>
          <w:t>https://mycocosm.jgi.doe.gov/Aspnid1/Aspnid1.home.html</w:t>
        </w:r>
      </w:hyperlink>
      <w:r w:rsidRPr="007A170E">
        <w:rPr>
          <w:rFonts w:ascii="Times New Roman" w:eastAsia="Times New Roman" w:hAnsi="Times New Roman" w:cs="Times New Roman"/>
          <w:color w:val="000000" w:themeColor="text1"/>
          <w:sz w:val="24"/>
        </w:rPr>
        <w:t>).</w:t>
      </w:r>
    </w:p>
    <w:bookmarkEnd w:id="11"/>
    <w:p w14:paraId="1E7A29B7" w14:textId="77777777" w:rsidR="00671C16" w:rsidRPr="007A170E" w:rsidRDefault="001437C7">
      <w:pPr>
        <w:rPr>
          <w:rFonts w:ascii="Times New Roman" w:eastAsia="Times New Roman" w:hAnsi="Times New Roman" w:cs="Times New Roman"/>
          <w:color w:val="000000" w:themeColor="text1"/>
        </w:rPr>
      </w:pPr>
      <w:r w:rsidRPr="007A170E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7FE155B7" w14:textId="77777777" w:rsidR="002C4402" w:rsidRDefault="002C4402">
      <w:pPr>
        <w:rPr>
          <w:rFonts w:ascii="Times New Roman" w:eastAsia="Times New Roman" w:hAnsi="Times New Roman" w:cs="Times New Roman"/>
          <w:b/>
          <w:color w:val="0A00FF"/>
          <w:sz w:val="24"/>
        </w:rPr>
        <w:sectPr w:rsidR="002C4402" w:rsidSect="002C4402">
          <w:footerReference w:type="default" r:id="rId17"/>
          <w:pgSz w:w="12240" w:h="15840"/>
          <w:pgMar w:top="1440" w:right="1440" w:bottom="1440" w:left="1440" w:header="851" w:footer="992" w:gutter="0"/>
          <w:cols w:space="425"/>
          <w:docGrid w:type="lines" w:linePitch="360"/>
        </w:sectPr>
      </w:pPr>
      <w:bookmarkStart w:id="13" w:name="_Hlk214927446"/>
    </w:p>
    <w:p w14:paraId="4F9F0B1A" w14:textId="77777777" w:rsidR="00671C16" w:rsidRPr="007A170E" w:rsidRDefault="001437C7">
      <w:pPr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7A170E">
        <w:rPr>
          <w:rFonts w:ascii="Times New Roman" w:eastAsia="Times New Roman" w:hAnsi="Times New Roman" w:cs="Times New Roman"/>
          <w:b/>
          <w:color w:val="000000" w:themeColor="text1"/>
          <w:sz w:val="24"/>
        </w:rPr>
        <w:lastRenderedPageBreak/>
        <w:t>Table S2. Accession numbers and organisms of GH92 sequences used for phylogenetic analysis in Fig. 1.</w:t>
      </w:r>
    </w:p>
    <w:tbl>
      <w:tblPr>
        <w:tblW w:w="121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1"/>
        <w:gridCol w:w="6031"/>
        <w:gridCol w:w="3969"/>
      </w:tblGrid>
      <w:tr w:rsidR="007A170E" w:rsidRPr="007A170E" w14:paraId="4CCAE9F9" w14:textId="77777777" w:rsidTr="00BA1C13">
        <w:trPr>
          <w:trHeight w:val="235"/>
        </w:trPr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79B21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Accession No.</w:t>
            </w: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B13D4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Annotation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886D0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</w:rPr>
              <w:t>Organism</w:t>
            </w:r>
          </w:p>
        </w:tc>
      </w:tr>
      <w:tr w:rsidR="007A170E" w:rsidRPr="007A170E" w14:paraId="5F2A35E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EE62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AAO79095.1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20D6" w14:textId="431DCE1B" w:rsidR="00671C16" w:rsidRPr="007A170E" w:rsidRDefault="004D7C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8943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50FF880F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3B74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AAO77306.1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64D5" w14:textId="180D2F77" w:rsidR="00671C16" w:rsidRPr="007A170E" w:rsidRDefault="004D7C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F5D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6075120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3757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AAO78633.1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99FC" w14:textId="6978BD4B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9574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9C2E4B4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0B5D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AAO79067.1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BB34B" w14:textId="5802DE21" w:rsidR="00671C16" w:rsidRPr="007A170E" w:rsidRDefault="004D7C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A301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62258849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C8FC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AAO78889.1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49C96" w14:textId="011089CF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F16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0AAAD51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A405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AAO77736.1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44CE9" w14:textId="72837A4D" w:rsidR="00671C16" w:rsidRPr="007A170E" w:rsidRDefault="004D7C3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an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 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75CA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5524039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7C1D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AAO79197.1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303AE" w14:textId="38F7CD5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101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05BC54FB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9EC7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AAO76985.1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1E880" w14:textId="6BD28B11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 w:rsidR="004D7C37"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14AB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54DF9F9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4D66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AAO78236.1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14618" w14:textId="089A867A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 w:rsidR="004D7C37"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CE0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762E4F7F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9452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AAO79099.1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EF44F" w14:textId="5FA4E0A2" w:rsidR="00671C16" w:rsidRPr="007A170E" w:rsidRDefault="00E26AA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F604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16F8532B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CC02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AAO79068.1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C214" w14:textId="534A8928" w:rsidR="00671C16" w:rsidRPr="007A170E" w:rsidRDefault="00E26AA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9380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2C6B5FC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B698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AAO78878.1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CD9EE" w14:textId="627A027D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 w:rsidR="00E26AAC"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1508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16B9993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1E2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AAO79096.1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E7A61" w14:textId="7DBE6DF7" w:rsidR="00671C16" w:rsidRPr="00BA1C13" w:rsidRDefault="00EA322B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9C36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425733A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87EB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AAO76876.1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3BB8" w14:textId="0D8DA6E7" w:rsidR="00671C16" w:rsidRPr="007A170E" w:rsidRDefault="00EA322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DF8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7B592E3E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554B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AAO76139.1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F385D" w14:textId="12C73AFD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1F96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766F77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F44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AAO79198.1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B86C9" w14:textId="1A057AE6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 w:rsidR="00EA322B"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4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EA6E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CF091C9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0659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AAO78963.1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58DF8" w14:textId="5F4884D3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4D9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46BC3E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5AB4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AAO79178.1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7C848" w14:textId="7C1C6E7E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4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731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3D37D89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645E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AAO79070.1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3E351" w14:textId="69C7D401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4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469B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5FA2AE26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DB7A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AAO77218.1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7456" w14:textId="1F22C5F6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7F73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7012BAB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FCD1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AAO78636.1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C74D4" w14:textId="141128BD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4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B1C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Bacteroides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thetaiotaomicron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VPI-5482</w:t>
            </w:r>
          </w:p>
        </w:tc>
      </w:tr>
      <w:tr w:rsidR="007A170E" w:rsidRPr="007A170E" w14:paraId="0AD0A16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1EAE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AFK83605.1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377" w14:textId="7154A13D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[</w:t>
            </w:r>
            <w:r w:rsidRPr="00BA1C1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</w:rPr>
              <w:t>N</w:t>
            </w: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-glycan] (Man-1-Pi-6-Man-specific) uncapping α-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</w:t>
            </w: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3640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Cellulosimicrobium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cellulans</w:t>
            </w:r>
            <w:proofErr w:type="spellEnd"/>
          </w:p>
        </w:tc>
      </w:tr>
      <w:tr w:rsidR="007A170E" w:rsidRPr="007A170E" w14:paraId="71EC8AB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DB5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AFK83606.1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1916" w14:textId="56BAA568" w:rsidR="00671C16" w:rsidRPr="00BA1C13" w:rsidRDefault="0010056B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E317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Cellulosimicrobium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cellulans</w:t>
            </w:r>
            <w:proofErr w:type="spellEnd"/>
          </w:p>
        </w:tc>
      </w:tr>
      <w:tr w:rsidR="007A170E" w:rsidRPr="007A170E" w14:paraId="550B782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286F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lastRenderedPageBreak/>
              <w:t>AFK83608.1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08E92" w14:textId="5168778C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A2C8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Cellulosimicrobium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cellulans</w:t>
            </w:r>
            <w:proofErr w:type="spellEnd"/>
          </w:p>
        </w:tc>
      </w:tr>
      <w:tr w:rsidR="007A170E" w:rsidRPr="007A170E" w14:paraId="61B37DEE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CA49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EOK07369.1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21DF3" w14:textId="1F1FA184" w:rsidR="00671C16" w:rsidRPr="007A170E" w:rsidRDefault="0010056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exo-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3D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Enterococcus faecalis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ATCC 10100</w:t>
            </w:r>
          </w:p>
        </w:tc>
      </w:tr>
      <w:tr w:rsidR="007A170E" w:rsidRPr="007A170E" w14:paraId="24AA675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2F99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AAO81948.1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DF70" w14:textId="2FBF1DDC" w:rsidR="00671C16" w:rsidRPr="007A170E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[</w:t>
            </w:r>
            <w:r w:rsidRPr="00BA1C1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</w:rPr>
              <w:t>N</w:t>
            </w: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-glycan]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 exo-</w:t>
            </w:r>
            <w:r w:rsidR="001437C7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18D6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Enterococcus faecalis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V583</w:t>
            </w:r>
          </w:p>
        </w:tc>
      </w:tr>
      <w:tr w:rsidR="007A170E" w:rsidRPr="007A170E" w14:paraId="77A32F1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BFE1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BAA76709.1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0DF2" w14:textId="739FCA31" w:rsidR="00671C16" w:rsidRPr="00BA1C13" w:rsidRDefault="001437C7">
            <w:pPr>
              <w:widowControl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  <w:r w:rsidR="00390B55"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 / </w:t>
            </w:r>
            <w:r w:rsidR="00390B55" w:rsidRPr="00BA1C13">
              <w:rPr>
                <w:rFonts w:ascii="Times New Roman" w:eastAsiaTheme="minorEastAsia" w:hAnsi="Times New Roman" w:cs="Times New Roman" w:hint="eastAsia"/>
                <w:i/>
                <w:iCs/>
                <w:color w:val="000000" w:themeColor="text1"/>
                <w:sz w:val="22"/>
              </w:rPr>
              <w:t>exo</w:t>
            </w:r>
            <w:r w:rsidR="00390B55"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-</w:t>
            </w:r>
            <w:r w:rsidR="00390B55"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6DE1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Microbacterium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sp.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M-90</w:t>
            </w:r>
          </w:p>
        </w:tc>
      </w:tr>
      <w:tr w:rsidR="007A170E" w:rsidRPr="007A170E" w14:paraId="6620888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30B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CAD7619346.1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E950" w14:textId="51E95F41" w:rsidR="00671C16" w:rsidRPr="007A170E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BA1C13">
              <w:rPr>
                <w:rFonts w:ascii="Times New Roman" w:eastAsiaTheme="minorEastAsia" w:hAnsi="Times New Roman" w:cs="Times New Roman" w:hint="eastAsia"/>
                <w:i/>
                <w:iCs/>
                <w:color w:val="000000" w:themeColor="text1"/>
                <w:sz w:val="22"/>
              </w:rPr>
              <w:t>exo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-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69B4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Neobacillus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novalis</w:t>
            </w:r>
            <w:proofErr w:type="spellEnd"/>
          </w:p>
        </w:tc>
      </w:tr>
      <w:tr w:rsidR="007A170E" w:rsidRPr="007A170E" w14:paraId="509D7E65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702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WP_005941513.1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337DB" w14:textId="00F834C2" w:rsidR="00671C16" w:rsidRPr="007A170E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2874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Phocaeicola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massiliensis</w:t>
            </w:r>
            <w:proofErr w:type="spellEnd"/>
          </w:p>
        </w:tc>
      </w:tr>
      <w:tr w:rsidR="007A170E" w:rsidRPr="007A170E" w14:paraId="6D20734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D85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AFD08953.1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2772" w14:textId="4D0C986B" w:rsidR="00671C16" w:rsidRPr="007A170E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2/1,3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40FD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Solitalea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canadensis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DSM 3403</w:t>
            </w:r>
          </w:p>
        </w:tc>
      </w:tr>
      <w:tr w:rsidR="007A170E" w:rsidRPr="007A170E" w14:paraId="54E47EF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A81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AAK76202.1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7FAD6" w14:textId="77402593" w:rsidR="00671C16" w:rsidRPr="007A170E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mannosyl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-oligosaccharide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EB43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Streptococcus pneumoniae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 TIGR4</w:t>
            </w:r>
          </w:p>
        </w:tc>
      </w:tr>
      <w:tr w:rsidR="007A170E" w:rsidRPr="007A170E" w14:paraId="065238A5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999E0" w14:textId="77777777" w:rsidR="00671C16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AAM42166.1</w:t>
            </w:r>
          </w:p>
          <w:p w14:paraId="5CE7B387" w14:textId="77777777" w:rsidR="00BA1C13" w:rsidRPr="007A170E" w:rsidRDefault="00BA1C1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3959D" w14:textId="77777777" w:rsidR="00671C16" w:rsidRDefault="00390B5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[</w:t>
            </w:r>
            <w:r w:rsidRPr="00BA1C1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</w:rPr>
              <w:t>N</w:t>
            </w:r>
            <w:r w:rsidRPr="0010056B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-glycan]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2"/>
              </w:rPr>
              <w:t>3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-mannosidase</w:t>
            </w:r>
          </w:p>
          <w:p w14:paraId="3FDF2E2A" w14:textId="72EE627F" w:rsidR="00BA1C13" w:rsidRPr="007A170E" w:rsidRDefault="00BA1C13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ADF3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Xanthomonas campestris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pv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. campestris str.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ATCC 33913</w:t>
            </w:r>
          </w:p>
        </w:tc>
      </w:tr>
      <w:tr w:rsidR="007A170E" w:rsidRPr="007A170E" w14:paraId="16C1D749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3C89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QGN17649.1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2261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FIM1_4856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CEC4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Kluyveromyces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marxianus</w:t>
            </w:r>
            <w:proofErr w:type="spellEnd"/>
          </w:p>
        </w:tc>
      </w:tr>
      <w:tr w:rsidR="007A170E" w:rsidRPr="007A170E" w14:paraId="216E9A53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CBD6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CCE42865.1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BB10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CPAR2_205080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3166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Candida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parapsilosis</w:t>
            </w:r>
            <w:proofErr w:type="spellEnd"/>
          </w:p>
        </w:tc>
      </w:tr>
      <w:tr w:rsidR="007A170E" w:rsidRPr="007A170E" w14:paraId="2C4FAA38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32B3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CAX40133.1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D6DE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α-1,2-mannosidase, putative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E85C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Candida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dubliniensis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CD36</w:t>
            </w:r>
          </w:p>
        </w:tc>
      </w:tr>
      <w:tr w:rsidR="007A170E" w:rsidRPr="007A170E" w14:paraId="4C8D540A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1E85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AOW31314.1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BC5E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CAALFM_CR06030CA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2DB8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Candida albicans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SC5314</w:t>
            </w:r>
          </w:p>
        </w:tc>
      </w:tr>
      <w:tr w:rsidR="007A170E" w:rsidRPr="007A170E" w14:paraId="316FE4B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D6B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QMW47886.1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3884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G4B11_011404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F8BB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5178E454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6164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QMW48457.1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1547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G4B11_011975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16B2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72E4876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C3B9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QMW46420.1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E5B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G4B11_009875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7CA3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40B51C7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415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QMW44975.1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3208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G4B11_008395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40C9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44E42C5B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28A1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QMW38730.1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8E51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G4B11_001966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A18B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33D83188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6782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QMW37742.1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228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G4B11_000978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5248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Aspergillus flavus</w:t>
            </w:r>
          </w:p>
        </w:tc>
      </w:tr>
      <w:tr w:rsidR="007A170E" w:rsidRPr="007A170E" w14:paraId="34CB088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EF0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BCS07710.1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762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ALUC_20080A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243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luchuensis</w:t>
            </w:r>
            <w:proofErr w:type="spellEnd"/>
          </w:p>
        </w:tc>
      </w:tr>
      <w:tr w:rsidR="007A170E" w:rsidRPr="007A170E" w14:paraId="4921885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1DFC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BCS09855.1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2C7D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ALUC_30672A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126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luchuensis</w:t>
            </w:r>
            <w:proofErr w:type="spellEnd"/>
          </w:p>
        </w:tc>
      </w:tr>
      <w:tr w:rsidR="007A170E" w:rsidRPr="007A170E" w14:paraId="56F1B871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9041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BCS11709.1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DE76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ALUC_41049A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425F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luchuensis</w:t>
            </w:r>
            <w:proofErr w:type="spellEnd"/>
          </w:p>
        </w:tc>
      </w:tr>
      <w:tr w:rsidR="007A170E" w:rsidRPr="007A170E" w14:paraId="12F6EE49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DB1F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BCS15002.1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17F0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ALUC_70235A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282F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luchuensis</w:t>
            </w:r>
            <w:proofErr w:type="spellEnd"/>
          </w:p>
        </w:tc>
      </w:tr>
      <w:tr w:rsidR="007A170E" w:rsidRPr="007A170E" w14:paraId="2D9ABE94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34F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BCS13071.1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CEEC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ALUC_51117S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021B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luchuensis</w:t>
            </w:r>
            <w:proofErr w:type="spellEnd"/>
          </w:p>
        </w:tc>
      </w:tr>
      <w:tr w:rsidR="007A170E" w:rsidRPr="007A170E" w14:paraId="47232CB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DFDB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CAK45343.1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B606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DF9C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niger</w:t>
            </w:r>
            <w:proofErr w:type="spellEnd"/>
          </w:p>
        </w:tc>
      </w:tr>
      <w:tr w:rsidR="007A170E" w:rsidRPr="007A170E" w14:paraId="2DEFC3CB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4CE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lastRenderedPageBreak/>
              <w:t>CAK40038.1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D633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7BD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niger</w:t>
            </w:r>
            <w:proofErr w:type="spellEnd"/>
          </w:p>
        </w:tc>
      </w:tr>
      <w:tr w:rsidR="007A170E" w:rsidRPr="007A170E" w14:paraId="5AD22A7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710A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CAK41526.1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76CB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F80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niger</w:t>
            </w:r>
            <w:proofErr w:type="spellEnd"/>
          </w:p>
        </w:tc>
      </w:tr>
      <w:tr w:rsidR="007A170E" w:rsidRPr="007A170E" w14:paraId="29CD17A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2FB3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CAK48516.1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D98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1FAB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niger</w:t>
            </w:r>
            <w:proofErr w:type="spellEnd"/>
          </w:p>
        </w:tc>
      </w:tr>
      <w:tr w:rsidR="007A170E" w:rsidRPr="007A170E" w14:paraId="1D6A2F56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21AB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CAK48600.1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7E62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4B46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niger</w:t>
            </w:r>
            <w:proofErr w:type="spellEnd"/>
          </w:p>
        </w:tc>
      </w:tr>
      <w:tr w:rsidR="007A170E" w:rsidRPr="007A170E" w14:paraId="1444C829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6AE2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BAE55274.1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361E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F0DE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oryzae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RIB40</w:t>
            </w:r>
          </w:p>
        </w:tc>
      </w:tr>
      <w:tr w:rsidR="007A170E" w:rsidRPr="007A170E" w14:paraId="0798BBF7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F88B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BAE62692.1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B9FD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F645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oryzae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RIB40</w:t>
            </w:r>
          </w:p>
        </w:tc>
      </w:tr>
      <w:tr w:rsidR="007A170E" w:rsidRPr="007A170E" w14:paraId="258F00AA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B73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BAE64139.1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4939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E12A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oryzae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RIB40</w:t>
            </w:r>
          </w:p>
        </w:tc>
      </w:tr>
      <w:tr w:rsidR="007A170E" w:rsidRPr="007A170E" w14:paraId="3E1B903E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94BC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BAE65809.1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DF3B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B208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oryzae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RIB40</w:t>
            </w:r>
          </w:p>
        </w:tc>
      </w:tr>
      <w:tr w:rsidR="007A170E" w:rsidRPr="007A170E" w14:paraId="1557262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9732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BAE66337.1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E78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5F4A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oryzae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RIB40</w:t>
            </w:r>
          </w:p>
        </w:tc>
      </w:tr>
      <w:tr w:rsidR="007A170E" w:rsidRPr="00115BF5" w14:paraId="2B549D44" w14:textId="77777777" w:rsidTr="00BA1C13">
        <w:trPr>
          <w:trHeight w:val="26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43B8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XP_050468271.1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2CC99" w14:textId="10620373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 (AnGH92</w:t>
            </w:r>
            <w:r w:rsidR="00550FB8" w:rsidRPr="00E37992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FF2DB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nidulans</w:t>
            </w:r>
            <w:proofErr w:type="spellEnd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FGSC A4</w:t>
            </w:r>
          </w:p>
        </w:tc>
      </w:tr>
      <w:tr w:rsidR="007A170E" w:rsidRPr="00115BF5" w14:paraId="3036A6CB" w14:textId="77777777" w:rsidTr="00BA1C13">
        <w:trPr>
          <w:trHeight w:val="26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20E25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XP_050469023.1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5967A" w14:textId="1B2B1684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 (AnGH92</w:t>
            </w:r>
            <w:r w:rsidR="00550FB8"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B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ABBE3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nidulans</w:t>
            </w:r>
            <w:proofErr w:type="spellEnd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FGSC A4</w:t>
            </w:r>
          </w:p>
        </w:tc>
      </w:tr>
      <w:tr w:rsidR="007A170E" w:rsidRPr="00115BF5" w14:paraId="5B7BE1DD" w14:textId="77777777" w:rsidTr="00BA1C13">
        <w:trPr>
          <w:trHeight w:val="26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97D7B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XP_050468469.1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FB950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 (AnGH92C)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525E7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nidulans</w:t>
            </w:r>
            <w:proofErr w:type="spellEnd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FGSC A4</w:t>
            </w:r>
          </w:p>
        </w:tc>
      </w:tr>
      <w:tr w:rsidR="007A170E" w:rsidRPr="00115BF5" w14:paraId="7295FD21" w14:textId="77777777" w:rsidTr="00BA1C13">
        <w:trPr>
          <w:trHeight w:val="26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4B80C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XP_659929.1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57940" w14:textId="5F0B8138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 (AnGH92</w:t>
            </w:r>
            <w:r w:rsidR="00550FB8"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D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984BC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nidulans</w:t>
            </w:r>
            <w:proofErr w:type="spellEnd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FGSC A4</w:t>
            </w:r>
          </w:p>
        </w:tc>
      </w:tr>
      <w:tr w:rsidR="007A170E" w:rsidRPr="00115BF5" w14:paraId="07FAF4B0" w14:textId="77777777" w:rsidTr="00BA1C13">
        <w:trPr>
          <w:trHeight w:val="26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CDD36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XP_661368.1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F5522" w14:textId="5769352F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 (</w:t>
            </w:r>
            <w:r w:rsidR="00550FB8"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AnGH92E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1BE37" w14:textId="77777777" w:rsidR="00671C16" w:rsidRPr="00115BF5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Aspergillus </w:t>
            </w:r>
            <w:proofErr w:type="spellStart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nidulans</w:t>
            </w:r>
            <w:proofErr w:type="spellEnd"/>
            <w:r w:rsidRPr="00115BF5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115BF5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FGSC A4</w:t>
            </w:r>
          </w:p>
        </w:tc>
      </w:tr>
      <w:tr w:rsidR="007A170E" w:rsidRPr="007A170E" w14:paraId="49A9479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9B9F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QQK43990.1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EAC8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α-1,2-mannosidase, putative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EE16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Penicillium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digitatum</w:t>
            </w:r>
            <w:proofErr w:type="spellEnd"/>
          </w:p>
        </w:tc>
      </w:tr>
      <w:tr w:rsidR="007A170E" w:rsidRPr="007A170E" w14:paraId="60EAE67C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B4CC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QQK46811.1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D7CF4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family protein, putative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F96DA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Penicillium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digitatum</w:t>
            </w:r>
            <w:proofErr w:type="spellEnd"/>
          </w:p>
        </w:tc>
      </w:tr>
      <w:tr w:rsidR="007A170E" w:rsidRPr="007A170E" w14:paraId="2EA9E076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9133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QQK46283.1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2FB99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putative α-1,2-mannosidase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AF58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Penicillium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digitatum</w:t>
            </w:r>
            <w:proofErr w:type="spellEnd"/>
          </w:p>
        </w:tc>
      </w:tr>
      <w:tr w:rsidR="007A170E" w:rsidRPr="007A170E" w14:paraId="0F46441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4CCFC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EAA31188.1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8A94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α-1,2-mannosidase subfamily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D87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Neurospora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crassa</w:t>
            </w:r>
            <w:proofErr w:type="spellEnd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 </w:t>
            </w: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OR74A</w:t>
            </w:r>
          </w:p>
        </w:tc>
      </w:tr>
      <w:tr w:rsidR="007A170E" w:rsidRPr="007A170E" w14:paraId="684F31B4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FD6F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WZH40817.1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59D3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glycosyl hydrolase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C18C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Fusarium acuminatum</w:t>
            </w:r>
          </w:p>
        </w:tc>
      </w:tr>
      <w:tr w:rsidR="007A170E" w:rsidRPr="007A170E" w14:paraId="12D88D20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2B50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CEI67665.1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E52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unnamed protein product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BE7C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Fusarium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venenatum</w:t>
            </w:r>
            <w:proofErr w:type="spellEnd"/>
          </w:p>
        </w:tc>
      </w:tr>
      <w:tr w:rsidR="007A170E" w:rsidRPr="007A170E" w14:paraId="660F4FDE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ABC7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UKZ85342.1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C479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TrAFT101_001206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48F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Trichoderma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asperellum</w:t>
            </w:r>
            <w:proofErr w:type="spellEnd"/>
          </w:p>
        </w:tc>
      </w:tr>
      <w:tr w:rsidR="007A170E" w:rsidRPr="007A170E" w14:paraId="474E7B14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7DD53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UKZ85555.1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2A5A6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TrAFT101_001410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9ABBF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Trichoderma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asperellum</w:t>
            </w:r>
            <w:proofErr w:type="spellEnd"/>
          </w:p>
        </w:tc>
      </w:tr>
      <w:tr w:rsidR="007A170E" w:rsidRPr="007A170E" w14:paraId="7896A995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48D0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UKZ87297.1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3FCF1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TrAFT101_003105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BA5DB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Trichoderma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asperellum</w:t>
            </w:r>
            <w:proofErr w:type="spellEnd"/>
          </w:p>
        </w:tc>
      </w:tr>
      <w:tr w:rsidR="007A170E" w:rsidRPr="007A170E" w14:paraId="6717ECB2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4AFF7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UKZ94676.1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F73DE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TrAFT101_009528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DD05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Trichoderma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asperellum</w:t>
            </w:r>
            <w:proofErr w:type="spellEnd"/>
          </w:p>
        </w:tc>
      </w:tr>
      <w:tr w:rsidR="007A170E" w:rsidRPr="007A170E" w14:paraId="4836AD4D" w14:textId="77777777" w:rsidTr="00BA1C13">
        <w:trPr>
          <w:trHeight w:val="235"/>
        </w:trPr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04760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UKZ86424.1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1EF822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hypothetical protein TrAFT101_002256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1E40D" w14:textId="77777777" w:rsidR="00671C16" w:rsidRPr="007A170E" w:rsidRDefault="001437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</w:pPr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 xml:space="preserve">Trichoderma </w:t>
            </w:r>
            <w:proofErr w:type="spellStart"/>
            <w:r w:rsidRPr="007A170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</w:rPr>
              <w:t>asperellum</w:t>
            </w:r>
            <w:proofErr w:type="spellEnd"/>
          </w:p>
        </w:tc>
      </w:tr>
      <w:bookmarkEnd w:id="13"/>
    </w:tbl>
    <w:p w14:paraId="02A24BBD" w14:textId="77777777" w:rsidR="002C4402" w:rsidRPr="007A170E" w:rsidRDefault="002C4402">
      <w:pPr>
        <w:rPr>
          <w:rFonts w:ascii="Times New Roman" w:eastAsia="Times New Roman" w:hAnsi="Times New Roman" w:cs="Times New Roman"/>
          <w:b/>
          <w:color w:val="000000" w:themeColor="text1"/>
          <w:sz w:val="24"/>
        </w:rPr>
        <w:sectPr w:rsidR="002C4402" w:rsidRPr="007A170E" w:rsidSect="002C4402">
          <w:pgSz w:w="15840" w:h="12240" w:orient="landscape"/>
          <w:pgMar w:top="1440" w:right="1440" w:bottom="1440" w:left="1440" w:header="851" w:footer="992" w:gutter="0"/>
          <w:cols w:space="425"/>
          <w:docGrid w:type="linesAndChars" w:linePitch="360"/>
        </w:sectPr>
      </w:pPr>
    </w:p>
    <w:p w14:paraId="22528AC7" w14:textId="3296963F" w:rsidR="00671C16" w:rsidRDefault="001437C7">
      <w:pPr>
        <w:rPr>
          <w:rFonts w:ascii="Times New Roman" w:eastAsia="Times New Roman" w:hAnsi="Times New Roman" w:cs="Times New Roman"/>
          <w:sz w:val="24"/>
        </w:rPr>
      </w:pPr>
      <w:bookmarkStart w:id="14" w:name="_Hlk214927597"/>
      <w:r>
        <w:rPr>
          <w:rFonts w:ascii="Times New Roman" w:eastAsia="Times New Roman" w:hAnsi="Times New Roman" w:cs="Times New Roman"/>
          <w:b/>
          <w:sz w:val="24"/>
        </w:rPr>
        <w:lastRenderedPageBreak/>
        <w:t>Table S3. Specific activities of wild-type and variant AnGH92A enzymes.</w:t>
      </w:r>
    </w:p>
    <w:tbl>
      <w:tblPr>
        <w:tblW w:w="4120" w:type="dxa"/>
        <w:tblInd w:w="22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0"/>
        <w:gridCol w:w="3080"/>
      </w:tblGrid>
      <w:tr w:rsidR="00671C16" w14:paraId="4A9B9379" w14:textId="77777777">
        <w:trPr>
          <w:trHeight w:val="360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2A931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Enzyme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19FC8" w14:textId="4F5B8EA5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Activity (</w:t>
            </w:r>
            <w:r w:rsidR="00105E39" w:rsidRPr="00105E39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µmol</w:t>
            </w:r>
            <w:r w:rsidR="00105E39" w:rsidRPr="006F5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·</w:t>
            </w:r>
            <w:r w:rsidR="00105E39" w:rsidRPr="00105E39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min</w:t>
            </w:r>
            <w:r w:rsidR="00105E39" w:rsidRPr="006F5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⁻¹·</w:t>
            </w:r>
            <w:r w:rsidR="00105E39" w:rsidRPr="00105E39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mg</w:t>
            </w:r>
            <w:r w:rsidR="00105E39" w:rsidRPr="006F5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⁻¹)</w:t>
            </w:r>
          </w:p>
        </w:tc>
      </w:tr>
      <w:tr w:rsidR="00671C16" w14:paraId="2AA2E99C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55E4D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WT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858B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 ± 4.6</w:t>
            </w:r>
          </w:p>
        </w:tc>
      </w:tr>
      <w:tr w:rsidR="00671C16" w14:paraId="42468D7A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BD6B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F584A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7911A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8.9 ± 1.8</w:t>
            </w:r>
          </w:p>
        </w:tc>
      </w:tr>
      <w:tr w:rsidR="00671C16" w14:paraId="07602ADB" w14:textId="77777777">
        <w:trPr>
          <w:trHeight w:val="372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64E7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Y588S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B4C0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0.46 ± 0.19</w:t>
            </w:r>
          </w:p>
        </w:tc>
      </w:tr>
      <w:tr w:rsidR="00671C16" w14:paraId="47846FCC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C5C4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E598Q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79823" w14:textId="067C32B3" w:rsidR="00671C16" w:rsidRDefault="00105E3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105E39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6F59D1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</w:tc>
      </w:tr>
      <w:tr w:rsidR="00671C16" w14:paraId="070A62EE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1D354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E598A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51EC6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NA</w:t>
            </w:r>
          </w:p>
        </w:tc>
      </w:tr>
      <w:tr w:rsidR="00671C16" w14:paraId="27C54686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0580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N683A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CC73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0.98 ± 0.19</w:t>
            </w:r>
          </w:p>
        </w:tc>
      </w:tr>
      <w:tr w:rsidR="00671C16" w14:paraId="6DBCE009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4823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D684N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F4F2A" w14:textId="5771FDEA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×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-3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± 4.5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×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-5</w:t>
            </w:r>
          </w:p>
        </w:tc>
      </w:tr>
      <w:tr w:rsidR="00671C16" w14:paraId="182E7B59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BBB20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D684A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65DC" w14:textId="0032F3FB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×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 xml:space="preserve">-3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± 4.5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×</w:t>
            </w:r>
            <w:r w:rsidR="00105E39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</w:rPr>
              <w:t>-5</w:t>
            </w:r>
          </w:p>
        </w:tc>
      </w:tr>
      <w:tr w:rsidR="00671C16" w14:paraId="07E519C6" w14:textId="7777777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EC851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D685A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7B419" w14:textId="77777777" w:rsidR="00671C16" w:rsidRDefault="001437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NA</w:t>
            </w:r>
          </w:p>
        </w:tc>
      </w:tr>
    </w:tbl>
    <w:p w14:paraId="7B1A699D" w14:textId="204747C0" w:rsidR="00671C16" w:rsidRDefault="001437C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α-Mannosidase activities of </w:t>
      </w:r>
      <w:r w:rsidR="00105E39">
        <w:rPr>
          <w:rFonts w:ascii="Times New Roman" w:eastAsia="Times New Roman" w:hAnsi="Times New Roman" w:cs="Times New Roman"/>
          <w:sz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</w:rPr>
        <w:t>AnGH92A wild type and its variants (F584A, Y588S, E598Q, E598A, N683A, D684N, D684A, and D685A) were measured using 4-nitrophenyl α-</w:t>
      </w:r>
      <w:r w:rsidR="00F94747">
        <w:rPr>
          <w:rFonts w:ascii="Times New Roman" w:eastAsiaTheme="minorEastAsia" w:hAnsi="Times New Roman" w:cs="Times New Roman" w:hint="eastAsia"/>
          <w:smallCaps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-mannopyranoside (4NP-Man) as the substrate. Activities are expressed as specific activity (µmol·min⁻¹·mg⁻¹ protein). Values represent the mean ± standard error from three independent experiments.</w:t>
      </w:r>
    </w:p>
    <w:p w14:paraId="3F529E14" w14:textId="6F1D3BE4" w:rsidR="00671C16" w:rsidRPr="00322DC8" w:rsidRDefault="001437C7">
      <w:p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322DC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*NA: </w:t>
      </w:r>
      <w:r w:rsidR="00105E39" w:rsidRPr="00322DC8">
        <w:rPr>
          <w:rFonts w:ascii="Times New Roman" w:eastAsia="Times New Roman" w:hAnsi="Times New Roman" w:cs="Times New Roman"/>
          <w:color w:val="000000" w:themeColor="text1"/>
          <w:sz w:val="24"/>
        </w:rPr>
        <w:t>No detectable activity</w:t>
      </w:r>
      <w:r w:rsidRPr="00322DC8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bookmarkEnd w:id="14"/>
    </w:p>
    <w:sectPr w:rsidR="00671C16" w:rsidRPr="00322DC8" w:rsidSect="002C4402">
      <w:pgSz w:w="12240" w:h="1584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20D1" w14:textId="77777777" w:rsidR="00986087" w:rsidRDefault="00986087">
      <w:r>
        <w:separator/>
      </w:r>
    </w:p>
  </w:endnote>
  <w:endnote w:type="continuationSeparator" w:id="0">
    <w:p w14:paraId="0113ECB8" w14:textId="77777777" w:rsidR="00986087" w:rsidRDefault="0098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平成角ゴシック">
    <w:altName w:val="ＭＳ ゴシック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N W3">
    <w:altName w:val="Yu Gothic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E339" w14:textId="77777777" w:rsidR="00671C16" w:rsidRDefault="001437C7">
    <w:pPr>
      <w:pStyle w:val="a8"/>
    </w:pPr>
    <w:r>
      <w:tab/>
    </w: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55D4" w14:textId="77777777" w:rsidR="00986087" w:rsidRDefault="00986087">
      <w:r>
        <w:separator/>
      </w:r>
    </w:p>
  </w:footnote>
  <w:footnote w:type="continuationSeparator" w:id="0">
    <w:p w14:paraId="7EDD9491" w14:textId="77777777" w:rsidR="00986087" w:rsidRDefault="00986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261D1"/>
    <w:multiLevelType w:val="multilevel"/>
    <w:tmpl w:val="D71831C0"/>
    <w:lvl w:ilvl="0">
      <w:start w:val="1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03206B"/>
    <w:multiLevelType w:val="multilevel"/>
    <w:tmpl w:val="AC84BB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4B050C"/>
    <w:multiLevelType w:val="multilevel"/>
    <w:tmpl w:val="7DA20F5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1731200">
    <w:abstractNumId w:val="2"/>
  </w:num>
  <w:num w:numId="2" w16cid:durableId="2044403019">
    <w:abstractNumId w:val="1"/>
  </w:num>
  <w:num w:numId="3" w16cid:durableId="37874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16"/>
    <w:rsid w:val="000225C1"/>
    <w:rsid w:val="0003661A"/>
    <w:rsid w:val="0004156A"/>
    <w:rsid w:val="0006208E"/>
    <w:rsid w:val="0007533C"/>
    <w:rsid w:val="000873F2"/>
    <w:rsid w:val="000A7BCD"/>
    <w:rsid w:val="000B250E"/>
    <w:rsid w:val="000B7309"/>
    <w:rsid w:val="0010056B"/>
    <w:rsid w:val="00105E39"/>
    <w:rsid w:val="00115BF5"/>
    <w:rsid w:val="001437C7"/>
    <w:rsid w:val="0014463D"/>
    <w:rsid w:val="001F14CC"/>
    <w:rsid w:val="002439FD"/>
    <w:rsid w:val="00265BF6"/>
    <w:rsid w:val="002830AE"/>
    <w:rsid w:val="002C4402"/>
    <w:rsid w:val="00322DC8"/>
    <w:rsid w:val="00390B55"/>
    <w:rsid w:val="00393703"/>
    <w:rsid w:val="003E1BA0"/>
    <w:rsid w:val="00472643"/>
    <w:rsid w:val="00483652"/>
    <w:rsid w:val="004D392C"/>
    <w:rsid w:val="004D7C37"/>
    <w:rsid w:val="00514AFA"/>
    <w:rsid w:val="00516CD1"/>
    <w:rsid w:val="00550FB8"/>
    <w:rsid w:val="00564C3C"/>
    <w:rsid w:val="00576E2A"/>
    <w:rsid w:val="0058118D"/>
    <w:rsid w:val="00617BDB"/>
    <w:rsid w:val="0063229B"/>
    <w:rsid w:val="00643FB3"/>
    <w:rsid w:val="00671C16"/>
    <w:rsid w:val="006C6234"/>
    <w:rsid w:val="006E4899"/>
    <w:rsid w:val="007727AA"/>
    <w:rsid w:val="007A170E"/>
    <w:rsid w:val="007F626A"/>
    <w:rsid w:val="0083276E"/>
    <w:rsid w:val="008634C9"/>
    <w:rsid w:val="008B0C40"/>
    <w:rsid w:val="00962E3C"/>
    <w:rsid w:val="00981C28"/>
    <w:rsid w:val="00986087"/>
    <w:rsid w:val="00A018C5"/>
    <w:rsid w:val="00A27582"/>
    <w:rsid w:val="00A3210F"/>
    <w:rsid w:val="00A3700C"/>
    <w:rsid w:val="00A56ACB"/>
    <w:rsid w:val="00AB0ED3"/>
    <w:rsid w:val="00B765E3"/>
    <w:rsid w:val="00BA1C13"/>
    <w:rsid w:val="00BE2A19"/>
    <w:rsid w:val="00C05166"/>
    <w:rsid w:val="00C25F14"/>
    <w:rsid w:val="00C77DCB"/>
    <w:rsid w:val="00C8749F"/>
    <w:rsid w:val="00CB64ED"/>
    <w:rsid w:val="00D46EB4"/>
    <w:rsid w:val="00D67417"/>
    <w:rsid w:val="00D76B45"/>
    <w:rsid w:val="00D8766B"/>
    <w:rsid w:val="00D92CA2"/>
    <w:rsid w:val="00E200AF"/>
    <w:rsid w:val="00E26AAC"/>
    <w:rsid w:val="00E6582B"/>
    <w:rsid w:val="00EA2913"/>
    <w:rsid w:val="00EA322B"/>
    <w:rsid w:val="00F87A81"/>
    <w:rsid w:val="00F92CDA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7BB2A"/>
  <w15:docId w15:val="{1BD2B388-6AFF-4C05-99CB-56FEE8C0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eastAsia="Times New Roman" w:hAnsi="Times New Roman" w:cs="Times New Roman"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outlineLvl w:val="1"/>
    </w:pPr>
    <w:rPr>
      <w:rFonts w:ascii="Times New Roman" w:eastAsia="Times New Roman" w:hAnsi="Times New Roman" w:cs="Times New Roman"/>
      <w:b/>
      <w:color w:val="0000FF"/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ind w:left="-100"/>
      <w:jc w:val="center"/>
      <w:outlineLvl w:val="2"/>
    </w:pPr>
    <w:rPr>
      <w:rFonts w:ascii="Times New Roman" w:eastAsia="Times New Roman" w:hAnsi="Times New Roman" w:cs="Times New Roman"/>
      <w:sz w:val="24"/>
    </w:rPr>
  </w:style>
  <w:style w:type="paragraph" w:styleId="4">
    <w:name w:val="heading 4"/>
    <w:basedOn w:val="a"/>
    <w:next w:val="a"/>
    <w:pPr>
      <w:keepNext/>
      <w:spacing w:line="360" w:lineRule="auto"/>
      <w:outlineLvl w:val="3"/>
    </w:pPr>
    <w:rPr>
      <w:rFonts w:ascii="Times New Roman" w:eastAsia="Times New Roman" w:hAnsi="Times New Roman" w:cs="Times New Roman"/>
      <w:b/>
      <w:sz w:val="28"/>
    </w:rPr>
  </w:style>
  <w:style w:type="paragraph" w:styleId="5">
    <w:name w:val="heading 5"/>
    <w:basedOn w:val="a"/>
    <w:next w:val="a"/>
    <w:pPr>
      <w:keepNext/>
      <w:spacing w:line="360" w:lineRule="auto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6">
    <w:name w:val="heading 6"/>
    <w:basedOn w:val="a"/>
    <w:next w:val="a"/>
    <w:pPr>
      <w:keepNext/>
      <w:spacing w:line="360" w:lineRule="auto"/>
      <w:outlineLvl w:val="5"/>
    </w:pPr>
    <w:rPr>
      <w:rFonts w:ascii="Times New Roman" w:eastAsia="Times New Roman" w:hAnsi="Times New Roman" w:cs="Times New Roman"/>
      <w:b/>
      <w:sz w:val="24"/>
    </w:rPr>
  </w:style>
  <w:style w:type="paragraph" w:styleId="7">
    <w:name w:val="heading 7"/>
    <w:basedOn w:val="a"/>
    <w:next w:val="a"/>
    <w:pPr>
      <w:keepNext/>
      <w:outlineLvl w:val="6"/>
    </w:pPr>
    <w:rPr>
      <w:rFonts w:ascii="Times" w:eastAsia="Times" w:hAnsi="Times" w:cs="Times"/>
      <w:b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pPr>
      <w:spacing w:before="360" w:after="360"/>
      <w:jc w:val="left"/>
    </w:pPr>
    <w:rPr>
      <w:b/>
      <w:caps/>
      <w:sz w:val="22"/>
      <w:u w:val="single"/>
    </w:rPr>
  </w:style>
  <w:style w:type="paragraph" w:styleId="20">
    <w:name w:val="toc 2"/>
    <w:basedOn w:val="a"/>
    <w:next w:val="a"/>
    <w:pPr>
      <w:jc w:val="left"/>
    </w:pPr>
    <w:rPr>
      <w:b/>
      <w:smallCaps/>
      <w:sz w:val="22"/>
    </w:rPr>
  </w:style>
  <w:style w:type="paragraph" w:styleId="30">
    <w:name w:val="toc 3"/>
    <w:basedOn w:val="a"/>
    <w:next w:val="a"/>
    <w:pPr>
      <w:jc w:val="left"/>
    </w:pPr>
    <w:rPr>
      <w:smallCaps/>
      <w:sz w:val="22"/>
    </w:rPr>
  </w:style>
  <w:style w:type="paragraph" w:styleId="40">
    <w:name w:val="toc 4"/>
    <w:basedOn w:val="a"/>
    <w:next w:val="a"/>
    <w:pPr>
      <w:jc w:val="left"/>
    </w:pPr>
    <w:rPr>
      <w:sz w:val="22"/>
    </w:rPr>
  </w:style>
  <w:style w:type="paragraph" w:styleId="50">
    <w:name w:val="toc 5"/>
    <w:basedOn w:val="a"/>
    <w:next w:val="a"/>
    <w:pPr>
      <w:jc w:val="left"/>
    </w:pPr>
    <w:rPr>
      <w:sz w:val="22"/>
    </w:rPr>
  </w:style>
  <w:style w:type="paragraph" w:styleId="60">
    <w:name w:val="toc 6"/>
    <w:basedOn w:val="a"/>
    <w:next w:val="a"/>
    <w:pPr>
      <w:jc w:val="left"/>
    </w:pPr>
    <w:rPr>
      <w:sz w:val="22"/>
    </w:rPr>
  </w:style>
  <w:style w:type="paragraph" w:styleId="70">
    <w:name w:val="toc 7"/>
    <w:basedOn w:val="a"/>
    <w:next w:val="a"/>
    <w:pPr>
      <w:jc w:val="left"/>
    </w:pPr>
    <w:rPr>
      <w:sz w:val="22"/>
    </w:rPr>
  </w:style>
  <w:style w:type="paragraph" w:styleId="8">
    <w:name w:val="toc 8"/>
    <w:basedOn w:val="a"/>
    <w:next w:val="a"/>
    <w:pPr>
      <w:jc w:val="left"/>
    </w:pPr>
    <w:rPr>
      <w:sz w:val="22"/>
    </w:rPr>
  </w:style>
  <w:style w:type="paragraph" w:styleId="9">
    <w:name w:val="toc 9"/>
    <w:basedOn w:val="a"/>
    <w:next w:val="a"/>
    <w:pPr>
      <w:jc w:val="left"/>
    </w:pPr>
    <w:rPr>
      <w:sz w:val="22"/>
    </w:rPr>
  </w:style>
  <w:style w:type="table" w:styleId="a3">
    <w:name w:val="Table Grid"/>
    <w:basedOn w:val="a1"/>
    <w:pPr>
      <w:widowControl w:val="0"/>
      <w:jc w:val="both"/>
    </w:pPr>
    <w:rPr>
      <w:rFonts w:ascii="Century" w:eastAsia="Century" w:hAnsi="Century" w:cs="Century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eudoraheader">
    <w:name w:val="eudoraheader"/>
    <w:basedOn w:val="a0"/>
  </w:style>
  <w:style w:type="paragraph" w:styleId="21">
    <w:name w:val="Body Text 2"/>
    <w:basedOn w:val="a"/>
    <w:rPr>
      <w:rFonts w:ascii="Times New Roman" w:eastAsia="Times New Roman" w:hAnsi="Times New Roman" w:cs="Times New Roman"/>
      <w:sz w:val="24"/>
    </w:rPr>
  </w:style>
  <w:style w:type="character" w:styleId="a9">
    <w:name w:val="Hyperlink"/>
    <w:rPr>
      <w:color w:val="0000FF"/>
      <w:u w:val="single"/>
    </w:rPr>
  </w:style>
  <w:style w:type="character" w:styleId="aa">
    <w:name w:val="page number"/>
    <w:basedOn w:val="a0"/>
  </w:style>
  <w:style w:type="paragraph" w:customStyle="1" w:styleId="ISWPCBodyText">
    <w:name w:val="ISWPC Body Text"/>
    <w:basedOn w:val="a"/>
    <w:pPr>
      <w:widowControl/>
      <w:tabs>
        <w:tab w:val="left" w:pos="216"/>
      </w:tabs>
      <w:spacing w:line="240" w:lineRule="exact"/>
    </w:pPr>
    <w:rPr>
      <w:rFonts w:ascii="Times" w:eastAsia="Times" w:hAnsi="Times" w:cs="Times"/>
      <w:sz w:val="20"/>
    </w:rPr>
  </w:style>
  <w:style w:type="paragraph" w:styleId="ab">
    <w:name w:val="Title"/>
    <w:basedOn w:val="a"/>
    <w:qFormat/>
    <w:pPr>
      <w:jc w:val="center"/>
    </w:pPr>
    <w:rPr>
      <w:rFonts w:ascii="Times New Roman" w:eastAsia="Times New Roman" w:hAnsi="Times New Roman" w:cs="Times New Roman"/>
      <w:b/>
      <w:sz w:val="24"/>
    </w:rPr>
  </w:style>
  <w:style w:type="paragraph" w:styleId="ac">
    <w:name w:val="Body Text"/>
    <w:basedOn w:val="a"/>
    <w:rPr>
      <w:rFonts w:ascii="平成角ゴシック" w:eastAsia="平成角ゴシック" w:hAnsi="平成角ゴシック" w:cs="平成角ゴシック"/>
      <w:b/>
      <w:color w:val="000000"/>
      <w:sz w:val="36"/>
    </w:rPr>
  </w:style>
  <w:style w:type="paragraph" w:styleId="ad">
    <w:name w:val="Body Text Indent"/>
    <w:basedOn w:val="a"/>
    <w:pPr>
      <w:spacing w:line="360" w:lineRule="auto"/>
      <w:ind w:firstLine="360"/>
    </w:pPr>
    <w:rPr>
      <w:rFonts w:ascii="Times New Roman" w:eastAsia="Times New Roman" w:hAnsi="Times New Roman" w:cs="Times New Roman"/>
      <w:color w:val="000000"/>
      <w:sz w:val="24"/>
    </w:rPr>
  </w:style>
  <w:style w:type="paragraph" w:styleId="22">
    <w:name w:val="Body Text Indent 2"/>
    <w:basedOn w:val="a"/>
    <w:pPr>
      <w:spacing w:line="360" w:lineRule="auto"/>
      <w:ind w:firstLine="357"/>
    </w:pPr>
    <w:rPr>
      <w:rFonts w:ascii="Times New Roman" w:eastAsia="Times New Roman" w:hAnsi="Times New Roman" w:cs="Times New Roman"/>
      <w:color w:val="000000"/>
      <w:sz w:val="24"/>
    </w:rPr>
  </w:style>
  <w:style w:type="paragraph" w:styleId="31">
    <w:name w:val="Body Text Indent 3"/>
    <w:basedOn w:val="a"/>
    <w:pPr>
      <w:spacing w:line="360" w:lineRule="auto"/>
      <w:ind w:left="567" w:hanging="284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Red">
    <w:name w:val="Red"/>
    <w:rPr>
      <w:rFonts w:ascii="Times New Roman" w:eastAsia="Times New Roman" w:hAnsi="Times New Roman" w:cs="Times New Roman"/>
      <w:color w:val="FF0000"/>
    </w:rPr>
  </w:style>
  <w:style w:type="paragraph" w:styleId="ae">
    <w:name w:val="caption"/>
    <w:basedOn w:val="a"/>
    <w:next w:val="a"/>
    <w:pPr>
      <w:spacing w:line="320" w:lineRule="exact"/>
    </w:pPr>
    <w:rPr>
      <w:rFonts w:ascii="Times New Roman" w:eastAsia="Times New Roman" w:hAnsi="Times New Roman" w:cs="Times New Roman"/>
      <w:b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0"/>
    </w:rPr>
  </w:style>
  <w:style w:type="paragraph" w:customStyle="1" w:styleId="Abs">
    <w:name w:val="Abs"/>
    <w:basedOn w:val="a"/>
    <w:pPr>
      <w:snapToGrid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">
    <w:name w:val="ti"/>
    <w:basedOn w:val="a0"/>
  </w:style>
  <w:style w:type="character" w:customStyle="1" w:styleId="volume">
    <w:name w:val="volume"/>
    <w:basedOn w:val="a0"/>
  </w:style>
  <w:style w:type="character" w:customStyle="1" w:styleId="issue">
    <w:name w:val="issue"/>
    <w:basedOn w:val="a0"/>
  </w:style>
  <w:style w:type="character" w:customStyle="1" w:styleId="pages">
    <w:name w:val="pages"/>
    <w:basedOn w:val="a0"/>
  </w:style>
  <w:style w:type="character" w:styleId="af">
    <w:name w:val="Strong"/>
    <w:qFormat/>
    <w:rPr>
      <w:b/>
    </w:rPr>
  </w:style>
  <w:style w:type="character" w:styleId="af0">
    <w:name w:val="Emphasis"/>
    <w:qFormat/>
    <w:rPr>
      <w:i/>
    </w:rPr>
  </w:style>
  <w:style w:type="character" w:customStyle="1" w:styleId="ref-journal">
    <w:name w:val="ref-journal"/>
    <w:basedOn w:val="a0"/>
  </w:style>
  <w:style w:type="character" w:customStyle="1" w:styleId="ref-vol1">
    <w:name w:val="ref-vol1"/>
    <w:rPr>
      <w:b/>
    </w:rPr>
  </w:style>
  <w:style w:type="paragraph" w:customStyle="1" w:styleId="HTMLBody">
    <w:name w:val="HTML Body"/>
    <w:pPr>
      <w:widowControl w:val="0"/>
    </w:pPr>
    <w:rPr>
      <w:rFonts w:ascii="ＭＳ Ｐゴシック" w:eastAsia="ＭＳ Ｐゴシック" w:hAnsi="ＭＳ Ｐゴシック" w:cs="ＭＳ Ｐゴシック"/>
      <w:sz w:val="20"/>
    </w:rPr>
  </w:style>
  <w:style w:type="character" w:styleId="af1">
    <w:name w:val="line number"/>
    <w:basedOn w:val="a0"/>
  </w:style>
  <w:style w:type="paragraph" w:styleId="af2">
    <w:name w:val="Plain Text"/>
    <w:basedOn w:val="a"/>
    <w:rPr>
      <w:rFonts w:ascii="ＭＳ 明朝" w:eastAsia="ＭＳ 明朝" w:hAnsi="ＭＳ 明朝" w:cs="ＭＳ 明朝"/>
      <w:sz w:val="24"/>
    </w:rPr>
  </w:style>
  <w:style w:type="character" w:styleId="af3">
    <w:name w:val="FollowedHyperlink"/>
    <w:rPr>
      <w:color w:val="800080"/>
      <w:u w:val="single"/>
    </w:rPr>
  </w:style>
  <w:style w:type="paragraph" w:customStyle="1" w:styleId="Revision1">
    <w:name w:val="Revision1"/>
    <w:rPr>
      <w:rFonts w:ascii="Century" w:eastAsia="Century" w:hAnsi="Century" w:cs="Century"/>
    </w:rPr>
  </w:style>
  <w:style w:type="paragraph" w:styleId="af4">
    <w:name w:val="Balloon Text"/>
    <w:basedOn w:val="a"/>
    <w:rPr>
      <w:rFonts w:ascii="Tahoma" w:eastAsia="Tahoma" w:hAnsi="Tahoma" w:cs="Tahoma"/>
      <w:sz w:val="16"/>
    </w:rPr>
  </w:style>
  <w:style w:type="paragraph" w:styleId="af5">
    <w:name w:val="annotation text"/>
    <w:basedOn w:val="a"/>
    <w:rsid w:val="00393703"/>
    <w:pPr>
      <w:jc w:val="left"/>
    </w:pPr>
    <w:rPr>
      <w:rFonts w:ascii="Malgun Gothic" w:eastAsia="Calibri" w:hAnsi="Malgun Gothic" w:cs="Calibri"/>
      <w:sz w:val="2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Times" w:eastAsia="Times" w:hAnsi="Times" w:cs="Times"/>
      <w:sz w:val="20"/>
    </w:rPr>
  </w:style>
  <w:style w:type="paragraph" w:customStyle="1" w:styleId="af6">
    <w:name w:val="一太郎"/>
    <w:pPr>
      <w:widowControl w:val="0"/>
      <w:spacing w:line="349" w:lineRule="exact"/>
      <w:jc w:val="both"/>
    </w:pPr>
    <w:rPr>
      <w:rFonts w:ascii="ＭＳ 明朝" w:eastAsia="ＭＳ 明朝" w:hAnsi="ＭＳ 明朝" w:cs="ＭＳ 明朝"/>
      <w:sz w:val="22"/>
    </w:rPr>
  </w:style>
  <w:style w:type="paragraph" w:styleId="af7">
    <w:name w:val="annotation subject"/>
    <w:basedOn w:val="af5"/>
    <w:rPr>
      <w:rFonts w:ascii="Century" w:eastAsia="Century" w:hAnsi="Century" w:cs="Century"/>
      <w:b/>
    </w:rPr>
  </w:style>
  <w:style w:type="paragraph" w:styleId="af8">
    <w:name w:val="List Paragraph"/>
    <w:basedOn w:val="a"/>
    <w:pPr>
      <w:ind w:left="840"/>
    </w:pPr>
  </w:style>
  <w:style w:type="paragraph" w:styleId="af9">
    <w:name w:val="Revision"/>
    <w:rPr>
      <w:rFonts w:ascii="Century" w:eastAsia="Century" w:hAnsi="Century" w:cs="Century"/>
    </w:rPr>
  </w:style>
  <w:style w:type="character" w:customStyle="1" w:styleId="jrnl">
    <w:name w:val="jrnl"/>
    <w:basedOn w:val="a0"/>
  </w:style>
  <w:style w:type="paragraph" w:styleId="afa">
    <w:name w:val="Document Map"/>
    <w:basedOn w:val="a"/>
    <w:rPr>
      <w:rFonts w:ascii="ヒラギノ角ゴ ProN W3" w:eastAsia="ヒラギノ角ゴ ProN W3" w:hAnsi="ヒラギノ角ゴ ProN W3" w:cs="ヒラギノ角ゴ ProN W3"/>
      <w:sz w:val="24"/>
    </w:rPr>
  </w:style>
  <w:style w:type="table" w:customStyle="1" w:styleId="TableGrid1">
    <w:name w:val="Table Grid1"/>
    <w:basedOn w:val="a1"/>
    <w:rPr>
      <w:rFonts w:ascii="Times New Roman" w:eastAsia="Times New Roman" w:hAnsi="Times New Roman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rPr>
      <w:color w:val="605E5C"/>
    </w:rPr>
  </w:style>
  <w:style w:type="character" w:customStyle="1" w:styleId="23">
    <w:name w:val="未解決のメンション2"/>
    <w:basedOn w:val="a0"/>
    <w:rPr>
      <w:color w:val="605E5C"/>
    </w:rPr>
  </w:style>
  <w:style w:type="character" w:customStyle="1" w:styleId="32">
    <w:name w:val="未解決のメンション3"/>
    <w:basedOn w:val="a0"/>
    <w:rPr>
      <w:color w:val="605E5C"/>
    </w:rPr>
  </w:style>
  <w:style w:type="character" w:customStyle="1" w:styleId="41">
    <w:name w:val="未解決のメンション4"/>
    <w:basedOn w:val="a0"/>
    <w:rPr>
      <w:color w:val="605E5C"/>
    </w:rPr>
  </w:style>
  <w:style w:type="paragraph" w:styleId="afb">
    <w:name w:val="TOC Heading"/>
    <w:basedOn w:val="1"/>
    <w:next w:val="a"/>
    <w:pPr>
      <w:keepLines/>
      <w:widowControl/>
      <w:spacing w:before="480" w:line="276" w:lineRule="auto"/>
      <w:jc w:val="left"/>
      <w:outlineLvl w:val="9"/>
    </w:pPr>
    <w:rPr>
      <w:rFonts w:ascii="Arial" w:eastAsia="Arial" w:hAnsi="Arial" w:cs="Arial"/>
      <w:b/>
      <w:color w:val="2E74B5"/>
      <w:sz w:val="28"/>
    </w:rPr>
  </w:style>
  <w:style w:type="character" w:styleId="afc">
    <w:name w:val="Unresolved Mention"/>
    <w:basedOn w:val="a0"/>
    <w:rPr>
      <w:color w:val="605E5C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afd">
    <w:name w:val="endnote text"/>
    <w:basedOn w:val="a"/>
    <w:rPr>
      <w:rFonts w:ascii="Calibri" w:eastAsia="Calibri" w:hAnsi="Calibri" w:cs="Calibri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styleId="afe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f">
    <w:name w:val="footnote text"/>
    <w:basedOn w:val="a"/>
    <w:rPr>
      <w:rFonts w:ascii="Calibri" w:eastAsia="Calibri" w:hAnsi="Calibri" w:cs="Calibri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f0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paragraph" w:styleId="3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styleId="42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af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paragraph" w:styleId="24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himi@meijo-u.ac.jp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ycocosm.jgi.doe.gov/Aspnid1/Aspnid1.hom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6AC7-A0C8-461B-9B12-A6DF9413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1902</Words>
  <Characters>10846</Characters>
  <Application>Microsoft Office Word</Application>
  <DocSecurity>0</DocSecurity>
  <Lines>90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Ryutaro Nishigaki</dc:creator>
  <cp:lastModifiedBy>Motoyuki Shimizu</cp:lastModifiedBy>
  <cp:revision>3</cp:revision>
  <dcterms:created xsi:type="dcterms:W3CDTF">2025-12-31T06:34:00Z</dcterms:created>
  <dcterms:modified xsi:type="dcterms:W3CDTF">2026-01-02T05:29:00Z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/>
  </property>
  <property fmtid="{D5CDD505-2E9C-101B-9397-08002B2CF9AE}" pid="14" name="Subject">
    <vt:lpwstr/>
  </property>
  <property fmtid="{D5CDD505-2E9C-101B-9397-08002B2CF9AE}" pid="15" name="Merops word count">
    <vt:lpwstr>1324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3</vt:lpwstr>
  </property>
  <property fmtid="{D5CDD505-2E9C-101B-9397-08002B2CF9AE}" pid="20" name="Merops figures count">
    <vt:lpwstr>7</vt:lpwstr>
  </property>
  <property fmtid="{D5CDD505-2E9C-101B-9397-08002B2CF9AE}" pid="21" name="Merops graphics count">
    <vt:lpwstr>7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merops/preset-v1/scientific-reports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f9f9935a-afa4-4256-bd23-bff756d89594.docx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MG-Session/On-20251119/I:43c99e16-d3a3-4467-b042-49f29fc429fc</vt:lpwstr>
  </property>
  <property fmtid="{D5CDD505-2E9C-101B-9397-08002B2CF9AE}" pid="32" name="Merops processed date">
    <vt:lpwstr>2025/11/19 09:45:37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