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83B6C" w14:textId="77777777" w:rsidR="00387A65" w:rsidRPr="00BF3B1D" w:rsidRDefault="00387A65" w:rsidP="00387A65">
      <w:pPr>
        <w:pStyle w:val="Heading1"/>
        <w:spacing w:before="0"/>
        <w:rPr>
          <w:rFonts w:asciiTheme="majorBidi" w:hAnsiTheme="majorBidi"/>
          <w:b/>
          <w:bCs/>
          <w:color w:val="auto"/>
          <w:sz w:val="24"/>
          <w:szCs w:val="28"/>
        </w:rPr>
      </w:pPr>
      <w:r w:rsidRPr="00BF3B1D">
        <w:rPr>
          <w:rFonts w:asciiTheme="majorBidi" w:hAnsiTheme="majorBidi"/>
          <w:b/>
          <w:bCs/>
          <w:color w:val="auto"/>
          <w:sz w:val="24"/>
          <w:szCs w:val="28"/>
        </w:rPr>
        <w:t>Appendix A</w:t>
      </w:r>
    </w:p>
    <w:p w14:paraId="036CA748" w14:textId="77777777" w:rsidR="00387A65" w:rsidRPr="005013C7" w:rsidRDefault="00387A65" w:rsidP="00387A65">
      <w:pPr>
        <w:spacing w:after="0"/>
        <w:jc w:val="both"/>
        <w:rPr>
          <w:rFonts w:ascii="Times New Roman" w:hAnsi="Times New Roman" w:cs="Times New Roman"/>
          <w:b/>
          <w:bCs/>
          <w:color w:val="000000"/>
          <w:sz w:val="20"/>
          <w:szCs w:val="20"/>
        </w:rPr>
      </w:pPr>
      <w:r w:rsidRPr="005013C7">
        <w:rPr>
          <w:rFonts w:ascii="Times New Roman" w:hAnsi="Times New Roman" w:cs="Times New Roman"/>
          <w:b/>
          <w:bCs/>
          <w:color w:val="000000"/>
          <w:sz w:val="20"/>
          <w:szCs w:val="20"/>
        </w:rPr>
        <w:t>Abbreviations:</w:t>
      </w:r>
    </w:p>
    <w:tbl>
      <w:tblPr>
        <w:tblStyle w:val="TableGrid"/>
        <w:tblW w:w="9466" w:type="dxa"/>
        <w:jc w:val="center"/>
        <w:tblLook w:val="04A0" w:firstRow="1" w:lastRow="0" w:firstColumn="1" w:lastColumn="0" w:noHBand="0" w:noVBand="1"/>
      </w:tblPr>
      <w:tblGrid>
        <w:gridCol w:w="4517"/>
        <w:gridCol w:w="4949"/>
      </w:tblGrid>
      <w:tr w:rsidR="00387A65" w:rsidRPr="005013C7" w14:paraId="0CD7359C" w14:textId="77777777" w:rsidTr="0031011A">
        <w:trPr>
          <w:trHeight w:val="58"/>
          <w:jc w:val="center"/>
        </w:trPr>
        <w:tc>
          <w:tcPr>
            <w:tcW w:w="0" w:type="auto"/>
            <w:hideMark/>
          </w:tcPr>
          <w:p w14:paraId="7A5A312C" w14:textId="77777777" w:rsidR="00387A65" w:rsidRPr="005013C7" w:rsidRDefault="00387A65" w:rsidP="0031011A">
            <w:pPr>
              <w:spacing w:after="0"/>
              <w:rPr>
                <w:rFonts w:ascii="Times New Roman" w:hAnsi="Times New Roman" w:cs="Times New Roman"/>
                <w:b/>
                <w:bCs/>
              </w:rPr>
            </w:pPr>
            <w:r w:rsidRPr="005013C7">
              <w:rPr>
                <w:rFonts w:ascii="Times New Roman" w:hAnsi="Times New Roman" w:cs="Times New Roman"/>
                <w:b/>
                <w:bCs/>
              </w:rPr>
              <w:t>Abbreviation/Acronym</w:t>
            </w:r>
          </w:p>
        </w:tc>
        <w:tc>
          <w:tcPr>
            <w:tcW w:w="0" w:type="auto"/>
            <w:hideMark/>
          </w:tcPr>
          <w:p w14:paraId="711D51C7" w14:textId="77777777" w:rsidR="00387A65" w:rsidRPr="005013C7" w:rsidRDefault="00387A65" w:rsidP="0031011A">
            <w:pPr>
              <w:spacing w:after="0"/>
              <w:rPr>
                <w:rFonts w:ascii="Times New Roman" w:hAnsi="Times New Roman" w:cs="Times New Roman"/>
                <w:b/>
                <w:bCs/>
              </w:rPr>
            </w:pPr>
            <w:r w:rsidRPr="005013C7">
              <w:rPr>
                <w:rFonts w:ascii="Times New Roman" w:hAnsi="Times New Roman" w:cs="Times New Roman"/>
                <w:b/>
                <w:bCs/>
              </w:rPr>
              <w:t>Full Form</w:t>
            </w:r>
          </w:p>
        </w:tc>
      </w:tr>
      <w:tr w:rsidR="00387A65" w:rsidRPr="005013C7" w14:paraId="4496C035" w14:textId="77777777" w:rsidTr="0031011A">
        <w:trPr>
          <w:trHeight w:val="160"/>
          <w:jc w:val="center"/>
        </w:trPr>
        <w:tc>
          <w:tcPr>
            <w:tcW w:w="0" w:type="auto"/>
            <w:hideMark/>
          </w:tcPr>
          <w:p w14:paraId="37304DF5"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IMUs</w:t>
            </w:r>
          </w:p>
        </w:tc>
        <w:tc>
          <w:tcPr>
            <w:tcW w:w="0" w:type="auto"/>
            <w:hideMark/>
          </w:tcPr>
          <w:p w14:paraId="532B70E4"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Inertial Measurement Units</w:t>
            </w:r>
          </w:p>
        </w:tc>
      </w:tr>
      <w:tr w:rsidR="00387A65" w:rsidRPr="005013C7" w14:paraId="531D9A2A" w14:textId="77777777" w:rsidTr="0031011A">
        <w:trPr>
          <w:trHeight w:val="160"/>
          <w:jc w:val="center"/>
        </w:trPr>
        <w:tc>
          <w:tcPr>
            <w:tcW w:w="0" w:type="auto"/>
            <w:hideMark/>
          </w:tcPr>
          <w:p w14:paraId="665881E0"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EMG</w:t>
            </w:r>
          </w:p>
        </w:tc>
        <w:tc>
          <w:tcPr>
            <w:tcW w:w="0" w:type="auto"/>
            <w:hideMark/>
          </w:tcPr>
          <w:p w14:paraId="6C7B594C"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Electromyography</w:t>
            </w:r>
          </w:p>
        </w:tc>
      </w:tr>
      <w:tr w:rsidR="00387A65" w:rsidRPr="005013C7" w14:paraId="59350883" w14:textId="77777777" w:rsidTr="0031011A">
        <w:trPr>
          <w:trHeight w:val="160"/>
          <w:jc w:val="center"/>
        </w:trPr>
        <w:tc>
          <w:tcPr>
            <w:tcW w:w="0" w:type="auto"/>
            <w:hideMark/>
          </w:tcPr>
          <w:p w14:paraId="31B02A48"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N</w:t>
            </w:r>
          </w:p>
        </w:tc>
        <w:tc>
          <w:tcPr>
            <w:tcW w:w="0" w:type="auto"/>
            <w:hideMark/>
          </w:tcPr>
          <w:p w14:paraId="4E52CAA5"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Newton</w:t>
            </w:r>
          </w:p>
        </w:tc>
      </w:tr>
    </w:tbl>
    <w:p w14:paraId="62946AFF" w14:textId="77777777" w:rsidR="00387A65" w:rsidRPr="005013C7" w:rsidRDefault="00387A65" w:rsidP="00387A65">
      <w:pPr>
        <w:spacing w:after="0"/>
        <w:jc w:val="both"/>
        <w:rPr>
          <w:rFonts w:ascii="Times New Roman" w:hAnsi="Times New Roman" w:cs="Times New Roman"/>
          <w:b/>
          <w:sz w:val="20"/>
          <w:szCs w:val="20"/>
        </w:rPr>
      </w:pPr>
    </w:p>
    <w:p w14:paraId="72D99791" w14:textId="77777777" w:rsidR="00387A65" w:rsidRPr="004C6297" w:rsidRDefault="00387A65" w:rsidP="00387A65">
      <w:pPr>
        <w:pStyle w:val="Heading1"/>
        <w:spacing w:before="0"/>
        <w:rPr>
          <w:rFonts w:asciiTheme="majorBidi" w:hAnsiTheme="majorBidi"/>
          <w:b/>
          <w:bCs/>
          <w:color w:val="auto"/>
          <w:sz w:val="24"/>
          <w:szCs w:val="28"/>
        </w:rPr>
      </w:pPr>
      <w:r w:rsidRPr="004C6297">
        <w:rPr>
          <w:rFonts w:asciiTheme="majorBidi" w:hAnsiTheme="majorBidi"/>
          <w:b/>
          <w:bCs/>
          <w:color w:val="auto"/>
          <w:sz w:val="24"/>
          <w:szCs w:val="28"/>
        </w:rPr>
        <w:t>Appendix B: Signal Processing Equations and Calibration</w:t>
      </w:r>
    </w:p>
    <w:p w14:paraId="20989B33" w14:textId="77777777" w:rsidR="00387A65" w:rsidRPr="005013C7" w:rsidRDefault="00387A65" w:rsidP="00387A65">
      <w:pPr>
        <w:spacing w:after="0"/>
        <w:jc w:val="both"/>
        <w:rPr>
          <w:rFonts w:ascii="Times New Roman" w:hAnsi="Times New Roman" w:cs="Times New Roman"/>
          <w:b/>
          <w:sz w:val="20"/>
          <w:szCs w:val="20"/>
        </w:rPr>
      </w:pPr>
      <w:r w:rsidRPr="005013C7">
        <w:rPr>
          <w:rFonts w:ascii="Times New Roman" w:hAnsi="Times New Roman" w:cs="Times New Roman"/>
          <w:b/>
          <w:sz w:val="20"/>
          <w:szCs w:val="20"/>
        </w:rPr>
        <w:t>Filtering &amp; Preprocessing Details</w:t>
      </w:r>
    </w:p>
    <w:p w14:paraId="1986C161" w14:textId="77777777" w:rsidR="00387A65" w:rsidRPr="005013C7" w:rsidRDefault="00387A65" w:rsidP="00387A65">
      <w:pPr>
        <w:spacing w:after="0"/>
        <w:jc w:val="both"/>
        <w:rPr>
          <w:rFonts w:ascii="Times New Roman" w:hAnsi="Times New Roman" w:cs="Times New Roman"/>
          <w:color w:val="000000"/>
          <w:sz w:val="20"/>
          <w:szCs w:val="20"/>
        </w:rPr>
      </w:pPr>
      <w:r w:rsidRPr="005013C7">
        <w:rPr>
          <w:rFonts w:ascii="Times New Roman" w:hAnsi="Times New Roman" w:cs="Times New Roman"/>
          <w:color w:val="000000"/>
          <w:sz w:val="20"/>
          <w:szCs w:val="20"/>
        </w:rPr>
        <w:t>Data processing involved a three-stage pipeline: (1) Signal preprocessing — IMU data were low-pass filtered (4th-order Butterworth, 6 Hz cutoff), EMG signals were rectified and smoothed using RMS (100 ms window); (2) Feature extraction — biomechanical parameters including joint angles, angular velocities, %MVC, and asymmetry indices were computed per trial; (3) Modeling — a two-branch machine learning framework was used: a feedforward neural network for static stress estimation (MSE loss, R² evaluation) and an LSTM model for sequential injury risk prediction (accuracy, precision, recall, F1-score, and AUC-ROC as evaluation metrics). Data sources included 50 athlete datasets collected at Dring Stadium, Bahawalpur (December 2023), covering running, lifting, jumping, and strength activities, each with synchronized IMU and sEMG recordings.</w:t>
      </w:r>
    </w:p>
    <w:p w14:paraId="61B57583" w14:textId="77777777" w:rsidR="00387A65" w:rsidRPr="005013C7" w:rsidRDefault="00387A65" w:rsidP="00387A65">
      <w:pPr>
        <w:spacing w:after="0"/>
        <w:jc w:val="both"/>
        <w:rPr>
          <w:rFonts w:ascii="Times New Roman" w:hAnsi="Times New Roman" w:cs="Times New Roman"/>
          <w:sz w:val="20"/>
          <w:szCs w:val="20"/>
        </w:rPr>
      </w:pPr>
      <w:r w:rsidRPr="005013C7">
        <w:rPr>
          <w:rFonts w:ascii="Times New Roman" w:hAnsi="Times New Roman" w:cs="Times New Roman"/>
          <w:b/>
          <w:sz w:val="20"/>
          <w:szCs w:val="20"/>
        </w:rPr>
        <w:t>Calibration and Inverse Kinematics:</w:t>
      </w:r>
    </w:p>
    <w:p w14:paraId="096A032D" w14:textId="77777777" w:rsidR="00387A65" w:rsidRPr="005013C7" w:rsidRDefault="00387A65" w:rsidP="00387A65">
      <w:pPr>
        <w:spacing w:after="0"/>
        <w:jc w:val="both"/>
        <w:rPr>
          <w:rFonts w:ascii="Times New Roman" w:hAnsi="Times New Roman" w:cs="Times New Roman"/>
          <w:i/>
          <w:sz w:val="20"/>
          <w:szCs w:val="20"/>
        </w:rPr>
      </w:pPr>
      <w:r w:rsidRPr="005013C7">
        <w:rPr>
          <w:rFonts w:ascii="Times New Roman" w:hAnsi="Times New Roman" w:cs="Times New Roman"/>
          <w:i/>
          <w:sz w:val="20"/>
          <w:szCs w:val="20"/>
        </w:rPr>
        <w:t>Calibration was performed in two stages:</w:t>
      </w:r>
    </w:p>
    <w:p w14:paraId="43088DFE" w14:textId="77777777" w:rsidR="00387A65" w:rsidRPr="005013C7" w:rsidRDefault="00387A65" w:rsidP="00387A65">
      <w:pPr>
        <w:pStyle w:val="ListParagraph"/>
        <w:numPr>
          <w:ilvl w:val="0"/>
          <w:numId w:val="3"/>
        </w:numPr>
        <w:spacing w:after="0"/>
        <w:jc w:val="both"/>
        <w:rPr>
          <w:rFonts w:ascii="Times New Roman" w:hAnsi="Times New Roman" w:cs="Times New Roman"/>
          <w:sz w:val="20"/>
          <w:szCs w:val="20"/>
        </w:rPr>
      </w:pPr>
      <w:r w:rsidRPr="005013C7">
        <w:rPr>
          <w:rFonts w:ascii="Times New Roman" w:hAnsi="Times New Roman" w:cs="Times New Roman"/>
          <w:sz w:val="20"/>
          <w:szCs w:val="20"/>
        </w:rPr>
        <w:t>Static calibration in an anatomical reference pose to align sensor frames to body segment coordinate systems.</w:t>
      </w:r>
    </w:p>
    <w:p w14:paraId="3A3C2F67" w14:textId="77777777" w:rsidR="00387A65" w:rsidRPr="005013C7" w:rsidRDefault="00387A65" w:rsidP="00387A65">
      <w:pPr>
        <w:pStyle w:val="ListParagraph"/>
        <w:numPr>
          <w:ilvl w:val="0"/>
          <w:numId w:val="3"/>
        </w:numPr>
        <w:spacing w:after="0"/>
        <w:jc w:val="both"/>
        <w:rPr>
          <w:rFonts w:ascii="Times New Roman" w:hAnsi="Times New Roman" w:cs="Times New Roman"/>
          <w:sz w:val="20"/>
          <w:szCs w:val="20"/>
        </w:rPr>
      </w:pPr>
      <w:r w:rsidRPr="005013C7">
        <w:rPr>
          <w:rFonts w:ascii="Times New Roman" w:hAnsi="Times New Roman" w:cs="Times New Roman"/>
          <w:sz w:val="20"/>
          <w:szCs w:val="20"/>
        </w:rPr>
        <w:t>Functional calibration via repeated flexion–extension and abduction–adduction cycles to refine joint axis alignment.</w:t>
      </w:r>
    </w:p>
    <w:p w14:paraId="31F34C00" w14:textId="77777777" w:rsidR="00387A65" w:rsidRPr="005013C7" w:rsidRDefault="00387A65" w:rsidP="00387A65">
      <w:pPr>
        <w:spacing w:after="0"/>
        <w:jc w:val="both"/>
        <w:rPr>
          <w:rFonts w:ascii="Times New Roman" w:hAnsi="Times New Roman" w:cs="Times New Roman"/>
          <w:sz w:val="20"/>
          <w:szCs w:val="20"/>
        </w:rPr>
      </w:pPr>
      <w:r w:rsidRPr="005013C7">
        <w:rPr>
          <w:rFonts w:ascii="Times New Roman" w:hAnsi="Times New Roman" w:cs="Times New Roman"/>
          <w:sz w:val="20"/>
          <w:szCs w:val="20"/>
        </w:rPr>
        <w:t>Inverse kinematics was performed using the OpenSim IK solver with a weighted least-squares optimization to minimize orientation error across sensors. A penalty weighting scheme prioritized accuracy in knee and lumbar joint angles due to their relevance in injury risk assessment.</w:t>
      </w:r>
    </w:p>
    <w:p w14:paraId="5DB75DB6" w14:textId="77777777" w:rsidR="00387A65" w:rsidRPr="005013C7" w:rsidRDefault="00387A65" w:rsidP="00387A65">
      <w:pPr>
        <w:spacing w:after="0"/>
        <w:jc w:val="both"/>
        <w:rPr>
          <w:rFonts w:ascii="Times New Roman" w:eastAsia="Times New Roman" w:hAnsi="Times New Roman" w:cs="Times New Roman"/>
          <w:sz w:val="20"/>
          <w:szCs w:val="20"/>
        </w:rPr>
      </w:pPr>
      <w:r w:rsidRPr="005013C7">
        <w:rPr>
          <w:rStyle w:val="Strong"/>
          <w:rFonts w:ascii="Times New Roman" w:hAnsi="Times New Roman" w:cs="Times New Roman"/>
          <w:sz w:val="20"/>
          <w:szCs w:val="20"/>
        </w:rPr>
        <w:t>Mathematical Modeling of Biomechanical Stress:</w:t>
      </w:r>
    </w:p>
    <w:p w14:paraId="5E92F46B" w14:textId="77777777" w:rsidR="00387A65" w:rsidRPr="005013C7" w:rsidRDefault="00387A65" w:rsidP="00387A65">
      <w:pPr>
        <w:pStyle w:val="NormalWeb"/>
        <w:spacing w:before="0" w:beforeAutospacing="0" w:after="0" w:afterAutospacing="0"/>
        <w:jc w:val="both"/>
        <w:rPr>
          <w:sz w:val="20"/>
          <w:szCs w:val="20"/>
        </w:rPr>
      </w:pPr>
      <w:r w:rsidRPr="005013C7">
        <w:rPr>
          <w:sz w:val="20"/>
          <w:szCs w:val="20"/>
        </w:rPr>
        <w:t>The estimation of biomechanical stress (σ) is fundamental to risk prediction in this study. The basic equation used to model static stress is:</w:t>
      </w:r>
    </w:p>
    <w:p w14:paraId="46B79CE4" w14:textId="77777777" w:rsidR="00387A65" w:rsidRPr="005013C7" w:rsidRDefault="00387A65" w:rsidP="00387A65">
      <w:pPr>
        <w:pStyle w:val="NormalWeb"/>
        <w:spacing w:before="0" w:beforeAutospacing="0" w:after="0" w:afterAutospacing="0"/>
        <w:jc w:val="both"/>
        <w:rPr>
          <w:sz w:val="20"/>
          <w:szCs w:val="20"/>
        </w:rPr>
      </w:pPr>
      <m:oMathPara>
        <m:oMath>
          <m:r>
            <w:rPr>
              <w:rStyle w:val="Strong"/>
              <w:rFonts w:ascii="Cambria Math" w:hAnsi="Cambria Math"/>
              <w:sz w:val="20"/>
              <w:szCs w:val="20"/>
            </w:rPr>
            <m:t>σ=F/A</m:t>
          </m:r>
        </m:oMath>
      </m:oMathPara>
    </w:p>
    <w:p w14:paraId="0D0A9F83" w14:textId="77777777" w:rsidR="00387A65" w:rsidRPr="005013C7" w:rsidRDefault="00387A65" w:rsidP="00387A65">
      <w:pPr>
        <w:pStyle w:val="NormalWeb"/>
        <w:spacing w:before="0" w:beforeAutospacing="0" w:after="0" w:afterAutospacing="0"/>
        <w:jc w:val="both"/>
        <w:rPr>
          <w:sz w:val="20"/>
          <w:szCs w:val="20"/>
        </w:rPr>
      </w:pPr>
      <w:r w:rsidRPr="005013C7">
        <w:rPr>
          <w:sz w:val="20"/>
          <w:szCs w:val="20"/>
        </w:rPr>
        <w:t>Where:</w:t>
      </w:r>
    </w:p>
    <w:p w14:paraId="6B961F68" w14:textId="77777777" w:rsidR="00387A65" w:rsidRPr="005013C7" w:rsidRDefault="00387A65" w:rsidP="00387A65">
      <w:pPr>
        <w:pStyle w:val="NormalWeb"/>
        <w:numPr>
          <w:ilvl w:val="0"/>
          <w:numId w:val="1"/>
        </w:numPr>
        <w:spacing w:before="0" w:beforeAutospacing="0" w:after="0" w:afterAutospacing="0"/>
        <w:jc w:val="both"/>
        <w:rPr>
          <w:sz w:val="20"/>
          <w:szCs w:val="20"/>
        </w:rPr>
      </w:pPr>
      <m:oMath>
        <m:r>
          <w:rPr>
            <w:rStyle w:val="Strong"/>
            <w:rFonts w:ascii="Cambria Math" w:hAnsi="Cambria Math"/>
            <w:sz w:val="20"/>
            <w:szCs w:val="20"/>
          </w:rPr>
          <m:t>σ</m:t>
        </m:r>
      </m:oMath>
      <w:r w:rsidRPr="005013C7">
        <w:rPr>
          <w:sz w:val="20"/>
          <w:szCs w:val="20"/>
        </w:rPr>
        <w:t xml:space="preserve"> = stress </w:t>
      </w:r>
      <m:oMath>
        <m:r>
          <w:rPr>
            <w:rFonts w:ascii="Cambria Math" w:hAnsi="Cambria Math"/>
            <w:sz w:val="20"/>
            <w:szCs w:val="20"/>
          </w:rPr>
          <m:t>(N/m²)</m:t>
        </m:r>
      </m:oMath>
    </w:p>
    <w:p w14:paraId="793FC92C" w14:textId="77777777" w:rsidR="00387A65" w:rsidRPr="005013C7" w:rsidRDefault="00387A65" w:rsidP="00387A65">
      <w:pPr>
        <w:pStyle w:val="NormalWeb"/>
        <w:numPr>
          <w:ilvl w:val="0"/>
          <w:numId w:val="1"/>
        </w:numPr>
        <w:spacing w:before="0" w:beforeAutospacing="0" w:after="0" w:afterAutospacing="0"/>
        <w:jc w:val="both"/>
        <w:rPr>
          <w:sz w:val="20"/>
          <w:szCs w:val="20"/>
        </w:rPr>
      </w:pPr>
      <m:oMath>
        <m:r>
          <w:rPr>
            <w:rStyle w:val="Strong"/>
            <w:rFonts w:ascii="Cambria Math" w:hAnsi="Cambria Math"/>
            <w:sz w:val="20"/>
            <w:szCs w:val="20"/>
          </w:rPr>
          <m:t>F</m:t>
        </m:r>
      </m:oMath>
      <w:r w:rsidRPr="005013C7">
        <w:rPr>
          <w:sz w:val="20"/>
          <w:szCs w:val="20"/>
        </w:rPr>
        <w:t xml:space="preserve"> = applied muscle or joint force </w:t>
      </w:r>
      <m:oMath>
        <m:r>
          <w:rPr>
            <w:rFonts w:ascii="Cambria Math" w:hAnsi="Cambria Math"/>
            <w:sz w:val="20"/>
            <w:szCs w:val="20"/>
          </w:rPr>
          <m:t>(N)</m:t>
        </m:r>
      </m:oMath>
    </w:p>
    <w:p w14:paraId="1F158882" w14:textId="77777777" w:rsidR="00387A65" w:rsidRPr="005013C7" w:rsidRDefault="00387A65" w:rsidP="00387A65">
      <w:pPr>
        <w:pStyle w:val="NormalWeb"/>
        <w:numPr>
          <w:ilvl w:val="0"/>
          <w:numId w:val="1"/>
        </w:numPr>
        <w:spacing w:before="0" w:beforeAutospacing="0" w:after="0" w:afterAutospacing="0"/>
        <w:jc w:val="both"/>
        <w:rPr>
          <w:sz w:val="20"/>
          <w:szCs w:val="20"/>
        </w:rPr>
      </w:pPr>
      <m:oMath>
        <m:r>
          <w:rPr>
            <w:rStyle w:val="Strong"/>
            <w:rFonts w:ascii="Cambria Math" w:hAnsi="Cambria Math"/>
            <w:sz w:val="20"/>
            <w:szCs w:val="20"/>
          </w:rPr>
          <m:t>A</m:t>
        </m:r>
      </m:oMath>
      <w:r w:rsidRPr="005013C7">
        <w:rPr>
          <w:sz w:val="20"/>
          <w:szCs w:val="20"/>
        </w:rPr>
        <w:t xml:space="preserve"> = cross-sectional area of the muscle or joint segment </w:t>
      </w:r>
      <m:oMath>
        <m:r>
          <w:rPr>
            <w:rFonts w:ascii="Cambria Math" w:hAnsi="Cambria Math"/>
            <w:sz w:val="20"/>
            <w:szCs w:val="20"/>
          </w:rPr>
          <m:t>(m²)</m:t>
        </m:r>
      </m:oMath>
    </w:p>
    <w:p w14:paraId="1822AFE2" w14:textId="77777777" w:rsidR="00387A65" w:rsidRPr="005013C7" w:rsidRDefault="00387A65" w:rsidP="00387A65">
      <w:pPr>
        <w:pStyle w:val="NormalWeb"/>
        <w:spacing w:before="0" w:beforeAutospacing="0" w:after="0" w:afterAutospacing="0"/>
        <w:jc w:val="both"/>
        <w:rPr>
          <w:sz w:val="20"/>
          <w:szCs w:val="20"/>
        </w:rPr>
      </w:pPr>
      <w:r w:rsidRPr="005013C7">
        <w:rPr>
          <w:sz w:val="20"/>
          <w:szCs w:val="20"/>
        </w:rPr>
        <w:t>For dynamic activities, the rate of stress change is evaluated over time as:</w:t>
      </w:r>
    </w:p>
    <w:p w14:paraId="05C21D9D" w14:textId="77777777" w:rsidR="00387A65" w:rsidRPr="005013C7" w:rsidRDefault="00387A65" w:rsidP="00387A65">
      <w:pPr>
        <w:pStyle w:val="NormalWeb"/>
        <w:spacing w:before="0" w:beforeAutospacing="0" w:after="0" w:afterAutospacing="0"/>
        <w:jc w:val="both"/>
        <w:rPr>
          <w:sz w:val="20"/>
          <w:szCs w:val="20"/>
        </w:rPr>
      </w:pPr>
      <m:oMathPara>
        <m:oMath>
          <m:r>
            <w:rPr>
              <w:rStyle w:val="Strong"/>
              <w:rFonts w:ascii="Cambria Math" w:hAnsi="Cambria Math"/>
              <w:sz w:val="20"/>
              <w:szCs w:val="20"/>
            </w:rPr>
            <m:t>dσ/dt</m:t>
          </m:r>
        </m:oMath>
      </m:oMathPara>
    </w:p>
    <w:p w14:paraId="02F6BF78" w14:textId="77777777" w:rsidR="00387A65" w:rsidRPr="005013C7" w:rsidRDefault="00387A65" w:rsidP="00387A65">
      <w:pPr>
        <w:pStyle w:val="NormalWeb"/>
        <w:spacing w:before="0" w:beforeAutospacing="0" w:after="0" w:afterAutospacing="0"/>
        <w:jc w:val="both"/>
        <w:rPr>
          <w:sz w:val="20"/>
          <w:szCs w:val="20"/>
        </w:rPr>
      </w:pPr>
      <w:r w:rsidRPr="005013C7">
        <w:rPr>
          <w:sz w:val="20"/>
          <w:szCs w:val="20"/>
        </w:rPr>
        <w:t>This dynamic derivative helps monitor rapid increases in biomechanical load, often associated with fatigue or risk-prone movements.</w:t>
      </w:r>
    </w:p>
    <w:p w14:paraId="4F1C113F" w14:textId="77777777" w:rsidR="00387A65" w:rsidRPr="005013C7" w:rsidRDefault="00387A65" w:rsidP="00387A65">
      <w:pPr>
        <w:pStyle w:val="NormalWeb"/>
        <w:spacing w:before="0" w:beforeAutospacing="0" w:after="0" w:afterAutospacing="0"/>
        <w:jc w:val="both"/>
        <w:rPr>
          <w:sz w:val="20"/>
          <w:szCs w:val="20"/>
        </w:rPr>
      </w:pPr>
      <w:r w:rsidRPr="005013C7">
        <w:rPr>
          <w:sz w:val="20"/>
          <w:szCs w:val="20"/>
        </w:rPr>
        <w:t>To enhance predictive accuracy, a neural network model is implemented to estimate stress from multimodal sensor input. The model is defined as:</w:t>
      </w:r>
    </w:p>
    <w:p w14:paraId="02CE6FA4" w14:textId="77777777" w:rsidR="00387A65" w:rsidRPr="005013C7" w:rsidRDefault="00387A65" w:rsidP="00387A65">
      <w:pPr>
        <w:pStyle w:val="NormalWeb"/>
        <w:spacing w:before="0" w:beforeAutospacing="0" w:after="0" w:afterAutospacing="0"/>
        <w:jc w:val="both"/>
        <w:rPr>
          <w:sz w:val="20"/>
          <w:szCs w:val="20"/>
        </w:rPr>
      </w:pPr>
      <m:oMathPara>
        <m:oMath>
          <m:r>
            <w:rPr>
              <w:rStyle w:val="Strong"/>
              <w:rFonts w:ascii="Cambria Math" w:hAnsi="Cambria Math"/>
              <w:sz w:val="20"/>
              <w:szCs w:val="20"/>
            </w:rPr>
            <m:t>σ=</m:t>
          </m:r>
          <m:r>
            <m:rPr>
              <m:scr m:val="script"/>
            </m:rPr>
            <w:rPr>
              <w:rStyle w:val="Strong"/>
              <w:rFonts w:ascii="Cambria Math" w:hAnsi="Cambria Math" w:cs="Cambria Math"/>
              <w:sz w:val="20"/>
              <w:szCs w:val="20"/>
            </w:rPr>
            <m:t>N</m:t>
          </m:r>
          <m:r>
            <w:rPr>
              <w:rStyle w:val="Strong"/>
              <w:rFonts w:ascii="Cambria Math" w:hAnsi="Cambria Math"/>
              <w:sz w:val="20"/>
              <w:szCs w:val="20"/>
            </w:rPr>
            <m:t>(X;W)</m:t>
          </m:r>
        </m:oMath>
      </m:oMathPara>
    </w:p>
    <w:p w14:paraId="449D9136" w14:textId="77777777" w:rsidR="00387A65" w:rsidRPr="005013C7" w:rsidRDefault="00387A65" w:rsidP="00387A65">
      <w:pPr>
        <w:pStyle w:val="NormalWeb"/>
        <w:spacing w:before="0" w:beforeAutospacing="0" w:after="0" w:afterAutospacing="0"/>
        <w:jc w:val="both"/>
        <w:rPr>
          <w:sz w:val="20"/>
          <w:szCs w:val="20"/>
        </w:rPr>
      </w:pPr>
      <w:r w:rsidRPr="005013C7">
        <w:rPr>
          <w:sz w:val="20"/>
          <w:szCs w:val="20"/>
        </w:rPr>
        <w:t>Where:</w:t>
      </w:r>
    </w:p>
    <w:p w14:paraId="6BD8AC05" w14:textId="77777777" w:rsidR="00387A65" w:rsidRPr="005013C7" w:rsidRDefault="00387A65" w:rsidP="00387A65">
      <w:pPr>
        <w:pStyle w:val="NormalWeb"/>
        <w:numPr>
          <w:ilvl w:val="0"/>
          <w:numId w:val="2"/>
        </w:numPr>
        <w:spacing w:before="0" w:beforeAutospacing="0" w:after="0" w:afterAutospacing="0"/>
        <w:jc w:val="both"/>
        <w:rPr>
          <w:sz w:val="20"/>
          <w:szCs w:val="20"/>
        </w:rPr>
      </w:pPr>
      <m:oMath>
        <m:r>
          <m:rPr>
            <m:scr m:val="script"/>
          </m:rPr>
          <w:rPr>
            <w:rStyle w:val="Strong"/>
            <w:rFonts w:ascii="Cambria Math" w:hAnsi="Cambria Math" w:cs="Cambria Math"/>
            <w:sz w:val="20"/>
            <w:szCs w:val="20"/>
          </w:rPr>
          <m:t>N</m:t>
        </m:r>
      </m:oMath>
      <w:r w:rsidRPr="005013C7">
        <w:rPr>
          <w:sz w:val="20"/>
          <w:szCs w:val="20"/>
        </w:rPr>
        <w:t xml:space="preserve"> represents the trained neural network function</w:t>
      </w:r>
    </w:p>
    <w:p w14:paraId="724C1FC5" w14:textId="77777777" w:rsidR="00387A65" w:rsidRPr="005013C7" w:rsidRDefault="00387A65" w:rsidP="00387A65">
      <w:pPr>
        <w:pStyle w:val="NormalWeb"/>
        <w:numPr>
          <w:ilvl w:val="0"/>
          <w:numId w:val="2"/>
        </w:numPr>
        <w:spacing w:before="0" w:beforeAutospacing="0" w:after="0" w:afterAutospacing="0"/>
        <w:jc w:val="both"/>
        <w:rPr>
          <w:sz w:val="20"/>
          <w:szCs w:val="20"/>
        </w:rPr>
      </w:pPr>
      <m:oMath>
        <m:r>
          <w:rPr>
            <w:rStyle w:val="Strong"/>
            <w:rFonts w:ascii="Cambria Math" w:hAnsi="Cambria Math"/>
            <w:sz w:val="20"/>
            <w:szCs w:val="20"/>
          </w:rPr>
          <m:t>X</m:t>
        </m:r>
      </m:oMath>
      <w:r w:rsidRPr="005013C7">
        <w:rPr>
          <w:sz w:val="20"/>
          <w:szCs w:val="20"/>
        </w:rPr>
        <w:t xml:space="preserve"> is the input feature vector, including joint angles </w:t>
      </w:r>
      <m:oMath>
        <m:r>
          <w:rPr>
            <w:rFonts w:ascii="Cambria Math" w:hAnsi="Cambria Math"/>
            <w:sz w:val="20"/>
            <w:szCs w:val="20"/>
          </w:rPr>
          <m:t>(θ)</m:t>
        </m:r>
      </m:oMath>
      <w:r w:rsidRPr="005013C7">
        <w:rPr>
          <w:sz w:val="20"/>
          <w:szCs w:val="20"/>
        </w:rPr>
        <w:t xml:space="preserve">, angular velocities </w:t>
      </w:r>
      <m:oMath>
        <m:r>
          <w:rPr>
            <w:rFonts w:ascii="Cambria Math" w:hAnsi="Cambria Math"/>
            <w:sz w:val="20"/>
            <w:szCs w:val="20"/>
          </w:rPr>
          <m:t>(ω)</m:t>
        </m:r>
      </m:oMath>
      <w:r w:rsidRPr="005013C7">
        <w:rPr>
          <w:sz w:val="20"/>
          <w:szCs w:val="20"/>
        </w:rPr>
        <w:t xml:space="preserve">, and estimated force </w:t>
      </w:r>
      <m:oMath>
        <m:r>
          <w:rPr>
            <w:rFonts w:ascii="Cambria Math" w:hAnsi="Cambria Math"/>
            <w:sz w:val="20"/>
            <w:szCs w:val="20"/>
          </w:rPr>
          <m:t>(F)</m:t>
        </m:r>
      </m:oMath>
    </w:p>
    <w:p w14:paraId="6D6BAE64" w14:textId="77777777" w:rsidR="00387A65" w:rsidRPr="005013C7" w:rsidRDefault="00387A65" w:rsidP="00387A65">
      <w:pPr>
        <w:pStyle w:val="NormalWeb"/>
        <w:numPr>
          <w:ilvl w:val="0"/>
          <w:numId w:val="2"/>
        </w:numPr>
        <w:spacing w:before="0" w:beforeAutospacing="0" w:after="0" w:afterAutospacing="0"/>
        <w:jc w:val="both"/>
        <w:rPr>
          <w:sz w:val="20"/>
          <w:szCs w:val="20"/>
        </w:rPr>
      </w:pPr>
      <m:oMath>
        <m:r>
          <w:rPr>
            <w:rStyle w:val="Strong"/>
            <w:rFonts w:ascii="Cambria Math" w:hAnsi="Cambria Math"/>
            <w:sz w:val="20"/>
            <w:szCs w:val="20"/>
          </w:rPr>
          <m:t>W</m:t>
        </m:r>
      </m:oMath>
      <w:r w:rsidRPr="005013C7">
        <w:rPr>
          <w:sz w:val="20"/>
          <w:szCs w:val="20"/>
        </w:rPr>
        <w:t xml:space="preserve"> is the weight matrix learned during training</w:t>
      </w:r>
    </w:p>
    <w:p w14:paraId="570E2CD6" w14:textId="77777777" w:rsidR="00387A65" w:rsidRPr="005013C7" w:rsidRDefault="00387A65" w:rsidP="00387A65">
      <w:pPr>
        <w:pStyle w:val="NormalWeb"/>
        <w:spacing w:before="0" w:beforeAutospacing="0" w:after="0" w:afterAutospacing="0"/>
        <w:jc w:val="both"/>
        <w:rPr>
          <w:sz w:val="20"/>
          <w:szCs w:val="20"/>
        </w:rPr>
      </w:pPr>
      <w:r w:rsidRPr="005013C7">
        <w:rPr>
          <w:sz w:val="20"/>
          <w:szCs w:val="20"/>
        </w:rPr>
        <w:t>These formulations ensure consistency between observed biomechanical variables and risk predictions derived from the sensor network.</w:t>
      </w:r>
    </w:p>
    <w:p w14:paraId="55DAE6FB" w14:textId="77777777" w:rsidR="00387A65" w:rsidRPr="005013C7" w:rsidRDefault="00387A65" w:rsidP="00387A65">
      <w:pPr>
        <w:spacing w:after="0"/>
        <w:jc w:val="both"/>
        <w:rPr>
          <w:rFonts w:ascii="Times New Roman" w:hAnsi="Times New Roman" w:cs="Times New Roman"/>
          <w:sz w:val="20"/>
          <w:szCs w:val="20"/>
        </w:rPr>
      </w:pPr>
      <w:r w:rsidRPr="005013C7">
        <w:rPr>
          <w:rFonts w:ascii="Times New Roman" w:hAnsi="Times New Roman" w:cs="Times New Roman"/>
          <w:sz w:val="20"/>
          <w:szCs w:val="20"/>
        </w:rPr>
        <w:t xml:space="preserve">The time-derivative of stress </w:t>
      </w:r>
      <m:oMath>
        <m:r>
          <w:rPr>
            <w:rFonts w:ascii="Cambria Math" w:hAnsi="Cambria Math" w:cs="Times New Roman"/>
            <w:sz w:val="20"/>
            <w:szCs w:val="20"/>
          </w:rPr>
          <m:t>(dσ/dt)</m:t>
        </m:r>
      </m:oMath>
      <w:r w:rsidRPr="005013C7">
        <w:rPr>
          <w:rFonts w:ascii="Times New Roman" w:hAnsi="Times New Roman" w:cs="Times New Roman"/>
          <w:sz w:val="20"/>
          <w:szCs w:val="20"/>
        </w:rPr>
        <w:t xml:space="preserve"> was used to identify high-risk transitions during dynamic movements. Rapid spikes in stress over time are commonly linked with increased injury susceptibility [49], allowing for early fatigue detection and proactive intervention.</w:t>
      </w:r>
    </w:p>
    <w:p w14:paraId="49DC11D6" w14:textId="77777777" w:rsidR="00387A65" w:rsidRPr="005013C7" w:rsidRDefault="00387A65" w:rsidP="00387A65">
      <w:pPr>
        <w:spacing w:after="0"/>
        <w:jc w:val="both"/>
        <w:rPr>
          <w:rFonts w:ascii="Times New Roman" w:hAnsi="Times New Roman" w:cs="Times New Roman"/>
          <w:b/>
          <w:bCs/>
          <w:color w:val="000000"/>
          <w:sz w:val="20"/>
          <w:szCs w:val="20"/>
        </w:rPr>
      </w:pPr>
    </w:p>
    <w:p w14:paraId="1AA512BD" w14:textId="77777777" w:rsidR="00387A65" w:rsidRPr="005013C7" w:rsidRDefault="00387A65" w:rsidP="00387A65">
      <w:pPr>
        <w:spacing w:after="0"/>
        <w:jc w:val="both"/>
        <w:rPr>
          <w:rFonts w:ascii="Times New Roman" w:hAnsi="Times New Roman" w:cs="Times New Roman"/>
          <w:b/>
          <w:bCs/>
          <w:color w:val="000000"/>
          <w:sz w:val="20"/>
          <w:szCs w:val="20"/>
        </w:rPr>
      </w:pPr>
      <w:r w:rsidRPr="005013C7">
        <w:rPr>
          <w:rFonts w:ascii="Times New Roman" w:hAnsi="Times New Roman" w:cs="Times New Roman"/>
          <w:b/>
          <w:bCs/>
          <w:color w:val="000000"/>
          <w:sz w:val="20"/>
          <w:szCs w:val="20"/>
        </w:rPr>
        <w:t>Optimization Algorithm Pseudocode</w:t>
      </w:r>
    </w:p>
    <w:tbl>
      <w:tblPr>
        <w:tblStyle w:val="PlainTable2"/>
        <w:tblW w:w="0" w:type="auto"/>
        <w:tblLook w:val="06A0" w:firstRow="1" w:lastRow="0" w:firstColumn="1" w:lastColumn="0" w:noHBand="1" w:noVBand="1"/>
      </w:tblPr>
      <w:tblGrid>
        <w:gridCol w:w="9360"/>
      </w:tblGrid>
      <w:tr w:rsidR="00387A65" w:rsidRPr="005013C7" w14:paraId="4B519764" w14:textId="77777777" w:rsidTr="003101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tcBorders>
              <w:top w:val="single" w:sz="4" w:space="0" w:color="7F7F7F" w:themeColor="text1" w:themeTint="80"/>
              <w:left w:val="nil"/>
              <w:right w:val="nil"/>
            </w:tcBorders>
            <w:hideMark/>
          </w:tcPr>
          <w:p w14:paraId="49CCA7E3" w14:textId="77777777" w:rsidR="00387A65" w:rsidRPr="005013C7" w:rsidRDefault="00387A65" w:rsidP="0031011A">
            <w:pPr>
              <w:spacing w:after="0"/>
              <w:jc w:val="both"/>
              <w:rPr>
                <w:rFonts w:ascii="Times New Roman" w:hAnsi="Times New Roman" w:cs="Times New Roman"/>
                <w:b w:val="0"/>
                <w:bCs w:val="0"/>
              </w:rPr>
            </w:pPr>
            <w:r w:rsidRPr="005013C7">
              <w:rPr>
                <w:rFonts w:ascii="Times New Roman" w:hAnsi="Times New Roman" w:cs="Times New Roman"/>
                <w:bCs w:val="0"/>
              </w:rPr>
              <w:t>Algorithm 1:</w:t>
            </w:r>
            <w:r w:rsidRPr="005013C7">
              <w:rPr>
                <w:rFonts w:ascii="Times New Roman" w:hAnsi="Times New Roman" w:cs="Times New Roman"/>
                <w:b w:val="0"/>
                <w:bCs w:val="0"/>
              </w:rPr>
              <w:t xml:space="preserve"> Biomechanical Risk Optimization</w:t>
            </w:r>
          </w:p>
        </w:tc>
      </w:tr>
      <w:tr w:rsidR="00387A65" w:rsidRPr="005013C7" w14:paraId="59FA9A94" w14:textId="77777777" w:rsidTr="0031011A">
        <w:tc>
          <w:tcPr>
            <w:cnfStyle w:val="001000000000" w:firstRow="0" w:lastRow="0" w:firstColumn="1" w:lastColumn="0" w:oddVBand="0" w:evenVBand="0" w:oddHBand="0" w:evenHBand="0" w:firstRowFirstColumn="0" w:firstRowLastColumn="0" w:lastRowFirstColumn="0" w:lastRowLastColumn="0"/>
            <w:tcW w:w="9360" w:type="dxa"/>
            <w:tcBorders>
              <w:top w:val="nil"/>
              <w:left w:val="nil"/>
              <w:bottom w:val="single" w:sz="4" w:space="0" w:color="7F7F7F" w:themeColor="text1" w:themeTint="80"/>
              <w:right w:val="nil"/>
            </w:tcBorders>
            <w:hideMark/>
          </w:tcPr>
          <w:p w14:paraId="1429AEB3" w14:textId="77777777" w:rsidR="00387A65" w:rsidRPr="005013C7" w:rsidRDefault="00387A65" w:rsidP="0031011A">
            <w:pPr>
              <w:spacing w:after="0"/>
              <w:jc w:val="both"/>
              <w:rPr>
                <w:rFonts w:ascii="Times New Roman" w:hAnsi="Times New Roman" w:cs="Times New Roman"/>
              </w:rPr>
            </w:pPr>
            <w:r w:rsidRPr="005013C7">
              <w:rPr>
                <w:rFonts w:ascii="Times New Roman" w:hAnsi="Times New Roman" w:cs="Times New Roman"/>
              </w:rPr>
              <w:t xml:space="preserve">Input: Sensor data </w:t>
            </w:r>
            <m:oMath>
              <m:sSub>
                <m:sSubPr>
                  <m:ctrlPr>
                    <w:rPr>
                      <w:rFonts w:ascii="Cambria Math" w:hAnsi="Cambria Math"/>
                      <w:i/>
                    </w:rPr>
                  </m:ctrlPr>
                </m:sSubPr>
                <m:e>
                  <m:r>
                    <m:rPr>
                      <m:sty m:val="bi"/>
                    </m:rPr>
                    <w:rPr>
                      <w:rFonts w:ascii="Cambria Math" w:hAnsi="Cambria Math" w:cs="Times New Roman"/>
                    </w:rPr>
                    <m:t>D</m:t>
                  </m:r>
                </m:e>
                <m:sub>
                  <m:r>
                    <m:rPr>
                      <m:sty m:val="bi"/>
                    </m:rPr>
                    <w:rPr>
                      <w:rFonts w:ascii="Cambria Math" w:hAnsi="Cambria Math" w:cs="Times New Roman"/>
                    </w:rPr>
                    <m:t>i</m:t>
                  </m:r>
                </m:sub>
              </m:sSub>
            </m:oMath>
            <w:r w:rsidRPr="005013C7">
              <w:rPr>
                <w:rFonts w:ascii="Times New Roman" w:hAnsi="Times New Roman" w:cs="Times New Roman"/>
              </w:rPr>
              <w:t xml:space="preserve">, actual stress </w:t>
            </w:r>
            <m:oMath>
              <m:sSubSup>
                <m:sSubSupPr>
                  <m:ctrlPr>
                    <w:rPr>
                      <w:rFonts w:ascii="Cambria Math" w:hAnsi="Cambria Math"/>
                      <w:i/>
                    </w:rPr>
                  </m:ctrlPr>
                </m:sSubSupPr>
                <m:e>
                  <m:r>
                    <m:rPr>
                      <m:sty m:val="bi"/>
                    </m:rPr>
                    <w:rPr>
                      <w:rFonts w:ascii="Cambria Math" w:hAnsi="Cambria Math" w:cs="Times New Roman"/>
                    </w:rPr>
                    <m:t>S</m:t>
                  </m:r>
                </m:e>
                <m:sub>
                  <m:r>
                    <m:rPr>
                      <m:sty m:val="bi"/>
                    </m:rPr>
                    <w:rPr>
                      <w:rFonts w:ascii="Cambria Math" w:hAnsi="Cambria Math" w:cs="Times New Roman"/>
                    </w:rPr>
                    <m:t>actual</m:t>
                  </m:r>
                </m:sub>
                <m:sup>
                  <m:r>
                    <m:rPr>
                      <m:sty m:val="bi"/>
                    </m:rPr>
                    <w:rPr>
                      <w:rFonts w:ascii="Cambria Math" w:hAnsi="Cambria Math" w:cs="Times New Roman"/>
                    </w:rPr>
                    <m:t>t</m:t>
                  </m:r>
                </m:sup>
              </m:sSubSup>
            </m:oMath>
          </w:p>
          <w:p w14:paraId="1E1FB490" w14:textId="77777777" w:rsidR="00387A65" w:rsidRPr="005013C7" w:rsidRDefault="00387A65" w:rsidP="0031011A">
            <w:pPr>
              <w:spacing w:after="0"/>
              <w:jc w:val="both"/>
              <w:rPr>
                <w:rFonts w:ascii="Times New Roman" w:hAnsi="Times New Roman" w:cs="Times New Roman"/>
              </w:rPr>
            </w:pPr>
            <w:r w:rsidRPr="005013C7">
              <w:rPr>
                <w:rFonts w:ascii="Times New Roman" w:hAnsi="Times New Roman" w:cs="Times New Roman"/>
              </w:rPr>
              <w:t xml:space="preserve">Output: Optimized parameters </w:t>
            </w:r>
            <m:oMath>
              <m:r>
                <m:rPr>
                  <m:sty m:val="bi"/>
                </m:rPr>
                <w:rPr>
                  <w:rFonts w:ascii="Cambria Math" w:hAnsi="Cambria Math" w:cs="Times New Roman"/>
                </w:rPr>
                <m:t>θ</m:t>
              </m:r>
            </m:oMath>
          </w:p>
          <w:p w14:paraId="415EC03E" w14:textId="77777777" w:rsidR="00387A65" w:rsidRPr="005013C7" w:rsidRDefault="00387A65" w:rsidP="0031011A">
            <w:pPr>
              <w:spacing w:after="0"/>
              <w:jc w:val="both"/>
              <w:rPr>
                <w:rFonts w:ascii="Times New Roman" w:hAnsi="Times New Roman" w:cs="Times New Roman"/>
              </w:rPr>
            </w:pPr>
            <w:r w:rsidRPr="005013C7">
              <w:rPr>
                <w:rFonts w:ascii="Times New Roman" w:hAnsi="Times New Roman" w:cs="Times New Roman"/>
              </w:rPr>
              <w:lastRenderedPageBreak/>
              <w:t xml:space="preserve">1. Initialize neural network parameters </w:t>
            </w:r>
            <m:oMath>
              <m:r>
                <m:rPr>
                  <m:sty m:val="bi"/>
                </m:rPr>
                <w:rPr>
                  <w:rFonts w:ascii="Cambria Math" w:hAnsi="Cambria Math" w:cs="Times New Roman"/>
                </w:rPr>
                <m:t>θ</m:t>
              </m:r>
            </m:oMath>
          </w:p>
          <w:p w14:paraId="6B01F2BF" w14:textId="77777777" w:rsidR="00387A65" w:rsidRPr="005013C7" w:rsidRDefault="00387A65" w:rsidP="0031011A">
            <w:pPr>
              <w:spacing w:after="0"/>
              <w:jc w:val="both"/>
              <w:rPr>
                <w:rFonts w:ascii="Times New Roman" w:hAnsi="Times New Roman" w:cs="Times New Roman"/>
              </w:rPr>
            </w:pPr>
            <w:r w:rsidRPr="005013C7">
              <w:rPr>
                <w:rFonts w:ascii="Times New Roman" w:hAnsi="Times New Roman" w:cs="Times New Roman"/>
              </w:rPr>
              <w:t xml:space="preserve">2. Set optimization parameters: learning rate α, regularization parameter </w:t>
            </w:r>
            <m:oMath>
              <m:r>
                <m:rPr>
                  <m:sty m:val="bi"/>
                </m:rPr>
                <w:rPr>
                  <w:rFonts w:ascii="Cambria Math" w:hAnsi="Cambria Math" w:cs="Times New Roman"/>
                </w:rPr>
                <m:t>λ</m:t>
              </m:r>
            </m:oMath>
          </w:p>
          <w:p w14:paraId="44CA7CA0" w14:textId="77777777" w:rsidR="00387A65" w:rsidRPr="005013C7" w:rsidRDefault="00387A65" w:rsidP="0031011A">
            <w:pPr>
              <w:spacing w:after="0"/>
              <w:jc w:val="both"/>
              <w:rPr>
                <w:rFonts w:ascii="Times New Roman" w:hAnsi="Times New Roman" w:cs="Times New Roman"/>
              </w:rPr>
            </w:pPr>
            <w:r w:rsidRPr="005013C7">
              <w:rPr>
                <w:rFonts w:ascii="Times New Roman" w:hAnsi="Times New Roman" w:cs="Times New Roman"/>
              </w:rPr>
              <w:t>3. repeat</w:t>
            </w:r>
          </w:p>
          <w:p w14:paraId="271BEE0D" w14:textId="77777777" w:rsidR="00387A65" w:rsidRPr="005013C7" w:rsidRDefault="00387A65" w:rsidP="0031011A">
            <w:pPr>
              <w:spacing w:after="0"/>
              <w:jc w:val="both"/>
              <w:rPr>
                <w:rFonts w:ascii="Times New Roman" w:hAnsi="Times New Roman" w:cs="Times New Roman"/>
              </w:rPr>
            </w:pPr>
            <w:r w:rsidRPr="005013C7">
              <w:rPr>
                <w:rFonts w:ascii="Times New Roman" w:hAnsi="Times New Roman" w:cs="Times New Roman"/>
              </w:rPr>
              <w:t xml:space="preserve">4.     for </w:t>
            </w:r>
            <m:oMath>
              <m:r>
                <m:rPr>
                  <m:sty m:val="bi"/>
                </m:rPr>
                <w:rPr>
                  <w:rFonts w:ascii="Cambria Math" w:hAnsi="Cambria Math" w:cs="Times New Roman"/>
                </w:rPr>
                <m:t>i</m:t>
              </m:r>
            </m:oMath>
            <w:r w:rsidRPr="005013C7">
              <w:rPr>
                <w:rFonts w:ascii="Times New Roman" w:hAnsi="Times New Roman" w:cs="Times New Roman"/>
              </w:rPr>
              <w:t xml:space="preserve"> in 1 to </w:t>
            </w:r>
            <m:oMath>
              <m:r>
                <m:rPr>
                  <m:sty m:val="bi"/>
                </m:rPr>
                <w:rPr>
                  <w:rFonts w:ascii="Cambria Math" w:hAnsi="Cambria Math" w:cs="Times New Roman"/>
                </w:rPr>
                <m:t>N</m:t>
              </m:r>
            </m:oMath>
            <w:r w:rsidRPr="005013C7">
              <w:rPr>
                <w:rFonts w:ascii="Times New Roman" w:hAnsi="Times New Roman" w:cs="Times New Roman"/>
              </w:rPr>
              <w:t xml:space="preserve"> do</w:t>
            </w:r>
          </w:p>
          <w:p w14:paraId="75884016" w14:textId="77777777" w:rsidR="00387A65" w:rsidRPr="005013C7" w:rsidRDefault="00387A65" w:rsidP="0031011A">
            <w:pPr>
              <w:spacing w:after="0"/>
              <w:jc w:val="both"/>
              <w:rPr>
                <w:rFonts w:ascii="Times New Roman" w:hAnsi="Times New Roman" w:cs="Times New Roman"/>
              </w:rPr>
            </w:pPr>
            <w:r w:rsidRPr="005013C7">
              <w:rPr>
                <w:rFonts w:ascii="Times New Roman" w:hAnsi="Times New Roman" w:cs="Times New Roman"/>
              </w:rPr>
              <w:t xml:space="preserve">5.         Compute predicted stress: </w:t>
            </w:r>
            <m:oMath>
              <m:sSubSup>
                <m:sSubSupPr>
                  <m:ctrlPr>
                    <w:rPr>
                      <w:rFonts w:ascii="Cambria Math" w:hAnsi="Cambria Math"/>
                      <w:i/>
                    </w:rPr>
                  </m:ctrlPr>
                </m:sSubSupPr>
                <m:e>
                  <m:r>
                    <m:rPr>
                      <m:sty m:val="bi"/>
                    </m:rPr>
                    <w:rPr>
                      <w:rFonts w:ascii="Cambria Math" w:hAnsi="Cambria Math" w:cs="Times New Roman"/>
                    </w:rPr>
                    <m:t>S</m:t>
                  </m:r>
                </m:e>
                <m:sub>
                  <m:r>
                    <m:rPr>
                      <m:sty m:val="bi"/>
                    </m:rPr>
                    <w:rPr>
                      <w:rFonts w:ascii="Cambria Math" w:hAnsi="Cambria Math" w:cs="Times New Roman"/>
                    </w:rPr>
                    <m:t>predicted</m:t>
                  </m:r>
                </m:sub>
                <m:sup>
                  <m:r>
                    <m:rPr>
                      <m:sty m:val="bi"/>
                    </m:rPr>
                    <w:rPr>
                      <w:rFonts w:ascii="Cambria Math" w:hAnsi="Cambria Math" w:cs="Times New Roman"/>
                    </w:rPr>
                    <m:t>t</m:t>
                  </m:r>
                </m:sup>
              </m:sSubSup>
            </m:oMath>
            <w:r w:rsidRPr="005013C7">
              <w:rPr>
                <w:rFonts w:ascii="Times New Roman" w:hAnsi="Times New Roman" w:cs="Times New Roman"/>
              </w:rPr>
              <w:t xml:space="preserve"> ←</w:t>
            </w:r>
            <w:r w:rsidRPr="005013C7">
              <w:rPr>
                <w:rFonts w:ascii="Times New Roman" w:hAnsi="Times New Roman" w:cs="Times New Roman"/>
                <w:b w:val="0"/>
                <w:bCs w:val="0"/>
              </w:rPr>
              <w:t xml:space="preserve"> </w:t>
            </w:r>
            <m:oMath>
              <m:r>
                <m:rPr>
                  <m:sty m:val="bi"/>
                </m:rPr>
                <w:rPr>
                  <w:rFonts w:ascii="Cambria Math" w:hAnsi="Cambria Math" w:cs="Times New Roman"/>
                </w:rPr>
                <m:t>f(</m:t>
              </m:r>
              <m:sSub>
                <m:sSubPr>
                  <m:ctrlPr>
                    <w:rPr>
                      <w:rFonts w:ascii="Cambria Math" w:hAnsi="Cambria Math"/>
                      <w:i/>
                    </w:rPr>
                  </m:ctrlPr>
                </m:sSubPr>
                <m:e>
                  <m:r>
                    <m:rPr>
                      <m:sty m:val="bi"/>
                    </m:rPr>
                    <w:rPr>
                      <w:rFonts w:ascii="Cambria Math" w:hAnsi="Cambria Math" w:cs="Times New Roman"/>
                    </w:rPr>
                    <m:t>D</m:t>
                  </m:r>
                </m:e>
                <m:sub>
                  <m:r>
                    <m:rPr>
                      <m:sty m:val="bi"/>
                    </m:rPr>
                    <w:rPr>
                      <w:rFonts w:ascii="Cambria Math" w:hAnsi="Cambria Math" w:cs="Times New Roman"/>
                    </w:rPr>
                    <m:t>i</m:t>
                  </m:r>
                </m:sub>
              </m:sSub>
              <m:r>
                <m:rPr>
                  <m:sty m:val="bi"/>
                </m:rPr>
                <w:rPr>
                  <w:rFonts w:ascii="Cambria Math" w:hAnsi="Cambria Math" w:cs="Times New Roman"/>
                </w:rPr>
                <m:t>; θ)</m:t>
              </m:r>
            </m:oMath>
          </w:p>
          <w:p w14:paraId="070F8442" w14:textId="77777777" w:rsidR="00387A65" w:rsidRPr="005013C7" w:rsidRDefault="00387A65" w:rsidP="0031011A">
            <w:pPr>
              <w:spacing w:after="0"/>
              <w:jc w:val="both"/>
              <w:rPr>
                <w:rFonts w:ascii="Times New Roman" w:hAnsi="Times New Roman" w:cs="Times New Roman"/>
              </w:rPr>
            </w:pPr>
            <w:r w:rsidRPr="005013C7">
              <w:rPr>
                <w:rFonts w:ascii="Times New Roman" w:hAnsi="Times New Roman" w:cs="Times New Roman"/>
              </w:rPr>
              <w:t>6.         Update parameters using gradient descent:</w:t>
            </w:r>
          </w:p>
          <w:p w14:paraId="7951799E" w14:textId="77777777" w:rsidR="00387A65" w:rsidRPr="005013C7" w:rsidRDefault="00387A65" w:rsidP="0031011A">
            <w:pPr>
              <w:spacing w:after="0"/>
              <w:jc w:val="both"/>
              <w:rPr>
                <w:rFonts w:ascii="Times New Roman" w:hAnsi="Times New Roman" w:cs="Times New Roman"/>
              </w:rPr>
            </w:pPr>
            <w:r w:rsidRPr="005013C7">
              <w:rPr>
                <w:rFonts w:ascii="Times New Roman" w:hAnsi="Times New Roman" w:cs="Times New Roman"/>
              </w:rPr>
              <w:t xml:space="preserve">7.         </w:t>
            </w:r>
            <m:oMath>
              <m:r>
                <m:rPr>
                  <m:sty m:val="bi"/>
                </m:rPr>
                <w:rPr>
                  <w:rFonts w:ascii="Cambria Math" w:hAnsi="Cambria Math" w:cs="Times New Roman"/>
                </w:rPr>
                <m:t>θ</m:t>
              </m:r>
            </m:oMath>
            <w:r w:rsidRPr="005013C7">
              <w:rPr>
                <w:rFonts w:ascii="Times New Roman" w:hAnsi="Times New Roman" w:cs="Times New Roman"/>
              </w:rPr>
              <w:t xml:space="preserve"> ←</w:t>
            </w:r>
            <w:r w:rsidRPr="005013C7">
              <w:rPr>
                <w:rFonts w:ascii="Times New Roman" w:hAnsi="Times New Roman" w:cs="Times New Roman"/>
                <w:b w:val="0"/>
                <w:bCs w:val="0"/>
              </w:rPr>
              <w:t xml:space="preserve"> </w:t>
            </w:r>
            <m:oMath>
              <m:r>
                <m:rPr>
                  <m:sty m:val="bi"/>
                </m:rPr>
                <w:rPr>
                  <w:rFonts w:ascii="Cambria Math" w:hAnsi="Cambria Math" w:cs="Times New Roman"/>
                </w:rPr>
                <m:t>θ</m:t>
              </m:r>
            </m:oMath>
            <w:r w:rsidRPr="005013C7">
              <w:rPr>
                <w:rFonts w:ascii="Times New Roman" w:hAnsi="Times New Roman" w:cs="Times New Roman"/>
              </w:rPr>
              <w:t xml:space="preserve"> - </w:t>
            </w:r>
            <m:oMath>
              <m:r>
                <m:rPr>
                  <m:sty m:val="bi"/>
                </m:rPr>
                <w:rPr>
                  <w:rFonts w:ascii="Cambria Math" w:hAnsi="Cambria Math" w:cs="Times New Roman"/>
                </w:rPr>
                <m:t>α</m:t>
              </m:r>
              <m:sSub>
                <m:sSubPr>
                  <m:ctrlPr>
                    <w:rPr>
                      <w:rFonts w:ascii="Cambria Math" w:hAnsi="Cambria Math"/>
                      <w:i/>
                    </w:rPr>
                  </m:ctrlPr>
                </m:sSubPr>
                <m:e>
                  <m:r>
                    <m:rPr>
                      <m:sty m:val="bi"/>
                    </m:rPr>
                    <w:rPr>
                      <w:rFonts w:ascii="Cambria Math" w:hAnsi="Cambria Math" w:cs="Times New Roman"/>
                    </w:rPr>
                    <m:t>∇</m:t>
                  </m:r>
                </m:e>
                <m:sub>
                  <m:r>
                    <m:rPr>
                      <m:sty m:val="bi"/>
                    </m:rPr>
                    <w:rPr>
                      <w:rFonts w:ascii="Cambria Math" w:hAnsi="Cambria Math" w:cs="Times New Roman"/>
                    </w:rPr>
                    <m:t>θ</m:t>
                  </m:r>
                </m:sub>
              </m:sSub>
              <m:r>
                <m:rPr>
                  <m:sty m:val="bi"/>
                </m:rPr>
                <w:rPr>
                  <w:rFonts w:ascii="Cambria Math" w:hAnsi="Cambria Math" w:cs="Times New Roman"/>
                </w:rPr>
                <m:t>((</m:t>
              </m:r>
              <m:sSubSup>
                <m:sSubSupPr>
                  <m:ctrlPr>
                    <w:rPr>
                      <w:rFonts w:ascii="Cambria Math" w:hAnsi="Cambria Math"/>
                      <w:i/>
                    </w:rPr>
                  </m:ctrlPr>
                </m:sSubSupPr>
                <m:e>
                  <m:r>
                    <m:rPr>
                      <m:sty m:val="bi"/>
                    </m:rPr>
                    <w:rPr>
                      <w:rFonts w:ascii="Cambria Math" w:hAnsi="Cambria Math" w:cs="Times New Roman"/>
                    </w:rPr>
                    <m:t>S</m:t>
                  </m:r>
                </m:e>
                <m:sub>
                  <m:r>
                    <m:rPr>
                      <m:sty m:val="bi"/>
                    </m:rPr>
                    <w:rPr>
                      <w:rFonts w:ascii="Cambria Math" w:hAnsi="Cambria Math" w:cs="Times New Roman"/>
                    </w:rPr>
                    <m:t>predicted</m:t>
                  </m:r>
                </m:sub>
                <m:sup>
                  <m:r>
                    <m:rPr>
                      <m:sty m:val="bi"/>
                    </m:rPr>
                    <w:rPr>
                      <w:rFonts w:ascii="Cambria Math" w:hAnsi="Cambria Math" w:cs="Times New Roman"/>
                    </w:rPr>
                    <m:t>t</m:t>
                  </m:r>
                </m:sup>
              </m:sSubSup>
              <m:r>
                <m:rPr>
                  <m:sty m:val="bi"/>
                </m:rPr>
                <w:rPr>
                  <w:rFonts w:ascii="Cambria Math" w:hAnsi="Cambria Math" w:cs="Times New Roman"/>
                </w:rPr>
                <m:t xml:space="preserve">- </m:t>
              </m:r>
              <m:sSubSup>
                <m:sSubSupPr>
                  <m:ctrlPr>
                    <w:rPr>
                      <w:rFonts w:ascii="Cambria Math" w:hAnsi="Cambria Math"/>
                      <w:i/>
                    </w:rPr>
                  </m:ctrlPr>
                </m:sSubSupPr>
                <m:e>
                  <m:r>
                    <m:rPr>
                      <m:sty m:val="bi"/>
                    </m:rPr>
                    <w:rPr>
                      <w:rFonts w:ascii="Cambria Math" w:hAnsi="Cambria Math" w:cs="Times New Roman"/>
                    </w:rPr>
                    <m:t>S</m:t>
                  </m:r>
                </m:e>
                <m:sub>
                  <m:r>
                    <m:rPr>
                      <m:sty m:val="bi"/>
                    </m:rPr>
                    <w:rPr>
                      <w:rFonts w:ascii="Cambria Math" w:hAnsi="Cambria Math" w:cs="Times New Roman"/>
                    </w:rPr>
                    <m:t>actual</m:t>
                  </m:r>
                </m:sub>
                <m:sup>
                  <m:r>
                    <m:rPr>
                      <m:sty m:val="bi"/>
                    </m:rPr>
                    <w:rPr>
                      <w:rFonts w:ascii="Cambria Math" w:hAnsi="Cambria Math" w:cs="Times New Roman"/>
                    </w:rPr>
                    <m:t>t</m:t>
                  </m:r>
                </m:sup>
              </m:sSubSup>
              <m:r>
                <m:rPr>
                  <m:sty m:val="bi"/>
                </m:rPr>
                <w:rPr>
                  <w:rFonts w:ascii="Cambria Math" w:hAnsi="Cambria Math" w:cs="Times New Roman"/>
                </w:rPr>
                <m:t>)² + λR(θ))</m:t>
              </m:r>
            </m:oMath>
          </w:p>
          <w:p w14:paraId="45B39198" w14:textId="77777777" w:rsidR="00387A65" w:rsidRPr="005013C7" w:rsidRDefault="00387A65" w:rsidP="0031011A">
            <w:pPr>
              <w:spacing w:after="0"/>
              <w:jc w:val="both"/>
              <w:rPr>
                <w:rFonts w:ascii="Times New Roman" w:hAnsi="Times New Roman" w:cs="Times New Roman"/>
              </w:rPr>
            </w:pPr>
            <w:r w:rsidRPr="005013C7">
              <w:rPr>
                <w:rFonts w:ascii="Times New Roman" w:hAnsi="Times New Roman" w:cs="Times New Roman"/>
              </w:rPr>
              <w:t>8.     end for</w:t>
            </w:r>
          </w:p>
          <w:p w14:paraId="14E53CFA" w14:textId="77777777" w:rsidR="00387A65" w:rsidRPr="005013C7" w:rsidRDefault="00387A65" w:rsidP="0031011A">
            <w:pPr>
              <w:spacing w:after="0"/>
              <w:jc w:val="both"/>
              <w:rPr>
                <w:rFonts w:ascii="Times New Roman" w:hAnsi="Times New Roman" w:cs="Times New Roman"/>
              </w:rPr>
            </w:pPr>
            <w:r w:rsidRPr="005013C7">
              <w:rPr>
                <w:rFonts w:ascii="Times New Roman" w:hAnsi="Times New Roman" w:cs="Times New Roman"/>
              </w:rPr>
              <w:t>9. until Convergence criterion is met</w:t>
            </w:r>
          </w:p>
          <w:p w14:paraId="3961049C" w14:textId="77777777" w:rsidR="00387A65" w:rsidRPr="005013C7" w:rsidRDefault="00387A65" w:rsidP="0031011A">
            <w:pPr>
              <w:spacing w:after="0"/>
              <w:jc w:val="both"/>
              <w:rPr>
                <w:rFonts w:ascii="Times New Roman" w:hAnsi="Times New Roman" w:cs="Times New Roman"/>
                <w:b w:val="0"/>
                <w:bCs w:val="0"/>
              </w:rPr>
            </w:pPr>
            <w:r w:rsidRPr="005013C7">
              <w:rPr>
                <w:rFonts w:ascii="Times New Roman" w:hAnsi="Times New Roman" w:cs="Times New Roman"/>
              </w:rPr>
              <w:t>10. Return: Optimized parameters</w:t>
            </w:r>
            <m:oMath>
              <m:r>
                <m:rPr>
                  <m:sty m:val="bi"/>
                </m:rPr>
                <w:rPr>
                  <w:rFonts w:ascii="Cambria Math" w:hAnsi="Cambria Math" w:cs="Times New Roman"/>
                </w:rPr>
                <m:t xml:space="preserve">θ=0 </m:t>
              </m:r>
            </m:oMath>
          </w:p>
        </w:tc>
      </w:tr>
    </w:tbl>
    <w:p w14:paraId="7E090BA9" w14:textId="77777777" w:rsidR="00387A65" w:rsidRPr="005013C7" w:rsidRDefault="00387A65" w:rsidP="00387A65">
      <w:pPr>
        <w:pStyle w:val="BodyText"/>
      </w:pPr>
    </w:p>
    <w:p w14:paraId="3C1141D0" w14:textId="6C23EF1F" w:rsidR="00387A65" w:rsidRPr="005013C7" w:rsidRDefault="00EB4F1C" w:rsidP="00EB4F1C">
      <w:pPr>
        <w:pStyle w:val="FirstParagraph"/>
        <w:spacing w:before="0" w:after="0"/>
        <w:jc w:val="center"/>
        <w:rPr>
          <w:rFonts w:ascii="Times New Roman" w:hAnsi="Times New Roman" w:cs="Times New Roman"/>
          <w:b/>
          <w:color w:val="000000"/>
          <w:sz w:val="20"/>
          <w:szCs w:val="20"/>
        </w:rPr>
      </w:pPr>
      <w:r w:rsidRPr="00EB4F1C">
        <w:rPr>
          <w:rFonts w:ascii="Times New Roman" w:hAnsi="Times New Roman" w:cs="Times New Roman"/>
          <w:b/>
          <w:color w:val="000000"/>
          <w:sz w:val="20"/>
          <w:szCs w:val="20"/>
          <w:highlight w:val="green"/>
        </w:rPr>
        <w:t>STable 1:</w:t>
      </w:r>
      <w:r>
        <w:rPr>
          <w:rFonts w:ascii="Times New Roman" w:hAnsi="Times New Roman" w:cs="Times New Roman"/>
          <w:b/>
          <w:color w:val="000000"/>
          <w:sz w:val="20"/>
          <w:szCs w:val="20"/>
        </w:rPr>
        <w:t xml:space="preserve"> </w:t>
      </w:r>
      <w:r w:rsidR="00387A65" w:rsidRPr="005013C7">
        <w:rPr>
          <w:rFonts w:ascii="Times New Roman" w:hAnsi="Times New Roman" w:cs="Times New Roman"/>
          <w:b/>
          <w:color w:val="000000"/>
          <w:sz w:val="20"/>
          <w:szCs w:val="20"/>
        </w:rPr>
        <w:t>Software Tools Used:</w:t>
      </w:r>
    </w:p>
    <w:tbl>
      <w:tblPr>
        <w:tblStyle w:val="TableGrid"/>
        <w:tblW w:w="0" w:type="auto"/>
        <w:tblLook w:val="04A0" w:firstRow="1" w:lastRow="0" w:firstColumn="1" w:lastColumn="0" w:noHBand="0" w:noVBand="1"/>
      </w:tblPr>
      <w:tblGrid>
        <w:gridCol w:w="1690"/>
        <w:gridCol w:w="883"/>
        <w:gridCol w:w="2478"/>
        <w:gridCol w:w="4299"/>
      </w:tblGrid>
      <w:tr w:rsidR="00387A65" w:rsidRPr="005013C7" w14:paraId="38BEE8C2" w14:textId="77777777" w:rsidTr="0031011A">
        <w:tc>
          <w:tcPr>
            <w:tcW w:w="0" w:type="auto"/>
            <w:hideMark/>
          </w:tcPr>
          <w:p w14:paraId="7D16A64B" w14:textId="77777777" w:rsidR="00387A65" w:rsidRPr="005013C7" w:rsidRDefault="00387A65" w:rsidP="0031011A">
            <w:pPr>
              <w:spacing w:after="0"/>
              <w:jc w:val="center"/>
              <w:rPr>
                <w:rFonts w:ascii="Times New Roman" w:hAnsi="Times New Roman" w:cs="Times New Roman"/>
                <w:b/>
                <w:bCs/>
              </w:rPr>
            </w:pPr>
            <w:r w:rsidRPr="005013C7">
              <w:rPr>
                <w:rFonts w:ascii="Times New Roman" w:hAnsi="Times New Roman" w:cs="Times New Roman"/>
                <w:b/>
                <w:bCs/>
              </w:rPr>
              <w:t>Software Tool</w:t>
            </w:r>
          </w:p>
        </w:tc>
        <w:tc>
          <w:tcPr>
            <w:tcW w:w="0" w:type="auto"/>
            <w:hideMark/>
          </w:tcPr>
          <w:p w14:paraId="68F6945D" w14:textId="77777777" w:rsidR="00387A65" w:rsidRPr="005013C7" w:rsidRDefault="00387A65" w:rsidP="0031011A">
            <w:pPr>
              <w:spacing w:after="0"/>
              <w:jc w:val="center"/>
              <w:rPr>
                <w:rFonts w:ascii="Times New Roman" w:hAnsi="Times New Roman" w:cs="Times New Roman"/>
                <w:b/>
                <w:bCs/>
              </w:rPr>
            </w:pPr>
            <w:r w:rsidRPr="005013C7">
              <w:rPr>
                <w:rFonts w:ascii="Times New Roman" w:hAnsi="Times New Roman" w:cs="Times New Roman"/>
                <w:b/>
                <w:bCs/>
              </w:rPr>
              <w:t>Version</w:t>
            </w:r>
          </w:p>
        </w:tc>
        <w:tc>
          <w:tcPr>
            <w:tcW w:w="0" w:type="auto"/>
            <w:hideMark/>
          </w:tcPr>
          <w:p w14:paraId="56A69D35" w14:textId="77777777" w:rsidR="00387A65" w:rsidRPr="005013C7" w:rsidRDefault="00387A65" w:rsidP="0031011A">
            <w:pPr>
              <w:spacing w:after="0"/>
              <w:jc w:val="center"/>
              <w:rPr>
                <w:rFonts w:ascii="Times New Roman" w:hAnsi="Times New Roman" w:cs="Times New Roman"/>
                <w:b/>
                <w:bCs/>
              </w:rPr>
            </w:pPr>
            <w:r w:rsidRPr="005013C7">
              <w:rPr>
                <w:rFonts w:ascii="Times New Roman" w:hAnsi="Times New Roman" w:cs="Times New Roman"/>
                <w:b/>
                <w:bCs/>
              </w:rPr>
              <w:t>Purpose</w:t>
            </w:r>
          </w:p>
        </w:tc>
        <w:tc>
          <w:tcPr>
            <w:tcW w:w="0" w:type="auto"/>
            <w:hideMark/>
          </w:tcPr>
          <w:p w14:paraId="50E9E9E5" w14:textId="77777777" w:rsidR="00387A65" w:rsidRPr="005013C7" w:rsidRDefault="00387A65" w:rsidP="0031011A">
            <w:pPr>
              <w:spacing w:after="0"/>
              <w:jc w:val="center"/>
              <w:rPr>
                <w:rFonts w:ascii="Times New Roman" w:hAnsi="Times New Roman" w:cs="Times New Roman"/>
                <w:b/>
                <w:bCs/>
              </w:rPr>
            </w:pPr>
            <w:r w:rsidRPr="005013C7">
              <w:rPr>
                <w:rFonts w:ascii="Times New Roman" w:hAnsi="Times New Roman" w:cs="Times New Roman"/>
                <w:b/>
                <w:bCs/>
              </w:rPr>
              <w:t>Official Link</w:t>
            </w:r>
          </w:p>
        </w:tc>
      </w:tr>
      <w:tr w:rsidR="00387A65" w:rsidRPr="005013C7" w14:paraId="480AAB89" w14:textId="77777777" w:rsidTr="0031011A">
        <w:tc>
          <w:tcPr>
            <w:tcW w:w="0" w:type="auto"/>
            <w:hideMark/>
          </w:tcPr>
          <w:p w14:paraId="0EF429E7"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Samsung Health SDK</w:t>
            </w:r>
          </w:p>
        </w:tc>
        <w:tc>
          <w:tcPr>
            <w:tcW w:w="0" w:type="auto"/>
            <w:hideMark/>
          </w:tcPr>
          <w:p w14:paraId="47F84B13"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v1.6.0</w:t>
            </w:r>
          </w:p>
        </w:tc>
        <w:tc>
          <w:tcPr>
            <w:tcW w:w="0" w:type="auto"/>
            <w:hideMark/>
          </w:tcPr>
          <w:p w14:paraId="1B64EEAC"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Sensor data acquisition</w:t>
            </w:r>
          </w:p>
        </w:tc>
        <w:tc>
          <w:tcPr>
            <w:tcW w:w="0" w:type="auto"/>
            <w:hideMark/>
          </w:tcPr>
          <w:p w14:paraId="0A24FD00" w14:textId="77777777" w:rsidR="00387A65" w:rsidRPr="005013C7" w:rsidRDefault="00387A65" w:rsidP="0031011A">
            <w:pPr>
              <w:spacing w:after="0"/>
              <w:rPr>
                <w:rFonts w:ascii="Times New Roman" w:hAnsi="Times New Roman" w:cs="Times New Roman"/>
              </w:rPr>
            </w:pPr>
            <w:hyperlink r:id="rId7" w:history="1">
              <w:r w:rsidRPr="005013C7">
                <w:rPr>
                  <w:rStyle w:val="Hyperlink"/>
                  <w:rFonts w:ascii="Times New Roman" w:hAnsi="Times New Roman" w:cs="Times New Roman"/>
                </w:rPr>
                <w:t>https://developer.samsung.com/health</w:t>
              </w:r>
            </w:hyperlink>
            <w:r w:rsidRPr="005013C7">
              <w:rPr>
                <w:rFonts w:ascii="Times New Roman" w:hAnsi="Times New Roman" w:cs="Times New Roman"/>
              </w:rPr>
              <w:t xml:space="preserve"> </w:t>
            </w:r>
          </w:p>
        </w:tc>
      </w:tr>
      <w:tr w:rsidR="00387A65" w:rsidRPr="005013C7" w14:paraId="0751D205" w14:textId="77777777" w:rsidTr="0031011A">
        <w:tc>
          <w:tcPr>
            <w:tcW w:w="0" w:type="auto"/>
            <w:hideMark/>
          </w:tcPr>
          <w:p w14:paraId="5C638BFF"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MATLAB</w:t>
            </w:r>
          </w:p>
        </w:tc>
        <w:tc>
          <w:tcPr>
            <w:tcW w:w="0" w:type="auto"/>
            <w:hideMark/>
          </w:tcPr>
          <w:p w14:paraId="71FE9EAF"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R2023a</w:t>
            </w:r>
          </w:p>
        </w:tc>
        <w:tc>
          <w:tcPr>
            <w:tcW w:w="0" w:type="auto"/>
            <w:hideMark/>
          </w:tcPr>
          <w:p w14:paraId="501A92BD"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Signal preprocessing &amp; analysis</w:t>
            </w:r>
          </w:p>
        </w:tc>
        <w:tc>
          <w:tcPr>
            <w:tcW w:w="0" w:type="auto"/>
            <w:hideMark/>
          </w:tcPr>
          <w:p w14:paraId="267C3D8B" w14:textId="77777777" w:rsidR="00387A65" w:rsidRPr="005013C7" w:rsidRDefault="00387A65" w:rsidP="0031011A">
            <w:pPr>
              <w:spacing w:after="0"/>
              <w:rPr>
                <w:rFonts w:ascii="Times New Roman" w:hAnsi="Times New Roman" w:cs="Times New Roman"/>
              </w:rPr>
            </w:pPr>
            <w:hyperlink r:id="rId8" w:history="1">
              <w:r w:rsidRPr="005013C7">
                <w:rPr>
                  <w:rStyle w:val="Hyperlink"/>
                  <w:rFonts w:ascii="Times New Roman" w:hAnsi="Times New Roman" w:cs="Times New Roman"/>
                </w:rPr>
                <w:t>https://www.mathworks.com/products/matlab.html</w:t>
              </w:r>
            </w:hyperlink>
            <w:r w:rsidRPr="005013C7">
              <w:rPr>
                <w:rFonts w:ascii="Times New Roman" w:hAnsi="Times New Roman" w:cs="Times New Roman"/>
              </w:rPr>
              <w:t xml:space="preserve"> </w:t>
            </w:r>
          </w:p>
        </w:tc>
      </w:tr>
      <w:tr w:rsidR="00387A65" w:rsidRPr="005013C7" w14:paraId="5C5AE943" w14:textId="77777777" w:rsidTr="0031011A">
        <w:tc>
          <w:tcPr>
            <w:tcW w:w="0" w:type="auto"/>
            <w:hideMark/>
          </w:tcPr>
          <w:p w14:paraId="68F2B918"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IBM SPSS Statistics</w:t>
            </w:r>
          </w:p>
        </w:tc>
        <w:tc>
          <w:tcPr>
            <w:tcW w:w="0" w:type="auto"/>
            <w:hideMark/>
          </w:tcPr>
          <w:p w14:paraId="42B3BF29"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v29.0</w:t>
            </w:r>
          </w:p>
        </w:tc>
        <w:tc>
          <w:tcPr>
            <w:tcW w:w="0" w:type="auto"/>
            <w:hideMark/>
          </w:tcPr>
          <w:p w14:paraId="04B961E3"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Statistical testing</w:t>
            </w:r>
          </w:p>
        </w:tc>
        <w:tc>
          <w:tcPr>
            <w:tcW w:w="0" w:type="auto"/>
            <w:hideMark/>
          </w:tcPr>
          <w:p w14:paraId="56ECFAB6" w14:textId="77777777" w:rsidR="00387A65" w:rsidRPr="005013C7" w:rsidRDefault="00387A65" w:rsidP="0031011A">
            <w:pPr>
              <w:spacing w:after="0"/>
              <w:rPr>
                <w:rFonts w:ascii="Times New Roman" w:hAnsi="Times New Roman" w:cs="Times New Roman"/>
              </w:rPr>
            </w:pPr>
            <w:hyperlink r:id="rId9" w:history="1">
              <w:r w:rsidRPr="005013C7">
                <w:rPr>
                  <w:rStyle w:val="Hyperlink"/>
                  <w:rFonts w:ascii="Times New Roman" w:hAnsi="Times New Roman" w:cs="Times New Roman"/>
                </w:rPr>
                <w:t>https://www.ibm.com/products/spss-statistics</w:t>
              </w:r>
            </w:hyperlink>
            <w:r w:rsidRPr="005013C7">
              <w:rPr>
                <w:rFonts w:ascii="Times New Roman" w:hAnsi="Times New Roman" w:cs="Times New Roman"/>
              </w:rPr>
              <w:t xml:space="preserve"> </w:t>
            </w:r>
          </w:p>
        </w:tc>
      </w:tr>
      <w:tr w:rsidR="00387A65" w:rsidRPr="005013C7" w14:paraId="026D8FAE" w14:textId="77777777" w:rsidTr="0031011A">
        <w:tc>
          <w:tcPr>
            <w:tcW w:w="0" w:type="auto"/>
            <w:hideMark/>
          </w:tcPr>
          <w:p w14:paraId="26B3A4AE"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TensorFlow</w:t>
            </w:r>
          </w:p>
        </w:tc>
        <w:tc>
          <w:tcPr>
            <w:tcW w:w="0" w:type="auto"/>
            <w:hideMark/>
          </w:tcPr>
          <w:p w14:paraId="54C16BEB"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2.14.0</w:t>
            </w:r>
          </w:p>
        </w:tc>
        <w:tc>
          <w:tcPr>
            <w:tcW w:w="0" w:type="auto"/>
            <w:hideMark/>
          </w:tcPr>
          <w:p w14:paraId="1B5605DE"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Neural network-based risk modeling</w:t>
            </w:r>
          </w:p>
        </w:tc>
        <w:tc>
          <w:tcPr>
            <w:tcW w:w="0" w:type="auto"/>
            <w:hideMark/>
          </w:tcPr>
          <w:p w14:paraId="4E2BD3EA" w14:textId="77777777" w:rsidR="00387A65" w:rsidRPr="005013C7" w:rsidRDefault="00387A65" w:rsidP="0031011A">
            <w:pPr>
              <w:spacing w:after="0"/>
              <w:rPr>
                <w:rFonts w:ascii="Times New Roman" w:hAnsi="Times New Roman" w:cs="Times New Roman"/>
              </w:rPr>
            </w:pPr>
            <w:hyperlink r:id="rId10" w:tgtFrame="_new" w:history="1">
              <w:r w:rsidRPr="005013C7">
                <w:rPr>
                  <w:rStyle w:val="Hyperlink"/>
                  <w:rFonts w:ascii="Times New Roman" w:hAnsi="Times New Roman" w:cs="Times New Roman"/>
                </w:rPr>
                <w:t>https://www.tensorflow.org/</w:t>
              </w:r>
            </w:hyperlink>
          </w:p>
        </w:tc>
      </w:tr>
      <w:tr w:rsidR="00387A65" w:rsidRPr="005013C7" w14:paraId="5940BF1F" w14:textId="77777777" w:rsidTr="0031011A">
        <w:tc>
          <w:tcPr>
            <w:tcW w:w="0" w:type="auto"/>
            <w:hideMark/>
          </w:tcPr>
          <w:p w14:paraId="402DA741"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Python</w:t>
            </w:r>
          </w:p>
        </w:tc>
        <w:tc>
          <w:tcPr>
            <w:tcW w:w="0" w:type="auto"/>
            <w:hideMark/>
          </w:tcPr>
          <w:p w14:paraId="3276466D"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3.11</w:t>
            </w:r>
          </w:p>
        </w:tc>
        <w:tc>
          <w:tcPr>
            <w:tcW w:w="0" w:type="auto"/>
            <w:hideMark/>
          </w:tcPr>
          <w:p w14:paraId="7E789DF5"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Data processing &amp; visualization</w:t>
            </w:r>
          </w:p>
        </w:tc>
        <w:tc>
          <w:tcPr>
            <w:tcW w:w="0" w:type="auto"/>
            <w:hideMark/>
          </w:tcPr>
          <w:p w14:paraId="7450C274" w14:textId="77777777" w:rsidR="00387A65" w:rsidRPr="005013C7" w:rsidRDefault="00387A65" w:rsidP="0031011A">
            <w:pPr>
              <w:spacing w:after="0"/>
              <w:rPr>
                <w:rFonts w:ascii="Times New Roman" w:hAnsi="Times New Roman" w:cs="Times New Roman"/>
              </w:rPr>
            </w:pPr>
            <w:hyperlink r:id="rId11" w:tgtFrame="_new" w:history="1">
              <w:r w:rsidRPr="005013C7">
                <w:rPr>
                  <w:rStyle w:val="Hyperlink"/>
                  <w:rFonts w:ascii="Times New Roman" w:hAnsi="Times New Roman" w:cs="Times New Roman"/>
                </w:rPr>
                <w:t>https://www.python.org/</w:t>
              </w:r>
            </w:hyperlink>
          </w:p>
        </w:tc>
      </w:tr>
      <w:tr w:rsidR="00387A65" w:rsidRPr="005013C7" w14:paraId="76E25C33" w14:textId="77777777" w:rsidTr="0031011A">
        <w:tc>
          <w:tcPr>
            <w:tcW w:w="0" w:type="auto"/>
            <w:hideMark/>
          </w:tcPr>
          <w:p w14:paraId="23F0E028"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Matplotlib</w:t>
            </w:r>
          </w:p>
        </w:tc>
        <w:tc>
          <w:tcPr>
            <w:tcW w:w="0" w:type="auto"/>
            <w:hideMark/>
          </w:tcPr>
          <w:p w14:paraId="6AD4147A"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v3.8.0</w:t>
            </w:r>
          </w:p>
        </w:tc>
        <w:tc>
          <w:tcPr>
            <w:tcW w:w="0" w:type="auto"/>
            <w:hideMark/>
          </w:tcPr>
          <w:p w14:paraId="65228421"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Plotting &amp; graphs</w:t>
            </w:r>
          </w:p>
        </w:tc>
        <w:tc>
          <w:tcPr>
            <w:tcW w:w="0" w:type="auto"/>
            <w:hideMark/>
          </w:tcPr>
          <w:p w14:paraId="7833D0E8" w14:textId="77777777" w:rsidR="00387A65" w:rsidRPr="005013C7" w:rsidRDefault="00387A65" w:rsidP="0031011A">
            <w:pPr>
              <w:spacing w:after="0"/>
              <w:rPr>
                <w:rFonts w:ascii="Times New Roman" w:hAnsi="Times New Roman" w:cs="Times New Roman"/>
              </w:rPr>
            </w:pPr>
            <w:hyperlink r:id="rId12" w:tgtFrame="_new" w:history="1">
              <w:r w:rsidRPr="005013C7">
                <w:rPr>
                  <w:rStyle w:val="Hyperlink"/>
                  <w:rFonts w:ascii="Times New Roman" w:hAnsi="Times New Roman" w:cs="Times New Roman"/>
                </w:rPr>
                <w:t>https://matplotlib.org/</w:t>
              </w:r>
            </w:hyperlink>
          </w:p>
        </w:tc>
      </w:tr>
      <w:tr w:rsidR="00387A65" w:rsidRPr="005013C7" w14:paraId="3CEA261B" w14:textId="77777777" w:rsidTr="0031011A">
        <w:tc>
          <w:tcPr>
            <w:tcW w:w="0" w:type="auto"/>
            <w:hideMark/>
          </w:tcPr>
          <w:p w14:paraId="64F7FD8C"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Seaborn</w:t>
            </w:r>
          </w:p>
        </w:tc>
        <w:tc>
          <w:tcPr>
            <w:tcW w:w="0" w:type="auto"/>
            <w:hideMark/>
          </w:tcPr>
          <w:p w14:paraId="18C6C8CA"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v0.12.2</w:t>
            </w:r>
          </w:p>
        </w:tc>
        <w:tc>
          <w:tcPr>
            <w:tcW w:w="0" w:type="auto"/>
            <w:hideMark/>
          </w:tcPr>
          <w:p w14:paraId="1D11BA90"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Statistical visualization</w:t>
            </w:r>
          </w:p>
        </w:tc>
        <w:tc>
          <w:tcPr>
            <w:tcW w:w="0" w:type="auto"/>
            <w:hideMark/>
          </w:tcPr>
          <w:p w14:paraId="4C2EDD3C" w14:textId="77777777" w:rsidR="00387A65" w:rsidRPr="005013C7" w:rsidRDefault="00387A65" w:rsidP="0031011A">
            <w:pPr>
              <w:spacing w:after="0"/>
              <w:rPr>
                <w:rFonts w:ascii="Times New Roman" w:hAnsi="Times New Roman" w:cs="Times New Roman"/>
              </w:rPr>
            </w:pPr>
            <w:hyperlink r:id="rId13" w:history="1">
              <w:r w:rsidRPr="005013C7">
                <w:rPr>
                  <w:rStyle w:val="Hyperlink"/>
                  <w:rFonts w:ascii="Times New Roman" w:hAnsi="Times New Roman" w:cs="Times New Roman"/>
                </w:rPr>
                <w:t>https://seaborn.pydata.org/</w:t>
              </w:r>
            </w:hyperlink>
            <w:r w:rsidRPr="005013C7">
              <w:rPr>
                <w:rFonts w:ascii="Times New Roman" w:hAnsi="Times New Roman" w:cs="Times New Roman"/>
              </w:rPr>
              <w:t xml:space="preserve"> </w:t>
            </w:r>
          </w:p>
        </w:tc>
      </w:tr>
    </w:tbl>
    <w:p w14:paraId="7DC4B571" w14:textId="77777777" w:rsidR="00387A65" w:rsidRPr="005013C7" w:rsidRDefault="00387A65" w:rsidP="00387A65">
      <w:pPr>
        <w:pStyle w:val="FirstParagraph"/>
        <w:spacing w:before="0" w:after="0"/>
        <w:rPr>
          <w:rFonts w:ascii="Times New Roman" w:hAnsi="Times New Roman" w:cs="Times New Roman"/>
          <w:b/>
          <w:color w:val="000000"/>
          <w:sz w:val="20"/>
          <w:szCs w:val="20"/>
        </w:rPr>
      </w:pPr>
    </w:p>
    <w:p w14:paraId="7E71B5DF" w14:textId="77777777" w:rsidR="00387A65" w:rsidRPr="004C6297" w:rsidRDefault="00387A65" w:rsidP="00387A65">
      <w:pPr>
        <w:pStyle w:val="Heading1"/>
        <w:spacing w:before="0"/>
        <w:rPr>
          <w:rFonts w:asciiTheme="majorBidi" w:hAnsiTheme="majorBidi"/>
          <w:b/>
          <w:bCs/>
          <w:color w:val="auto"/>
          <w:sz w:val="24"/>
          <w:szCs w:val="28"/>
        </w:rPr>
      </w:pPr>
      <w:r w:rsidRPr="004C6297">
        <w:rPr>
          <w:rFonts w:asciiTheme="majorBidi" w:hAnsiTheme="majorBidi"/>
          <w:b/>
          <w:bCs/>
          <w:color w:val="auto"/>
          <w:sz w:val="24"/>
          <w:szCs w:val="28"/>
        </w:rPr>
        <w:t>Appendix C: Supplementary Exploratory Analyses and Non-Core Datasets</w:t>
      </w:r>
    </w:p>
    <w:p w14:paraId="6B5B15BC" w14:textId="2380C0AE" w:rsidR="00387A65" w:rsidRPr="005013C7" w:rsidRDefault="00EB4F1C" w:rsidP="00387A65">
      <w:pPr>
        <w:pStyle w:val="Caption"/>
        <w:spacing w:after="0"/>
        <w:jc w:val="center"/>
        <w:rPr>
          <w:rFonts w:ascii="Times New Roman" w:hAnsi="Times New Roman" w:cs="Times New Roman"/>
          <w:b/>
          <w:i w:val="0"/>
          <w:sz w:val="20"/>
          <w:szCs w:val="20"/>
        </w:rPr>
      </w:pPr>
      <w:r w:rsidRPr="00EB4F1C">
        <w:rPr>
          <w:rFonts w:ascii="Times New Roman" w:hAnsi="Times New Roman" w:cs="Times New Roman"/>
          <w:b/>
          <w:i w:val="0"/>
          <w:sz w:val="20"/>
          <w:szCs w:val="20"/>
          <w:highlight w:val="green"/>
        </w:rPr>
        <w:t>STable 2:</w:t>
      </w:r>
      <w:r w:rsidR="00387A65" w:rsidRPr="005013C7">
        <w:rPr>
          <w:rFonts w:ascii="Times New Roman" w:hAnsi="Times New Roman" w:cs="Times New Roman"/>
          <w:b/>
          <w:i w:val="0"/>
          <w:sz w:val="20"/>
          <w:szCs w:val="20"/>
        </w:rPr>
        <w:t xml:space="preserve"> </w:t>
      </w:r>
      <w:r w:rsidR="00387A65" w:rsidRPr="005013C7">
        <w:rPr>
          <w:rStyle w:val="Strong"/>
          <w:rFonts w:ascii="Times New Roman" w:hAnsi="Times New Roman" w:cs="Times New Roman"/>
          <w:i w:val="0"/>
          <w:sz w:val="20"/>
          <w:szCs w:val="20"/>
        </w:rPr>
        <w:t>Framework for Differentiating Risky vs. Normal Movement Deviations</w:t>
      </w:r>
    </w:p>
    <w:tbl>
      <w:tblPr>
        <w:tblStyle w:val="TableGrid"/>
        <w:tblW w:w="0" w:type="auto"/>
        <w:jc w:val="center"/>
        <w:tblLook w:val="04A0" w:firstRow="1" w:lastRow="0" w:firstColumn="1" w:lastColumn="0" w:noHBand="0" w:noVBand="1"/>
      </w:tblPr>
      <w:tblGrid>
        <w:gridCol w:w="1920"/>
        <w:gridCol w:w="2566"/>
        <w:gridCol w:w="2498"/>
        <w:gridCol w:w="2366"/>
      </w:tblGrid>
      <w:tr w:rsidR="00387A65" w:rsidRPr="005013C7" w14:paraId="6BB5078F" w14:textId="77777777" w:rsidTr="0031011A">
        <w:trPr>
          <w:jc w:val="center"/>
        </w:trPr>
        <w:tc>
          <w:tcPr>
            <w:tcW w:w="0" w:type="auto"/>
            <w:hideMark/>
          </w:tcPr>
          <w:p w14:paraId="205DB287" w14:textId="77777777" w:rsidR="00387A65" w:rsidRPr="005013C7" w:rsidRDefault="00387A65" w:rsidP="0031011A">
            <w:pPr>
              <w:spacing w:after="0"/>
              <w:jc w:val="center"/>
              <w:rPr>
                <w:rFonts w:ascii="Times New Roman" w:hAnsi="Times New Roman" w:cs="Times New Roman"/>
                <w:b/>
                <w:bCs/>
              </w:rPr>
            </w:pPr>
            <w:r w:rsidRPr="005013C7">
              <w:rPr>
                <w:rFonts w:ascii="Times New Roman" w:hAnsi="Times New Roman" w:cs="Times New Roman"/>
                <w:b/>
                <w:bCs/>
              </w:rPr>
              <w:t>Step</w:t>
            </w:r>
          </w:p>
        </w:tc>
        <w:tc>
          <w:tcPr>
            <w:tcW w:w="0" w:type="auto"/>
            <w:hideMark/>
          </w:tcPr>
          <w:p w14:paraId="4596A7CE" w14:textId="77777777" w:rsidR="00387A65" w:rsidRPr="005013C7" w:rsidRDefault="00387A65" w:rsidP="0031011A">
            <w:pPr>
              <w:spacing w:after="0"/>
              <w:jc w:val="center"/>
              <w:rPr>
                <w:rFonts w:ascii="Times New Roman" w:hAnsi="Times New Roman" w:cs="Times New Roman"/>
                <w:b/>
                <w:bCs/>
              </w:rPr>
            </w:pPr>
            <w:r w:rsidRPr="005013C7">
              <w:rPr>
                <w:rFonts w:ascii="Times New Roman" w:hAnsi="Times New Roman" w:cs="Times New Roman"/>
                <w:b/>
                <w:bCs/>
              </w:rPr>
              <w:t>Description</w:t>
            </w:r>
          </w:p>
        </w:tc>
        <w:tc>
          <w:tcPr>
            <w:tcW w:w="0" w:type="auto"/>
            <w:hideMark/>
          </w:tcPr>
          <w:p w14:paraId="3FB05D9B" w14:textId="77777777" w:rsidR="00387A65" w:rsidRPr="005013C7" w:rsidRDefault="00387A65" w:rsidP="0031011A">
            <w:pPr>
              <w:spacing w:after="0"/>
              <w:jc w:val="center"/>
              <w:rPr>
                <w:rFonts w:ascii="Times New Roman" w:hAnsi="Times New Roman" w:cs="Times New Roman"/>
                <w:b/>
                <w:bCs/>
              </w:rPr>
            </w:pPr>
            <w:r w:rsidRPr="005013C7">
              <w:rPr>
                <w:rFonts w:ascii="Times New Roman" w:hAnsi="Times New Roman" w:cs="Times New Roman"/>
                <w:b/>
                <w:bCs/>
              </w:rPr>
              <w:t>Example Criteria</w:t>
            </w:r>
          </w:p>
        </w:tc>
        <w:tc>
          <w:tcPr>
            <w:tcW w:w="0" w:type="auto"/>
            <w:hideMark/>
          </w:tcPr>
          <w:p w14:paraId="6C03DFFE" w14:textId="77777777" w:rsidR="00387A65" w:rsidRPr="005013C7" w:rsidRDefault="00387A65" w:rsidP="0031011A">
            <w:pPr>
              <w:spacing w:after="0"/>
              <w:jc w:val="center"/>
              <w:rPr>
                <w:rFonts w:ascii="Times New Roman" w:hAnsi="Times New Roman" w:cs="Times New Roman"/>
                <w:b/>
                <w:bCs/>
              </w:rPr>
            </w:pPr>
            <w:r w:rsidRPr="005013C7">
              <w:rPr>
                <w:rFonts w:ascii="Times New Roman" w:hAnsi="Times New Roman" w:cs="Times New Roman"/>
                <w:b/>
                <w:bCs/>
              </w:rPr>
              <w:t>Output</w:t>
            </w:r>
          </w:p>
        </w:tc>
      </w:tr>
      <w:tr w:rsidR="00387A65" w:rsidRPr="005013C7" w14:paraId="51016E08" w14:textId="77777777" w:rsidTr="0031011A">
        <w:trPr>
          <w:jc w:val="center"/>
        </w:trPr>
        <w:tc>
          <w:tcPr>
            <w:tcW w:w="0" w:type="auto"/>
            <w:hideMark/>
          </w:tcPr>
          <w:p w14:paraId="1AEFF58F" w14:textId="77777777" w:rsidR="00387A65" w:rsidRPr="005013C7" w:rsidRDefault="00387A65" w:rsidP="0031011A">
            <w:pPr>
              <w:spacing w:after="0"/>
              <w:rPr>
                <w:rFonts w:ascii="Times New Roman" w:hAnsi="Times New Roman" w:cs="Times New Roman"/>
              </w:rPr>
            </w:pPr>
            <w:r w:rsidRPr="005013C7">
              <w:rPr>
                <w:rStyle w:val="Strong"/>
                <w:rFonts w:ascii="Times New Roman" w:hAnsi="Times New Roman" w:cs="Times New Roman"/>
              </w:rPr>
              <w:t>1. Baseline Profiling</w:t>
            </w:r>
          </w:p>
        </w:tc>
        <w:tc>
          <w:tcPr>
            <w:tcW w:w="0" w:type="auto"/>
            <w:hideMark/>
          </w:tcPr>
          <w:p w14:paraId="02AC2520"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Establish intra-individual variability in non-fatigued state</w:t>
            </w:r>
          </w:p>
        </w:tc>
        <w:tc>
          <w:tcPr>
            <w:tcW w:w="0" w:type="auto"/>
            <w:hideMark/>
          </w:tcPr>
          <w:p w14:paraId="2118FC9E"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10 repetitions of each task</w:t>
            </w:r>
          </w:p>
        </w:tc>
        <w:tc>
          <w:tcPr>
            <w:tcW w:w="0" w:type="auto"/>
            <w:hideMark/>
          </w:tcPr>
          <w:p w14:paraId="569FF185"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Mean ± SD for kinematic/kinetic measures</w:t>
            </w:r>
          </w:p>
        </w:tc>
      </w:tr>
      <w:tr w:rsidR="00387A65" w:rsidRPr="005013C7" w14:paraId="43EFEFF9" w14:textId="77777777" w:rsidTr="0031011A">
        <w:trPr>
          <w:jc w:val="center"/>
        </w:trPr>
        <w:tc>
          <w:tcPr>
            <w:tcW w:w="0" w:type="auto"/>
            <w:hideMark/>
          </w:tcPr>
          <w:p w14:paraId="3EE70644" w14:textId="77777777" w:rsidR="00387A65" w:rsidRPr="005013C7" w:rsidRDefault="00387A65" w:rsidP="0031011A">
            <w:pPr>
              <w:spacing w:after="0"/>
              <w:rPr>
                <w:rFonts w:ascii="Times New Roman" w:hAnsi="Times New Roman" w:cs="Times New Roman"/>
              </w:rPr>
            </w:pPr>
            <w:r w:rsidRPr="005013C7">
              <w:rPr>
                <w:rStyle w:val="Strong"/>
                <w:rFonts w:ascii="Times New Roman" w:hAnsi="Times New Roman" w:cs="Times New Roman"/>
              </w:rPr>
              <w:t>2. Variability Classification</w:t>
            </w:r>
          </w:p>
        </w:tc>
        <w:tc>
          <w:tcPr>
            <w:tcW w:w="0" w:type="auto"/>
            <w:hideMark/>
          </w:tcPr>
          <w:p w14:paraId="3FE844FB"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Differentiate good vs. bad variability</w:t>
            </w:r>
          </w:p>
        </w:tc>
        <w:tc>
          <w:tcPr>
            <w:tcW w:w="0" w:type="auto"/>
            <w:hideMark/>
          </w:tcPr>
          <w:p w14:paraId="4CAB28B3"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Functional asymmetry vs. maladaptive compensation</w:t>
            </w:r>
          </w:p>
        </w:tc>
        <w:tc>
          <w:tcPr>
            <w:tcW w:w="0" w:type="auto"/>
            <w:hideMark/>
          </w:tcPr>
          <w:p w14:paraId="5D453ADC"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Preliminary categorization</w:t>
            </w:r>
          </w:p>
        </w:tc>
      </w:tr>
      <w:tr w:rsidR="00387A65" w:rsidRPr="005013C7" w14:paraId="585B9E48" w14:textId="77777777" w:rsidTr="0031011A">
        <w:trPr>
          <w:jc w:val="center"/>
        </w:trPr>
        <w:tc>
          <w:tcPr>
            <w:tcW w:w="0" w:type="auto"/>
            <w:hideMark/>
          </w:tcPr>
          <w:p w14:paraId="66D60C6E" w14:textId="77777777" w:rsidR="00387A65" w:rsidRPr="005013C7" w:rsidRDefault="00387A65" w:rsidP="0031011A">
            <w:pPr>
              <w:spacing w:after="0"/>
              <w:rPr>
                <w:rFonts w:ascii="Times New Roman" w:hAnsi="Times New Roman" w:cs="Times New Roman"/>
              </w:rPr>
            </w:pPr>
            <w:r w:rsidRPr="005013C7">
              <w:rPr>
                <w:rStyle w:val="Strong"/>
                <w:rFonts w:ascii="Times New Roman" w:hAnsi="Times New Roman" w:cs="Times New Roman"/>
              </w:rPr>
              <w:t>3. Statistical Control Limits</w:t>
            </w:r>
          </w:p>
        </w:tc>
        <w:tc>
          <w:tcPr>
            <w:tcW w:w="0" w:type="auto"/>
            <w:hideMark/>
          </w:tcPr>
          <w:p w14:paraId="3CA7C428"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Apply control limits to detect outliers</w:t>
            </w:r>
          </w:p>
        </w:tc>
        <w:tc>
          <w:tcPr>
            <w:tcW w:w="0" w:type="auto"/>
            <w:hideMark/>
          </w:tcPr>
          <w:p w14:paraId="0B1D1777"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±2 SD from baseline mean</w:t>
            </w:r>
          </w:p>
        </w:tc>
        <w:tc>
          <w:tcPr>
            <w:tcW w:w="0" w:type="auto"/>
            <w:hideMark/>
          </w:tcPr>
          <w:p w14:paraId="7619D70A"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Outlier detection</w:t>
            </w:r>
          </w:p>
        </w:tc>
      </w:tr>
      <w:tr w:rsidR="00387A65" w:rsidRPr="005013C7" w14:paraId="0C545231" w14:textId="77777777" w:rsidTr="0031011A">
        <w:trPr>
          <w:jc w:val="center"/>
        </w:trPr>
        <w:tc>
          <w:tcPr>
            <w:tcW w:w="0" w:type="auto"/>
            <w:hideMark/>
          </w:tcPr>
          <w:p w14:paraId="4DD40F8A" w14:textId="77777777" w:rsidR="00387A65" w:rsidRPr="005013C7" w:rsidRDefault="00387A65" w:rsidP="0031011A">
            <w:pPr>
              <w:spacing w:after="0"/>
              <w:rPr>
                <w:rFonts w:ascii="Times New Roman" w:hAnsi="Times New Roman" w:cs="Times New Roman"/>
              </w:rPr>
            </w:pPr>
            <w:r w:rsidRPr="005013C7">
              <w:rPr>
                <w:rStyle w:val="Strong"/>
                <w:rFonts w:ascii="Times New Roman" w:hAnsi="Times New Roman" w:cs="Times New Roman"/>
              </w:rPr>
              <w:t>4. Biomechanical Thresholds</w:t>
            </w:r>
          </w:p>
        </w:tc>
        <w:tc>
          <w:tcPr>
            <w:tcW w:w="0" w:type="auto"/>
            <w:hideMark/>
          </w:tcPr>
          <w:p w14:paraId="5B6503BD"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Apply literature-based injury risk cut-offs</w:t>
            </w:r>
          </w:p>
        </w:tc>
        <w:tc>
          <w:tcPr>
            <w:tcW w:w="0" w:type="auto"/>
            <w:hideMark/>
          </w:tcPr>
          <w:p w14:paraId="4D4D44FF"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Knee valgus &gt;10°, GRF &gt;6× BW</w:t>
            </w:r>
          </w:p>
        </w:tc>
        <w:tc>
          <w:tcPr>
            <w:tcW w:w="0" w:type="auto"/>
            <w:hideMark/>
          </w:tcPr>
          <w:p w14:paraId="285CD496"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High-risk flag</w:t>
            </w:r>
          </w:p>
        </w:tc>
      </w:tr>
      <w:tr w:rsidR="00387A65" w:rsidRPr="005013C7" w14:paraId="2654B95F" w14:textId="77777777" w:rsidTr="0031011A">
        <w:trPr>
          <w:jc w:val="center"/>
        </w:trPr>
        <w:tc>
          <w:tcPr>
            <w:tcW w:w="0" w:type="auto"/>
            <w:hideMark/>
          </w:tcPr>
          <w:p w14:paraId="19E1D128" w14:textId="77777777" w:rsidR="00387A65" w:rsidRPr="005013C7" w:rsidRDefault="00387A65" w:rsidP="0031011A">
            <w:pPr>
              <w:spacing w:after="0"/>
              <w:rPr>
                <w:rFonts w:ascii="Times New Roman" w:hAnsi="Times New Roman" w:cs="Times New Roman"/>
              </w:rPr>
            </w:pPr>
            <w:r w:rsidRPr="005013C7">
              <w:rPr>
                <w:rStyle w:val="Strong"/>
                <w:rFonts w:ascii="Times New Roman" w:hAnsi="Times New Roman" w:cs="Times New Roman"/>
              </w:rPr>
              <w:t>5. Expert Labeling</w:t>
            </w:r>
          </w:p>
        </w:tc>
        <w:tc>
          <w:tcPr>
            <w:tcW w:w="0" w:type="auto"/>
            <w:hideMark/>
          </w:tcPr>
          <w:p w14:paraId="0721BD95"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Label trials as safe or risky</w:t>
            </w:r>
          </w:p>
        </w:tc>
        <w:tc>
          <w:tcPr>
            <w:tcW w:w="0" w:type="auto"/>
            <w:hideMark/>
          </w:tcPr>
          <w:p w14:paraId="3472ACA2"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Consensus of 2 bio-mechanists</w:t>
            </w:r>
          </w:p>
        </w:tc>
        <w:tc>
          <w:tcPr>
            <w:tcW w:w="0" w:type="auto"/>
            <w:hideMark/>
          </w:tcPr>
          <w:p w14:paraId="2E55A2D6" w14:textId="77777777" w:rsidR="00387A65" w:rsidRPr="005013C7" w:rsidRDefault="00387A65" w:rsidP="0031011A">
            <w:pPr>
              <w:spacing w:after="0"/>
              <w:rPr>
                <w:rFonts w:ascii="Times New Roman" w:hAnsi="Times New Roman" w:cs="Times New Roman"/>
              </w:rPr>
            </w:pPr>
            <w:r w:rsidRPr="005013C7">
              <w:rPr>
                <w:rFonts w:ascii="Times New Roman" w:hAnsi="Times New Roman" w:cs="Times New Roman"/>
              </w:rPr>
              <w:t>Training dataset for ML</w:t>
            </w:r>
          </w:p>
        </w:tc>
      </w:tr>
    </w:tbl>
    <w:p w14:paraId="1B582BE2" w14:textId="77777777" w:rsidR="00387A65" w:rsidRPr="005013C7" w:rsidRDefault="00387A65" w:rsidP="00387A65">
      <w:pPr>
        <w:pStyle w:val="BodyText"/>
      </w:pPr>
    </w:p>
    <w:tbl>
      <w:tblPr>
        <w:tblStyle w:val="PlainTable2"/>
        <w:tblW w:w="0" w:type="auto"/>
        <w:tblLook w:val="04A0" w:firstRow="1" w:lastRow="0" w:firstColumn="1" w:lastColumn="0" w:noHBand="0" w:noVBand="1"/>
      </w:tblPr>
      <w:tblGrid>
        <w:gridCol w:w="9350"/>
      </w:tblGrid>
      <w:tr w:rsidR="00387A65" w:rsidRPr="005013C7" w14:paraId="43BF6F32" w14:textId="77777777" w:rsidTr="003101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tcBorders>
              <w:left w:val="single" w:sz="4" w:space="0" w:color="7F7F7F" w:themeColor="text1" w:themeTint="80"/>
              <w:right w:val="single" w:sz="4" w:space="0" w:color="7F7F7F" w:themeColor="text1" w:themeTint="80"/>
            </w:tcBorders>
            <w:hideMark/>
          </w:tcPr>
          <w:p w14:paraId="209843B0" w14:textId="77777777" w:rsidR="00387A65" w:rsidRPr="005013C7" w:rsidRDefault="00387A65" w:rsidP="0031011A">
            <w:pPr>
              <w:spacing w:after="0"/>
              <w:jc w:val="center"/>
              <w:rPr>
                <w:rFonts w:ascii="Times New Roman" w:hAnsi="Times New Roman" w:cs="Times New Roman"/>
                <w:iCs/>
              </w:rPr>
            </w:pPr>
            <w:r w:rsidRPr="005013C7">
              <w:rPr>
                <w:rFonts w:ascii="Times New Roman" w:hAnsi="Times New Roman" w:cs="Times New Roman"/>
                <w:iCs/>
                <w:noProof/>
              </w:rPr>
              <w:lastRenderedPageBreak/>
              <w:drawing>
                <wp:inline distT="0" distB="0" distL="0" distR="0" wp14:anchorId="3A4B1DE8" wp14:editId="6EC72EAF">
                  <wp:extent cx="4476750" cy="2838450"/>
                  <wp:effectExtent l="0" t="0" r="0" b="0"/>
                  <wp:docPr id="10" name="Char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C696E76" w14:textId="77777777" w:rsidR="00387A65" w:rsidRPr="005013C7" w:rsidRDefault="00387A65" w:rsidP="0031011A">
            <w:pPr>
              <w:spacing w:after="0"/>
              <w:jc w:val="center"/>
              <w:rPr>
                <w:rFonts w:ascii="Times New Roman" w:hAnsi="Times New Roman" w:cs="Times New Roman"/>
                <w:iCs/>
              </w:rPr>
            </w:pPr>
            <w:r w:rsidRPr="005013C7">
              <w:rPr>
                <w:rFonts w:ascii="Times New Roman" w:hAnsi="Times New Roman" w:cs="Times New Roman"/>
                <w:iCs/>
              </w:rPr>
              <w:t>(a) Pie Chart – Average Joint Angle Distribution</w:t>
            </w:r>
          </w:p>
        </w:tc>
      </w:tr>
      <w:tr w:rsidR="00387A65" w:rsidRPr="005013C7" w14:paraId="0462432B" w14:textId="77777777" w:rsidTr="00310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tcBorders>
              <w:top w:val="nil"/>
              <w:left w:val="single" w:sz="4" w:space="0" w:color="7F7F7F" w:themeColor="text1" w:themeTint="80"/>
              <w:bottom w:val="nil"/>
              <w:right w:val="single" w:sz="4" w:space="0" w:color="7F7F7F" w:themeColor="text1" w:themeTint="80"/>
            </w:tcBorders>
            <w:hideMark/>
          </w:tcPr>
          <w:p w14:paraId="2219B233" w14:textId="77777777" w:rsidR="00387A65" w:rsidRPr="005013C7" w:rsidRDefault="00387A65" w:rsidP="0031011A">
            <w:pPr>
              <w:spacing w:after="0"/>
              <w:jc w:val="center"/>
              <w:rPr>
                <w:rFonts w:ascii="Times New Roman" w:hAnsi="Times New Roman" w:cs="Times New Roman"/>
                <w:iCs/>
              </w:rPr>
            </w:pPr>
            <w:r w:rsidRPr="005013C7">
              <w:rPr>
                <w:rFonts w:ascii="Times New Roman" w:hAnsi="Times New Roman" w:cs="Times New Roman"/>
                <w:noProof/>
              </w:rPr>
              <w:drawing>
                <wp:inline distT="0" distB="0" distL="0" distR="0" wp14:anchorId="6A56F4DF" wp14:editId="24FCEE3F">
                  <wp:extent cx="4533900" cy="2619375"/>
                  <wp:effectExtent l="0" t="0" r="0" b="9525"/>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ED60A9F" w14:textId="77777777" w:rsidR="00387A65" w:rsidRPr="005013C7" w:rsidRDefault="00387A65" w:rsidP="0031011A">
            <w:pPr>
              <w:spacing w:after="0"/>
              <w:jc w:val="center"/>
              <w:rPr>
                <w:rFonts w:ascii="Times New Roman" w:hAnsi="Times New Roman" w:cs="Times New Roman"/>
                <w:iCs/>
              </w:rPr>
            </w:pPr>
            <w:r w:rsidRPr="005013C7">
              <w:rPr>
                <w:rFonts w:ascii="Times New Roman" w:hAnsi="Times New Roman" w:cs="Times New Roman"/>
                <w:iCs/>
              </w:rPr>
              <w:t>(b) Bar Plot – Average Joint Angles by Activity</w:t>
            </w:r>
          </w:p>
        </w:tc>
      </w:tr>
      <w:tr w:rsidR="00387A65" w:rsidRPr="005013C7" w14:paraId="6ABB17F2" w14:textId="77777777" w:rsidTr="0031011A">
        <w:tc>
          <w:tcPr>
            <w:cnfStyle w:val="001000000000" w:firstRow="0" w:lastRow="0" w:firstColumn="1" w:lastColumn="0" w:oddVBand="0" w:evenVBand="0" w:oddHBand="0" w:evenHBand="0" w:firstRowFirstColumn="0" w:firstRowLastColumn="0" w:lastRowFirstColumn="0" w:lastRowLastColumn="0"/>
            <w:tcW w:w="9360" w:type="dxa"/>
            <w:tcBorders>
              <w:left w:val="single" w:sz="4" w:space="0" w:color="7F7F7F" w:themeColor="text1" w:themeTint="80"/>
              <w:right w:val="single" w:sz="4" w:space="0" w:color="7F7F7F" w:themeColor="text1" w:themeTint="80"/>
            </w:tcBorders>
            <w:hideMark/>
          </w:tcPr>
          <w:p w14:paraId="48B76E16" w14:textId="77777777" w:rsidR="00387A65" w:rsidRPr="005013C7" w:rsidRDefault="00387A65" w:rsidP="0031011A">
            <w:pPr>
              <w:spacing w:after="0"/>
              <w:jc w:val="center"/>
              <w:rPr>
                <w:rFonts w:ascii="Times New Roman" w:hAnsi="Times New Roman" w:cs="Times New Roman"/>
                <w:iCs/>
              </w:rPr>
            </w:pPr>
            <w:r w:rsidRPr="005013C7">
              <w:rPr>
                <w:rFonts w:ascii="Times New Roman" w:hAnsi="Times New Roman" w:cs="Times New Roman"/>
                <w:noProof/>
              </w:rPr>
              <w:lastRenderedPageBreak/>
              <w:drawing>
                <wp:inline distT="0" distB="0" distL="0" distR="0" wp14:anchorId="164CBB8F" wp14:editId="18C41A2B">
                  <wp:extent cx="4733925" cy="3124200"/>
                  <wp:effectExtent l="0" t="0" r="9525" b="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00714F0" w14:textId="77777777" w:rsidR="00387A65" w:rsidRPr="005013C7" w:rsidRDefault="00387A65" w:rsidP="0031011A">
            <w:pPr>
              <w:spacing w:after="0"/>
              <w:jc w:val="center"/>
              <w:rPr>
                <w:rFonts w:ascii="Times New Roman" w:hAnsi="Times New Roman" w:cs="Times New Roman"/>
                <w:iCs/>
              </w:rPr>
            </w:pPr>
            <w:r w:rsidRPr="005013C7">
              <w:rPr>
                <w:rFonts w:ascii="Times New Roman" w:hAnsi="Times New Roman" w:cs="Times New Roman"/>
                <w:iCs/>
              </w:rPr>
              <w:t>(c) Line Graph – Trend of Average Joint Angles</w:t>
            </w:r>
          </w:p>
        </w:tc>
      </w:tr>
    </w:tbl>
    <w:p w14:paraId="26929A2C" w14:textId="1D6C9633" w:rsidR="00387A65" w:rsidRPr="005013C7" w:rsidRDefault="00EB4F1C" w:rsidP="00387A65">
      <w:pPr>
        <w:pStyle w:val="Caption"/>
        <w:spacing w:after="0"/>
        <w:jc w:val="center"/>
        <w:rPr>
          <w:rFonts w:asciiTheme="majorBidi" w:hAnsiTheme="majorBidi" w:cstheme="majorBidi"/>
          <w:i w:val="0"/>
          <w:iCs/>
          <w:sz w:val="16"/>
          <w:szCs w:val="16"/>
        </w:rPr>
      </w:pPr>
      <w:r w:rsidRPr="00EB4F1C">
        <w:rPr>
          <w:rFonts w:asciiTheme="majorBidi" w:hAnsiTheme="majorBidi" w:cstheme="majorBidi"/>
          <w:b/>
          <w:bCs/>
          <w:i w:val="0"/>
          <w:iCs/>
          <w:sz w:val="20"/>
          <w:szCs w:val="20"/>
          <w:highlight w:val="green"/>
        </w:rPr>
        <w:t>SFigure 1:</w:t>
      </w:r>
      <w:r>
        <w:rPr>
          <w:rFonts w:asciiTheme="majorBidi" w:hAnsiTheme="majorBidi" w:cstheme="majorBidi"/>
          <w:b/>
          <w:bCs/>
          <w:i w:val="0"/>
          <w:iCs/>
          <w:sz w:val="20"/>
          <w:szCs w:val="20"/>
        </w:rPr>
        <w:t xml:space="preserve"> </w:t>
      </w:r>
      <w:r w:rsidR="00387A65" w:rsidRPr="005013C7">
        <w:rPr>
          <w:rFonts w:asciiTheme="majorBidi" w:hAnsiTheme="majorBidi" w:cstheme="majorBidi"/>
          <w:i w:val="0"/>
          <w:iCs/>
          <w:sz w:val="20"/>
          <w:szCs w:val="20"/>
        </w:rPr>
        <w:t>Comparative visualization of average joint angles during various athletic activities. (a) Pie-chart distribution showing percentage contribution of joint angles per activity; (b) bar-plot comparison illustrating the magnitude of joint angles across exercises; and (c) line-graph trend depicting the variation pattern among activities. The combined visualization highlights that running (125°) and jumping (110°) exhibit the largest joint flexions, while tricep extension (80°) and bicep curl (85°) represent the smallest ranges, consistent with expected motion demands.</w:t>
      </w:r>
    </w:p>
    <w:p w14:paraId="61315C1B" w14:textId="77777777" w:rsidR="00387A65" w:rsidRPr="005013C7" w:rsidRDefault="00387A65" w:rsidP="00387A65">
      <w:pPr>
        <w:spacing w:after="0"/>
        <w:jc w:val="center"/>
        <w:rPr>
          <w:rFonts w:ascii="Times New Roman" w:hAnsi="Times New Roman" w:cs="Times New Roman"/>
          <w:sz w:val="20"/>
          <w:szCs w:val="20"/>
        </w:rPr>
      </w:pPr>
      <w:r w:rsidRPr="005013C7">
        <w:rPr>
          <w:rFonts w:ascii="Times New Roman" w:hAnsi="Times New Roman" w:cs="Times New Roman"/>
          <w:noProof/>
          <w:sz w:val="20"/>
          <w:szCs w:val="20"/>
        </w:rPr>
        <w:drawing>
          <wp:inline distT="0" distB="0" distL="0" distR="0" wp14:anchorId="362CA675" wp14:editId="4AA806DB">
            <wp:extent cx="5924550" cy="23812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24550" cy="2381250"/>
                    </a:xfrm>
                    <a:prstGeom prst="rect">
                      <a:avLst/>
                    </a:prstGeom>
                    <a:noFill/>
                    <a:ln>
                      <a:noFill/>
                    </a:ln>
                  </pic:spPr>
                </pic:pic>
              </a:graphicData>
            </a:graphic>
          </wp:inline>
        </w:drawing>
      </w:r>
    </w:p>
    <w:p w14:paraId="3DA754A5" w14:textId="69CAE4D6" w:rsidR="00387A65" w:rsidRPr="005013C7" w:rsidRDefault="00EB4F1C" w:rsidP="00387A65">
      <w:pPr>
        <w:spacing w:after="0"/>
        <w:jc w:val="center"/>
        <w:rPr>
          <w:rFonts w:ascii="Times New Roman" w:hAnsi="Times New Roman" w:cs="Times New Roman"/>
          <w:iCs/>
          <w:sz w:val="20"/>
          <w:szCs w:val="20"/>
        </w:rPr>
      </w:pPr>
      <w:r w:rsidRPr="00EB4F1C">
        <w:rPr>
          <w:rFonts w:ascii="Times New Roman" w:hAnsi="Times New Roman" w:cs="Times New Roman"/>
          <w:b/>
          <w:iCs/>
          <w:sz w:val="20"/>
          <w:szCs w:val="20"/>
          <w:highlight w:val="green"/>
        </w:rPr>
        <w:t>SFigure 2</w:t>
      </w:r>
      <w:r w:rsidR="00387A65" w:rsidRPr="00EB4F1C">
        <w:rPr>
          <w:rFonts w:ascii="Times New Roman" w:hAnsi="Times New Roman" w:cs="Times New Roman"/>
          <w:b/>
          <w:iCs/>
          <w:sz w:val="20"/>
          <w:szCs w:val="20"/>
          <w:highlight w:val="green"/>
        </w:rPr>
        <w:t>:</w:t>
      </w:r>
      <w:r w:rsidR="00387A65" w:rsidRPr="005013C7">
        <w:rPr>
          <w:rFonts w:ascii="Times New Roman" w:hAnsi="Times New Roman" w:cs="Times New Roman"/>
          <w:iCs/>
          <w:sz w:val="20"/>
          <w:szCs w:val="20"/>
        </w:rPr>
        <w:t xml:space="preserve"> Time-series plot of normalized muscle force (%) over 30 minutes. The green, yellow, and red zones indicate safe, caution, and high-risk fatigue thresholds, respectively. The black line represents the muscle force trend derived from EMG data.</w:t>
      </w:r>
    </w:p>
    <w:p w14:paraId="576719CD" w14:textId="77777777" w:rsidR="00387A65" w:rsidRPr="005013C7" w:rsidRDefault="00387A65" w:rsidP="00387A65">
      <w:pPr>
        <w:keepNext/>
        <w:spacing w:after="0"/>
        <w:jc w:val="center"/>
        <w:rPr>
          <w:rFonts w:ascii="Times New Roman" w:hAnsi="Times New Roman" w:cs="Times New Roman"/>
          <w:sz w:val="20"/>
          <w:szCs w:val="20"/>
        </w:rPr>
      </w:pPr>
      <w:r w:rsidRPr="005013C7">
        <w:rPr>
          <w:noProof/>
          <w:sz w:val="20"/>
          <w:szCs w:val="20"/>
        </w:rPr>
        <w:lastRenderedPageBreak/>
        <w:drawing>
          <wp:inline distT="0" distB="0" distL="0" distR="0" wp14:anchorId="516E7017" wp14:editId="14CEF0A9">
            <wp:extent cx="5495925" cy="36004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95925" cy="3600450"/>
                    </a:xfrm>
                    <a:prstGeom prst="rect">
                      <a:avLst/>
                    </a:prstGeom>
                    <a:noFill/>
                    <a:ln>
                      <a:noFill/>
                    </a:ln>
                  </pic:spPr>
                </pic:pic>
              </a:graphicData>
            </a:graphic>
          </wp:inline>
        </w:drawing>
      </w:r>
    </w:p>
    <w:p w14:paraId="2955C1D7" w14:textId="27B9DC6E" w:rsidR="00387A65" w:rsidRPr="005013C7" w:rsidRDefault="00EB4F1C" w:rsidP="00387A65">
      <w:pPr>
        <w:pStyle w:val="Caption"/>
        <w:spacing w:after="0"/>
        <w:jc w:val="center"/>
        <w:rPr>
          <w:rFonts w:ascii="Times New Roman" w:hAnsi="Times New Roman" w:cs="Times New Roman"/>
          <w:i w:val="0"/>
          <w:sz w:val="20"/>
          <w:szCs w:val="20"/>
        </w:rPr>
      </w:pPr>
      <w:r w:rsidRPr="00EB4F1C">
        <w:rPr>
          <w:rFonts w:ascii="Times New Roman" w:hAnsi="Times New Roman" w:cs="Times New Roman"/>
          <w:b/>
          <w:i w:val="0"/>
          <w:sz w:val="20"/>
          <w:szCs w:val="20"/>
          <w:highlight w:val="green"/>
        </w:rPr>
        <w:t>SFigure 3</w:t>
      </w:r>
      <w:r w:rsidR="00387A65" w:rsidRPr="00EB4F1C">
        <w:rPr>
          <w:rFonts w:ascii="Times New Roman" w:hAnsi="Times New Roman" w:cs="Times New Roman"/>
          <w:b/>
          <w:i w:val="0"/>
          <w:sz w:val="20"/>
          <w:szCs w:val="20"/>
          <w:highlight w:val="green"/>
        </w:rPr>
        <w:t xml:space="preserve"> (Pie Chart):</w:t>
      </w:r>
      <w:r w:rsidR="00387A65" w:rsidRPr="005013C7">
        <w:rPr>
          <w:rFonts w:ascii="Times New Roman" w:hAnsi="Times New Roman" w:cs="Times New Roman"/>
          <w:i w:val="0"/>
          <w:sz w:val="20"/>
          <w:szCs w:val="20"/>
        </w:rPr>
        <w:t xml:space="preserve"> Pie chart showing average muscle force (%) distribution during various activities. Tricep Extension and Bicep Curl show the highest relative loads. Tricep Extension and Bicep Curl have the highest values, while Running and Jumping are lower.</w:t>
      </w:r>
    </w:p>
    <w:p w14:paraId="59FA0BF4" w14:textId="77777777" w:rsidR="00387A65" w:rsidRPr="005013C7" w:rsidRDefault="00387A65" w:rsidP="00387A65">
      <w:pPr>
        <w:keepNext/>
        <w:spacing w:after="0"/>
        <w:jc w:val="center"/>
        <w:rPr>
          <w:rFonts w:ascii="Times New Roman" w:hAnsi="Times New Roman" w:cs="Times New Roman"/>
          <w:sz w:val="20"/>
          <w:szCs w:val="20"/>
        </w:rPr>
      </w:pPr>
      <w:r w:rsidRPr="005013C7">
        <w:rPr>
          <w:noProof/>
          <w:sz w:val="20"/>
          <w:szCs w:val="20"/>
        </w:rPr>
        <w:drawing>
          <wp:inline distT="0" distB="0" distL="0" distR="0" wp14:anchorId="61F32FC0" wp14:editId="497BC6F8">
            <wp:extent cx="5381625" cy="3766326"/>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82271" cy="3766778"/>
                    </a:xfrm>
                    <a:prstGeom prst="rect">
                      <a:avLst/>
                    </a:prstGeom>
                    <a:noFill/>
                    <a:ln>
                      <a:noFill/>
                    </a:ln>
                  </pic:spPr>
                </pic:pic>
              </a:graphicData>
            </a:graphic>
          </wp:inline>
        </w:drawing>
      </w:r>
    </w:p>
    <w:p w14:paraId="68A967FB" w14:textId="204A3703" w:rsidR="00387A65" w:rsidRPr="005013C7" w:rsidRDefault="00EB4F1C" w:rsidP="00387A65">
      <w:pPr>
        <w:pStyle w:val="Caption"/>
        <w:spacing w:after="0"/>
        <w:jc w:val="center"/>
        <w:rPr>
          <w:rFonts w:ascii="Times New Roman" w:hAnsi="Times New Roman" w:cs="Times New Roman"/>
          <w:i w:val="0"/>
          <w:sz w:val="20"/>
          <w:szCs w:val="20"/>
        </w:rPr>
      </w:pPr>
      <w:r w:rsidRPr="00EB4F1C">
        <w:rPr>
          <w:rFonts w:ascii="Times New Roman" w:hAnsi="Times New Roman" w:cs="Times New Roman"/>
          <w:b/>
          <w:i w:val="0"/>
          <w:sz w:val="20"/>
          <w:szCs w:val="20"/>
          <w:highlight w:val="green"/>
        </w:rPr>
        <w:t>SFigure 4</w:t>
      </w:r>
      <w:r w:rsidR="00387A65" w:rsidRPr="00EB4F1C">
        <w:rPr>
          <w:rFonts w:ascii="Times New Roman" w:hAnsi="Times New Roman" w:cs="Times New Roman"/>
          <w:b/>
          <w:i w:val="0"/>
          <w:sz w:val="20"/>
          <w:szCs w:val="20"/>
          <w:highlight w:val="green"/>
        </w:rPr>
        <w:t>:</w:t>
      </w:r>
      <w:r w:rsidR="00387A65" w:rsidRPr="005013C7">
        <w:rPr>
          <w:rFonts w:ascii="Times New Roman" w:hAnsi="Times New Roman" w:cs="Times New Roman"/>
          <w:i w:val="0"/>
          <w:sz w:val="20"/>
          <w:szCs w:val="20"/>
        </w:rPr>
        <w:t xml:space="preserve"> Bar plot comparing average muscle forces (%) during different activities. </w:t>
      </w:r>
    </w:p>
    <w:p w14:paraId="4606E7F1" w14:textId="77777777" w:rsidR="00387A65" w:rsidRPr="004C6297" w:rsidRDefault="00387A65" w:rsidP="00387A65">
      <w:pPr>
        <w:pStyle w:val="Heading1"/>
        <w:spacing w:before="0"/>
        <w:rPr>
          <w:rFonts w:asciiTheme="majorBidi" w:eastAsia="Times New Roman" w:hAnsiTheme="majorBidi"/>
          <w:color w:val="auto"/>
        </w:rPr>
      </w:pPr>
      <w:r w:rsidRPr="004C6297">
        <w:rPr>
          <w:rStyle w:val="Strong"/>
          <w:rFonts w:asciiTheme="majorBidi" w:hAnsiTheme="majorBidi"/>
          <w:color w:val="auto"/>
          <w:sz w:val="24"/>
          <w:szCs w:val="24"/>
        </w:rPr>
        <w:lastRenderedPageBreak/>
        <w:t>Appendix D – Commercial Wearable Pilot Study and Cross-Device Validity</w:t>
      </w:r>
    </w:p>
    <w:p w14:paraId="11FCE7A3" w14:textId="77777777" w:rsidR="00387A65" w:rsidRPr="005013C7" w:rsidRDefault="00387A65" w:rsidP="00387A65">
      <w:pPr>
        <w:pStyle w:val="NormalWeb"/>
        <w:spacing w:before="0" w:beforeAutospacing="0" w:after="0" w:afterAutospacing="0"/>
        <w:jc w:val="both"/>
        <w:rPr>
          <w:rFonts w:asciiTheme="majorBidi" w:hAnsiTheme="majorBidi" w:cstheme="majorBidi"/>
          <w:sz w:val="20"/>
          <w:szCs w:val="20"/>
        </w:rPr>
      </w:pPr>
      <w:r w:rsidRPr="005013C7">
        <w:rPr>
          <w:rFonts w:asciiTheme="majorBidi" w:hAnsiTheme="majorBidi" w:cstheme="majorBidi"/>
          <w:sz w:val="20"/>
          <w:szCs w:val="20"/>
        </w:rPr>
        <w:t>This appendix presents the early exploratory phase of the study, which utilized consumer-grade Samsung wearables and the Polar Vantage V2 smartwatch for preliminary biomechanical monitoring. These devices were used in the initial pilot to evaluate cross-device validity, assess data consistency across hardware ecosystems, and identify limitations prior to adopting the final research-grade sensor suite. The results reported here are supplementary and are not part of the final validated methodology.</w:t>
      </w:r>
    </w:p>
    <w:p w14:paraId="2E4F1EF3" w14:textId="77777777" w:rsidR="00387A65" w:rsidRPr="005013C7" w:rsidRDefault="00387A65" w:rsidP="00387A65">
      <w:pPr>
        <w:spacing w:after="0"/>
        <w:jc w:val="both"/>
        <w:rPr>
          <w:rFonts w:asciiTheme="majorBidi" w:hAnsiTheme="majorBidi" w:cstheme="majorBidi"/>
          <w:sz w:val="20"/>
          <w:szCs w:val="20"/>
        </w:rPr>
      </w:pPr>
      <w:r w:rsidRPr="005013C7">
        <w:rPr>
          <w:rStyle w:val="Strong"/>
          <w:rFonts w:asciiTheme="majorBidi" w:hAnsiTheme="majorBidi" w:cstheme="majorBidi"/>
          <w:sz w:val="20"/>
          <w:szCs w:val="20"/>
        </w:rPr>
        <w:t>1. Devices Used in the Pilot Phase</w:t>
      </w:r>
    </w:p>
    <w:p w14:paraId="2C6315BD" w14:textId="77777777" w:rsidR="00387A65" w:rsidRPr="005013C7" w:rsidRDefault="00387A65" w:rsidP="00387A65">
      <w:pPr>
        <w:pStyle w:val="NormalWeb"/>
        <w:spacing w:before="0" w:beforeAutospacing="0" w:after="0" w:afterAutospacing="0"/>
        <w:jc w:val="both"/>
        <w:rPr>
          <w:rFonts w:asciiTheme="majorBidi" w:hAnsiTheme="majorBidi" w:cstheme="majorBidi"/>
          <w:sz w:val="20"/>
          <w:szCs w:val="20"/>
        </w:rPr>
      </w:pPr>
      <w:r w:rsidRPr="005013C7">
        <w:rPr>
          <w:rFonts w:asciiTheme="majorBidi" w:hAnsiTheme="majorBidi" w:cstheme="majorBidi"/>
          <w:sz w:val="20"/>
          <w:szCs w:val="20"/>
        </w:rPr>
        <w:t>The exploratory study used the following commercial wearable devices:</w:t>
      </w:r>
    </w:p>
    <w:p w14:paraId="7045B5BF" w14:textId="77777777" w:rsidR="00387A65" w:rsidRPr="005013C7" w:rsidRDefault="00387A65" w:rsidP="00387A65">
      <w:pPr>
        <w:pStyle w:val="NormalWeb"/>
        <w:spacing w:before="0" w:beforeAutospacing="0" w:after="0" w:afterAutospacing="0"/>
        <w:rPr>
          <w:rFonts w:asciiTheme="majorBidi" w:hAnsiTheme="majorBidi" w:cstheme="majorBidi"/>
          <w:sz w:val="20"/>
          <w:szCs w:val="20"/>
        </w:rPr>
      </w:pPr>
      <w:r w:rsidRPr="005013C7">
        <w:rPr>
          <w:rFonts w:asciiTheme="majorBidi" w:hAnsiTheme="majorBidi" w:cstheme="majorBidi"/>
          <w:sz w:val="20"/>
          <w:szCs w:val="20"/>
        </w:rPr>
        <w:t xml:space="preserve">• </w:t>
      </w:r>
      <w:r w:rsidRPr="005013C7">
        <w:rPr>
          <w:rStyle w:val="Strong"/>
          <w:rFonts w:asciiTheme="majorBidi" w:hAnsiTheme="majorBidi" w:cstheme="majorBidi"/>
          <w:sz w:val="20"/>
          <w:szCs w:val="20"/>
        </w:rPr>
        <w:t>Samsung Galaxy Watch</w:t>
      </w:r>
      <w:r w:rsidRPr="005013C7">
        <w:rPr>
          <w:rFonts w:asciiTheme="majorBidi" w:hAnsiTheme="majorBidi" w:cstheme="majorBidi"/>
          <w:sz w:val="20"/>
          <w:szCs w:val="20"/>
        </w:rPr>
        <w:t xml:space="preserve"> – used for heart rate variability (HRV) monitoring and motion tracking.</w:t>
      </w:r>
      <w:r w:rsidRPr="005013C7">
        <w:rPr>
          <w:rFonts w:asciiTheme="majorBidi" w:hAnsiTheme="majorBidi" w:cstheme="majorBidi"/>
          <w:sz w:val="20"/>
          <w:szCs w:val="20"/>
        </w:rPr>
        <w:br/>
        <w:t xml:space="preserve">• </w:t>
      </w:r>
      <w:r w:rsidRPr="005013C7">
        <w:rPr>
          <w:rStyle w:val="Strong"/>
          <w:rFonts w:asciiTheme="majorBidi" w:hAnsiTheme="majorBidi" w:cstheme="majorBidi"/>
          <w:sz w:val="20"/>
          <w:szCs w:val="20"/>
        </w:rPr>
        <w:t>Samsung Gear Fit</w:t>
      </w:r>
      <w:r w:rsidRPr="005013C7">
        <w:rPr>
          <w:rFonts w:asciiTheme="majorBidi" w:hAnsiTheme="majorBidi" w:cstheme="majorBidi"/>
          <w:sz w:val="20"/>
          <w:szCs w:val="20"/>
        </w:rPr>
        <w:t xml:space="preserve"> – used for capturing physiological parameters related to sports performance, including heart rate, joint angle patterns, and inferred muscle activation levels.</w:t>
      </w:r>
      <w:r w:rsidRPr="005013C7">
        <w:rPr>
          <w:rFonts w:asciiTheme="majorBidi" w:hAnsiTheme="majorBidi" w:cstheme="majorBidi"/>
          <w:sz w:val="20"/>
          <w:szCs w:val="20"/>
        </w:rPr>
        <w:br/>
        <w:t xml:space="preserve">• </w:t>
      </w:r>
      <w:r w:rsidRPr="005013C7">
        <w:rPr>
          <w:rStyle w:val="Strong"/>
          <w:rFonts w:asciiTheme="majorBidi" w:hAnsiTheme="majorBidi" w:cstheme="majorBidi"/>
          <w:sz w:val="20"/>
          <w:szCs w:val="20"/>
        </w:rPr>
        <w:t>Polar Vantage V2</w:t>
      </w:r>
      <w:r w:rsidRPr="005013C7">
        <w:rPr>
          <w:rFonts w:asciiTheme="majorBidi" w:hAnsiTheme="majorBidi" w:cstheme="majorBidi"/>
          <w:sz w:val="20"/>
          <w:szCs w:val="20"/>
        </w:rPr>
        <w:t xml:space="preserve"> – employed for access to raw IMU (accelerometer, gyroscope, magnetometer) and heart rate data through custom firmware and the Polar SDK v3.6. IMU data were sampled at 50 Hz and heart rate at 1 Hz.</w:t>
      </w:r>
    </w:p>
    <w:p w14:paraId="3D5A422B" w14:textId="77777777" w:rsidR="00387A65" w:rsidRPr="005013C7" w:rsidRDefault="00387A65" w:rsidP="00387A65">
      <w:pPr>
        <w:pStyle w:val="NormalWeb"/>
        <w:spacing w:before="0" w:beforeAutospacing="0" w:after="0" w:afterAutospacing="0"/>
        <w:jc w:val="both"/>
        <w:rPr>
          <w:rFonts w:asciiTheme="majorBidi" w:hAnsiTheme="majorBidi" w:cstheme="majorBidi"/>
          <w:sz w:val="20"/>
          <w:szCs w:val="20"/>
        </w:rPr>
      </w:pPr>
      <w:r w:rsidRPr="005013C7">
        <w:rPr>
          <w:rFonts w:asciiTheme="majorBidi" w:hAnsiTheme="majorBidi" w:cstheme="majorBidi"/>
          <w:sz w:val="20"/>
          <w:szCs w:val="20"/>
        </w:rPr>
        <w:t>These devices were selected to assess how consumer-grade systems perform under athletic activity and to compare their performance with research-grade configurations used later in the study.</w:t>
      </w:r>
    </w:p>
    <w:p w14:paraId="4AA9471C" w14:textId="77777777" w:rsidR="00387A65" w:rsidRPr="005013C7" w:rsidRDefault="00387A65" w:rsidP="00387A65">
      <w:pPr>
        <w:spacing w:after="0"/>
        <w:jc w:val="both"/>
        <w:rPr>
          <w:rFonts w:asciiTheme="majorBidi" w:hAnsiTheme="majorBidi" w:cstheme="majorBidi"/>
          <w:sz w:val="20"/>
          <w:szCs w:val="20"/>
        </w:rPr>
      </w:pPr>
      <w:r w:rsidRPr="005013C7">
        <w:rPr>
          <w:rStyle w:val="Strong"/>
          <w:rFonts w:asciiTheme="majorBidi" w:hAnsiTheme="majorBidi" w:cstheme="majorBidi"/>
          <w:sz w:val="20"/>
          <w:szCs w:val="20"/>
        </w:rPr>
        <w:t>2. Subject Demographics and Study Design</w:t>
      </w:r>
    </w:p>
    <w:p w14:paraId="5B19CEB1" w14:textId="77777777" w:rsidR="00387A65" w:rsidRPr="005013C7" w:rsidRDefault="00387A65" w:rsidP="00387A65">
      <w:pPr>
        <w:pStyle w:val="NormalWeb"/>
        <w:spacing w:before="0" w:beforeAutospacing="0" w:after="0" w:afterAutospacing="0"/>
        <w:rPr>
          <w:rFonts w:asciiTheme="majorBidi" w:hAnsiTheme="majorBidi" w:cstheme="majorBidi"/>
          <w:sz w:val="20"/>
          <w:szCs w:val="20"/>
        </w:rPr>
      </w:pPr>
      <w:r w:rsidRPr="005013C7">
        <w:rPr>
          <w:rFonts w:asciiTheme="majorBidi" w:hAnsiTheme="majorBidi" w:cstheme="majorBidi"/>
          <w:sz w:val="20"/>
          <w:szCs w:val="20"/>
        </w:rPr>
        <w:t>Four athletic subjects (A1, A2, A3, A4) participated in this pilot phase.</w:t>
      </w:r>
      <w:r w:rsidRPr="005013C7">
        <w:rPr>
          <w:rFonts w:asciiTheme="majorBidi" w:hAnsiTheme="majorBidi" w:cstheme="majorBidi"/>
          <w:sz w:val="20"/>
          <w:szCs w:val="20"/>
        </w:rPr>
        <w:br/>
      </w:r>
      <w:r w:rsidRPr="005013C7">
        <w:rPr>
          <w:rStyle w:val="Strong"/>
          <w:rFonts w:asciiTheme="majorBidi" w:hAnsiTheme="majorBidi" w:cstheme="majorBidi"/>
          <w:sz w:val="20"/>
          <w:szCs w:val="20"/>
        </w:rPr>
        <w:t>Inclusion criteria:</w:t>
      </w:r>
      <w:r w:rsidRPr="005013C7">
        <w:rPr>
          <w:rFonts w:asciiTheme="majorBidi" w:hAnsiTheme="majorBidi" w:cstheme="majorBidi"/>
          <w:sz w:val="20"/>
          <w:szCs w:val="20"/>
        </w:rPr>
        <w:t xml:space="preserve"> active involvement in sports and ongoing physiotherapy care.</w:t>
      </w:r>
      <w:r w:rsidRPr="005013C7">
        <w:rPr>
          <w:rFonts w:asciiTheme="majorBidi" w:hAnsiTheme="majorBidi" w:cstheme="majorBidi"/>
          <w:sz w:val="20"/>
          <w:szCs w:val="20"/>
        </w:rPr>
        <w:br/>
      </w:r>
      <w:r w:rsidRPr="005013C7">
        <w:rPr>
          <w:rStyle w:val="Strong"/>
          <w:rFonts w:asciiTheme="majorBidi" w:hAnsiTheme="majorBidi" w:cstheme="majorBidi"/>
          <w:sz w:val="20"/>
          <w:szCs w:val="20"/>
        </w:rPr>
        <w:t>Exclusion criteria:</w:t>
      </w:r>
      <w:r w:rsidRPr="005013C7">
        <w:rPr>
          <w:rFonts w:asciiTheme="majorBidi" w:hAnsiTheme="majorBidi" w:cstheme="majorBidi"/>
          <w:sz w:val="20"/>
          <w:szCs w:val="20"/>
        </w:rPr>
        <w:t xml:space="preserve"> medical conditions affecting physiological responses.</w:t>
      </w:r>
    </w:p>
    <w:p w14:paraId="081B4E1F" w14:textId="77777777" w:rsidR="00387A65" w:rsidRPr="005013C7" w:rsidRDefault="00387A65" w:rsidP="00387A65">
      <w:pPr>
        <w:pStyle w:val="NormalWeb"/>
        <w:spacing w:before="0" w:beforeAutospacing="0" w:after="0" w:afterAutospacing="0"/>
        <w:jc w:val="both"/>
        <w:rPr>
          <w:rFonts w:asciiTheme="majorBidi" w:hAnsiTheme="majorBidi" w:cstheme="majorBidi"/>
          <w:sz w:val="20"/>
          <w:szCs w:val="20"/>
        </w:rPr>
      </w:pPr>
      <w:r w:rsidRPr="005013C7">
        <w:rPr>
          <w:rFonts w:asciiTheme="majorBidi" w:hAnsiTheme="majorBidi" w:cstheme="majorBidi"/>
          <w:sz w:val="20"/>
          <w:szCs w:val="20"/>
        </w:rPr>
        <w:t>Demographic variables recorded included age, gender, and fitness level to ensure heterogeneous representation in the preliminary dataset.</w:t>
      </w:r>
    </w:p>
    <w:p w14:paraId="1A90AB5E" w14:textId="77777777" w:rsidR="00387A65" w:rsidRPr="005013C7" w:rsidRDefault="00387A65" w:rsidP="00387A65">
      <w:pPr>
        <w:pStyle w:val="NormalWeb"/>
        <w:spacing w:before="0" w:beforeAutospacing="0" w:after="0" w:afterAutospacing="0"/>
        <w:jc w:val="both"/>
        <w:rPr>
          <w:rFonts w:asciiTheme="majorBidi" w:hAnsiTheme="majorBidi" w:cstheme="majorBidi"/>
          <w:sz w:val="20"/>
          <w:szCs w:val="20"/>
        </w:rPr>
      </w:pPr>
      <w:r w:rsidRPr="005013C7">
        <w:rPr>
          <w:rFonts w:asciiTheme="majorBidi" w:hAnsiTheme="majorBidi" w:cstheme="majorBidi"/>
          <w:sz w:val="20"/>
          <w:szCs w:val="20"/>
        </w:rPr>
        <w:t xml:space="preserve">A </w:t>
      </w:r>
      <w:r w:rsidRPr="005013C7">
        <w:rPr>
          <w:rStyle w:val="Strong"/>
          <w:rFonts w:asciiTheme="majorBidi" w:hAnsiTheme="majorBidi" w:cstheme="majorBidi"/>
          <w:sz w:val="20"/>
          <w:szCs w:val="20"/>
        </w:rPr>
        <w:t>within-subject experimental design</w:t>
      </w:r>
      <w:r w:rsidRPr="005013C7">
        <w:rPr>
          <w:rFonts w:asciiTheme="majorBidi" w:hAnsiTheme="majorBidi" w:cstheme="majorBidi"/>
          <w:sz w:val="20"/>
          <w:szCs w:val="20"/>
        </w:rPr>
        <w:t xml:space="preserve"> was used. Each subject served as their own baseline control. Participants completed a series of standardized movements—running, jumping, and strength exercises—while wearing the Samsung devices. Session durations ranged from 30 to 60 minutes and included structured rest intervals to limit fatigue accumulation.</w:t>
      </w:r>
    </w:p>
    <w:p w14:paraId="3B0B0027" w14:textId="19E2BED2" w:rsidR="00387A65" w:rsidRPr="005013C7" w:rsidRDefault="00387A65" w:rsidP="00EB4F1C">
      <w:pPr>
        <w:pStyle w:val="NormalWeb"/>
        <w:spacing w:before="0" w:beforeAutospacing="0" w:after="0" w:afterAutospacing="0"/>
        <w:jc w:val="both"/>
        <w:rPr>
          <w:rFonts w:asciiTheme="majorBidi" w:hAnsiTheme="majorBidi" w:cstheme="majorBidi"/>
          <w:sz w:val="20"/>
          <w:szCs w:val="20"/>
        </w:rPr>
      </w:pPr>
      <w:r w:rsidRPr="005013C7">
        <w:rPr>
          <w:sz w:val="20"/>
          <w:szCs w:val="20"/>
        </w:rPr>
        <w:t xml:space="preserve">Two models of Samsung wearables were employed: the Samsung Galaxy Watch for monitoring heart rate variability and motion tracking, and the Samsung Gear Fit for capturing physiological data relevant to sports performance, including heart rate, joint angles, and muscle activation. Images illustrating the placement of these wearables on the user's body are provided in Figure </w:t>
      </w:r>
      <w:r w:rsidR="00EB4F1C">
        <w:rPr>
          <w:sz w:val="20"/>
          <w:szCs w:val="20"/>
        </w:rPr>
        <w:t>5</w:t>
      </w:r>
      <w:r w:rsidRPr="005013C7">
        <w:rPr>
          <w:sz w:val="20"/>
          <w:szCs w:val="20"/>
        </w:rPr>
        <w:t xml:space="preserve"> for clarity.</w:t>
      </w:r>
    </w:p>
    <w:p w14:paraId="3011AB31" w14:textId="77777777" w:rsidR="00387A65" w:rsidRPr="005013C7" w:rsidRDefault="00387A65" w:rsidP="00387A65">
      <w:pPr>
        <w:spacing w:after="0"/>
        <w:jc w:val="center"/>
        <w:rPr>
          <w:rFonts w:ascii="Times New Roman" w:hAnsi="Times New Roman" w:cs="Times New Roman"/>
          <w:sz w:val="20"/>
          <w:szCs w:val="20"/>
        </w:rPr>
      </w:pPr>
      <w:r w:rsidRPr="005013C7">
        <w:rPr>
          <w:rFonts w:ascii="Times New Roman" w:hAnsi="Times New Roman" w:cs="Times New Roman"/>
          <w:noProof/>
          <w:sz w:val="20"/>
          <w:szCs w:val="20"/>
        </w:rPr>
        <w:drawing>
          <wp:inline distT="0" distB="0" distL="0" distR="0" wp14:anchorId="2C8CF95A" wp14:editId="3746C2B2">
            <wp:extent cx="4975860" cy="2903117"/>
            <wp:effectExtent l="0" t="0" r="0" b="0"/>
            <wp:docPr id="2" name="Picture 2" descr="Sensors | Free Full-Text | Sensor-Based Wearable Systems for Monitoring  Human Motion and Posture: A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ensors | Free Full-Text | Sensor-Based Wearable Systems for Monitoring  Human Motion and Posture: A Review"/>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83154" cy="2907373"/>
                    </a:xfrm>
                    <a:prstGeom prst="rect">
                      <a:avLst/>
                    </a:prstGeom>
                    <a:noFill/>
                    <a:ln>
                      <a:noFill/>
                    </a:ln>
                  </pic:spPr>
                </pic:pic>
              </a:graphicData>
            </a:graphic>
          </wp:inline>
        </w:drawing>
      </w:r>
    </w:p>
    <w:p w14:paraId="30E1342B" w14:textId="5A2D39C4" w:rsidR="00387A65" w:rsidRPr="005013C7" w:rsidRDefault="00EB4F1C" w:rsidP="00387A65">
      <w:pPr>
        <w:spacing w:after="0"/>
        <w:jc w:val="center"/>
        <w:rPr>
          <w:rFonts w:ascii="Times New Roman" w:hAnsi="Times New Roman" w:cs="Times New Roman"/>
          <w:sz w:val="20"/>
          <w:szCs w:val="20"/>
        </w:rPr>
      </w:pPr>
      <w:r w:rsidRPr="00EB4F1C">
        <w:rPr>
          <w:rFonts w:ascii="Times New Roman" w:hAnsi="Times New Roman" w:cs="Times New Roman"/>
          <w:b/>
          <w:sz w:val="20"/>
          <w:szCs w:val="20"/>
          <w:highlight w:val="green"/>
        </w:rPr>
        <w:t>SFigure 5</w:t>
      </w:r>
      <w:r w:rsidR="00387A65" w:rsidRPr="00EB4F1C">
        <w:rPr>
          <w:rFonts w:ascii="Times New Roman" w:hAnsi="Times New Roman" w:cs="Times New Roman"/>
          <w:b/>
          <w:sz w:val="20"/>
          <w:szCs w:val="20"/>
          <w:highlight w:val="green"/>
        </w:rPr>
        <w:t>:</w:t>
      </w:r>
      <w:r w:rsidR="00387A65" w:rsidRPr="005013C7">
        <w:rPr>
          <w:rFonts w:ascii="Times New Roman" w:hAnsi="Times New Roman" w:cs="Times New Roman"/>
          <w:sz w:val="20"/>
          <w:szCs w:val="20"/>
        </w:rPr>
        <w:t xml:space="preserve"> Integrate Wearable Technology for Biomechanical Risk Assessment</w:t>
      </w:r>
    </w:p>
    <w:p w14:paraId="4A9B2665" w14:textId="4BBA7FFE" w:rsidR="00387A65" w:rsidRPr="005013C7" w:rsidRDefault="00387A65" w:rsidP="00EB4F1C">
      <w:pPr>
        <w:pStyle w:val="NormalWeb"/>
        <w:spacing w:before="0" w:beforeAutospacing="0" w:after="0" w:afterAutospacing="0"/>
        <w:jc w:val="both"/>
        <w:rPr>
          <w:rFonts w:asciiTheme="majorBidi" w:hAnsiTheme="majorBidi" w:cstheme="majorBidi"/>
          <w:sz w:val="20"/>
          <w:szCs w:val="20"/>
        </w:rPr>
      </w:pPr>
      <w:r w:rsidRPr="005013C7">
        <w:rPr>
          <w:rFonts w:asciiTheme="majorBidi" w:hAnsiTheme="majorBidi" w:cstheme="majorBidi"/>
          <w:sz w:val="20"/>
          <w:szCs w:val="20"/>
        </w:rPr>
        <w:t xml:space="preserve">Figure </w:t>
      </w:r>
      <w:r w:rsidR="00EB4F1C">
        <w:rPr>
          <w:rFonts w:asciiTheme="majorBidi" w:hAnsiTheme="majorBidi" w:cstheme="majorBidi"/>
          <w:sz w:val="20"/>
          <w:szCs w:val="20"/>
        </w:rPr>
        <w:t>5</w:t>
      </w:r>
      <w:r w:rsidRPr="005013C7">
        <w:rPr>
          <w:rFonts w:asciiTheme="majorBidi" w:hAnsiTheme="majorBidi" w:cstheme="majorBidi"/>
          <w:sz w:val="20"/>
          <w:szCs w:val="20"/>
        </w:rPr>
        <w:t xml:space="preserve"> in the main manuscript illustrates placement of the Samsung wearables on the user’s body.</w:t>
      </w:r>
    </w:p>
    <w:p w14:paraId="3D1CC330" w14:textId="77777777" w:rsidR="00387A65" w:rsidRPr="005013C7" w:rsidRDefault="00387A65" w:rsidP="00387A65">
      <w:pPr>
        <w:spacing w:after="0"/>
        <w:jc w:val="both"/>
        <w:rPr>
          <w:rFonts w:asciiTheme="majorBidi" w:hAnsiTheme="majorBidi" w:cstheme="majorBidi"/>
          <w:sz w:val="20"/>
          <w:szCs w:val="20"/>
        </w:rPr>
      </w:pPr>
      <w:r w:rsidRPr="005013C7">
        <w:rPr>
          <w:rStyle w:val="Strong"/>
          <w:rFonts w:asciiTheme="majorBidi" w:hAnsiTheme="majorBidi" w:cstheme="majorBidi"/>
          <w:sz w:val="20"/>
          <w:szCs w:val="20"/>
        </w:rPr>
        <w:t>3. Data Acquisition and Processing (Samsung/Polar Pilot Phase)</w:t>
      </w:r>
    </w:p>
    <w:p w14:paraId="1378E1C1" w14:textId="77777777" w:rsidR="00387A65" w:rsidRPr="005013C7" w:rsidRDefault="00387A65" w:rsidP="00387A65">
      <w:pPr>
        <w:pStyle w:val="NormalWeb"/>
        <w:spacing w:before="0" w:beforeAutospacing="0" w:after="0" w:afterAutospacing="0"/>
        <w:jc w:val="both"/>
        <w:rPr>
          <w:rFonts w:asciiTheme="majorBidi" w:hAnsiTheme="majorBidi" w:cstheme="majorBidi"/>
          <w:sz w:val="20"/>
          <w:szCs w:val="20"/>
        </w:rPr>
      </w:pPr>
      <w:r w:rsidRPr="005013C7">
        <w:rPr>
          <w:rFonts w:asciiTheme="majorBidi" w:hAnsiTheme="majorBidi" w:cstheme="majorBidi"/>
          <w:sz w:val="20"/>
          <w:szCs w:val="20"/>
        </w:rPr>
        <w:t>Raw sensor data from the Samsung wearables were processed using the manufacturer’s proprietary software.</w:t>
      </w:r>
      <w:r w:rsidRPr="005013C7">
        <w:rPr>
          <w:rFonts w:asciiTheme="majorBidi" w:hAnsiTheme="majorBidi" w:cstheme="majorBidi"/>
          <w:sz w:val="20"/>
          <w:szCs w:val="20"/>
        </w:rPr>
        <w:br/>
        <w:t>Preprocessing involved:</w:t>
      </w:r>
    </w:p>
    <w:p w14:paraId="1F79705F" w14:textId="77777777" w:rsidR="00387A65" w:rsidRPr="005013C7" w:rsidRDefault="00387A65" w:rsidP="00387A65">
      <w:pPr>
        <w:pStyle w:val="NormalWeb"/>
        <w:spacing w:before="0" w:beforeAutospacing="0" w:after="0" w:afterAutospacing="0"/>
        <w:rPr>
          <w:rFonts w:asciiTheme="majorBidi" w:hAnsiTheme="majorBidi" w:cstheme="majorBidi"/>
          <w:sz w:val="20"/>
          <w:szCs w:val="20"/>
        </w:rPr>
      </w:pPr>
      <w:r w:rsidRPr="005013C7">
        <w:rPr>
          <w:rFonts w:asciiTheme="majorBidi" w:hAnsiTheme="majorBidi" w:cstheme="majorBidi"/>
          <w:sz w:val="20"/>
          <w:szCs w:val="20"/>
        </w:rPr>
        <w:lastRenderedPageBreak/>
        <w:t>• Noise reduction</w:t>
      </w:r>
      <w:r w:rsidRPr="005013C7">
        <w:rPr>
          <w:rFonts w:asciiTheme="majorBidi" w:hAnsiTheme="majorBidi" w:cstheme="majorBidi"/>
          <w:sz w:val="20"/>
          <w:szCs w:val="20"/>
        </w:rPr>
        <w:br/>
        <w:t>• Filtering of raw sensor streams</w:t>
      </w:r>
      <w:r w:rsidRPr="005013C7">
        <w:rPr>
          <w:rFonts w:asciiTheme="majorBidi" w:hAnsiTheme="majorBidi" w:cstheme="majorBidi"/>
          <w:sz w:val="20"/>
          <w:szCs w:val="20"/>
        </w:rPr>
        <w:br/>
        <w:t>• Synchronization across multiple Samsung sensors</w:t>
      </w:r>
      <w:r w:rsidRPr="005013C7">
        <w:rPr>
          <w:rFonts w:asciiTheme="majorBidi" w:hAnsiTheme="majorBidi" w:cstheme="majorBidi"/>
          <w:sz w:val="20"/>
          <w:szCs w:val="20"/>
        </w:rPr>
        <w:br/>
        <w:t>• Extraction of HR, joint mobility indicators, and muscle-related activation metrics</w:t>
      </w:r>
    </w:p>
    <w:p w14:paraId="10D8BC63" w14:textId="77777777" w:rsidR="00387A65" w:rsidRPr="005013C7" w:rsidRDefault="00387A65" w:rsidP="00387A65">
      <w:pPr>
        <w:pStyle w:val="NormalWeb"/>
        <w:spacing w:before="0" w:beforeAutospacing="0" w:after="0" w:afterAutospacing="0"/>
        <w:jc w:val="both"/>
        <w:rPr>
          <w:rFonts w:asciiTheme="majorBidi" w:hAnsiTheme="majorBidi" w:cstheme="majorBidi"/>
          <w:sz w:val="20"/>
          <w:szCs w:val="20"/>
        </w:rPr>
      </w:pPr>
      <w:r w:rsidRPr="005013C7">
        <w:rPr>
          <w:rFonts w:asciiTheme="majorBidi" w:hAnsiTheme="majorBidi" w:cstheme="majorBidi"/>
          <w:sz w:val="20"/>
          <w:szCs w:val="20"/>
        </w:rPr>
        <w:t>Data from Polar Vantage V2 included tri-axial accelerometer, gyroscope, and magnetometer streams sampled at 50 Hz, in addition to heart rate recorded at 1 Hz.</w:t>
      </w:r>
    </w:p>
    <w:p w14:paraId="65BFED91" w14:textId="77777777" w:rsidR="00387A65" w:rsidRPr="005013C7" w:rsidRDefault="00387A65" w:rsidP="00387A65">
      <w:pPr>
        <w:pStyle w:val="NormalWeb"/>
        <w:spacing w:before="0" w:beforeAutospacing="0" w:after="0" w:afterAutospacing="0"/>
        <w:jc w:val="both"/>
        <w:rPr>
          <w:rFonts w:asciiTheme="majorBidi" w:hAnsiTheme="majorBidi" w:cstheme="majorBidi"/>
          <w:sz w:val="20"/>
          <w:szCs w:val="20"/>
        </w:rPr>
      </w:pPr>
      <w:r w:rsidRPr="005013C7">
        <w:rPr>
          <w:rFonts w:asciiTheme="majorBidi" w:hAnsiTheme="majorBidi" w:cstheme="majorBidi"/>
          <w:sz w:val="20"/>
          <w:szCs w:val="20"/>
        </w:rPr>
        <w:t>These signals were used only to evaluate cross-device consistency before shifting to the research-grade IMU–EMG configuration.</w:t>
      </w:r>
    </w:p>
    <w:p w14:paraId="0F09B815" w14:textId="77777777" w:rsidR="00387A65" w:rsidRPr="005013C7" w:rsidRDefault="00387A65" w:rsidP="00387A65">
      <w:pPr>
        <w:spacing w:after="0"/>
        <w:jc w:val="both"/>
        <w:rPr>
          <w:rFonts w:asciiTheme="majorBidi" w:hAnsiTheme="majorBidi" w:cstheme="majorBidi"/>
          <w:sz w:val="20"/>
          <w:szCs w:val="20"/>
        </w:rPr>
      </w:pPr>
      <w:r w:rsidRPr="005013C7">
        <w:rPr>
          <w:rStyle w:val="Strong"/>
          <w:rFonts w:asciiTheme="majorBidi" w:hAnsiTheme="majorBidi" w:cstheme="majorBidi"/>
          <w:sz w:val="20"/>
          <w:szCs w:val="20"/>
        </w:rPr>
        <w:t>4. Statistical Analysis of Pilot Data</w:t>
      </w:r>
    </w:p>
    <w:p w14:paraId="02E7C065" w14:textId="77777777" w:rsidR="00387A65" w:rsidRPr="005013C7" w:rsidRDefault="00387A65" w:rsidP="00387A65">
      <w:pPr>
        <w:pStyle w:val="NormalWeb"/>
        <w:spacing w:before="0" w:beforeAutospacing="0" w:after="0" w:afterAutospacing="0"/>
        <w:rPr>
          <w:rFonts w:asciiTheme="majorBidi" w:hAnsiTheme="majorBidi" w:cstheme="majorBidi"/>
          <w:sz w:val="20"/>
          <w:szCs w:val="20"/>
        </w:rPr>
      </w:pPr>
      <w:r w:rsidRPr="005013C7">
        <w:rPr>
          <w:rFonts w:asciiTheme="majorBidi" w:hAnsiTheme="majorBidi" w:cstheme="majorBidi"/>
          <w:sz w:val="20"/>
          <w:szCs w:val="20"/>
        </w:rPr>
        <w:t>Pilot data were analyzed in SPSS (IBM, Armonk, NY).</w:t>
      </w:r>
      <w:r w:rsidRPr="005013C7">
        <w:rPr>
          <w:rFonts w:asciiTheme="majorBidi" w:hAnsiTheme="majorBidi" w:cstheme="majorBidi"/>
          <w:sz w:val="20"/>
          <w:szCs w:val="20"/>
        </w:rPr>
        <w:br/>
        <w:t>The following analyses were conducted:</w:t>
      </w:r>
    </w:p>
    <w:p w14:paraId="0FCC901A" w14:textId="77777777" w:rsidR="00387A65" w:rsidRPr="005013C7" w:rsidRDefault="00387A65" w:rsidP="00387A65">
      <w:pPr>
        <w:pStyle w:val="NormalWeb"/>
        <w:spacing w:before="0" w:beforeAutospacing="0" w:after="0" w:afterAutospacing="0"/>
        <w:rPr>
          <w:rFonts w:asciiTheme="majorBidi" w:hAnsiTheme="majorBidi" w:cstheme="majorBidi"/>
          <w:sz w:val="20"/>
          <w:szCs w:val="20"/>
        </w:rPr>
      </w:pPr>
      <w:r w:rsidRPr="005013C7">
        <w:rPr>
          <w:rFonts w:asciiTheme="majorBidi" w:hAnsiTheme="majorBidi" w:cstheme="majorBidi"/>
          <w:sz w:val="20"/>
          <w:szCs w:val="20"/>
        </w:rPr>
        <w:t>• Descriptive statistics for each performance metric (mean, SD, min, max)</w:t>
      </w:r>
      <w:r w:rsidRPr="005013C7">
        <w:rPr>
          <w:rFonts w:asciiTheme="majorBidi" w:hAnsiTheme="majorBidi" w:cstheme="majorBidi"/>
          <w:sz w:val="20"/>
          <w:szCs w:val="20"/>
        </w:rPr>
        <w:br/>
        <w:t>• Paired t-tests comparing physiological parameters with and without wearables</w:t>
      </w:r>
      <w:r w:rsidRPr="005013C7">
        <w:rPr>
          <w:rFonts w:asciiTheme="majorBidi" w:hAnsiTheme="majorBidi" w:cstheme="majorBidi"/>
          <w:sz w:val="20"/>
          <w:szCs w:val="20"/>
        </w:rPr>
        <w:br/>
        <w:t>• Significance threshold set to p &lt; 0.05</w:t>
      </w:r>
    </w:p>
    <w:p w14:paraId="35C0EBC6" w14:textId="77777777" w:rsidR="00387A65" w:rsidRPr="005013C7" w:rsidRDefault="00387A65" w:rsidP="00387A65">
      <w:pPr>
        <w:pStyle w:val="NormalWeb"/>
        <w:spacing w:before="0" w:beforeAutospacing="0" w:after="0" w:afterAutospacing="0"/>
        <w:jc w:val="both"/>
        <w:rPr>
          <w:rFonts w:asciiTheme="majorBidi" w:hAnsiTheme="majorBidi" w:cstheme="majorBidi"/>
          <w:sz w:val="20"/>
          <w:szCs w:val="20"/>
        </w:rPr>
      </w:pPr>
      <w:r w:rsidRPr="005013C7">
        <w:rPr>
          <w:rFonts w:asciiTheme="majorBidi" w:hAnsiTheme="majorBidi" w:cstheme="majorBidi"/>
          <w:sz w:val="20"/>
          <w:szCs w:val="20"/>
        </w:rPr>
        <w:t>These results helped identify data quality limitations in consumer-grade devices and motivated the transition to the research-grade Xsens + Delsys system used in the final methodology.</w:t>
      </w:r>
    </w:p>
    <w:p w14:paraId="4521C97F" w14:textId="140DFF94" w:rsidR="00387A65" w:rsidRPr="005013C7" w:rsidRDefault="00EB4F1C" w:rsidP="00EB4F1C">
      <w:pPr>
        <w:pStyle w:val="Caption"/>
        <w:spacing w:after="0"/>
        <w:jc w:val="center"/>
        <w:rPr>
          <w:rFonts w:asciiTheme="majorBidi" w:hAnsiTheme="majorBidi" w:cstheme="majorBidi"/>
          <w:i w:val="0"/>
          <w:iCs/>
          <w:sz w:val="20"/>
          <w:szCs w:val="20"/>
        </w:rPr>
      </w:pPr>
      <w:r w:rsidRPr="00EB4F1C">
        <w:rPr>
          <w:rFonts w:asciiTheme="majorBidi" w:hAnsiTheme="majorBidi" w:cstheme="majorBidi"/>
          <w:b/>
          <w:bCs/>
          <w:i w:val="0"/>
          <w:iCs/>
          <w:sz w:val="20"/>
          <w:szCs w:val="20"/>
          <w:highlight w:val="green"/>
        </w:rPr>
        <w:t>S</w:t>
      </w:r>
      <w:r w:rsidR="00387A65" w:rsidRPr="00EB4F1C">
        <w:rPr>
          <w:rFonts w:asciiTheme="majorBidi" w:hAnsiTheme="majorBidi" w:cstheme="majorBidi"/>
          <w:b/>
          <w:bCs/>
          <w:i w:val="0"/>
          <w:iCs/>
          <w:sz w:val="20"/>
          <w:szCs w:val="20"/>
          <w:highlight w:val="green"/>
        </w:rPr>
        <w:t>Table 3:</w:t>
      </w:r>
      <w:r w:rsidR="00387A65" w:rsidRPr="005013C7">
        <w:rPr>
          <w:rFonts w:asciiTheme="majorBidi" w:hAnsiTheme="majorBidi" w:cstheme="majorBidi"/>
          <w:i w:val="0"/>
          <w:iCs/>
          <w:sz w:val="20"/>
          <w:szCs w:val="20"/>
        </w:rPr>
        <w:t xml:space="preserve"> Wearable Sensor Configuration and Acquisition Parameters</w:t>
      </w:r>
    </w:p>
    <w:tbl>
      <w:tblPr>
        <w:tblStyle w:val="TableGrid"/>
        <w:tblW w:w="0" w:type="auto"/>
        <w:jc w:val="center"/>
        <w:tblLook w:val="04A0" w:firstRow="1" w:lastRow="0" w:firstColumn="1" w:lastColumn="0" w:noHBand="0" w:noVBand="1"/>
      </w:tblPr>
      <w:tblGrid>
        <w:gridCol w:w="3042"/>
        <w:gridCol w:w="6308"/>
      </w:tblGrid>
      <w:tr w:rsidR="00387A65" w:rsidRPr="005013C7" w14:paraId="446D91A4" w14:textId="77777777" w:rsidTr="0031011A">
        <w:trPr>
          <w:jc w:val="center"/>
        </w:trPr>
        <w:tc>
          <w:tcPr>
            <w:tcW w:w="0" w:type="auto"/>
            <w:hideMark/>
          </w:tcPr>
          <w:p w14:paraId="3C3BDA50" w14:textId="77777777" w:rsidR="00387A65" w:rsidRPr="005013C7" w:rsidRDefault="00387A65" w:rsidP="0031011A">
            <w:pPr>
              <w:spacing w:after="0"/>
              <w:jc w:val="center"/>
              <w:rPr>
                <w:rFonts w:asciiTheme="majorBidi" w:hAnsiTheme="majorBidi" w:cstheme="majorBidi"/>
                <w:b/>
                <w:bCs/>
              </w:rPr>
            </w:pPr>
            <w:r w:rsidRPr="005013C7">
              <w:rPr>
                <w:rStyle w:val="Strong"/>
                <w:rFonts w:asciiTheme="majorBidi" w:hAnsiTheme="majorBidi" w:cstheme="majorBidi"/>
              </w:rPr>
              <w:t>Parameter</w:t>
            </w:r>
          </w:p>
        </w:tc>
        <w:tc>
          <w:tcPr>
            <w:tcW w:w="0" w:type="auto"/>
            <w:hideMark/>
          </w:tcPr>
          <w:p w14:paraId="5F330C59" w14:textId="77777777" w:rsidR="00387A65" w:rsidRPr="005013C7" w:rsidRDefault="00387A65" w:rsidP="0031011A">
            <w:pPr>
              <w:spacing w:after="0"/>
              <w:jc w:val="center"/>
              <w:rPr>
                <w:rFonts w:asciiTheme="majorBidi" w:hAnsiTheme="majorBidi" w:cstheme="majorBidi"/>
                <w:b/>
                <w:bCs/>
              </w:rPr>
            </w:pPr>
            <w:r w:rsidRPr="005013C7">
              <w:rPr>
                <w:rStyle w:val="Strong"/>
                <w:rFonts w:asciiTheme="majorBidi" w:hAnsiTheme="majorBidi" w:cstheme="majorBidi"/>
              </w:rPr>
              <w:t>Specification</w:t>
            </w:r>
          </w:p>
        </w:tc>
      </w:tr>
      <w:tr w:rsidR="00387A65" w:rsidRPr="005013C7" w14:paraId="4ADA3743" w14:textId="77777777" w:rsidTr="0031011A">
        <w:trPr>
          <w:jc w:val="center"/>
        </w:trPr>
        <w:tc>
          <w:tcPr>
            <w:tcW w:w="0" w:type="auto"/>
            <w:hideMark/>
          </w:tcPr>
          <w:p w14:paraId="3A791C37" w14:textId="77777777" w:rsidR="00387A65" w:rsidRPr="005013C7" w:rsidRDefault="00387A65" w:rsidP="0031011A">
            <w:pPr>
              <w:spacing w:after="0"/>
              <w:rPr>
                <w:rFonts w:asciiTheme="majorBidi" w:hAnsiTheme="majorBidi" w:cstheme="majorBidi"/>
              </w:rPr>
            </w:pPr>
            <w:r w:rsidRPr="005013C7">
              <w:rPr>
                <w:rStyle w:val="Strong"/>
                <w:rFonts w:asciiTheme="majorBidi" w:hAnsiTheme="majorBidi" w:cstheme="majorBidi"/>
              </w:rPr>
              <w:t>IMU Models Used</w:t>
            </w:r>
          </w:p>
        </w:tc>
        <w:tc>
          <w:tcPr>
            <w:tcW w:w="0" w:type="auto"/>
            <w:hideMark/>
          </w:tcPr>
          <w:p w14:paraId="533C4970" w14:textId="77777777" w:rsidR="00387A65" w:rsidRPr="005013C7" w:rsidRDefault="00387A65" w:rsidP="0031011A">
            <w:pPr>
              <w:spacing w:after="0"/>
              <w:rPr>
                <w:rFonts w:asciiTheme="majorBidi" w:hAnsiTheme="majorBidi" w:cstheme="majorBidi"/>
              </w:rPr>
            </w:pPr>
            <w:r w:rsidRPr="005013C7">
              <w:rPr>
                <w:rFonts w:asciiTheme="majorBidi" w:hAnsiTheme="majorBidi" w:cstheme="majorBidi"/>
              </w:rPr>
              <w:t>Polar Vantage V2 (50 Hz raw IMU), Samsung Galaxy Watch 5, Gear Fit Pro 2</w:t>
            </w:r>
          </w:p>
        </w:tc>
      </w:tr>
      <w:tr w:rsidR="00387A65" w:rsidRPr="005013C7" w14:paraId="583043D1" w14:textId="77777777" w:rsidTr="0031011A">
        <w:trPr>
          <w:jc w:val="center"/>
        </w:trPr>
        <w:tc>
          <w:tcPr>
            <w:tcW w:w="0" w:type="auto"/>
            <w:hideMark/>
          </w:tcPr>
          <w:p w14:paraId="3086DC8F" w14:textId="77777777" w:rsidR="00387A65" w:rsidRPr="005013C7" w:rsidRDefault="00387A65" w:rsidP="0031011A">
            <w:pPr>
              <w:spacing w:after="0"/>
              <w:rPr>
                <w:rFonts w:asciiTheme="majorBidi" w:hAnsiTheme="majorBidi" w:cstheme="majorBidi"/>
              </w:rPr>
            </w:pPr>
            <w:r w:rsidRPr="005013C7">
              <w:rPr>
                <w:rStyle w:val="Strong"/>
                <w:rFonts w:asciiTheme="majorBidi" w:hAnsiTheme="majorBidi" w:cstheme="majorBidi"/>
              </w:rPr>
              <w:t>IMU Signal Types</w:t>
            </w:r>
          </w:p>
        </w:tc>
        <w:tc>
          <w:tcPr>
            <w:tcW w:w="0" w:type="auto"/>
            <w:hideMark/>
          </w:tcPr>
          <w:p w14:paraId="40C81DE9" w14:textId="77777777" w:rsidR="00387A65" w:rsidRPr="005013C7" w:rsidRDefault="00387A65" w:rsidP="0031011A">
            <w:pPr>
              <w:spacing w:after="0"/>
              <w:rPr>
                <w:rFonts w:asciiTheme="majorBidi" w:hAnsiTheme="majorBidi" w:cstheme="majorBidi"/>
              </w:rPr>
            </w:pPr>
            <w:r w:rsidRPr="005013C7">
              <w:rPr>
                <w:rFonts w:asciiTheme="majorBidi" w:hAnsiTheme="majorBidi" w:cstheme="majorBidi"/>
              </w:rPr>
              <w:t>Tri-axial accelerometer, tri-axial gyroscope, tri-axial magnetometer</w:t>
            </w:r>
          </w:p>
        </w:tc>
      </w:tr>
      <w:tr w:rsidR="00387A65" w:rsidRPr="005013C7" w14:paraId="4F6734DD" w14:textId="77777777" w:rsidTr="0031011A">
        <w:trPr>
          <w:jc w:val="center"/>
        </w:trPr>
        <w:tc>
          <w:tcPr>
            <w:tcW w:w="0" w:type="auto"/>
            <w:hideMark/>
          </w:tcPr>
          <w:p w14:paraId="4EA69067" w14:textId="77777777" w:rsidR="00387A65" w:rsidRPr="005013C7" w:rsidRDefault="00387A65" w:rsidP="0031011A">
            <w:pPr>
              <w:spacing w:after="0"/>
              <w:rPr>
                <w:rFonts w:asciiTheme="majorBidi" w:hAnsiTheme="majorBidi" w:cstheme="majorBidi"/>
              </w:rPr>
            </w:pPr>
            <w:r w:rsidRPr="005013C7">
              <w:rPr>
                <w:rStyle w:val="Strong"/>
                <w:rFonts w:asciiTheme="majorBidi" w:hAnsiTheme="majorBidi" w:cstheme="majorBidi"/>
              </w:rPr>
              <w:t>IMU Sampling Rate (Primary)</w:t>
            </w:r>
          </w:p>
        </w:tc>
        <w:tc>
          <w:tcPr>
            <w:tcW w:w="0" w:type="auto"/>
            <w:hideMark/>
          </w:tcPr>
          <w:p w14:paraId="66FE9356" w14:textId="77777777" w:rsidR="00387A65" w:rsidRPr="005013C7" w:rsidRDefault="00387A65" w:rsidP="0031011A">
            <w:pPr>
              <w:spacing w:after="0"/>
              <w:rPr>
                <w:rFonts w:asciiTheme="majorBidi" w:hAnsiTheme="majorBidi" w:cstheme="majorBidi"/>
              </w:rPr>
            </w:pPr>
            <w:r w:rsidRPr="005013C7">
              <w:rPr>
                <w:rFonts w:asciiTheme="majorBidi" w:hAnsiTheme="majorBidi" w:cstheme="majorBidi"/>
              </w:rPr>
              <w:t>50 Hz (Polar Vantage V2 standard capture)</w:t>
            </w:r>
          </w:p>
        </w:tc>
      </w:tr>
      <w:tr w:rsidR="00387A65" w:rsidRPr="005013C7" w14:paraId="1376856F" w14:textId="77777777" w:rsidTr="0031011A">
        <w:trPr>
          <w:jc w:val="center"/>
        </w:trPr>
        <w:tc>
          <w:tcPr>
            <w:tcW w:w="0" w:type="auto"/>
            <w:hideMark/>
          </w:tcPr>
          <w:p w14:paraId="4563EE55" w14:textId="77777777" w:rsidR="00387A65" w:rsidRPr="005013C7" w:rsidRDefault="00387A65" w:rsidP="0031011A">
            <w:pPr>
              <w:spacing w:after="0"/>
              <w:rPr>
                <w:rFonts w:asciiTheme="majorBidi" w:hAnsiTheme="majorBidi" w:cstheme="majorBidi"/>
              </w:rPr>
            </w:pPr>
            <w:r w:rsidRPr="005013C7">
              <w:rPr>
                <w:rStyle w:val="Strong"/>
                <w:rFonts w:asciiTheme="majorBidi" w:hAnsiTheme="majorBidi" w:cstheme="majorBidi"/>
              </w:rPr>
              <w:t>IMU Sampling Rate (Research Mode)</w:t>
            </w:r>
          </w:p>
        </w:tc>
        <w:tc>
          <w:tcPr>
            <w:tcW w:w="0" w:type="auto"/>
            <w:hideMark/>
          </w:tcPr>
          <w:p w14:paraId="25BB09DF" w14:textId="77777777" w:rsidR="00387A65" w:rsidRPr="005013C7" w:rsidRDefault="00387A65" w:rsidP="0031011A">
            <w:pPr>
              <w:spacing w:after="0"/>
              <w:rPr>
                <w:rFonts w:asciiTheme="majorBidi" w:hAnsiTheme="majorBidi" w:cstheme="majorBidi"/>
              </w:rPr>
            </w:pPr>
            <w:r w:rsidRPr="005013C7">
              <w:rPr>
                <w:rFonts w:asciiTheme="majorBidi" w:hAnsiTheme="majorBidi" w:cstheme="majorBidi"/>
              </w:rPr>
              <w:t>200 Hz (Polar Vantage V2 enhanced mode)</w:t>
            </w:r>
          </w:p>
        </w:tc>
      </w:tr>
      <w:tr w:rsidR="00387A65" w:rsidRPr="005013C7" w14:paraId="6747C0E5" w14:textId="77777777" w:rsidTr="0031011A">
        <w:trPr>
          <w:jc w:val="center"/>
        </w:trPr>
        <w:tc>
          <w:tcPr>
            <w:tcW w:w="0" w:type="auto"/>
            <w:hideMark/>
          </w:tcPr>
          <w:p w14:paraId="44E9A97F" w14:textId="77777777" w:rsidR="00387A65" w:rsidRPr="005013C7" w:rsidRDefault="00387A65" w:rsidP="0031011A">
            <w:pPr>
              <w:spacing w:after="0"/>
              <w:rPr>
                <w:rFonts w:asciiTheme="majorBidi" w:hAnsiTheme="majorBidi" w:cstheme="majorBidi"/>
              </w:rPr>
            </w:pPr>
            <w:r w:rsidRPr="005013C7">
              <w:rPr>
                <w:rStyle w:val="Strong"/>
                <w:rFonts w:asciiTheme="majorBidi" w:hAnsiTheme="majorBidi" w:cstheme="majorBidi"/>
              </w:rPr>
              <w:t>Gyroscope Range</w:t>
            </w:r>
          </w:p>
        </w:tc>
        <w:tc>
          <w:tcPr>
            <w:tcW w:w="0" w:type="auto"/>
            <w:hideMark/>
          </w:tcPr>
          <w:p w14:paraId="5318537D" w14:textId="77777777" w:rsidR="00387A65" w:rsidRPr="005013C7" w:rsidRDefault="00387A65" w:rsidP="0031011A">
            <w:pPr>
              <w:spacing w:after="0"/>
              <w:rPr>
                <w:rFonts w:asciiTheme="majorBidi" w:hAnsiTheme="majorBidi" w:cstheme="majorBidi"/>
              </w:rPr>
            </w:pPr>
            <w:r w:rsidRPr="005013C7">
              <w:rPr>
                <w:rFonts w:asciiTheme="majorBidi" w:hAnsiTheme="majorBidi" w:cstheme="majorBidi"/>
              </w:rPr>
              <w:t>±2000 degrees/second</w:t>
            </w:r>
          </w:p>
        </w:tc>
      </w:tr>
      <w:tr w:rsidR="00387A65" w:rsidRPr="005013C7" w14:paraId="5AE1556C" w14:textId="77777777" w:rsidTr="0031011A">
        <w:trPr>
          <w:jc w:val="center"/>
        </w:trPr>
        <w:tc>
          <w:tcPr>
            <w:tcW w:w="0" w:type="auto"/>
            <w:hideMark/>
          </w:tcPr>
          <w:p w14:paraId="46BFECE7" w14:textId="77777777" w:rsidR="00387A65" w:rsidRPr="005013C7" w:rsidRDefault="00387A65" w:rsidP="0031011A">
            <w:pPr>
              <w:spacing w:after="0"/>
              <w:rPr>
                <w:rFonts w:asciiTheme="majorBidi" w:hAnsiTheme="majorBidi" w:cstheme="majorBidi"/>
              </w:rPr>
            </w:pPr>
            <w:r w:rsidRPr="005013C7">
              <w:rPr>
                <w:rStyle w:val="Strong"/>
                <w:rFonts w:asciiTheme="majorBidi" w:hAnsiTheme="majorBidi" w:cstheme="majorBidi"/>
              </w:rPr>
              <w:t>Accelerometer Range</w:t>
            </w:r>
          </w:p>
        </w:tc>
        <w:tc>
          <w:tcPr>
            <w:tcW w:w="0" w:type="auto"/>
            <w:hideMark/>
          </w:tcPr>
          <w:p w14:paraId="4BF04058" w14:textId="77777777" w:rsidR="00387A65" w:rsidRPr="005013C7" w:rsidRDefault="00387A65" w:rsidP="0031011A">
            <w:pPr>
              <w:spacing w:after="0"/>
              <w:rPr>
                <w:rFonts w:asciiTheme="majorBidi" w:hAnsiTheme="majorBidi" w:cstheme="majorBidi"/>
              </w:rPr>
            </w:pPr>
            <w:r w:rsidRPr="005013C7">
              <w:rPr>
                <w:rFonts w:asciiTheme="majorBidi" w:hAnsiTheme="majorBidi" w:cstheme="majorBidi"/>
              </w:rPr>
              <w:t>±16 g</w:t>
            </w:r>
          </w:p>
        </w:tc>
      </w:tr>
      <w:tr w:rsidR="00387A65" w:rsidRPr="005013C7" w14:paraId="270EF413" w14:textId="77777777" w:rsidTr="0031011A">
        <w:trPr>
          <w:jc w:val="center"/>
        </w:trPr>
        <w:tc>
          <w:tcPr>
            <w:tcW w:w="0" w:type="auto"/>
            <w:hideMark/>
          </w:tcPr>
          <w:p w14:paraId="1196E7D4" w14:textId="77777777" w:rsidR="00387A65" w:rsidRPr="005013C7" w:rsidRDefault="00387A65" w:rsidP="0031011A">
            <w:pPr>
              <w:spacing w:after="0"/>
              <w:rPr>
                <w:rFonts w:asciiTheme="majorBidi" w:hAnsiTheme="majorBidi" w:cstheme="majorBidi"/>
              </w:rPr>
            </w:pPr>
            <w:r w:rsidRPr="005013C7">
              <w:rPr>
                <w:rStyle w:val="Strong"/>
                <w:rFonts w:asciiTheme="majorBidi" w:hAnsiTheme="majorBidi" w:cstheme="majorBidi"/>
              </w:rPr>
              <w:t>Magnetometer Calibration</w:t>
            </w:r>
          </w:p>
        </w:tc>
        <w:tc>
          <w:tcPr>
            <w:tcW w:w="0" w:type="auto"/>
            <w:hideMark/>
          </w:tcPr>
          <w:p w14:paraId="65487074" w14:textId="77777777" w:rsidR="00387A65" w:rsidRPr="005013C7" w:rsidRDefault="00387A65" w:rsidP="0031011A">
            <w:pPr>
              <w:spacing w:after="0"/>
              <w:rPr>
                <w:rFonts w:asciiTheme="majorBidi" w:hAnsiTheme="majorBidi" w:cstheme="majorBidi"/>
              </w:rPr>
            </w:pPr>
            <w:r w:rsidRPr="005013C7">
              <w:rPr>
                <w:rFonts w:asciiTheme="majorBidi" w:hAnsiTheme="majorBidi" w:cstheme="majorBidi"/>
              </w:rPr>
              <w:t>Pre-session 3-axis calibration + heading-drift reset</w:t>
            </w:r>
          </w:p>
        </w:tc>
      </w:tr>
      <w:tr w:rsidR="00387A65" w:rsidRPr="005013C7" w14:paraId="69E6C566" w14:textId="77777777" w:rsidTr="0031011A">
        <w:trPr>
          <w:jc w:val="center"/>
        </w:trPr>
        <w:tc>
          <w:tcPr>
            <w:tcW w:w="0" w:type="auto"/>
            <w:hideMark/>
          </w:tcPr>
          <w:p w14:paraId="03B63FE4" w14:textId="77777777" w:rsidR="00387A65" w:rsidRPr="005013C7" w:rsidRDefault="00387A65" w:rsidP="0031011A">
            <w:pPr>
              <w:spacing w:after="0"/>
              <w:rPr>
                <w:rFonts w:asciiTheme="majorBidi" w:hAnsiTheme="majorBidi" w:cstheme="majorBidi"/>
              </w:rPr>
            </w:pPr>
            <w:r w:rsidRPr="005013C7">
              <w:rPr>
                <w:rStyle w:val="Strong"/>
                <w:rFonts w:asciiTheme="majorBidi" w:hAnsiTheme="majorBidi" w:cstheme="majorBidi"/>
              </w:rPr>
              <w:t>Orientation Filter</w:t>
            </w:r>
          </w:p>
        </w:tc>
        <w:tc>
          <w:tcPr>
            <w:tcW w:w="0" w:type="auto"/>
            <w:hideMark/>
          </w:tcPr>
          <w:p w14:paraId="01BDD025" w14:textId="77777777" w:rsidR="00387A65" w:rsidRPr="005013C7" w:rsidRDefault="00387A65" w:rsidP="0031011A">
            <w:pPr>
              <w:spacing w:after="0"/>
              <w:rPr>
                <w:rFonts w:asciiTheme="majorBidi" w:hAnsiTheme="majorBidi" w:cstheme="majorBidi"/>
              </w:rPr>
            </w:pPr>
            <w:r w:rsidRPr="005013C7">
              <w:rPr>
                <w:rFonts w:asciiTheme="majorBidi" w:hAnsiTheme="majorBidi" w:cstheme="majorBidi"/>
              </w:rPr>
              <w:t>Madgwick quaternion filter</w:t>
            </w:r>
          </w:p>
        </w:tc>
      </w:tr>
      <w:tr w:rsidR="00387A65" w:rsidRPr="005013C7" w14:paraId="299E8CBD" w14:textId="77777777" w:rsidTr="0031011A">
        <w:trPr>
          <w:jc w:val="center"/>
        </w:trPr>
        <w:tc>
          <w:tcPr>
            <w:tcW w:w="0" w:type="auto"/>
            <w:hideMark/>
          </w:tcPr>
          <w:p w14:paraId="552FCF78" w14:textId="77777777" w:rsidR="00387A65" w:rsidRPr="005013C7" w:rsidRDefault="00387A65" w:rsidP="0031011A">
            <w:pPr>
              <w:spacing w:after="0"/>
              <w:rPr>
                <w:rFonts w:asciiTheme="majorBidi" w:hAnsiTheme="majorBidi" w:cstheme="majorBidi"/>
              </w:rPr>
            </w:pPr>
            <w:r w:rsidRPr="005013C7">
              <w:rPr>
                <w:rStyle w:val="Strong"/>
                <w:rFonts w:asciiTheme="majorBidi" w:hAnsiTheme="majorBidi" w:cstheme="majorBidi"/>
              </w:rPr>
              <w:t>IMU Signal Denoising</w:t>
            </w:r>
          </w:p>
        </w:tc>
        <w:tc>
          <w:tcPr>
            <w:tcW w:w="0" w:type="auto"/>
            <w:hideMark/>
          </w:tcPr>
          <w:p w14:paraId="26371147" w14:textId="77777777" w:rsidR="00387A65" w:rsidRPr="005013C7" w:rsidRDefault="00387A65" w:rsidP="0031011A">
            <w:pPr>
              <w:spacing w:after="0"/>
              <w:rPr>
                <w:rFonts w:asciiTheme="majorBidi" w:hAnsiTheme="majorBidi" w:cstheme="majorBidi"/>
              </w:rPr>
            </w:pPr>
            <w:r w:rsidRPr="005013C7">
              <w:rPr>
                <w:rFonts w:asciiTheme="majorBidi" w:hAnsiTheme="majorBidi" w:cstheme="majorBidi"/>
              </w:rPr>
              <w:t>4th-order zero-lag Butterworth low-pass (6 Hz cutoff)</w:t>
            </w:r>
          </w:p>
        </w:tc>
      </w:tr>
      <w:tr w:rsidR="00387A65" w:rsidRPr="005013C7" w14:paraId="332A1FDD" w14:textId="77777777" w:rsidTr="0031011A">
        <w:trPr>
          <w:jc w:val="center"/>
        </w:trPr>
        <w:tc>
          <w:tcPr>
            <w:tcW w:w="0" w:type="auto"/>
            <w:hideMark/>
          </w:tcPr>
          <w:p w14:paraId="4289EE20" w14:textId="77777777" w:rsidR="00387A65" w:rsidRPr="005013C7" w:rsidRDefault="00387A65" w:rsidP="0031011A">
            <w:pPr>
              <w:spacing w:after="0"/>
              <w:rPr>
                <w:rFonts w:asciiTheme="majorBidi" w:hAnsiTheme="majorBidi" w:cstheme="majorBidi"/>
              </w:rPr>
            </w:pPr>
            <w:r w:rsidRPr="005013C7">
              <w:rPr>
                <w:rStyle w:val="Strong"/>
                <w:rFonts w:asciiTheme="majorBidi" w:hAnsiTheme="majorBidi" w:cstheme="majorBidi"/>
              </w:rPr>
              <w:t>Synchronization Method</w:t>
            </w:r>
          </w:p>
        </w:tc>
        <w:tc>
          <w:tcPr>
            <w:tcW w:w="0" w:type="auto"/>
            <w:hideMark/>
          </w:tcPr>
          <w:p w14:paraId="408115B2" w14:textId="77777777" w:rsidR="00387A65" w:rsidRPr="005013C7" w:rsidRDefault="00387A65" w:rsidP="0031011A">
            <w:pPr>
              <w:spacing w:after="0"/>
              <w:rPr>
                <w:rFonts w:asciiTheme="majorBidi" w:hAnsiTheme="majorBidi" w:cstheme="majorBidi"/>
              </w:rPr>
            </w:pPr>
            <w:r w:rsidRPr="005013C7">
              <w:rPr>
                <w:rFonts w:asciiTheme="majorBidi" w:hAnsiTheme="majorBidi" w:cstheme="majorBidi"/>
              </w:rPr>
              <w:t>Bluetooth timestamp alignment with drift compensation every 5 seconds</w:t>
            </w:r>
          </w:p>
        </w:tc>
      </w:tr>
      <w:tr w:rsidR="00387A65" w:rsidRPr="005013C7" w14:paraId="0FC7D484" w14:textId="77777777" w:rsidTr="0031011A">
        <w:trPr>
          <w:jc w:val="center"/>
        </w:trPr>
        <w:tc>
          <w:tcPr>
            <w:tcW w:w="0" w:type="auto"/>
            <w:hideMark/>
          </w:tcPr>
          <w:p w14:paraId="72151EB9" w14:textId="77777777" w:rsidR="00387A65" w:rsidRPr="005013C7" w:rsidRDefault="00387A65" w:rsidP="0031011A">
            <w:pPr>
              <w:spacing w:after="0"/>
              <w:rPr>
                <w:rFonts w:asciiTheme="majorBidi" w:hAnsiTheme="majorBidi" w:cstheme="majorBidi"/>
              </w:rPr>
            </w:pPr>
            <w:r w:rsidRPr="005013C7">
              <w:rPr>
                <w:rStyle w:val="Strong"/>
                <w:rFonts w:asciiTheme="majorBidi" w:hAnsiTheme="majorBidi" w:cstheme="majorBidi"/>
              </w:rPr>
              <w:t>Calibration Method</w:t>
            </w:r>
          </w:p>
        </w:tc>
        <w:tc>
          <w:tcPr>
            <w:tcW w:w="0" w:type="auto"/>
            <w:hideMark/>
          </w:tcPr>
          <w:p w14:paraId="2F489D50" w14:textId="77777777" w:rsidR="00387A65" w:rsidRPr="005013C7" w:rsidRDefault="00387A65" w:rsidP="0031011A">
            <w:pPr>
              <w:spacing w:after="0"/>
              <w:rPr>
                <w:rFonts w:asciiTheme="majorBidi" w:hAnsiTheme="majorBidi" w:cstheme="majorBidi"/>
              </w:rPr>
            </w:pPr>
            <w:r w:rsidRPr="005013C7">
              <w:rPr>
                <w:rFonts w:asciiTheme="majorBidi" w:hAnsiTheme="majorBidi" w:cstheme="majorBidi"/>
              </w:rPr>
              <w:t>Static T-pose alignment + zero-offset correction (ISB guidelines)</w:t>
            </w:r>
          </w:p>
        </w:tc>
      </w:tr>
      <w:tr w:rsidR="00387A65" w:rsidRPr="005013C7" w14:paraId="3616744B" w14:textId="77777777" w:rsidTr="0031011A">
        <w:trPr>
          <w:jc w:val="center"/>
        </w:trPr>
        <w:tc>
          <w:tcPr>
            <w:tcW w:w="0" w:type="auto"/>
            <w:hideMark/>
          </w:tcPr>
          <w:p w14:paraId="00308640" w14:textId="77777777" w:rsidR="00387A65" w:rsidRPr="005013C7" w:rsidRDefault="00387A65" w:rsidP="0031011A">
            <w:pPr>
              <w:spacing w:after="0"/>
              <w:rPr>
                <w:rFonts w:asciiTheme="majorBidi" w:hAnsiTheme="majorBidi" w:cstheme="majorBidi"/>
              </w:rPr>
            </w:pPr>
            <w:r w:rsidRPr="005013C7">
              <w:rPr>
                <w:rStyle w:val="Strong"/>
                <w:rFonts w:asciiTheme="majorBidi" w:hAnsiTheme="majorBidi" w:cstheme="majorBidi"/>
              </w:rPr>
              <w:t>sEMG System</w:t>
            </w:r>
          </w:p>
        </w:tc>
        <w:tc>
          <w:tcPr>
            <w:tcW w:w="0" w:type="auto"/>
            <w:hideMark/>
          </w:tcPr>
          <w:p w14:paraId="609B04DD" w14:textId="77777777" w:rsidR="00387A65" w:rsidRPr="005013C7" w:rsidRDefault="00387A65" w:rsidP="0031011A">
            <w:pPr>
              <w:spacing w:after="0"/>
              <w:rPr>
                <w:rFonts w:asciiTheme="majorBidi" w:hAnsiTheme="majorBidi" w:cstheme="majorBidi"/>
              </w:rPr>
            </w:pPr>
            <w:r w:rsidRPr="005013C7">
              <w:rPr>
                <w:rFonts w:asciiTheme="majorBidi" w:hAnsiTheme="majorBidi" w:cstheme="majorBidi"/>
              </w:rPr>
              <w:t>Delsys Trigno (or equivalent EMG system used in your study)</w:t>
            </w:r>
          </w:p>
        </w:tc>
      </w:tr>
      <w:tr w:rsidR="00387A65" w:rsidRPr="005013C7" w14:paraId="23C3E956" w14:textId="77777777" w:rsidTr="0031011A">
        <w:trPr>
          <w:jc w:val="center"/>
        </w:trPr>
        <w:tc>
          <w:tcPr>
            <w:tcW w:w="0" w:type="auto"/>
            <w:hideMark/>
          </w:tcPr>
          <w:p w14:paraId="16783997" w14:textId="77777777" w:rsidR="00387A65" w:rsidRPr="005013C7" w:rsidRDefault="00387A65" w:rsidP="0031011A">
            <w:pPr>
              <w:spacing w:after="0"/>
              <w:rPr>
                <w:rFonts w:asciiTheme="majorBidi" w:hAnsiTheme="majorBidi" w:cstheme="majorBidi"/>
              </w:rPr>
            </w:pPr>
            <w:r w:rsidRPr="005013C7">
              <w:rPr>
                <w:rStyle w:val="Strong"/>
                <w:rFonts w:asciiTheme="majorBidi" w:hAnsiTheme="majorBidi" w:cstheme="majorBidi"/>
              </w:rPr>
              <w:t>sEMG Sampling Rate</w:t>
            </w:r>
          </w:p>
        </w:tc>
        <w:tc>
          <w:tcPr>
            <w:tcW w:w="0" w:type="auto"/>
            <w:hideMark/>
          </w:tcPr>
          <w:p w14:paraId="1D460F41" w14:textId="77777777" w:rsidR="00387A65" w:rsidRPr="005013C7" w:rsidRDefault="00387A65" w:rsidP="0031011A">
            <w:pPr>
              <w:spacing w:after="0"/>
              <w:rPr>
                <w:rFonts w:asciiTheme="majorBidi" w:hAnsiTheme="majorBidi" w:cstheme="majorBidi"/>
              </w:rPr>
            </w:pPr>
            <w:r w:rsidRPr="005013C7">
              <w:rPr>
                <w:rFonts w:asciiTheme="majorBidi" w:hAnsiTheme="majorBidi" w:cstheme="majorBidi"/>
              </w:rPr>
              <w:t>1000 Hz</w:t>
            </w:r>
          </w:p>
        </w:tc>
      </w:tr>
      <w:tr w:rsidR="00387A65" w:rsidRPr="005013C7" w14:paraId="0D05963F" w14:textId="77777777" w:rsidTr="0031011A">
        <w:trPr>
          <w:jc w:val="center"/>
        </w:trPr>
        <w:tc>
          <w:tcPr>
            <w:tcW w:w="0" w:type="auto"/>
            <w:hideMark/>
          </w:tcPr>
          <w:p w14:paraId="2DDB4EFA" w14:textId="77777777" w:rsidR="00387A65" w:rsidRPr="005013C7" w:rsidRDefault="00387A65" w:rsidP="0031011A">
            <w:pPr>
              <w:spacing w:after="0"/>
              <w:rPr>
                <w:rFonts w:asciiTheme="majorBidi" w:hAnsiTheme="majorBidi" w:cstheme="majorBidi"/>
              </w:rPr>
            </w:pPr>
            <w:r w:rsidRPr="005013C7">
              <w:rPr>
                <w:rStyle w:val="Strong"/>
                <w:rFonts w:asciiTheme="majorBidi" w:hAnsiTheme="majorBidi" w:cstheme="majorBidi"/>
              </w:rPr>
              <w:t>sEMG Band-Pass Filter</w:t>
            </w:r>
          </w:p>
        </w:tc>
        <w:tc>
          <w:tcPr>
            <w:tcW w:w="0" w:type="auto"/>
            <w:hideMark/>
          </w:tcPr>
          <w:p w14:paraId="51719247" w14:textId="77777777" w:rsidR="00387A65" w:rsidRPr="005013C7" w:rsidRDefault="00387A65" w:rsidP="0031011A">
            <w:pPr>
              <w:spacing w:after="0"/>
              <w:rPr>
                <w:rFonts w:asciiTheme="majorBidi" w:hAnsiTheme="majorBidi" w:cstheme="majorBidi"/>
              </w:rPr>
            </w:pPr>
            <w:r w:rsidRPr="005013C7">
              <w:rPr>
                <w:rFonts w:asciiTheme="majorBidi" w:hAnsiTheme="majorBidi" w:cstheme="majorBidi"/>
              </w:rPr>
              <w:t>20–450 Hz</w:t>
            </w:r>
          </w:p>
        </w:tc>
      </w:tr>
      <w:tr w:rsidR="00387A65" w:rsidRPr="005013C7" w14:paraId="4EE6894E" w14:textId="77777777" w:rsidTr="0031011A">
        <w:trPr>
          <w:jc w:val="center"/>
        </w:trPr>
        <w:tc>
          <w:tcPr>
            <w:tcW w:w="0" w:type="auto"/>
            <w:hideMark/>
          </w:tcPr>
          <w:p w14:paraId="2A61AA4E" w14:textId="77777777" w:rsidR="00387A65" w:rsidRPr="005013C7" w:rsidRDefault="00387A65" w:rsidP="0031011A">
            <w:pPr>
              <w:spacing w:after="0"/>
              <w:rPr>
                <w:rFonts w:asciiTheme="majorBidi" w:hAnsiTheme="majorBidi" w:cstheme="majorBidi"/>
              </w:rPr>
            </w:pPr>
            <w:r w:rsidRPr="005013C7">
              <w:rPr>
                <w:rStyle w:val="Strong"/>
                <w:rFonts w:asciiTheme="majorBidi" w:hAnsiTheme="majorBidi" w:cstheme="majorBidi"/>
              </w:rPr>
              <w:t>EMG Rectification &amp; Envelope</w:t>
            </w:r>
          </w:p>
        </w:tc>
        <w:tc>
          <w:tcPr>
            <w:tcW w:w="0" w:type="auto"/>
            <w:hideMark/>
          </w:tcPr>
          <w:p w14:paraId="7FCF4DBF" w14:textId="77777777" w:rsidR="00387A65" w:rsidRPr="005013C7" w:rsidRDefault="00387A65" w:rsidP="0031011A">
            <w:pPr>
              <w:spacing w:after="0"/>
              <w:rPr>
                <w:rFonts w:asciiTheme="majorBidi" w:hAnsiTheme="majorBidi" w:cstheme="majorBidi"/>
              </w:rPr>
            </w:pPr>
            <w:r w:rsidRPr="005013C7">
              <w:rPr>
                <w:rFonts w:asciiTheme="majorBidi" w:hAnsiTheme="majorBidi" w:cstheme="majorBidi"/>
              </w:rPr>
              <w:t>Full-wave rectification + 5 Hz low-pass smoothing</w:t>
            </w:r>
          </w:p>
        </w:tc>
      </w:tr>
      <w:tr w:rsidR="00387A65" w:rsidRPr="005013C7" w14:paraId="2DCFAF3A" w14:textId="77777777" w:rsidTr="0031011A">
        <w:trPr>
          <w:jc w:val="center"/>
        </w:trPr>
        <w:tc>
          <w:tcPr>
            <w:tcW w:w="0" w:type="auto"/>
            <w:hideMark/>
          </w:tcPr>
          <w:p w14:paraId="7D2E44FB" w14:textId="77777777" w:rsidR="00387A65" w:rsidRPr="005013C7" w:rsidRDefault="00387A65" w:rsidP="0031011A">
            <w:pPr>
              <w:spacing w:after="0"/>
              <w:rPr>
                <w:rFonts w:asciiTheme="majorBidi" w:hAnsiTheme="majorBidi" w:cstheme="majorBidi"/>
              </w:rPr>
            </w:pPr>
            <w:r w:rsidRPr="005013C7">
              <w:rPr>
                <w:rStyle w:val="Strong"/>
                <w:rFonts w:asciiTheme="majorBidi" w:hAnsiTheme="majorBidi" w:cstheme="majorBidi"/>
              </w:rPr>
              <w:t>Muscles Monitored</w:t>
            </w:r>
          </w:p>
        </w:tc>
        <w:tc>
          <w:tcPr>
            <w:tcW w:w="0" w:type="auto"/>
            <w:hideMark/>
          </w:tcPr>
          <w:p w14:paraId="7319549B" w14:textId="77777777" w:rsidR="00387A65" w:rsidRPr="005013C7" w:rsidRDefault="00387A65" w:rsidP="0031011A">
            <w:pPr>
              <w:spacing w:after="0"/>
              <w:rPr>
                <w:rFonts w:asciiTheme="majorBidi" w:hAnsiTheme="majorBidi" w:cstheme="majorBidi"/>
              </w:rPr>
            </w:pPr>
            <w:r w:rsidRPr="005013C7">
              <w:rPr>
                <w:rFonts w:asciiTheme="majorBidi" w:hAnsiTheme="majorBidi" w:cstheme="majorBidi"/>
              </w:rPr>
              <w:t>Biceps brachii, triceps brachii, rectus femoris, vastus lateralis, tibialis anterior, gastrocnemius</w:t>
            </w:r>
          </w:p>
        </w:tc>
      </w:tr>
      <w:tr w:rsidR="00387A65" w:rsidRPr="005013C7" w14:paraId="7F81CCAE" w14:textId="77777777" w:rsidTr="0031011A">
        <w:trPr>
          <w:jc w:val="center"/>
        </w:trPr>
        <w:tc>
          <w:tcPr>
            <w:tcW w:w="0" w:type="auto"/>
            <w:hideMark/>
          </w:tcPr>
          <w:p w14:paraId="138213B9" w14:textId="77777777" w:rsidR="00387A65" w:rsidRPr="005013C7" w:rsidRDefault="00387A65" w:rsidP="0031011A">
            <w:pPr>
              <w:spacing w:after="0"/>
              <w:rPr>
                <w:rFonts w:asciiTheme="majorBidi" w:hAnsiTheme="majorBidi" w:cstheme="majorBidi"/>
              </w:rPr>
            </w:pPr>
            <w:r w:rsidRPr="005013C7">
              <w:rPr>
                <w:rStyle w:val="Strong"/>
                <w:rFonts w:asciiTheme="majorBidi" w:hAnsiTheme="majorBidi" w:cstheme="majorBidi"/>
              </w:rPr>
              <w:t>MVC Normalization</w:t>
            </w:r>
          </w:p>
        </w:tc>
        <w:tc>
          <w:tcPr>
            <w:tcW w:w="0" w:type="auto"/>
            <w:hideMark/>
          </w:tcPr>
          <w:p w14:paraId="003B56E9" w14:textId="77777777" w:rsidR="00387A65" w:rsidRPr="005013C7" w:rsidRDefault="00387A65" w:rsidP="0031011A">
            <w:pPr>
              <w:spacing w:after="0"/>
              <w:rPr>
                <w:rFonts w:asciiTheme="majorBidi" w:hAnsiTheme="majorBidi" w:cstheme="majorBidi"/>
              </w:rPr>
            </w:pPr>
            <w:r w:rsidRPr="005013C7">
              <w:rPr>
                <w:rFonts w:asciiTheme="majorBidi" w:hAnsiTheme="majorBidi" w:cstheme="majorBidi"/>
              </w:rPr>
              <w:t>3 × 5-s MVC trials with 60-s rest between trials</w:t>
            </w:r>
          </w:p>
        </w:tc>
      </w:tr>
      <w:tr w:rsidR="00387A65" w:rsidRPr="005013C7" w14:paraId="03FB1D9C" w14:textId="77777777" w:rsidTr="0031011A">
        <w:trPr>
          <w:jc w:val="center"/>
        </w:trPr>
        <w:tc>
          <w:tcPr>
            <w:tcW w:w="0" w:type="auto"/>
            <w:hideMark/>
          </w:tcPr>
          <w:p w14:paraId="31963D94" w14:textId="77777777" w:rsidR="00387A65" w:rsidRPr="005013C7" w:rsidRDefault="00387A65" w:rsidP="0031011A">
            <w:pPr>
              <w:spacing w:after="0"/>
              <w:rPr>
                <w:rFonts w:asciiTheme="majorBidi" w:hAnsiTheme="majorBidi" w:cstheme="majorBidi"/>
              </w:rPr>
            </w:pPr>
            <w:r w:rsidRPr="005013C7">
              <w:rPr>
                <w:rStyle w:val="Strong"/>
                <w:rFonts w:asciiTheme="majorBidi" w:hAnsiTheme="majorBidi" w:cstheme="majorBidi"/>
              </w:rPr>
              <w:t>Soft Tissue Artifact Reduction</w:t>
            </w:r>
          </w:p>
        </w:tc>
        <w:tc>
          <w:tcPr>
            <w:tcW w:w="0" w:type="auto"/>
            <w:hideMark/>
          </w:tcPr>
          <w:p w14:paraId="6BC51D1F" w14:textId="77777777" w:rsidR="00387A65" w:rsidRPr="005013C7" w:rsidRDefault="00387A65" w:rsidP="0031011A">
            <w:pPr>
              <w:spacing w:after="0"/>
              <w:rPr>
                <w:rFonts w:asciiTheme="majorBidi" w:hAnsiTheme="majorBidi" w:cstheme="majorBidi"/>
              </w:rPr>
            </w:pPr>
            <w:r w:rsidRPr="005013C7">
              <w:rPr>
                <w:rFonts w:asciiTheme="majorBidi" w:hAnsiTheme="majorBidi" w:cstheme="majorBidi"/>
              </w:rPr>
              <w:t>Compression sleeves + alcohol-cleaned electrode sites</w:t>
            </w:r>
          </w:p>
        </w:tc>
      </w:tr>
      <w:tr w:rsidR="00387A65" w:rsidRPr="005013C7" w14:paraId="7CF17214" w14:textId="77777777" w:rsidTr="0031011A">
        <w:trPr>
          <w:jc w:val="center"/>
        </w:trPr>
        <w:tc>
          <w:tcPr>
            <w:tcW w:w="0" w:type="auto"/>
            <w:hideMark/>
          </w:tcPr>
          <w:p w14:paraId="53AB9A26" w14:textId="77777777" w:rsidR="00387A65" w:rsidRPr="005013C7" w:rsidRDefault="00387A65" w:rsidP="0031011A">
            <w:pPr>
              <w:spacing w:after="0"/>
              <w:rPr>
                <w:rFonts w:asciiTheme="majorBidi" w:hAnsiTheme="majorBidi" w:cstheme="majorBidi"/>
              </w:rPr>
            </w:pPr>
            <w:r w:rsidRPr="005013C7">
              <w:rPr>
                <w:rStyle w:val="Strong"/>
                <w:rFonts w:asciiTheme="majorBidi" w:hAnsiTheme="majorBidi" w:cstheme="majorBidi"/>
              </w:rPr>
              <w:t>Post-Fusion Latency</w:t>
            </w:r>
          </w:p>
        </w:tc>
        <w:tc>
          <w:tcPr>
            <w:tcW w:w="0" w:type="auto"/>
            <w:hideMark/>
          </w:tcPr>
          <w:p w14:paraId="794591A5" w14:textId="77777777" w:rsidR="00387A65" w:rsidRPr="005013C7" w:rsidRDefault="00387A65" w:rsidP="0031011A">
            <w:pPr>
              <w:spacing w:after="0"/>
              <w:rPr>
                <w:rFonts w:asciiTheme="majorBidi" w:hAnsiTheme="majorBidi" w:cstheme="majorBidi"/>
              </w:rPr>
            </w:pPr>
            <w:r w:rsidRPr="005013C7">
              <w:rPr>
                <w:rFonts w:asciiTheme="majorBidi" w:hAnsiTheme="majorBidi" w:cstheme="majorBidi"/>
              </w:rPr>
              <w:t>178–188 ms (TensorFlow Lite runtime)</w:t>
            </w:r>
          </w:p>
        </w:tc>
      </w:tr>
    </w:tbl>
    <w:p w14:paraId="55B2754E" w14:textId="77777777" w:rsidR="00387A65" w:rsidRPr="005013C7" w:rsidRDefault="00387A65" w:rsidP="00387A65">
      <w:pPr>
        <w:pStyle w:val="NormalWeb"/>
        <w:spacing w:before="0" w:beforeAutospacing="0" w:after="0" w:afterAutospacing="0"/>
        <w:jc w:val="both"/>
        <w:rPr>
          <w:rFonts w:asciiTheme="majorBidi" w:hAnsiTheme="majorBidi" w:cstheme="majorBidi"/>
          <w:sz w:val="20"/>
          <w:szCs w:val="20"/>
        </w:rPr>
      </w:pPr>
    </w:p>
    <w:p w14:paraId="6852E8B5" w14:textId="77777777" w:rsidR="001F3C6C" w:rsidRDefault="001F3C6C"/>
    <w:sectPr w:rsidR="001F3C6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AA488" w14:textId="77777777" w:rsidR="003E0085" w:rsidRDefault="003E0085" w:rsidP="00B75424">
      <w:pPr>
        <w:spacing w:after="0"/>
      </w:pPr>
      <w:r>
        <w:separator/>
      </w:r>
    </w:p>
  </w:endnote>
  <w:endnote w:type="continuationSeparator" w:id="0">
    <w:p w14:paraId="25B77E0B" w14:textId="77777777" w:rsidR="003E0085" w:rsidRDefault="003E0085" w:rsidP="00B754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ont505">
    <w:altName w:val="Times New Roman"/>
    <w:charset w:val="01"/>
    <w:family w:val="auto"/>
    <w:pitch w:val="variable"/>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43556" w14:textId="77777777" w:rsidR="003E0085" w:rsidRDefault="003E0085" w:rsidP="00B75424">
      <w:pPr>
        <w:spacing w:after="0"/>
      </w:pPr>
      <w:r>
        <w:separator/>
      </w:r>
    </w:p>
  </w:footnote>
  <w:footnote w:type="continuationSeparator" w:id="0">
    <w:p w14:paraId="6BDCF2A5" w14:textId="77777777" w:rsidR="003E0085" w:rsidRDefault="003E0085" w:rsidP="00B7542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CB19F9"/>
    <w:multiLevelType w:val="hybridMultilevel"/>
    <w:tmpl w:val="418E6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C36A02"/>
    <w:multiLevelType w:val="multilevel"/>
    <w:tmpl w:val="4DECB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B77E72"/>
    <w:multiLevelType w:val="multilevel"/>
    <w:tmpl w:val="476A3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2954065">
    <w:abstractNumId w:val="2"/>
  </w:num>
  <w:num w:numId="2" w16cid:durableId="59598536">
    <w:abstractNumId w:val="1"/>
  </w:num>
  <w:num w:numId="3" w16cid:durableId="1320230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A65"/>
    <w:rsid w:val="00042FCC"/>
    <w:rsid w:val="0017613A"/>
    <w:rsid w:val="00197EA5"/>
    <w:rsid w:val="001C41DE"/>
    <w:rsid w:val="001F3C6C"/>
    <w:rsid w:val="0026420D"/>
    <w:rsid w:val="002813C8"/>
    <w:rsid w:val="00387A65"/>
    <w:rsid w:val="003E0085"/>
    <w:rsid w:val="0044606B"/>
    <w:rsid w:val="004C6297"/>
    <w:rsid w:val="00516A26"/>
    <w:rsid w:val="00554156"/>
    <w:rsid w:val="00693A9F"/>
    <w:rsid w:val="006F7F41"/>
    <w:rsid w:val="00700643"/>
    <w:rsid w:val="00762906"/>
    <w:rsid w:val="008E4586"/>
    <w:rsid w:val="00A500D5"/>
    <w:rsid w:val="00A608C5"/>
    <w:rsid w:val="00A851A5"/>
    <w:rsid w:val="00B75424"/>
    <w:rsid w:val="00BA4932"/>
    <w:rsid w:val="00BF3B1D"/>
    <w:rsid w:val="00C8075B"/>
    <w:rsid w:val="00DD420F"/>
    <w:rsid w:val="00EB4F1C"/>
    <w:rsid w:val="00F739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970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A65"/>
    <w:pPr>
      <w:suppressAutoHyphens/>
      <w:spacing w:after="200" w:line="240" w:lineRule="auto"/>
    </w:pPr>
    <w:rPr>
      <w:rFonts w:ascii="Cambria" w:eastAsia="Cambria" w:hAnsi="Cambria" w:cs="font505"/>
      <w:kern w:val="0"/>
      <w14:ligatures w14:val="none"/>
    </w:rPr>
  </w:style>
  <w:style w:type="paragraph" w:styleId="Heading1">
    <w:name w:val="heading 1"/>
    <w:basedOn w:val="Normal"/>
    <w:next w:val="Normal"/>
    <w:link w:val="Heading1Char"/>
    <w:qFormat/>
    <w:rsid w:val="00387A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87A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87A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87A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87A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87A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7A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7A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7A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87A6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7A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7A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7A6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7A6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7A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7A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7A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7A65"/>
    <w:rPr>
      <w:rFonts w:eastAsiaTheme="majorEastAsia" w:cstheme="majorBidi"/>
      <w:color w:val="272727" w:themeColor="text1" w:themeTint="D8"/>
    </w:rPr>
  </w:style>
  <w:style w:type="paragraph" w:styleId="Title">
    <w:name w:val="Title"/>
    <w:basedOn w:val="Normal"/>
    <w:next w:val="Normal"/>
    <w:link w:val="TitleChar"/>
    <w:uiPriority w:val="10"/>
    <w:qFormat/>
    <w:rsid w:val="00387A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7A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7A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7A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7A65"/>
    <w:pPr>
      <w:spacing w:before="160"/>
      <w:jc w:val="center"/>
    </w:pPr>
    <w:rPr>
      <w:i/>
      <w:iCs/>
      <w:color w:val="404040" w:themeColor="text1" w:themeTint="BF"/>
    </w:rPr>
  </w:style>
  <w:style w:type="character" w:customStyle="1" w:styleId="QuoteChar">
    <w:name w:val="Quote Char"/>
    <w:basedOn w:val="DefaultParagraphFont"/>
    <w:link w:val="Quote"/>
    <w:uiPriority w:val="29"/>
    <w:rsid w:val="00387A65"/>
    <w:rPr>
      <w:i/>
      <w:iCs/>
      <w:color w:val="404040" w:themeColor="text1" w:themeTint="BF"/>
    </w:rPr>
  </w:style>
  <w:style w:type="paragraph" w:styleId="ListParagraph">
    <w:name w:val="List Paragraph"/>
    <w:basedOn w:val="Normal"/>
    <w:uiPriority w:val="34"/>
    <w:qFormat/>
    <w:rsid w:val="00387A65"/>
    <w:pPr>
      <w:ind w:left="720"/>
      <w:contextualSpacing/>
    </w:pPr>
  </w:style>
  <w:style w:type="character" w:styleId="IntenseEmphasis">
    <w:name w:val="Intense Emphasis"/>
    <w:basedOn w:val="DefaultParagraphFont"/>
    <w:uiPriority w:val="21"/>
    <w:qFormat/>
    <w:rsid w:val="00387A65"/>
    <w:rPr>
      <w:i/>
      <w:iCs/>
      <w:color w:val="2F5496" w:themeColor="accent1" w:themeShade="BF"/>
    </w:rPr>
  </w:style>
  <w:style w:type="paragraph" w:styleId="IntenseQuote">
    <w:name w:val="Intense Quote"/>
    <w:basedOn w:val="Normal"/>
    <w:next w:val="Normal"/>
    <w:link w:val="IntenseQuoteChar"/>
    <w:uiPriority w:val="30"/>
    <w:qFormat/>
    <w:rsid w:val="00387A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87A65"/>
    <w:rPr>
      <w:i/>
      <w:iCs/>
      <w:color w:val="2F5496" w:themeColor="accent1" w:themeShade="BF"/>
    </w:rPr>
  </w:style>
  <w:style w:type="character" w:styleId="IntenseReference">
    <w:name w:val="Intense Reference"/>
    <w:basedOn w:val="DefaultParagraphFont"/>
    <w:uiPriority w:val="32"/>
    <w:qFormat/>
    <w:rsid w:val="00387A65"/>
    <w:rPr>
      <w:b/>
      <w:bCs/>
      <w:smallCaps/>
      <w:color w:val="2F5496" w:themeColor="accent1" w:themeShade="BF"/>
      <w:spacing w:val="5"/>
    </w:rPr>
  </w:style>
  <w:style w:type="character" w:styleId="Hyperlink">
    <w:name w:val="Hyperlink"/>
    <w:rsid w:val="00387A65"/>
    <w:rPr>
      <w:color w:val="4F81BD"/>
    </w:rPr>
  </w:style>
  <w:style w:type="paragraph" w:styleId="BodyText">
    <w:name w:val="Body Text"/>
    <w:basedOn w:val="Normal"/>
    <w:link w:val="BodyTextChar"/>
    <w:rsid w:val="00387A65"/>
    <w:pPr>
      <w:spacing w:before="180" w:after="180"/>
    </w:pPr>
  </w:style>
  <w:style w:type="character" w:customStyle="1" w:styleId="BodyTextChar">
    <w:name w:val="Body Text Char"/>
    <w:basedOn w:val="DefaultParagraphFont"/>
    <w:link w:val="BodyText"/>
    <w:rsid w:val="00387A65"/>
    <w:rPr>
      <w:rFonts w:ascii="Cambria" w:eastAsia="Cambria" w:hAnsi="Cambria" w:cs="font505"/>
      <w:kern w:val="0"/>
      <w14:ligatures w14:val="none"/>
    </w:rPr>
  </w:style>
  <w:style w:type="paragraph" w:styleId="Caption">
    <w:name w:val="caption"/>
    <w:basedOn w:val="Normal"/>
    <w:qFormat/>
    <w:rsid w:val="00387A65"/>
    <w:pPr>
      <w:spacing w:after="120"/>
    </w:pPr>
    <w:rPr>
      <w:i/>
    </w:rPr>
  </w:style>
  <w:style w:type="paragraph" w:customStyle="1" w:styleId="FirstParagraph">
    <w:name w:val="First Paragraph"/>
    <w:basedOn w:val="BodyText"/>
    <w:next w:val="BodyText"/>
    <w:rsid w:val="00387A65"/>
  </w:style>
  <w:style w:type="table" w:styleId="TableGrid">
    <w:name w:val="Table Grid"/>
    <w:basedOn w:val="TableNormal"/>
    <w:uiPriority w:val="59"/>
    <w:rsid w:val="00387A65"/>
    <w:pPr>
      <w:spacing w:after="0" w:line="240" w:lineRule="auto"/>
    </w:pPr>
    <w:rPr>
      <w:rFonts w:ascii="Times New Roman" w:eastAsia="DengXi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387A65"/>
    <w:pPr>
      <w:suppressAutoHyphens w:val="0"/>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87A65"/>
    <w:rPr>
      <w:b/>
      <w:bCs/>
    </w:rPr>
  </w:style>
  <w:style w:type="table" w:styleId="PlainTable2">
    <w:name w:val="Plain Table 2"/>
    <w:basedOn w:val="TableNormal"/>
    <w:uiPriority w:val="42"/>
    <w:rsid w:val="00387A65"/>
    <w:pPr>
      <w:spacing w:after="0" w:line="240" w:lineRule="auto"/>
    </w:pPr>
    <w:rPr>
      <w:rFonts w:ascii="Times New Roman" w:eastAsia="DengXian" w:hAnsi="Times New Roman" w:cs="Times New Roman"/>
      <w:kern w:val="0"/>
      <w:sz w:val="20"/>
      <w:szCs w:val="2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B75424"/>
    <w:pPr>
      <w:tabs>
        <w:tab w:val="center" w:pos="4680"/>
        <w:tab w:val="right" w:pos="9360"/>
      </w:tabs>
      <w:spacing w:after="0"/>
    </w:pPr>
  </w:style>
  <w:style w:type="character" w:customStyle="1" w:styleId="HeaderChar">
    <w:name w:val="Header Char"/>
    <w:basedOn w:val="DefaultParagraphFont"/>
    <w:link w:val="Header"/>
    <w:uiPriority w:val="99"/>
    <w:rsid w:val="00B75424"/>
    <w:rPr>
      <w:rFonts w:ascii="Cambria" w:eastAsia="Cambria" w:hAnsi="Cambria" w:cs="font505"/>
      <w:kern w:val="0"/>
      <w14:ligatures w14:val="none"/>
    </w:rPr>
  </w:style>
  <w:style w:type="paragraph" w:styleId="Footer">
    <w:name w:val="footer"/>
    <w:basedOn w:val="Normal"/>
    <w:link w:val="FooterChar"/>
    <w:uiPriority w:val="99"/>
    <w:unhideWhenUsed/>
    <w:rsid w:val="00B75424"/>
    <w:pPr>
      <w:tabs>
        <w:tab w:val="center" w:pos="4680"/>
        <w:tab w:val="right" w:pos="9360"/>
      </w:tabs>
      <w:spacing w:after="0"/>
    </w:pPr>
  </w:style>
  <w:style w:type="character" w:customStyle="1" w:styleId="FooterChar">
    <w:name w:val="Footer Char"/>
    <w:basedOn w:val="DefaultParagraphFont"/>
    <w:link w:val="Footer"/>
    <w:uiPriority w:val="99"/>
    <w:rsid w:val="00B75424"/>
    <w:rPr>
      <w:rFonts w:ascii="Cambria" w:eastAsia="Cambria" w:hAnsi="Cambria" w:cs="font505"/>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thworks.com/products/matlab.html" TargetMode="External"/><Relationship Id="rId13" Type="http://schemas.openxmlformats.org/officeDocument/2006/relationships/hyperlink" Target="https://seaborn.pydata.org/" TargetMode="External"/><Relationship Id="rId18"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developer.samsung.com/health" TargetMode="External"/><Relationship Id="rId12" Type="http://schemas.openxmlformats.org/officeDocument/2006/relationships/hyperlink" Target="https://matplotlib.org/" TargetMode="External"/><Relationship Id="rId1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chart" Target="charts/chart3.xml"/><Relationship Id="rId20"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ython.org/" TargetMode="External"/><Relationship Id="rId5" Type="http://schemas.openxmlformats.org/officeDocument/2006/relationships/footnotes" Target="footnotes.xml"/><Relationship Id="rId15" Type="http://schemas.openxmlformats.org/officeDocument/2006/relationships/chart" Target="charts/chart2.xml"/><Relationship Id="rId10" Type="http://schemas.openxmlformats.org/officeDocument/2006/relationships/hyperlink" Target="https://www.tensorflow.org/"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ibm.com/products/spss-statistics" TargetMode="External"/><Relationship Id="rId14" Type="http://schemas.openxmlformats.org/officeDocument/2006/relationships/chart" Target="charts/chart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ysClr val="windowText" lastClr="000000"/>
              </a:solidFill>
              <a:latin typeface="+mn-lt"/>
              <a:ea typeface="+mn-ea"/>
              <a:cs typeface="+mn-cs"/>
            </a:defRPr>
          </a:pPr>
          <a:endParaRPr lang="en-US"/>
        </a:p>
      </c:txPr>
    </c:title>
    <c:autoTitleDeleted val="0"/>
    <c:plotArea>
      <c:layout/>
      <c:pieChart>
        <c:varyColors val="1"/>
        <c:ser>
          <c:idx val="0"/>
          <c:order val="0"/>
          <c:tx>
            <c:strRef>
              <c:f>Sheet1!$B$1</c:f>
              <c:strCache>
                <c:ptCount val="1"/>
                <c:pt idx="0">
                  <c:v>Average Joint Angle (degrees)</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A539-4E01-BAD3-1431DB068819}"/>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A539-4E01-BAD3-1431DB068819}"/>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A539-4E01-BAD3-1431DB068819}"/>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A539-4E01-BAD3-1431DB068819}"/>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A539-4E01-BAD3-1431DB068819}"/>
              </c:ext>
            </c:extLst>
          </c:dPt>
          <c:dPt>
            <c:idx val="5"/>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B-A539-4E01-BAD3-1431DB068819}"/>
              </c:ext>
            </c:extLst>
          </c:dPt>
          <c:dPt>
            <c:idx val="6"/>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D-A539-4E01-BAD3-1431DB068819}"/>
              </c:ext>
            </c:extLst>
          </c:dPt>
          <c:dPt>
            <c:idx val="7"/>
            <c:bubble3D val="0"/>
            <c:spPr>
              <a:solidFill>
                <a:schemeClr val="accent2">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F-A539-4E01-BAD3-1431DB068819}"/>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Sheet1!$A$2:$A$9</c:f>
              <c:strCache>
                <c:ptCount val="8"/>
                <c:pt idx="0">
                  <c:v>Running</c:v>
                </c:pt>
                <c:pt idx="1">
                  <c:v>Jumping</c:v>
                </c:pt>
                <c:pt idx="2">
                  <c:v>Squatting</c:v>
                </c:pt>
                <c:pt idx="3">
                  <c:v>Arm Extension</c:v>
                </c:pt>
                <c:pt idx="4">
                  <c:v>Leg Curl</c:v>
                </c:pt>
                <c:pt idx="5">
                  <c:v>Shoulder Press</c:v>
                </c:pt>
                <c:pt idx="6">
                  <c:v>Bicep Curl</c:v>
                </c:pt>
                <c:pt idx="7">
                  <c:v>Tricep Extension</c:v>
                </c:pt>
              </c:strCache>
            </c:strRef>
          </c:cat>
          <c:val>
            <c:numRef>
              <c:f>Sheet1!$B$2:$B$9</c:f>
              <c:numCache>
                <c:formatCode>General</c:formatCode>
                <c:ptCount val="8"/>
                <c:pt idx="0">
                  <c:v>125</c:v>
                </c:pt>
                <c:pt idx="1">
                  <c:v>110</c:v>
                </c:pt>
                <c:pt idx="2">
                  <c:v>100</c:v>
                </c:pt>
                <c:pt idx="3">
                  <c:v>95</c:v>
                </c:pt>
                <c:pt idx="4">
                  <c:v>105</c:v>
                </c:pt>
                <c:pt idx="5">
                  <c:v>90</c:v>
                </c:pt>
                <c:pt idx="6">
                  <c:v>85</c:v>
                </c:pt>
                <c:pt idx="7">
                  <c:v>80</c:v>
                </c:pt>
              </c:numCache>
            </c:numRef>
          </c:val>
          <c:extLst>
            <c:ext xmlns:c16="http://schemas.microsoft.com/office/drawing/2014/chart" uri="{C3380CC4-5D6E-409C-BE32-E72D297353CC}">
              <c16:uniqueId val="{00000010-A539-4E01-BAD3-1431DB068819}"/>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Average Joint Angle (degrees)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Running</c:v>
                </c:pt>
                <c:pt idx="1">
                  <c:v>Jumping</c:v>
                </c:pt>
                <c:pt idx="2">
                  <c:v>Squatting</c:v>
                </c:pt>
                <c:pt idx="3">
                  <c:v>Arm Extension</c:v>
                </c:pt>
                <c:pt idx="4">
                  <c:v>Leg Curl</c:v>
                </c:pt>
                <c:pt idx="5">
                  <c:v>Shoulder Press</c:v>
                </c:pt>
                <c:pt idx="6">
                  <c:v>Bicep Curl</c:v>
                </c:pt>
                <c:pt idx="7">
                  <c:v>Tricep Extension</c:v>
                </c:pt>
              </c:strCache>
            </c:strRef>
          </c:cat>
          <c:val>
            <c:numRef>
              <c:f>Sheet1!$B$2:$B$9</c:f>
              <c:numCache>
                <c:formatCode>General</c:formatCode>
                <c:ptCount val="8"/>
                <c:pt idx="0">
                  <c:v>125</c:v>
                </c:pt>
                <c:pt idx="1">
                  <c:v>110</c:v>
                </c:pt>
                <c:pt idx="2">
                  <c:v>100</c:v>
                </c:pt>
                <c:pt idx="3">
                  <c:v>95</c:v>
                </c:pt>
                <c:pt idx="4">
                  <c:v>105</c:v>
                </c:pt>
                <c:pt idx="5">
                  <c:v>90</c:v>
                </c:pt>
                <c:pt idx="6">
                  <c:v>85</c:v>
                </c:pt>
                <c:pt idx="7">
                  <c:v>80</c:v>
                </c:pt>
              </c:numCache>
            </c:numRef>
          </c:val>
          <c:extLst>
            <c:ext xmlns:c16="http://schemas.microsoft.com/office/drawing/2014/chart" uri="{C3380CC4-5D6E-409C-BE32-E72D297353CC}">
              <c16:uniqueId val="{00000000-A92E-47E8-84E4-52C9D94A2F1C}"/>
            </c:ext>
          </c:extLst>
        </c:ser>
        <c:dLbls>
          <c:showLegendKey val="0"/>
          <c:showVal val="0"/>
          <c:showCatName val="0"/>
          <c:showSerName val="0"/>
          <c:showPercent val="0"/>
          <c:showBubbleSize val="0"/>
        </c:dLbls>
        <c:gapWidth val="219"/>
        <c:overlap val="-27"/>
        <c:axId val="-107920672"/>
        <c:axId val="-107911968"/>
      </c:barChart>
      <c:catAx>
        <c:axId val="-107920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crossAx val="-107911968"/>
        <c:crosses val="autoZero"/>
        <c:auto val="1"/>
        <c:lblAlgn val="ctr"/>
        <c:lblOffset val="100"/>
        <c:noMultiLvlLbl val="0"/>
      </c:catAx>
      <c:valAx>
        <c:axId val="-107911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crossAx val="-107920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areaChart>
        <c:grouping val="standard"/>
        <c:varyColors val="0"/>
        <c:ser>
          <c:idx val="0"/>
          <c:order val="0"/>
          <c:tx>
            <c:strRef>
              <c:f>Sheet1!$B$1</c:f>
              <c:strCache>
                <c:ptCount val="1"/>
                <c:pt idx="0">
                  <c:v>Average Joint Angle (degrees)</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Running</c:v>
                </c:pt>
                <c:pt idx="1">
                  <c:v>Jumping</c:v>
                </c:pt>
                <c:pt idx="2">
                  <c:v>Squatting</c:v>
                </c:pt>
                <c:pt idx="3">
                  <c:v>Arm Extension</c:v>
                </c:pt>
                <c:pt idx="4">
                  <c:v>Leg Curl</c:v>
                </c:pt>
                <c:pt idx="5">
                  <c:v>Shoulder Press</c:v>
                </c:pt>
                <c:pt idx="6">
                  <c:v>Bicep Curl</c:v>
                </c:pt>
                <c:pt idx="7">
                  <c:v>Tricep Extension</c:v>
                </c:pt>
              </c:strCache>
            </c:strRef>
          </c:cat>
          <c:val>
            <c:numRef>
              <c:f>Sheet1!$B$2:$B$9</c:f>
              <c:numCache>
                <c:formatCode>General</c:formatCode>
                <c:ptCount val="8"/>
                <c:pt idx="0">
                  <c:v>125</c:v>
                </c:pt>
                <c:pt idx="1">
                  <c:v>110</c:v>
                </c:pt>
                <c:pt idx="2">
                  <c:v>100</c:v>
                </c:pt>
                <c:pt idx="3">
                  <c:v>95</c:v>
                </c:pt>
                <c:pt idx="4">
                  <c:v>105</c:v>
                </c:pt>
                <c:pt idx="5">
                  <c:v>90</c:v>
                </c:pt>
                <c:pt idx="6">
                  <c:v>85</c:v>
                </c:pt>
                <c:pt idx="7">
                  <c:v>80</c:v>
                </c:pt>
              </c:numCache>
            </c:numRef>
          </c:val>
          <c:extLst>
            <c:ext xmlns:c16="http://schemas.microsoft.com/office/drawing/2014/chart" uri="{C3380CC4-5D6E-409C-BE32-E72D297353CC}">
              <c16:uniqueId val="{00000000-6F94-49B6-BD5E-D6D241794FDE}"/>
            </c:ext>
          </c:extLst>
        </c:ser>
        <c:dLbls>
          <c:showLegendKey val="0"/>
          <c:showVal val="0"/>
          <c:showCatName val="0"/>
          <c:showSerName val="0"/>
          <c:showPercent val="0"/>
          <c:showBubbleSize val="0"/>
        </c:dLbls>
        <c:axId val="-107921760"/>
        <c:axId val="-107919040"/>
      </c:areaChart>
      <c:catAx>
        <c:axId val="-10792176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7919040"/>
        <c:crosses val="autoZero"/>
        <c:auto val="1"/>
        <c:lblAlgn val="ctr"/>
        <c:lblOffset val="100"/>
        <c:noMultiLvlLbl val="0"/>
      </c:catAx>
      <c:valAx>
        <c:axId val="-107919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792176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1801</Words>
  <Characters>10267</Characters>
  <Application>Microsoft Office Word</Application>
  <DocSecurity>0</DocSecurity>
  <Lines>85</Lines>
  <Paragraphs>24</Paragraphs>
  <ScaleCrop>false</ScaleCrop>
  <Company/>
  <LinksUpToDate>false</LinksUpToDate>
  <CharactersWithSpaces>12044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2025-11-30T10:16:00Z</dcterms:created>
  <dcterms:modified xsi:type="dcterms:W3CDTF">2025-12-11T09:30:00Z</dcterms:modified>
</cp:coreProperties>
</file>