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12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507"/>
        <w:gridCol w:w="1085"/>
        <w:gridCol w:w="1086"/>
        <w:gridCol w:w="726"/>
        <w:gridCol w:w="1089"/>
        <w:gridCol w:w="1089"/>
        <w:gridCol w:w="719"/>
        <w:gridCol w:w="7"/>
        <w:gridCol w:w="1091"/>
        <w:gridCol w:w="1091"/>
        <w:gridCol w:w="725"/>
      </w:tblGrid>
      <w:tr w:rsidR="00325B76" w:rsidRPr="0072636A" w14:paraId="25D6FCDB" w14:textId="1B088206" w:rsidTr="007E54E2">
        <w:trPr>
          <w:trHeight w:val="375"/>
        </w:trPr>
        <w:tc>
          <w:tcPr>
            <w:tcW w:w="1121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70D348" w14:textId="64C39CCA" w:rsidR="00325B76" w:rsidRPr="0072636A" w:rsidRDefault="00325B76" w:rsidP="00325B76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6A">
              <w:rPr>
                <w:rFonts w:ascii="Arial" w:hAnsi="Arial" w:cs="Arial"/>
                <w:b/>
                <w:bCs/>
              </w:rPr>
              <w:t>Supplementary</w:t>
            </w:r>
            <w:r>
              <w:rPr>
                <w:rFonts w:ascii="Arial" w:hAnsi="Arial" w:cs="Arial" w:hint="eastAsia"/>
                <w:b/>
                <w:bCs/>
              </w:rPr>
              <w:t xml:space="preserve"> </w:t>
            </w:r>
            <w:r w:rsidRPr="0072636A">
              <w:rPr>
                <w:rFonts w:ascii="Arial" w:hAnsi="Arial" w:cs="Arial"/>
                <w:b/>
                <w:bCs/>
              </w:rPr>
              <w:t>Table 1. Stratified analyses of PAT effect</w:t>
            </w:r>
          </w:p>
        </w:tc>
      </w:tr>
      <w:tr w:rsidR="00325B76" w:rsidRPr="0072636A" w14:paraId="575C296D" w14:textId="30B70CDE" w:rsidTr="00DD057A">
        <w:trPr>
          <w:trHeight w:val="375"/>
        </w:trPr>
        <w:tc>
          <w:tcPr>
            <w:tcW w:w="2507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6E9D16A3" w14:textId="77777777" w:rsidR="00E56909" w:rsidRPr="0072636A" w:rsidRDefault="00E56909">
            <w:pPr>
              <w:rPr>
                <w:rFonts w:ascii="Arial" w:hAnsi="Arial" w:cs="Arial"/>
              </w:rPr>
            </w:pPr>
          </w:p>
        </w:tc>
        <w:tc>
          <w:tcPr>
            <w:tcW w:w="289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19F49746" w14:textId="2A0EDE1B" w:rsidR="00E56909" w:rsidRPr="0072636A" w:rsidRDefault="00E56909" w:rsidP="00325B76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Age, years</w:t>
            </w:r>
          </w:p>
        </w:tc>
        <w:tc>
          <w:tcPr>
            <w:tcW w:w="289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0EEE7A77" w14:textId="5E9743BD" w:rsidR="00E56909" w:rsidRPr="0072636A" w:rsidRDefault="00E56909" w:rsidP="00325B76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Sensory Status</w:t>
            </w:r>
          </w:p>
        </w:tc>
        <w:tc>
          <w:tcPr>
            <w:tcW w:w="2914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3CFB2185" w14:textId="77777777" w:rsidR="00C8224D" w:rsidRDefault="00E56909" w:rsidP="00325B76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Spherical equivalen</w:t>
            </w:r>
            <w:r w:rsidR="00C8224D">
              <w:rPr>
                <w:rFonts w:ascii="Arial" w:hAnsi="Arial" w:cs="Arial" w:hint="eastAsia"/>
              </w:rPr>
              <w:t>ce</w:t>
            </w:r>
            <w:r w:rsidRPr="0072636A">
              <w:rPr>
                <w:rFonts w:ascii="Arial" w:hAnsi="Arial" w:cs="Arial"/>
              </w:rPr>
              <w:t>,</w:t>
            </w:r>
          </w:p>
          <w:p w14:paraId="79757E02" w14:textId="0941B20D" w:rsidR="00E56909" w:rsidRPr="0072636A" w:rsidRDefault="00E56909" w:rsidP="00325B76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di</w:t>
            </w:r>
            <w:r>
              <w:rPr>
                <w:rFonts w:ascii="Arial" w:hAnsi="Arial" w:cs="Arial" w:hint="eastAsia"/>
              </w:rPr>
              <w:t>o</w:t>
            </w:r>
            <w:r w:rsidRPr="0072636A">
              <w:rPr>
                <w:rFonts w:ascii="Arial" w:hAnsi="Arial" w:cs="Arial"/>
              </w:rPr>
              <w:t>pter</w:t>
            </w:r>
            <w:r w:rsidR="00C8224D">
              <w:rPr>
                <w:rFonts w:ascii="Arial" w:hAnsi="Arial" w:cs="Arial" w:hint="eastAsia"/>
              </w:rPr>
              <w:t>s</w:t>
            </w:r>
          </w:p>
        </w:tc>
      </w:tr>
      <w:tr w:rsidR="0007419A" w:rsidRPr="0072636A" w14:paraId="1F69E37F" w14:textId="6936E171" w:rsidTr="00DD057A">
        <w:trPr>
          <w:trHeight w:val="375"/>
        </w:trPr>
        <w:tc>
          <w:tcPr>
            <w:tcW w:w="2507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43AF2916" w14:textId="6ED799FA" w:rsidR="00E56909" w:rsidRPr="0072636A" w:rsidRDefault="00E56909" w:rsidP="00E56909">
            <w:pPr>
              <w:rPr>
                <w:rFonts w:ascii="Arial" w:hAnsi="Arial" w:cs="Arial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6012C9" w14:textId="4E6346CA" w:rsidR="000849A0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&lt; 18</w:t>
            </w:r>
          </w:p>
          <w:p w14:paraId="31C80E6E" w14:textId="0325C0BF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8)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176A04" w14:textId="77777777" w:rsidR="000849A0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≥ 18</w:t>
            </w:r>
          </w:p>
          <w:p w14:paraId="62DE58D7" w14:textId="32A09155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1</w:t>
            </w:r>
            <w:r w:rsidR="00D26A91">
              <w:rPr>
                <w:rFonts w:ascii="Arial" w:hAnsi="Arial" w:cs="Arial" w:hint="eastAsia"/>
              </w:rPr>
              <w:t>6</w:t>
            </w:r>
            <w:r w:rsidRPr="0072636A">
              <w:rPr>
                <w:rFonts w:ascii="Arial" w:hAnsi="Arial" w:cs="Arial"/>
              </w:rPr>
              <w:t>)</w:t>
            </w:r>
          </w:p>
        </w:tc>
        <w:tc>
          <w:tcPr>
            <w:tcW w:w="726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0329DE" w14:textId="22B3E12A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p</w:t>
            </w:r>
          </w:p>
        </w:tc>
        <w:tc>
          <w:tcPr>
            <w:tcW w:w="1089" w:type="dxa"/>
            <w:tcBorders>
              <w:bottom w:val="single" w:sz="4" w:space="0" w:color="auto"/>
              <w:right w:val="nil"/>
            </w:tcBorders>
            <w:vAlign w:val="center"/>
          </w:tcPr>
          <w:p w14:paraId="0E92CFA0" w14:textId="519F9D8E" w:rsidR="000849A0" w:rsidRDefault="00E56909" w:rsidP="000849A0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Sup</w:t>
            </w:r>
            <w:r>
              <w:rPr>
                <w:rFonts w:ascii="Arial" w:hAnsi="Arial" w:cs="Arial" w:hint="eastAsia"/>
              </w:rPr>
              <w:t>p</w:t>
            </w:r>
          </w:p>
          <w:p w14:paraId="0A0A6BAC" w14:textId="4227DE95" w:rsidR="00E56909" w:rsidRPr="0072636A" w:rsidRDefault="00E56909" w:rsidP="000849A0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11)</w:t>
            </w:r>
          </w:p>
        </w:tc>
        <w:tc>
          <w:tcPr>
            <w:tcW w:w="1089" w:type="dxa"/>
            <w:tcBorders>
              <w:bottom w:val="single" w:sz="4" w:space="0" w:color="auto"/>
              <w:right w:val="nil"/>
            </w:tcBorders>
            <w:vAlign w:val="center"/>
          </w:tcPr>
          <w:p w14:paraId="27BBA32F" w14:textId="77777777" w:rsidR="000849A0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Diplopia</w:t>
            </w:r>
          </w:p>
          <w:p w14:paraId="6E1F12B1" w14:textId="6470153E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13)</w:t>
            </w:r>
          </w:p>
        </w:tc>
        <w:tc>
          <w:tcPr>
            <w:tcW w:w="72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E90ACB7" w14:textId="625710A8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p</w:t>
            </w:r>
          </w:p>
        </w:tc>
        <w:tc>
          <w:tcPr>
            <w:tcW w:w="1091" w:type="dxa"/>
            <w:tcBorders>
              <w:bottom w:val="single" w:sz="4" w:space="0" w:color="auto"/>
              <w:right w:val="nil"/>
            </w:tcBorders>
            <w:vAlign w:val="center"/>
          </w:tcPr>
          <w:p w14:paraId="1E9435C8" w14:textId="77777777" w:rsidR="00B51DD9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≥ 0</w:t>
            </w:r>
          </w:p>
          <w:p w14:paraId="5ECF4ADE" w14:textId="52E10BF2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5)</w:t>
            </w:r>
          </w:p>
        </w:tc>
        <w:tc>
          <w:tcPr>
            <w:tcW w:w="1091" w:type="dxa"/>
            <w:tcBorders>
              <w:bottom w:val="single" w:sz="4" w:space="0" w:color="auto"/>
              <w:right w:val="nil"/>
            </w:tcBorders>
            <w:vAlign w:val="center"/>
          </w:tcPr>
          <w:p w14:paraId="322C3718" w14:textId="77777777" w:rsidR="00B51DD9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&lt; 0</w:t>
            </w:r>
          </w:p>
          <w:p w14:paraId="765ADD61" w14:textId="4A36C4E4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(n = 19)</w:t>
            </w:r>
          </w:p>
        </w:tc>
        <w:tc>
          <w:tcPr>
            <w:tcW w:w="725" w:type="dxa"/>
            <w:tcBorders>
              <w:bottom w:val="single" w:sz="4" w:space="0" w:color="auto"/>
              <w:right w:val="nil"/>
            </w:tcBorders>
            <w:vAlign w:val="center"/>
          </w:tcPr>
          <w:p w14:paraId="79738DFB" w14:textId="4126DBE4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p</w:t>
            </w:r>
          </w:p>
        </w:tc>
      </w:tr>
      <w:tr w:rsidR="0007419A" w:rsidRPr="0072636A" w14:paraId="267562AE" w14:textId="239AAB42" w:rsidTr="00DD057A">
        <w:trPr>
          <w:trHeight w:val="375"/>
        </w:trPr>
        <w:tc>
          <w:tcPr>
            <w:tcW w:w="2507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3C493B4E" w14:textId="77777777" w:rsidR="00E56909" w:rsidRPr="0072636A" w:rsidRDefault="00E56909" w:rsidP="00E56909">
            <w:pPr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Short-time PAT effect, °</w:t>
            </w:r>
          </w:p>
        </w:tc>
        <w:tc>
          <w:tcPr>
            <w:tcW w:w="1085" w:type="dxa"/>
            <w:tcBorders>
              <w:bottom w:val="nil"/>
            </w:tcBorders>
            <w:noWrap/>
            <w:vAlign w:val="center"/>
            <w:hideMark/>
          </w:tcPr>
          <w:p w14:paraId="6074F3B4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1.8 ± 2.6</w:t>
            </w:r>
          </w:p>
        </w:tc>
        <w:tc>
          <w:tcPr>
            <w:tcW w:w="1086" w:type="dxa"/>
            <w:tcBorders>
              <w:bottom w:val="nil"/>
            </w:tcBorders>
            <w:noWrap/>
            <w:vAlign w:val="center"/>
            <w:hideMark/>
          </w:tcPr>
          <w:p w14:paraId="01B62E77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1.2 ± 2.0</w:t>
            </w:r>
          </w:p>
        </w:tc>
        <w:tc>
          <w:tcPr>
            <w:tcW w:w="72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45213830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0.49</w:t>
            </w:r>
          </w:p>
        </w:tc>
        <w:tc>
          <w:tcPr>
            <w:tcW w:w="1089" w:type="dxa"/>
            <w:tcBorders>
              <w:bottom w:val="nil"/>
              <w:right w:val="nil"/>
            </w:tcBorders>
            <w:vAlign w:val="center"/>
          </w:tcPr>
          <w:p w14:paraId="77ACB300" w14:textId="19B71A86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1.8 ± 2.2</w:t>
            </w:r>
          </w:p>
        </w:tc>
        <w:tc>
          <w:tcPr>
            <w:tcW w:w="1089" w:type="dxa"/>
            <w:tcBorders>
              <w:bottom w:val="nil"/>
              <w:right w:val="nil"/>
            </w:tcBorders>
            <w:vAlign w:val="center"/>
          </w:tcPr>
          <w:p w14:paraId="39AB13F3" w14:textId="2081470C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1.1 ± 2.2</w:t>
            </w:r>
          </w:p>
        </w:tc>
        <w:tc>
          <w:tcPr>
            <w:tcW w:w="726" w:type="dxa"/>
            <w:gridSpan w:val="2"/>
            <w:tcBorders>
              <w:bottom w:val="nil"/>
              <w:right w:val="nil"/>
            </w:tcBorders>
            <w:vAlign w:val="center"/>
          </w:tcPr>
          <w:p w14:paraId="690F7B8D" w14:textId="1A8F4BF6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0.33</w:t>
            </w:r>
          </w:p>
        </w:tc>
        <w:tc>
          <w:tcPr>
            <w:tcW w:w="1091" w:type="dxa"/>
            <w:tcBorders>
              <w:bottom w:val="nil"/>
              <w:right w:val="nil"/>
            </w:tcBorders>
            <w:vAlign w:val="center"/>
          </w:tcPr>
          <w:p w14:paraId="3D12E149" w14:textId="3FC6A78B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0.5 ± 1.2</w:t>
            </w:r>
          </w:p>
        </w:tc>
        <w:tc>
          <w:tcPr>
            <w:tcW w:w="1091" w:type="dxa"/>
            <w:tcBorders>
              <w:bottom w:val="nil"/>
              <w:right w:val="nil"/>
            </w:tcBorders>
            <w:vAlign w:val="center"/>
          </w:tcPr>
          <w:p w14:paraId="7B7F5F7B" w14:textId="43164674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1.7 ± 2.3</w:t>
            </w:r>
          </w:p>
        </w:tc>
        <w:tc>
          <w:tcPr>
            <w:tcW w:w="725" w:type="dxa"/>
            <w:tcBorders>
              <w:bottom w:val="nil"/>
              <w:right w:val="nil"/>
            </w:tcBorders>
            <w:vAlign w:val="center"/>
          </w:tcPr>
          <w:p w14:paraId="7FA8CDD4" w14:textId="4899AA81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0.49</w:t>
            </w:r>
          </w:p>
        </w:tc>
      </w:tr>
      <w:tr w:rsidR="0007419A" w:rsidRPr="0072636A" w14:paraId="600B17EF" w14:textId="79A6EADE" w:rsidTr="007E54E2">
        <w:trPr>
          <w:trHeight w:val="375"/>
        </w:trPr>
        <w:tc>
          <w:tcPr>
            <w:tcW w:w="2507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0578482" w14:textId="77777777" w:rsidR="00E56909" w:rsidRPr="0072636A" w:rsidRDefault="00E56909" w:rsidP="00E56909">
            <w:pPr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Long-term PAT effect, °</w:t>
            </w: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8313CB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4.0 ± 5.0</w:t>
            </w:r>
          </w:p>
        </w:tc>
        <w:tc>
          <w:tcPr>
            <w:tcW w:w="108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9B1ECD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2.2 ± 1.9</w:t>
            </w:r>
          </w:p>
        </w:tc>
        <w:tc>
          <w:tcPr>
            <w:tcW w:w="726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96E59" w14:textId="77777777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0.57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F429A5C" w14:textId="0661E37A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3.1 ± 3.8</w:t>
            </w:r>
          </w:p>
        </w:tc>
        <w:tc>
          <w:tcPr>
            <w:tcW w:w="108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F6ACB3" w14:textId="74608141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2.6 ± 2.9</w:t>
            </w:r>
          </w:p>
        </w:tc>
        <w:tc>
          <w:tcPr>
            <w:tcW w:w="726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FC09EA" w14:textId="354B94D3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0.82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FCC20E" w14:textId="4A2EF2F3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2.3 ± 1.3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F79011" w14:textId="062B3730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2.9 ± 3.6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38D3E50" w14:textId="42F0D6EC" w:rsidR="00E56909" w:rsidRPr="0072636A" w:rsidRDefault="00E56909" w:rsidP="00E56909">
            <w:pPr>
              <w:jc w:val="center"/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0.84</w:t>
            </w:r>
          </w:p>
        </w:tc>
      </w:tr>
      <w:tr w:rsidR="0007419A" w:rsidRPr="0072636A" w14:paraId="6FDE33A6" w14:textId="4B96A269" w:rsidTr="007E54E2">
        <w:trPr>
          <w:trHeight w:val="760"/>
        </w:trPr>
        <w:tc>
          <w:tcPr>
            <w:tcW w:w="11215" w:type="dxa"/>
            <w:gridSpan w:val="11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77EF20" w14:textId="77777777" w:rsidR="0007419A" w:rsidRPr="0072636A" w:rsidRDefault="0007419A" w:rsidP="00E56909">
            <w:pPr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Data are presented as means ± standard deviations where applicable.</w:t>
            </w:r>
          </w:p>
          <w:p w14:paraId="6CE18616" w14:textId="1C09DE5C" w:rsidR="0007419A" w:rsidRPr="0072636A" w:rsidRDefault="0007419A" w:rsidP="00E56909">
            <w:pPr>
              <w:rPr>
                <w:rFonts w:ascii="Arial" w:hAnsi="Arial" w:cs="Arial"/>
              </w:rPr>
            </w:pPr>
            <w:r w:rsidRPr="0072636A">
              <w:rPr>
                <w:rFonts w:ascii="Arial" w:hAnsi="Arial" w:cs="Arial"/>
              </w:rPr>
              <w:t>PAT = prism adaptation test</w:t>
            </w:r>
            <w:r w:rsidR="000849A0">
              <w:rPr>
                <w:rFonts w:ascii="Arial" w:hAnsi="Arial" w:cs="Arial" w:hint="eastAsia"/>
              </w:rPr>
              <w:t xml:space="preserve">, </w:t>
            </w:r>
            <w:r w:rsidR="00B51DD9">
              <w:rPr>
                <w:rFonts w:ascii="Arial" w:hAnsi="Arial" w:cs="Arial" w:hint="eastAsia"/>
              </w:rPr>
              <w:t>s</w:t>
            </w:r>
            <w:r w:rsidR="000849A0">
              <w:rPr>
                <w:rFonts w:ascii="Arial" w:hAnsi="Arial" w:cs="Arial" w:hint="eastAsia"/>
              </w:rPr>
              <w:t xml:space="preserve">upp = </w:t>
            </w:r>
            <w:r w:rsidR="00B51DD9">
              <w:rPr>
                <w:rFonts w:ascii="Arial" w:hAnsi="Arial" w:cs="Arial" w:hint="eastAsia"/>
              </w:rPr>
              <w:t>suppression</w:t>
            </w:r>
          </w:p>
        </w:tc>
      </w:tr>
    </w:tbl>
    <w:p w14:paraId="274F9178" w14:textId="77777777" w:rsidR="0072636A" w:rsidRDefault="0072636A"/>
    <w:sectPr w:rsidR="007263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9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6A"/>
    <w:rsid w:val="0007419A"/>
    <w:rsid w:val="000849A0"/>
    <w:rsid w:val="002F0346"/>
    <w:rsid w:val="00325B76"/>
    <w:rsid w:val="00355AED"/>
    <w:rsid w:val="00363860"/>
    <w:rsid w:val="003C52C0"/>
    <w:rsid w:val="004F0FAA"/>
    <w:rsid w:val="006F40BE"/>
    <w:rsid w:val="0072636A"/>
    <w:rsid w:val="007E54E2"/>
    <w:rsid w:val="008670E7"/>
    <w:rsid w:val="00966BBC"/>
    <w:rsid w:val="00976326"/>
    <w:rsid w:val="00B51DD9"/>
    <w:rsid w:val="00C35BC3"/>
    <w:rsid w:val="00C612FC"/>
    <w:rsid w:val="00C8224D"/>
    <w:rsid w:val="00D26A91"/>
    <w:rsid w:val="00DD057A"/>
    <w:rsid w:val="00E56909"/>
    <w:rsid w:val="00FD4D6A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F58FEA"/>
  <w15:chartTrackingRefBased/>
  <w15:docId w15:val="{909CC967-70C9-435E-801E-BBD82FD4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636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636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636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636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636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636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636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636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636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636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636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63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63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63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63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63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636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636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6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636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2636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26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昭成 山本</dc:creator>
  <cp:keywords/>
  <dc:description/>
  <cp:lastModifiedBy>昭成 山本</cp:lastModifiedBy>
  <cp:revision>2</cp:revision>
  <dcterms:created xsi:type="dcterms:W3CDTF">2025-12-20T11:17:00Z</dcterms:created>
  <dcterms:modified xsi:type="dcterms:W3CDTF">2025-12-20T11:17:00Z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97a15ed5-ab16-424b-8461-18893d7ed085</vt:lpwstr>
  </property>
</Properties>
</file>