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C3EE3"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69230" cy="2474595"/>
            <wp:effectExtent l="0" t="0" r="3810" b="190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B33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 w:cs="Times New Roman"/>
          <w:color w:val="000000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 xml:space="preserve">Figure S1. The expression of circPTK2 was detected in HCC cells by qRT-PCR. A. 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 xml:space="preserve">The knockdown efficacy of circPTK2 in HCC-LM3 and MHCC 97-H after transfecting sh-circPTK2 or sh-NC vectors </w:t>
      </w:r>
      <w:bookmarkStart w:id="0" w:name="_Hlk133257657"/>
      <w:r>
        <w:t>(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Mean±SD, n=3, ***</w:t>
      </w:r>
      <w:r>
        <w:rPr>
          <w:rFonts w:ascii="Times New Roman" w:hAnsi="Times New Roman" w:eastAsia="宋体" w:cs="Times New Roman"/>
          <w:i/>
          <w:iCs/>
          <w:color w:val="000000"/>
          <w:sz w:val="24"/>
          <w:szCs w:val="32"/>
        </w:rPr>
        <w:t>p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&lt;0.001)</w:t>
      </w:r>
      <w:bookmarkEnd w:id="0"/>
      <w:r>
        <w:rPr>
          <w:rFonts w:ascii="Times New Roman" w:hAnsi="Times New Roman" w:eastAsia="宋体" w:cs="Times New Roman"/>
          <w:color w:val="000000"/>
          <w:sz w:val="24"/>
          <w:szCs w:val="32"/>
        </w:rPr>
        <w:t xml:space="preserve">. 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 xml:space="preserve">B. 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 xml:space="preserve">The overexpression efficacy of circPTK2 in HCC-LM3 and MHCC 97-H transfected with OE-circPTK2 and OE-NC plasmids </w:t>
      </w:r>
      <w:r>
        <w:t>(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Mean±SD, n=3, ***</w:t>
      </w:r>
      <w:r>
        <w:rPr>
          <w:rFonts w:ascii="Times New Roman" w:hAnsi="Times New Roman" w:eastAsia="宋体" w:cs="Times New Roman"/>
          <w:i/>
          <w:iCs/>
          <w:color w:val="000000"/>
          <w:sz w:val="24"/>
          <w:szCs w:val="32"/>
        </w:rPr>
        <w:t>p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&lt;0.001).</w:t>
      </w:r>
    </w:p>
    <w:p w14:paraId="4E545E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color w:val="000000"/>
          <w:sz w:val="24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32"/>
          <w:lang w:eastAsia="zh-CN"/>
        </w:rPr>
        <w:drawing>
          <wp:inline distT="0" distB="0" distL="114300" distR="114300">
            <wp:extent cx="5268595" cy="1671955"/>
            <wp:effectExtent l="0" t="0" r="4445" b="444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EB8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宋体" w:cs="Times New Roman"/>
          <w:color w:val="000000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32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32"/>
          <w:lang w:val="en-US" w:eastAsia="zh-CN"/>
        </w:rPr>
        <w:t xml:space="preserve">GO and KEGG enrichment analyses based on RNA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32"/>
        </w:rPr>
        <w:t>sequencing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 xml:space="preserve">. 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32"/>
          <w:lang w:val="en-US" w:eastAsia="zh-CN"/>
        </w:rPr>
        <w:t>(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>A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32"/>
          <w:lang w:val="en-US" w:eastAsia="zh-CN"/>
        </w:rPr>
        <w:t xml:space="preserve">)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4"/>
          <w:szCs w:val="32"/>
          <w:lang w:val="en-US" w:eastAsia="zh-CN"/>
        </w:rPr>
        <w:t>GO enrichment analysis shows the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 xml:space="preserve"> top</w:t>
      </w:r>
      <w:r>
        <w:rPr>
          <w:rFonts w:hint="eastAsia" w:ascii="Times New Roman" w:hAnsi="Times New Roman" w:eastAsia="宋体" w:cs="Times New Roman"/>
          <w:color w:val="000000"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 xml:space="preserve">20 biological processes that circPTK2 possible involved.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32"/>
          <w:lang w:val="en-US" w:eastAsia="zh-CN"/>
        </w:rPr>
        <w:t>(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>B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32"/>
          <w:lang w:val="en-US" w:eastAsia="zh-CN"/>
        </w:rPr>
        <w:t>)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KEGG enrichment analysis shows the top</w:t>
      </w:r>
      <w:r>
        <w:rPr>
          <w:rFonts w:hint="eastAsia" w:ascii="Times New Roman" w:hAnsi="Times New Roman" w:eastAsia="宋体" w:cs="Times New Roman"/>
          <w:color w:val="000000"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20 signaling pathway highly enriched in circPTK2.</w:t>
      </w:r>
    </w:p>
    <w:p w14:paraId="383598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eastAsia="宋体" w:cs="Times New Roman"/>
          <w:color w:val="000000"/>
          <w:sz w:val="24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32"/>
          <w:lang w:eastAsia="zh-CN"/>
        </w:rPr>
        <w:drawing>
          <wp:inline distT="0" distB="0" distL="114300" distR="114300">
            <wp:extent cx="5272405" cy="3323590"/>
            <wp:effectExtent l="0" t="0" r="635" b="6350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64BF4">
      <w:pPr>
        <w:rPr>
          <w:rFonts w:ascii="Times New Roman" w:hAnsi="Times New Roman" w:eastAsia="宋体" w:cs="Times New Roman"/>
          <w:color w:val="000000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32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>. miR-379-5p is highly expressed in HCC tissues and cells.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 xml:space="preserve"> </w:t>
      </w:r>
      <w:r>
        <w:rPr>
          <w:rFonts w:hint="eastAsia" w:eastAsia="宋体" w:cs="Times New Roman"/>
          <w:color w:val="000000"/>
          <w:sz w:val="24"/>
          <w:szCs w:val="32"/>
          <w:lang w:val="en-US" w:eastAsia="zh-CN"/>
        </w:rPr>
        <w:t>(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>A-C</w:t>
      </w:r>
      <w:r>
        <w:rPr>
          <w:rFonts w:hint="eastAsia" w:eastAsia="宋体" w:cs="Times New Roman"/>
          <w:b/>
          <w:bCs/>
          <w:color w:val="000000"/>
          <w:sz w:val="24"/>
          <w:szCs w:val="32"/>
          <w:lang w:val="en-US" w:eastAsia="zh-CN"/>
        </w:rPr>
        <w:t>)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The differential expression of miR-379-5p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>(A)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, miR-3922-3p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>(B)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, miR-4703-3p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 xml:space="preserve">(C) 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 xml:space="preserve">between tumor and normal tissues based on TCGA database. </w:t>
      </w:r>
      <w:r>
        <w:rPr>
          <w:rFonts w:hint="eastAsia" w:eastAsia="宋体" w:cs="Times New Roman"/>
          <w:color w:val="000000"/>
          <w:sz w:val="24"/>
          <w:szCs w:val="32"/>
          <w:lang w:val="en-US" w:eastAsia="zh-CN"/>
        </w:rPr>
        <w:t>(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>D-E</w:t>
      </w:r>
      <w:r>
        <w:rPr>
          <w:rFonts w:hint="eastAsia" w:eastAsia="宋体" w:cs="Times New Roman"/>
          <w:b/>
          <w:bCs/>
          <w:color w:val="000000"/>
          <w:sz w:val="24"/>
          <w:szCs w:val="32"/>
          <w:lang w:val="en-US" w:eastAsia="zh-CN"/>
        </w:rPr>
        <w:t>)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 xml:space="preserve">Expression analysis for </w:t>
      </w:r>
      <w:r>
        <w:rPr>
          <w:rFonts w:hint="eastAsia" w:eastAsia="宋体" w:cs="Times New Roman"/>
          <w:color w:val="000000"/>
          <w:sz w:val="24"/>
          <w:szCs w:val="32"/>
          <w:lang w:val="en-US" w:eastAsia="zh-CN"/>
        </w:rPr>
        <w:t>miR-379-5p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 xml:space="preserve"> in 72 paired HCC samples by qRT-PCR </w:t>
      </w:r>
      <w:r>
        <w:t>(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Mean±SD, n=72, **</w:t>
      </w:r>
      <w:r>
        <w:rPr>
          <w:rFonts w:ascii="Times New Roman" w:hAnsi="Times New Roman" w:eastAsia="宋体" w:cs="Times New Roman"/>
          <w:i/>
          <w:iCs/>
          <w:color w:val="000000"/>
          <w:sz w:val="24"/>
          <w:szCs w:val="32"/>
        </w:rPr>
        <w:t>p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&lt;0.01, ***</w:t>
      </w:r>
      <w:r>
        <w:rPr>
          <w:rFonts w:ascii="Times New Roman" w:hAnsi="Times New Roman" w:eastAsia="宋体" w:cs="Times New Roman"/>
          <w:i/>
          <w:iCs/>
          <w:color w:val="000000"/>
          <w:sz w:val="24"/>
          <w:szCs w:val="32"/>
        </w:rPr>
        <w:t>p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 xml:space="preserve">&lt;0.001). </w:t>
      </w:r>
      <w:r>
        <w:rPr>
          <w:rFonts w:hint="eastAsia" w:eastAsia="宋体" w:cs="Times New Roman"/>
          <w:color w:val="000000"/>
          <w:sz w:val="24"/>
          <w:szCs w:val="32"/>
          <w:lang w:val="en-US" w:eastAsia="zh-CN"/>
        </w:rPr>
        <w:t>(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>F</w:t>
      </w:r>
      <w:r>
        <w:rPr>
          <w:rFonts w:hint="eastAsia" w:eastAsia="宋体" w:cs="Times New Roman"/>
          <w:b/>
          <w:bCs/>
          <w:color w:val="000000"/>
          <w:sz w:val="24"/>
          <w:szCs w:val="32"/>
          <w:lang w:val="en-US" w:eastAsia="zh-CN"/>
        </w:rPr>
        <w:t>)</w:t>
      </w:r>
      <w:r>
        <w:rPr>
          <w:rFonts w:ascii="Times New Roman" w:hAnsi="Times New Roman" w:eastAsia="宋体" w:cs="Times New Roman"/>
          <w:b/>
          <w:bCs/>
          <w:color w:val="000000"/>
          <w:sz w:val="24"/>
          <w:szCs w:val="32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The relative expression of miR-379-5p in</w:t>
      </w:r>
      <w:r>
        <w:rPr>
          <w:rFonts w:hint="eastAsia" w:ascii="Times New Roman" w:hAnsi="Times New Roman" w:eastAsia="宋体" w:cs="Times New Roman"/>
          <w:color w:val="000000"/>
          <w:sz w:val="24"/>
          <w:szCs w:val="32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HCC cell lines and normal live cell (Mean±SD, n=3, **</w:t>
      </w:r>
      <w:r>
        <w:rPr>
          <w:rFonts w:ascii="Times New Roman" w:hAnsi="Times New Roman" w:eastAsia="宋体" w:cs="Times New Roman"/>
          <w:i/>
          <w:iCs/>
          <w:color w:val="000000"/>
          <w:sz w:val="24"/>
          <w:szCs w:val="32"/>
        </w:rPr>
        <w:t>p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&lt;0.01, ***</w:t>
      </w:r>
      <w:r>
        <w:rPr>
          <w:rFonts w:ascii="Times New Roman" w:hAnsi="Times New Roman" w:eastAsia="宋体" w:cs="Times New Roman"/>
          <w:i/>
          <w:iCs/>
          <w:color w:val="000000"/>
          <w:sz w:val="24"/>
          <w:szCs w:val="32"/>
        </w:rPr>
        <w:t>p</w:t>
      </w:r>
      <w:r>
        <w:rPr>
          <w:rFonts w:ascii="Times New Roman" w:hAnsi="Times New Roman" w:eastAsia="宋体" w:cs="Times New Roman"/>
          <w:color w:val="000000"/>
          <w:sz w:val="24"/>
          <w:szCs w:val="32"/>
        </w:rPr>
        <w:t>&lt;0.001).</w:t>
      </w:r>
    </w:p>
    <w:p w14:paraId="05B62704">
      <w:pPr>
        <w:rPr>
          <w:rFonts w:hint="eastAsia" w:ascii="Times New Roman" w:hAnsi="Times New Roman" w:eastAsia="宋体" w:cs="Times New Roman"/>
          <w:color w:val="000000"/>
          <w:sz w:val="24"/>
          <w:szCs w:val="32"/>
          <w:lang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75EB5"/>
    <w:rsid w:val="2A355294"/>
    <w:rsid w:val="5F64242D"/>
    <w:rsid w:val="70A8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微软雅黑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2024-11-17T12:31:00Z</dcterms:created>
  <dc:creator>黄胜兰</dc:creator>
  <cp:lastModifiedBy>WPS_257258430</cp:lastModifiedBy>
  <dcterms:modified xsi:type="dcterms:W3CDTF">2024-11-27T12:52:33Z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1F94763B83424E4790078C8B09E2871E_12</vt:lpwstr>
  </property>
</Properties>
</file>