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B5D8">
      <w:pPr>
        <w:tabs>
          <w:tab w:val="left" w:pos="1980"/>
        </w:tabs>
        <w:spacing w:after="156" w:afterLines="50"/>
        <w:jc w:val="center"/>
        <w:rPr>
          <w:b/>
          <w:sz w:val="24"/>
        </w:rPr>
      </w:pPr>
      <w:r>
        <w:rPr>
          <w:b/>
          <w:sz w:val="21"/>
          <w:szCs w:val="21"/>
        </w:rPr>
        <w:t xml:space="preserve">Table </w:t>
      </w:r>
      <w:r>
        <w:rPr>
          <w:rFonts w:hint="eastAsia"/>
          <w:b/>
          <w:sz w:val="21"/>
          <w:szCs w:val="21"/>
        </w:rPr>
        <w:t>S</w:t>
      </w:r>
      <w:r>
        <w:rPr>
          <w:b/>
          <w:sz w:val="21"/>
          <w:szCs w:val="21"/>
        </w:rPr>
        <w:t>1</w:t>
      </w:r>
      <w:r>
        <w:rPr>
          <w:rFonts w:hint="eastAsia"/>
          <w:b/>
          <w:sz w:val="21"/>
          <w:szCs w:val="21"/>
        </w:rPr>
        <w:t xml:space="preserve">. </w:t>
      </w:r>
      <w:r>
        <w:rPr>
          <w:b/>
          <w:sz w:val="21"/>
          <w:szCs w:val="21"/>
        </w:rPr>
        <w:t>Primers for qRT</w:t>
      </w:r>
      <w:r>
        <w:rPr>
          <w:rFonts w:hint="eastAsia"/>
          <w:b/>
          <w:sz w:val="21"/>
          <w:szCs w:val="21"/>
        </w:rPr>
        <w:t>-</w:t>
      </w:r>
      <w:r>
        <w:rPr>
          <w:b/>
          <w:sz w:val="21"/>
          <w:szCs w:val="21"/>
        </w:rPr>
        <w:t>PCR analysis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 w14:paraId="0C83F870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607E5B9">
            <w:pPr>
              <w:tabs>
                <w:tab w:val="left" w:pos="1980"/>
              </w:tabs>
              <w:spacing w:after="156" w:afterLines="5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Name</w:t>
            </w:r>
          </w:p>
        </w:tc>
        <w:tc>
          <w:tcPr>
            <w:tcW w:w="617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B2D1FAB">
            <w:pPr>
              <w:tabs>
                <w:tab w:val="left" w:pos="1980"/>
              </w:tabs>
              <w:spacing w:after="156" w:afterLines="5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Sequences</w:t>
            </w:r>
            <w:r>
              <w:rPr>
                <w:b/>
                <w:bCs/>
                <w:sz w:val="21"/>
                <w:szCs w:val="21"/>
              </w:rPr>
              <w:t xml:space="preserve"> (5'</w:t>
            </w:r>
            <w:r>
              <w:rPr>
                <w:b/>
                <w:bCs/>
                <w:color w:val="231F20"/>
                <w:sz w:val="21"/>
                <w:szCs w:val="21"/>
              </w:rPr>
              <w:t>—</w:t>
            </w:r>
            <w:r>
              <w:rPr>
                <w:b/>
                <w:bCs/>
                <w:sz w:val="21"/>
                <w:szCs w:val="21"/>
              </w:rPr>
              <w:t>3')</w:t>
            </w:r>
          </w:p>
        </w:tc>
      </w:tr>
      <w:tr w14:paraId="29EF3ACA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057F68D9">
            <w:pPr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rFonts w:hint="eastAsia"/>
                <w:sz w:val="21"/>
                <w:szCs w:val="21"/>
                <w:lang w:val="es-ES"/>
              </w:rPr>
              <w:t>PTK2</w:t>
            </w:r>
          </w:p>
        </w:tc>
        <w:tc>
          <w:tcPr>
            <w:tcW w:w="6174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710D42BA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Forward primer</w:t>
            </w:r>
            <w:r>
              <w:rPr>
                <w:rFonts w:hint="eastAsia"/>
                <w:sz w:val="21"/>
                <w:szCs w:val="21"/>
                <w:lang w:val="es-ES"/>
              </w:rPr>
              <w:t xml:space="preserve">: </w:t>
            </w:r>
            <w:r>
              <w:rPr>
                <w:sz w:val="21"/>
                <w:szCs w:val="21"/>
                <w:lang w:val="es-ES"/>
              </w:rPr>
              <w:t>ACATTATTGGCCACTGTGGATGAG</w:t>
            </w:r>
          </w:p>
          <w:p w14:paraId="2D13C547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Reverse primer</w:t>
            </w:r>
            <w:r>
              <w:rPr>
                <w:rFonts w:hint="eastAsia"/>
                <w:kern w:val="0"/>
                <w:sz w:val="21"/>
                <w:szCs w:val="21"/>
                <w:lang w:val="es-ES"/>
              </w:rPr>
              <w:t xml:space="preserve">: </w:t>
            </w:r>
            <w:r>
              <w:rPr>
                <w:kern w:val="0"/>
                <w:sz w:val="21"/>
                <w:szCs w:val="21"/>
                <w:lang w:val="es-ES"/>
              </w:rPr>
              <w:t>GGGCCAGTTTCATCTTGTTGATGAG</w:t>
            </w:r>
          </w:p>
        </w:tc>
      </w:tr>
      <w:tr w14:paraId="75C2F5DD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l2br w:val="nil"/>
              <w:tr2bl w:val="nil"/>
            </w:tcBorders>
            <w:vAlign w:val="top"/>
          </w:tcPr>
          <w:p w14:paraId="0C8D494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circPTK2</w:t>
            </w:r>
          </w:p>
          <w:p w14:paraId="7A30D708">
            <w:pPr>
              <w:spacing w:line="360" w:lineRule="auto"/>
              <w:ind w:firstLine="210" w:firstLineChars="100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</w:p>
        </w:tc>
        <w:tc>
          <w:tcPr>
            <w:tcW w:w="6174" w:type="dxa"/>
            <w:tcBorders>
              <w:tl2br w:val="nil"/>
              <w:tr2bl w:val="nil"/>
            </w:tcBorders>
            <w:vAlign w:val="top"/>
          </w:tcPr>
          <w:p w14:paraId="350C354F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kern w:val="0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Forward primer</w:t>
            </w:r>
            <w:r>
              <w:rPr>
                <w:rFonts w:hint="eastAsia"/>
                <w:sz w:val="21"/>
                <w:szCs w:val="21"/>
                <w:lang w:val="es-ES"/>
              </w:rPr>
              <w:t>:</w:t>
            </w:r>
            <w:r>
              <w:rPr>
                <w:rFonts w:hint="eastAsia"/>
                <w:kern w:val="0"/>
                <w:sz w:val="21"/>
                <w:szCs w:val="21"/>
                <w:lang w:val="es-ES"/>
              </w:rPr>
              <w:t xml:space="preserve"> </w:t>
            </w:r>
            <w:r>
              <w:rPr>
                <w:kern w:val="0"/>
                <w:sz w:val="21"/>
                <w:szCs w:val="21"/>
                <w:lang w:val="es-ES"/>
              </w:rPr>
              <w:t>CCGTCTCTGTGTCAGAAAAG</w:t>
            </w:r>
            <w:r>
              <w:rPr>
                <w:rFonts w:hint="eastAsia"/>
                <w:kern w:val="0"/>
                <w:sz w:val="21"/>
                <w:szCs w:val="21"/>
                <w:lang w:val="es-ES"/>
              </w:rPr>
              <w:t xml:space="preserve"> </w:t>
            </w:r>
          </w:p>
          <w:p w14:paraId="6040C8AB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Reverse primer</w:t>
            </w:r>
            <w:r>
              <w:rPr>
                <w:rFonts w:hint="eastAsia"/>
                <w:kern w:val="0"/>
                <w:sz w:val="21"/>
                <w:szCs w:val="21"/>
                <w:lang w:val="es-ES"/>
              </w:rPr>
              <w:t xml:space="preserve">: </w:t>
            </w:r>
            <w:r>
              <w:rPr>
                <w:kern w:val="0"/>
                <w:sz w:val="21"/>
                <w:szCs w:val="21"/>
                <w:lang w:val="es-ES"/>
              </w:rPr>
              <w:t>TTCTCTATTAAGGTTGGCAAATTGT</w:t>
            </w:r>
          </w:p>
        </w:tc>
      </w:tr>
      <w:tr w14:paraId="1721B966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l2br w:val="nil"/>
              <w:tr2bl w:val="nil"/>
            </w:tcBorders>
            <w:vAlign w:val="top"/>
          </w:tcPr>
          <w:p w14:paraId="6BB96FE5">
            <w:pPr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rFonts w:hint="eastAsia"/>
                <w:kern w:val="0"/>
                <w:sz w:val="21"/>
                <w:szCs w:val="21"/>
                <w:lang w:val="es-ES"/>
              </w:rPr>
              <w:t>U6</w:t>
            </w:r>
          </w:p>
          <w:p w14:paraId="13CF22EE">
            <w:pPr>
              <w:tabs>
                <w:tab w:val="left" w:pos="1980"/>
              </w:tabs>
              <w:spacing w:after="156" w:afterLines="50"/>
              <w:jc w:val="left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6174" w:type="dxa"/>
            <w:tcBorders>
              <w:tl2br w:val="nil"/>
              <w:tr2bl w:val="nil"/>
            </w:tcBorders>
            <w:vAlign w:val="top"/>
          </w:tcPr>
          <w:p w14:paraId="195D4C6B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color w:val="231F20"/>
                <w:kern w:val="0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Forward primer</w:t>
            </w:r>
            <w:r>
              <w:rPr>
                <w:rFonts w:hint="eastAsia"/>
                <w:sz w:val="21"/>
                <w:szCs w:val="21"/>
                <w:lang w:val="es-ES"/>
              </w:rPr>
              <w:t xml:space="preserve">: </w:t>
            </w:r>
            <w:r>
              <w:rPr>
                <w:rFonts w:hint="eastAsia"/>
                <w:color w:val="231F20"/>
                <w:kern w:val="0"/>
                <w:sz w:val="21"/>
                <w:szCs w:val="21"/>
                <w:lang w:val="es-ES"/>
              </w:rPr>
              <w:t>GTGCAGGGTCCGAGGTATT</w:t>
            </w:r>
          </w:p>
          <w:p w14:paraId="4A664A8F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color w:val="231F20"/>
                <w:kern w:val="0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Reverse primer</w:t>
            </w:r>
            <w:r>
              <w:rPr>
                <w:rFonts w:hint="eastAsia"/>
                <w:color w:val="231F20"/>
                <w:kern w:val="0"/>
                <w:sz w:val="21"/>
                <w:szCs w:val="21"/>
                <w:lang w:val="es-ES"/>
              </w:rPr>
              <w:t>: GCCGTCGTAATACTGTCTGGT</w:t>
            </w:r>
          </w:p>
        </w:tc>
      </w:tr>
      <w:tr w14:paraId="5F3A22A7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l2br w:val="nil"/>
              <w:tr2bl w:val="nil"/>
            </w:tcBorders>
            <w:vAlign w:val="top"/>
          </w:tcPr>
          <w:p w14:paraId="20A8AB48">
            <w:pPr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rFonts w:hint="eastAsia"/>
                <w:kern w:val="0"/>
                <w:sz w:val="21"/>
                <w:szCs w:val="21"/>
                <w:lang w:val="es-ES"/>
              </w:rPr>
              <w:t>miR</w:t>
            </w:r>
            <w:r>
              <w:rPr>
                <w:kern w:val="0"/>
                <w:sz w:val="21"/>
                <w:szCs w:val="21"/>
                <w:lang w:val="es-ES"/>
              </w:rPr>
              <w:t>-379-5</w:t>
            </w:r>
            <w:r>
              <w:rPr>
                <w:rFonts w:hint="eastAsia"/>
                <w:kern w:val="0"/>
                <w:sz w:val="21"/>
                <w:szCs w:val="21"/>
                <w:lang w:val="es-ES"/>
              </w:rPr>
              <w:t>p</w:t>
            </w:r>
          </w:p>
        </w:tc>
        <w:tc>
          <w:tcPr>
            <w:tcW w:w="6174" w:type="dxa"/>
            <w:tcBorders>
              <w:tl2br w:val="nil"/>
              <w:tr2bl w:val="nil"/>
            </w:tcBorders>
            <w:vAlign w:val="top"/>
          </w:tcPr>
          <w:p w14:paraId="57D5C7B5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Forward primer: GTGGTAGACTATGGAACGTAGG</w:t>
            </w:r>
          </w:p>
          <w:p w14:paraId="288B3CE0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Reverse primer: TACGTTCCATAGTCTACCA</w:t>
            </w:r>
          </w:p>
        </w:tc>
      </w:tr>
      <w:tr w14:paraId="03941B27"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l2br w:val="nil"/>
              <w:tr2bl w:val="nil"/>
            </w:tcBorders>
            <w:vAlign w:val="top"/>
          </w:tcPr>
          <w:p w14:paraId="56036650">
            <w:pPr>
              <w:spacing w:line="360" w:lineRule="auto"/>
              <w:jc w:val="left"/>
              <w:rPr>
                <w:rFonts w:hint="eastAsia"/>
                <w:kern w:val="0"/>
                <w:sz w:val="21"/>
                <w:szCs w:val="21"/>
                <w:lang w:val="es-ES"/>
              </w:rPr>
            </w:pPr>
            <w:r>
              <w:rPr>
                <w:kern w:val="0"/>
                <w:sz w:val="21"/>
                <w:szCs w:val="21"/>
                <w:lang w:val="es-ES"/>
              </w:rPr>
              <w:t>GAPDH</w:t>
            </w:r>
          </w:p>
        </w:tc>
        <w:tc>
          <w:tcPr>
            <w:tcW w:w="6174" w:type="dxa"/>
            <w:tcBorders>
              <w:tl2br w:val="nil"/>
              <w:tr2bl w:val="nil"/>
            </w:tcBorders>
            <w:vAlign w:val="top"/>
          </w:tcPr>
          <w:p w14:paraId="1E3A912A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Forward primer: AGAAGGCTGGGGCTCATTTG</w:t>
            </w:r>
          </w:p>
          <w:p w14:paraId="07F59F14">
            <w:pPr>
              <w:tabs>
                <w:tab w:val="left" w:pos="918"/>
                <w:tab w:val="left" w:pos="1124"/>
                <w:tab w:val="left" w:pos="1364"/>
                <w:tab w:val="left" w:pos="6207"/>
                <w:tab w:val="left" w:pos="6395"/>
                <w:tab w:val="left" w:pos="6743"/>
                <w:tab w:val="left" w:pos="6899"/>
                <w:tab w:val="left" w:pos="7244"/>
              </w:tabs>
              <w:spacing w:line="360" w:lineRule="auto"/>
              <w:jc w:val="left"/>
              <w:rPr>
                <w:rFonts w:hint="eastAsia"/>
                <w:sz w:val="21"/>
                <w:szCs w:val="21"/>
                <w:lang w:val="es-ES"/>
              </w:rPr>
            </w:pPr>
            <w:r>
              <w:rPr>
                <w:sz w:val="21"/>
                <w:szCs w:val="21"/>
                <w:lang w:val="es-ES"/>
              </w:rPr>
              <w:t>Reverse primer: GCAGGAGGCATTGCTGATGAT</w:t>
            </w:r>
          </w:p>
        </w:tc>
      </w:tr>
    </w:tbl>
    <w:p w14:paraId="5423AE64">
      <w:pPr>
        <w:tabs>
          <w:tab w:val="left" w:pos="1980"/>
        </w:tabs>
        <w:spacing w:after="156" w:afterLines="50"/>
        <w:rPr>
          <w:rFonts w:hint="eastAsia"/>
          <w:b/>
          <w:sz w:val="24"/>
          <w:lang w:val="es-ES"/>
        </w:rPr>
      </w:pPr>
    </w:p>
    <w:p w14:paraId="38EB8B5B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Table S2. The relationship between AKR1C3 expression and </w:t>
      </w:r>
      <w:r>
        <w:rPr>
          <w:rFonts w:hint="eastAsia"/>
          <w:b/>
          <w:bCs/>
          <w:lang w:val="en-US" w:eastAsia="zh-CN"/>
        </w:rPr>
        <w:t>c</w:t>
      </w:r>
      <w:r>
        <w:rPr>
          <w:b/>
          <w:bCs/>
        </w:rPr>
        <w:t xml:space="preserve">linicopathological </w:t>
      </w:r>
      <w:r>
        <w:rPr>
          <w:rFonts w:hint="eastAsia"/>
          <w:b/>
          <w:bCs/>
          <w:lang w:val="en-US" w:eastAsia="zh-CN"/>
        </w:rPr>
        <w:t>p</w:t>
      </w:r>
      <w:r>
        <w:rPr>
          <w:b/>
          <w:bCs/>
        </w:rPr>
        <w:t xml:space="preserve">arameters </w:t>
      </w:r>
    </w:p>
    <w:tbl>
      <w:tblPr>
        <w:tblStyle w:val="2"/>
        <w:tblW w:w="864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0"/>
        <w:gridCol w:w="1072"/>
        <w:gridCol w:w="1986"/>
        <w:gridCol w:w="1072"/>
      </w:tblGrid>
      <w:tr w14:paraId="0E2CCE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03A1292D">
            <w:pPr>
              <w:pStyle w:val="5"/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>Characteristics</w:t>
            </w:r>
          </w:p>
        </w:tc>
        <w:tc>
          <w:tcPr>
            <w:tcW w:w="10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6841E70B">
            <w:pPr>
              <w:pStyle w:val="5"/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Total(N)</w:t>
            </w:r>
          </w:p>
        </w:tc>
        <w:tc>
          <w:tcPr>
            <w:tcW w:w="19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4CBD3B61">
            <w:pPr>
              <w:pStyle w:val="5"/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Odds Ratio (OR)</w:t>
            </w:r>
          </w:p>
        </w:tc>
        <w:tc>
          <w:tcPr>
            <w:tcW w:w="10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773388C6">
            <w:pPr>
              <w:pStyle w:val="5"/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value</w:t>
            </w:r>
          </w:p>
        </w:tc>
      </w:tr>
      <w:tr w14:paraId="10FA57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tcBorders>
              <w:top w:val="single" w:color="auto" w:sz="4" w:space="0"/>
            </w:tcBorders>
            <w:shd w:val="clear" w:color="auto" w:fill="auto"/>
            <w:noWrap/>
          </w:tcPr>
          <w:p w14:paraId="7191DEE0">
            <w:pPr>
              <w:pStyle w:val="5"/>
              <w:spacing w:line="400" w:lineRule="exact"/>
            </w:pPr>
            <w:r>
              <w:t>Age (&gt;60 vs. &lt;=60)</w:t>
            </w:r>
          </w:p>
        </w:tc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noWrap/>
          </w:tcPr>
          <w:p w14:paraId="597F7C20">
            <w:pPr>
              <w:pStyle w:val="5"/>
              <w:spacing w:line="400" w:lineRule="exact"/>
              <w:jc w:val="center"/>
            </w:pPr>
            <w:r>
              <w:t>373</w:t>
            </w:r>
          </w:p>
        </w:tc>
        <w:tc>
          <w:tcPr>
            <w:tcW w:w="198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51FC4B04">
            <w:pPr>
              <w:pStyle w:val="5"/>
              <w:spacing w:line="400" w:lineRule="exact"/>
              <w:jc w:val="center"/>
            </w:pPr>
            <w:r>
              <w:t>1.151 (0.766-1.730)</w:t>
            </w:r>
          </w:p>
        </w:tc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noWrap/>
          </w:tcPr>
          <w:p w14:paraId="013CAE52">
            <w:pPr>
              <w:pStyle w:val="5"/>
              <w:spacing w:line="400" w:lineRule="exact"/>
              <w:jc w:val="center"/>
            </w:pPr>
            <w:r>
              <w:t>0.499</w:t>
            </w:r>
          </w:p>
        </w:tc>
      </w:tr>
      <w:tr w14:paraId="4B7F9E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58D069FC">
            <w:pPr>
              <w:pStyle w:val="5"/>
              <w:spacing w:line="400" w:lineRule="exact"/>
            </w:pPr>
            <w:r>
              <w:t>Gender (Male vs. Female)</w:t>
            </w:r>
          </w:p>
        </w:tc>
        <w:tc>
          <w:tcPr>
            <w:tcW w:w="1072" w:type="dxa"/>
            <w:shd w:val="clear" w:color="auto" w:fill="auto"/>
            <w:noWrap/>
          </w:tcPr>
          <w:p w14:paraId="4DFE7660">
            <w:pPr>
              <w:pStyle w:val="5"/>
              <w:spacing w:line="400" w:lineRule="exact"/>
              <w:jc w:val="center"/>
            </w:pPr>
            <w:r>
              <w:t>374</w:t>
            </w:r>
          </w:p>
        </w:tc>
        <w:tc>
          <w:tcPr>
            <w:tcW w:w="1986" w:type="dxa"/>
            <w:shd w:val="clear" w:color="auto" w:fill="auto"/>
            <w:noWrap/>
          </w:tcPr>
          <w:p w14:paraId="40085C73">
            <w:pPr>
              <w:pStyle w:val="5"/>
              <w:spacing w:line="400" w:lineRule="exact"/>
              <w:jc w:val="center"/>
            </w:pPr>
            <w:r>
              <w:t>1.309 (0.848-2.026)</w:t>
            </w:r>
          </w:p>
        </w:tc>
        <w:tc>
          <w:tcPr>
            <w:tcW w:w="1072" w:type="dxa"/>
            <w:shd w:val="clear" w:color="auto" w:fill="auto"/>
            <w:noWrap/>
          </w:tcPr>
          <w:p w14:paraId="0808625A">
            <w:pPr>
              <w:pStyle w:val="5"/>
              <w:spacing w:line="400" w:lineRule="exact"/>
              <w:jc w:val="center"/>
            </w:pPr>
            <w:r>
              <w:t>0.225</w:t>
            </w:r>
          </w:p>
        </w:tc>
      </w:tr>
      <w:tr w14:paraId="76C7F3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33BD9576">
            <w:pPr>
              <w:pStyle w:val="5"/>
              <w:spacing w:line="400" w:lineRule="exact"/>
            </w:pPr>
            <w:r>
              <w:t>T stage (T3&amp;T4 vs. T1&amp;T2)</w:t>
            </w:r>
          </w:p>
        </w:tc>
        <w:tc>
          <w:tcPr>
            <w:tcW w:w="1072" w:type="dxa"/>
            <w:shd w:val="clear" w:color="auto" w:fill="auto"/>
            <w:noWrap/>
          </w:tcPr>
          <w:p w14:paraId="28BE3A12">
            <w:pPr>
              <w:pStyle w:val="5"/>
              <w:spacing w:line="400" w:lineRule="exact"/>
              <w:jc w:val="center"/>
            </w:pPr>
            <w:r>
              <w:t>371</w:t>
            </w:r>
          </w:p>
        </w:tc>
        <w:tc>
          <w:tcPr>
            <w:tcW w:w="1986" w:type="dxa"/>
            <w:shd w:val="clear" w:color="auto" w:fill="auto"/>
            <w:noWrap/>
          </w:tcPr>
          <w:p w14:paraId="53E609EF">
            <w:pPr>
              <w:pStyle w:val="5"/>
              <w:spacing w:line="400" w:lineRule="exact"/>
              <w:jc w:val="center"/>
            </w:pPr>
            <w:r>
              <w:t>1.624 (1.012-2.627)</w:t>
            </w:r>
          </w:p>
        </w:tc>
        <w:tc>
          <w:tcPr>
            <w:tcW w:w="1072" w:type="dxa"/>
            <w:shd w:val="clear" w:color="auto" w:fill="auto"/>
            <w:noWrap/>
          </w:tcPr>
          <w:p w14:paraId="6B00F446">
            <w:pPr>
              <w:pStyle w:val="5"/>
              <w:spacing w:line="400" w:lineRule="exact"/>
              <w:jc w:val="center"/>
            </w:pPr>
            <w:r>
              <w:t>0.046</w:t>
            </w:r>
          </w:p>
        </w:tc>
      </w:tr>
      <w:tr w14:paraId="4A73D2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7F05ADC3">
            <w:pPr>
              <w:pStyle w:val="5"/>
              <w:spacing w:line="400" w:lineRule="exact"/>
            </w:pPr>
            <w:r>
              <w:t>N stage (N1 vs. N0)</w:t>
            </w:r>
          </w:p>
        </w:tc>
        <w:tc>
          <w:tcPr>
            <w:tcW w:w="1072" w:type="dxa"/>
            <w:shd w:val="clear" w:color="auto" w:fill="auto"/>
            <w:noWrap/>
          </w:tcPr>
          <w:p w14:paraId="46CFB84D">
            <w:pPr>
              <w:pStyle w:val="5"/>
              <w:spacing w:line="400" w:lineRule="exact"/>
              <w:jc w:val="center"/>
            </w:pPr>
            <w:r>
              <w:t>258</w:t>
            </w:r>
          </w:p>
        </w:tc>
        <w:tc>
          <w:tcPr>
            <w:tcW w:w="1986" w:type="dxa"/>
            <w:shd w:val="clear" w:color="auto" w:fill="auto"/>
            <w:noWrap/>
          </w:tcPr>
          <w:p w14:paraId="283246A7">
            <w:pPr>
              <w:pStyle w:val="5"/>
              <w:spacing w:line="400" w:lineRule="exact"/>
              <w:jc w:val="center"/>
            </w:pPr>
            <w:r>
              <w:t>NA</w:t>
            </w:r>
          </w:p>
        </w:tc>
        <w:tc>
          <w:tcPr>
            <w:tcW w:w="1072" w:type="dxa"/>
            <w:shd w:val="clear" w:color="auto" w:fill="auto"/>
            <w:noWrap/>
          </w:tcPr>
          <w:p w14:paraId="0DAC34D3">
            <w:pPr>
              <w:pStyle w:val="5"/>
              <w:spacing w:line="400" w:lineRule="exact"/>
              <w:jc w:val="center"/>
            </w:pPr>
            <w:r>
              <w:t>0.994</w:t>
            </w:r>
          </w:p>
        </w:tc>
      </w:tr>
      <w:tr w14:paraId="6C48C3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26792D5C">
            <w:pPr>
              <w:pStyle w:val="5"/>
              <w:spacing w:line="400" w:lineRule="exact"/>
            </w:pPr>
            <w:r>
              <w:t>M stage (M1 vs. M0)</w:t>
            </w:r>
          </w:p>
        </w:tc>
        <w:tc>
          <w:tcPr>
            <w:tcW w:w="1072" w:type="dxa"/>
            <w:shd w:val="clear" w:color="auto" w:fill="auto"/>
            <w:noWrap/>
          </w:tcPr>
          <w:p w14:paraId="7593131A">
            <w:pPr>
              <w:pStyle w:val="5"/>
              <w:spacing w:line="400" w:lineRule="exact"/>
              <w:jc w:val="center"/>
            </w:pPr>
            <w:r>
              <w:t>272</w:t>
            </w:r>
          </w:p>
        </w:tc>
        <w:tc>
          <w:tcPr>
            <w:tcW w:w="1986" w:type="dxa"/>
            <w:shd w:val="clear" w:color="auto" w:fill="auto"/>
            <w:noWrap/>
          </w:tcPr>
          <w:p w14:paraId="38DA2376">
            <w:pPr>
              <w:pStyle w:val="5"/>
              <w:spacing w:line="400" w:lineRule="exact"/>
              <w:jc w:val="center"/>
            </w:pPr>
            <w:r>
              <w:t>0.956 (0.113-8.064)</w:t>
            </w:r>
          </w:p>
        </w:tc>
        <w:tc>
          <w:tcPr>
            <w:tcW w:w="1072" w:type="dxa"/>
            <w:shd w:val="clear" w:color="auto" w:fill="auto"/>
            <w:noWrap/>
          </w:tcPr>
          <w:p w14:paraId="2DB95B1B">
            <w:pPr>
              <w:pStyle w:val="5"/>
              <w:spacing w:line="400" w:lineRule="exact"/>
              <w:jc w:val="center"/>
            </w:pPr>
            <w:r>
              <w:t>0.965</w:t>
            </w:r>
          </w:p>
        </w:tc>
      </w:tr>
      <w:tr w14:paraId="66653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1C63102E">
            <w:pPr>
              <w:pStyle w:val="5"/>
              <w:spacing w:line="400" w:lineRule="exact"/>
            </w:pPr>
            <w:r>
              <w:t>Pathologic stage (Stage III&amp; IV vs. Stage I&amp; II)</w:t>
            </w:r>
          </w:p>
        </w:tc>
        <w:tc>
          <w:tcPr>
            <w:tcW w:w="1072" w:type="dxa"/>
            <w:shd w:val="clear" w:color="auto" w:fill="auto"/>
            <w:noWrap/>
          </w:tcPr>
          <w:p w14:paraId="5F27CC1C">
            <w:pPr>
              <w:pStyle w:val="5"/>
              <w:spacing w:line="400" w:lineRule="exact"/>
              <w:jc w:val="center"/>
            </w:pPr>
            <w:r>
              <w:t>350</w:t>
            </w:r>
          </w:p>
        </w:tc>
        <w:tc>
          <w:tcPr>
            <w:tcW w:w="1986" w:type="dxa"/>
            <w:shd w:val="clear" w:color="auto" w:fill="auto"/>
            <w:noWrap/>
          </w:tcPr>
          <w:p w14:paraId="0387449E">
            <w:pPr>
              <w:pStyle w:val="5"/>
              <w:spacing w:line="400" w:lineRule="exact"/>
              <w:jc w:val="center"/>
            </w:pPr>
            <w:r>
              <w:t>1.350 (0.835-2.193)</w:t>
            </w:r>
          </w:p>
        </w:tc>
        <w:tc>
          <w:tcPr>
            <w:tcW w:w="1072" w:type="dxa"/>
            <w:shd w:val="clear" w:color="auto" w:fill="auto"/>
            <w:noWrap/>
          </w:tcPr>
          <w:p w14:paraId="366F15AF">
            <w:pPr>
              <w:pStyle w:val="5"/>
              <w:spacing w:line="400" w:lineRule="exact"/>
              <w:jc w:val="center"/>
            </w:pPr>
            <w:r>
              <w:t>0.222</w:t>
            </w:r>
          </w:p>
        </w:tc>
      </w:tr>
      <w:tr w14:paraId="450A5F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0E3AB5E3">
            <w:pPr>
              <w:pStyle w:val="5"/>
              <w:spacing w:line="400" w:lineRule="exact"/>
            </w:pPr>
            <w:r>
              <w:t>Histologic grade (G3&amp;G4 vs. G1&amp;G2)</w:t>
            </w:r>
          </w:p>
        </w:tc>
        <w:tc>
          <w:tcPr>
            <w:tcW w:w="1072" w:type="dxa"/>
            <w:shd w:val="clear" w:color="auto" w:fill="auto"/>
            <w:noWrap/>
          </w:tcPr>
          <w:p w14:paraId="134AE03B">
            <w:pPr>
              <w:pStyle w:val="5"/>
              <w:spacing w:line="400" w:lineRule="exact"/>
              <w:jc w:val="center"/>
            </w:pPr>
            <w:r>
              <w:t>369</w:t>
            </w:r>
          </w:p>
        </w:tc>
        <w:tc>
          <w:tcPr>
            <w:tcW w:w="1986" w:type="dxa"/>
            <w:shd w:val="clear" w:color="auto" w:fill="auto"/>
            <w:noWrap/>
          </w:tcPr>
          <w:p w14:paraId="7743E38C">
            <w:pPr>
              <w:pStyle w:val="5"/>
              <w:spacing w:line="400" w:lineRule="exact"/>
              <w:jc w:val="center"/>
            </w:pPr>
            <w:r>
              <w:t>1.712 (1.118-2.634)</w:t>
            </w:r>
          </w:p>
        </w:tc>
        <w:tc>
          <w:tcPr>
            <w:tcW w:w="1072" w:type="dxa"/>
            <w:shd w:val="clear" w:color="auto" w:fill="auto"/>
            <w:noWrap/>
          </w:tcPr>
          <w:p w14:paraId="40B85627">
            <w:pPr>
              <w:pStyle w:val="5"/>
              <w:spacing w:line="400" w:lineRule="exact"/>
              <w:jc w:val="center"/>
            </w:pPr>
            <w:r>
              <w:t>0.014</w:t>
            </w:r>
          </w:p>
        </w:tc>
      </w:tr>
      <w:tr w14:paraId="47BBDA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4086A05D">
            <w:pPr>
              <w:pStyle w:val="5"/>
              <w:spacing w:line="400" w:lineRule="exact"/>
            </w:pPr>
            <w:r>
              <w:t>AFP (ng/mL) (&gt;400 vs. &lt;=400)</w:t>
            </w:r>
          </w:p>
        </w:tc>
        <w:tc>
          <w:tcPr>
            <w:tcW w:w="1072" w:type="dxa"/>
            <w:shd w:val="clear" w:color="auto" w:fill="auto"/>
            <w:noWrap/>
          </w:tcPr>
          <w:p w14:paraId="2D63A3BE">
            <w:pPr>
              <w:pStyle w:val="5"/>
              <w:spacing w:line="400" w:lineRule="exact"/>
              <w:jc w:val="center"/>
            </w:pPr>
            <w:r>
              <w:t>280</w:t>
            </w:r>
          </w:p>
        </w:tc>
        <w:tc>
          <w:tcPr>
            <w:tcW w:w="1986" w:type="dxa"/>
            <w:shd w:val="clear" w:color="auto" w:fill="auto"/>
            <w:noWrap/>
          </w:tcPr>
          <w:p w14:paraId="4BB8D587">
            <w:pPr>
              <w:pStyle w:val="5"/>
              <w:spacing w:line="400" w:lineRule="exact"/>
              <w:jc w:val="center"/>
            </w:pPr>
            <w:r>
              <w:t>1.893 (1.077-3.385)</w:t>
            </w:r>
          </w:p>
        </w:tc>
        <w:tc>
          <w:tcPr>
            <w:tcW w:w="1072" w:type="dxa"/>
            <w:shd w:val="clear" w:color="auto" w:fill="auto"/>
            <w:noWrap/>
          </w:tcPr>
          <w:p w14:paraId="3DA27192">
            <w:pPr>
              <w:pStyle w:val="5"/>
              <w:spacing w:line="400" w:lineRule="exact"/>
              <w:jc w:val="center"/>
            </w:pPr>
            <w:r>
              <w:t>0.028</w:t>
            </w:r>
          </w:p>
        </w:tc>
      </w:tr>
      <w:tr w14:paraId="5AC128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10" w:type="dxa"/>
            <w:shd w:val="clear" w:color="auto" w:fill="auto"/>
            <w:noWrap/>
          </w:tcPr>
          <w:p w14:paraId="59494563">
            <w:pPr>
              <w:pStyle w:val="5"/>
              <w:spacing w:line="400" w:lineRule="exact"/>
            </w:pPr>
            <w:r>
              <w:t>Vascular invasion (Yes vs. No)</w:t>
            </w:r>
          </w:p>
        </w:tc>
        <w:tc>
          <w:tcPr>
            <w:tcW w:w="1072" w:type="dxa"/>
            <w:shd w:val="clear" w:color="auto" w:fill="auto"/>
            <w:noWrap/>
          </w:tcPr>
          <w:p w14:paraId="3252A126">
            <w:pPr>
              <w:pStyle w:val="5"/>
              <w:spacing w:line="400" w:lineRule="exact"/>
              <w:jc w:val="center"/>
            </w:pPr>
            <w:r>
              <w:t>318</w:t>
            </w:r>
          </w:p>
        </w:tc>
        <w:tc>
          <w:tcPr>
            <w:tcW w:w="1986" w:type="dxa"/>
            <w:shd w:val="clear" w:color="auto" w:fill="auto"/>
            <w:noWrap/>
          </w:tcPr>
          <w:p w14:paraId="49B45C63">
            <w:pPr>
              <w:pStyle w:val="5"/>
              <w:spacing w:line="400" w:lineRule="exact"/>
              <w:jc w:val="center"/>
            </w:pPr>
            <w:r>
              <w:t>1.929 (1.209-3.098)</w:t>
            </w:r>
          </w:p>
        </w:tc>
        <w:tc>
          <w:tcPr>
            <w:tcW w:w="1072" w:type="dxa"/>
            <w:shd w:val="clear" w:color="auto" w:fill="auto"/>
            <w:noWrap/>
          </w:tcPr>
          <w:p w14:paraId="1E53C568">
            <w:pPr>
              <w:pStyle w:val="5"/>
              <w:spacing w:line="400" w:lineRule="exact"/>
              <w:jc w:val="center"/>
            </w:pPr>
            <w:r>
              <w:t>0.006</w:t>
            </w:r>
          </w:p>
        </w:tc>
      </w:tr>
    </w:tbl>
    <w:p w14:paraId="0723EB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55294"/>
    <w:rsid w:val="73B5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5-1"/>
    <w:basedOn w:val="1"/>
    <w:autoRedefine/>
    <w:qFormat/>
    <w:uiPriority w:val="0"/>
    <w:pPr>
      <w:spacing w:line="320" w:lineRule="exact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2024-11-17T12:31:00Z</dcterms:created>
  <dc:creator>黄胜兰</dc:creator>
  <cp:lastModifiedBy>WPS_257258430</cp:lastModifiedBy>
  <dcterms:modified xsi:type="dcterms:W3CDTF">2024-11-27T12:54:42Z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1F94763B83424E4790078C8B09E2871E_12</vt:lpwstr>
  </property>
</Properties>
</file>