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79C2" w14:textId="281F1FF0" w:rsidR="00E74741" w:rsidRPr="00F42FA1" w:rsidRDefault="00E74741" w:rsidP="003451BF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F42FA1">
        <w:rPr>
          <w:rFonts w:ascii="Times New Roman" w:hAnsi="Times New Roman"/>
          <w:b/>
          <w:color w:val="000000" w:themeColor="text1"/>
          <w:sz w:val="28"/>
          <w:szCs w:val="24"/>
        </w:rPr>
        <w:t>Supplementary Information</w:t>
      </w:r>
    </w:p>
    <w:p w14:paraId="4B88A345" w14:textId="3DAD6BB9" w:rsidR="00221577" w:rsidRPr="00F42FA1" w:rsidRDefault="00221577" w:rsidP="003451BF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F42FA1">
        <w:rPr>
          <w:rFonts w:ascii="Times New Roman" w:hAnsi="Times New Roman"/>
          <w:b/>
          <w:color w:val="000000" w:themeColor="text1"/>
          <w:sz w:val="28"/>
          <w:szCs w:val="24"/>
        </w:rPr>
        <w:t>Supplementary Table</w:t>
      </w:r>
    </w:p>
    <w:p w14:paraId="53EC7E9C" w14:textId="64EA7F10" w:rsidR="00221577" w:rsidRPr="00F42FA1" w:rsidRDefault="00221577" w:rsidP="003451BF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42FA1">
        <w:rPr>
          <w:rFonts w:ascii="Times New Roman" w:hAnsi="Times New Roman"/>
          <w:b/>
          <w:color w:val="000000" w:themeColor="text1"/>
          <w:sz w:val="24"/>
          <w:szCs w:val="24"/>
        </w:rPr>
        <w:t>Supplementary Table 1. The primer sequences used in this study</w:t>
      </w:r>
    </w:p>
    <w:tbl>
      <w:tblPr>
        <w:tblpPr w:leftFromText="142" w:rightFromText="142" w:vertAnchor="page" w:horzAnchor="margin" w:tblpY="3860"/>
        <w:tblOverlap w:val="never"/>
        <w:tblW w:w="89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119"/>
        <w:gridCol w:w="5843"/>
      </w:tblGrid>
      <w:tr w:rsidR="00F42FA1" w:rsidRPr="00F42FA1" w14:paraId="7448E580" w14:textId="77777777" w:rsidTr="00E74741">
        <w:trPr>
          <w:trHeight w:val="343"/>
        </w:trPr>
        <w:tc>
          <w:tcPr>
            <w:tcW w:w="1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6C4A1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KIND1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259A3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959383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5'-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ACTAATCCCTGTTGCCGATG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-3'</w:t>
            </w:r>
          </w:p>
        </w:tc>
      </w:tr>
      <w:tr w:rsidR="00F42FA1" w:rsidRPr="00F42FA1" w14:paraId="35B85486" w14:textId="77777777" w:rsidTr="00E74741">
        <w:trPr>
          <w:trHeight w:val="7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2B994255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280D6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654FEE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5'-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AGCCACCTGAGATGCAGAGT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-3'</w:t>
            </w:r>
          </w:p>
        </w:tc>
      </w:tr>
      <w:tr w:rsidR="00F42FA1" w:rsidRPr="00F42FA1" w14:paraId="7B246956" w14:textId="77777777" w:rsidTr="00E74741">
        <w:trPr>
          <w:trHeight w:val="385"/>
        </w:trPr>
        <w:tc>
          <w:tcPr>
            <w:tcW w:w="1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8F6434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KIND1_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CDS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422B0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3A743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AGAATTCATGCTGTCATCCACTGACTTTACA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068645CE" w14:textId="77777777" w:rsidTr="00E74741">
        <w:trPr>
          <w:trHeight w:val="7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EEA0AB1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90B48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2A0F8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ATCTAGATCAATCCTGACCGCCGGTCAA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 xml:space="preserve">-3’ </w:t>
            </w:r>
          </w:p>
        </w:tc>
      </w:tr>
      <w:tr w:rsidR="00F42FA1" w:rsidRPr="00F42FA1" w14:paraId="00F560D0" w14:textId="77777777" w:rsidTr="00E74741">
        <w:trPr>
          <w:trHeight w:val="385"/>
        </w:trPr>
        <w:tc>
          <w:tcPr>
            <w:tcW w:w="1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09F1D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GAPDH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550CFA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FACCF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 xml:space="preserve">GGCTGCTTTTAACTCTGGTA 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769D3B7C" w14:textId="77777777" w:rsidTr="00E74741">
        <w:trPr>
          <w:trHeight w:val="7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608FB658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534350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49FDE0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ACTTGATTTTGGAGGGATCT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02B290D6" w14:textId="77777777" w:rsidTr="00E74741">
        <w:trPr>
          <w:trHeight w:val="396"/>
        </w:trPr>
        <w:tc>
          <w:tcPr>
            <w:tcW w:w="1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FFFE55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CTNNB1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CCC723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075C3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GCAGAGTGCTGAAGGTGCTA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51DC6207" w14:textId="77777777" w:rsidTr="00E74741">
        <w:trPr>
          <w:trHeight w:val="39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176B10CD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03EA7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203D4C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TCTGTCAGGTGAAGTCCTAAAGC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63E683D6" w14:textId="77777777" w:rsidTr="00E74741">
        <w:trPr>
          <w:trHeight w:val="353"/>
        </w:trPr>
        <w:tc>
          <w:tcPr>
            <w:tcW w:w="1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A98E8C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BIRC5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E48D5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CE128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GCCCTTTCTCAAGGACCACC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2A089DEA" w14:textId="77777777" w:rsidTr="00E74741">
        <w:trPr>
          <w:trHeight w:val="3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1D5C8D73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B2D0D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EC0F01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GTTTCCTTTGCATGGGGTCG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6EB7FEBA" w14:textId="77777777" w:rsidTr="00E74741">
        <w:trPr>
          <w:trHeight w:val="353"/>
        </w:trPr>
        <w:tc>
          <w:tcPr>
            <w:tcW w:w="1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EF0DA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CCND1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AA2AE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8FABA0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CAATGACCCCGCACGATTTC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088D8A2D" w14:textId="77777777" w:rsidTr="00E74741">
        <w:trPr>
          <w:trHeight w:val="3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23B40B1A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1A9CB7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FB0222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AAGTTGTTGGGGCTCCTCAG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11A7A82F" w14:textId="77777777" w:rsidTr="00E74741">
        <w:trPr>
          <w:trHeight w:val="353"/>
        </w:trPr>
        <w:tc>
          <w:tcPr>
            <w:tcW w:w="1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AA030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PTGS2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021FD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84A481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CTGTTGCGAGAAAGGAGTC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643B0D46" w14:textId="77777777" w:rsidTr="00E74741">
        <w:trPr>
          <w:trHeight w:val="3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67EBC9D8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AB5B34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D6BDC5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TCATGGAAGATGCATTGGAA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64BEB2A9" w14:textId="77777777" w:rsidTr="00E74741">
        <w:trPr>
          <w:trHeight w:val="35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79270C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GLI1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DBD16C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FE02D1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5'-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CTGAGCCTTATGGAGCGAGG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-3'</w:t>
            </w:r>
          </w:p>
        </w:tc>
      </w:tr>
      <w:tr w:rsidR="00F42FA1" w:rsidRPr="00F42FA1" w14:paraId="00A21511" w14:textId="77777777" w:rsidTr="00E74741">
        <w:trPr>
          <w:trHeight w:val="354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D8FA14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FE8E55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A72E25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5'-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TTCAAGTCGAGGACACTGGC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-3'</w:t>
            </w:r>
          </w:p>
        </w:tc>
      </w:tr>
      <w:tr w:rsidR="00F42FA1" w:rsidRPr="00F42FA1" w14:paraId="06388512" w14:textId="77777777" w:rsidTr="00E74741">
        <w:trPr>
          <w:trHeight w:val="35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0ED58F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NOTCH1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23CB7C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420EA4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5’-TCACACACGGAGGCATCCTA-3’</w:t>
            </w:r>
          </w:p>
        </w:tc>
      </w:tr>
      <w:tr w:rsidR="00F42FA1" w:rsidRPr="00F42FA1" w14:paraId="2E0A282C" w14:textId="77777777" w:rsidTr="00E74741">
        <w:trPr>
          <w:trHeight w:val="354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55AEB3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1BD47C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B34927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 xml:space="preserve">5’-CCCTCACTGGCATGACACA-3’ </w:t>
            </w:r>
          </w:p>
        </w:tc>
      </w:tr>
      <w:tr w:rsidR="00F42FA1" w:rsidRPr="00F42FA1" w14:paraId="43A67245" w14:textId="77777777" w:rsidTr="00E74741">
        <w:trPr>
          <w:trHeight w:val="35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B3F301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SMAD2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7E5118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F9D67F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GCTGGCCTGATCTTCACAGT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06B950DE" w14:textId="77777777" w:rsidTr="00E74741">
        <w:trPr>
          <w:trHeight w:val="354"/>
        </w:trPr>
        <w:tc>
          <w:tcPr>
            <w:tcW w:w="0" w:type="auto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37A9A61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8168DB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A08FCD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CCAGAGGCGGAAGTTCTGTT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 xml:space="preserve">-3’ </w:t>
            </w:r>
          </w:p>
        </w:tc>
      </w:tr>
      <w:tr w:rsidR="00F42FA1" w:rsidRPr="00F42FA1" w14:paraId="74A06EB6" w14:textId="77777777" w:rsidTr="00E74741">
        <w:trPr>
          <w:trHeight w:val="353"/>
        </w:trPr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FFA44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CCND1_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promoter site 1 primer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10BD3A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8083B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TAATTTGGGGCAGGTACTGTAA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788B9509" w14:textId="77777777" w:rsidTr="00E7474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2D8F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4A118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4B689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GTTACATGAGAGGGTCCCCA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73BFDCBD" w14:textId="77777777" w:rsidTr="00E74741">
        <w:trPr>
          <w:trHeight w:val="353"/>
        </w:trPr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1705C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i/>
                <w:iCs/>
                <w:color w:val="000000" w:themeColor="text1"/>
                <w:kern w:val="0"/>
                <w:sz w:val="22"/>
              </w:rPr>
              <w:t>CCND1_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promoter site 2 primer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A03716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Forward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6E33A3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TCAGGGATGGCTTTTGGGCT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  <w:tr w:rsidR="00F42FA1" w:rsidRPr="00F42FA1" w14:paraId="5444E23B" w14:textId="77777777" w:rsidTr="00E7474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2769" w14:textId="77777777" w:rsidR="008B07E1" w:rsidRPr="00F42FA1" w:rsidRDefault="008B07E1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8BE96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Reverse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E4595B" w14:textId="77777777" w:rsidR="008B07E1" w:rsidRPr="00F42FA1" w:rsidRDefault="008B07E1" w:rsidP="003451BF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/>
                <w:color w:val="000000" w:themeColor="text1"/>
                <w:kern w:val="0"/>
                <w:sz w:val="22"/>
              </w:rPr>
            </w:pP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5’-</w:t>
            </w:r>
            <w:r w:rsidRPr="00F42FA1">
              <w:rPr>
                <w:rFonts w:ascii="Times New Roman" w:eastAsia="한컴바탕" w:hAnsi="Times New Roman"/>
                <w:color w:val="000000" w:themeColor="text1"/>
                <w:kern w:val="0"/>
                <w:sz w:val="22"/>
              </w:rPr>
              <w:t>AACTTCAACAAAACTCCCCTGT</w:t>
            </w:r>
            <w:r w:rsidRPr="00F42FA1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</w:rPr>
              <w:t>-3’</w:t>
            </w:r>
          </w:p>
        </w:tc>
      </w:tr>
    </w:tbl>
    <w:p w14:paraId="5697BEE6" w14:textId="77777777" w:rsidR="00221577" w:rsidRPr="00F42FA1" w:rsidRDefault="00221577" w:rsidP="003451BF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  <w:sectPr w:rsidR="00221577" w:rsidRPr="00F42FA1" w:rsidSect="00364D1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0F685B6" w14:textId="7A041B9D" w:rsidR="00C10D34" w:rsidRPr="00F42FA1" w:rsidRDefault="00C10D34" w:rsidP="003451BF">
      <w:pPr>
        <w:spacing w:line="480" w:lineRule="auto"/>
        <w:rPr>
          <w:rFonts w:ascii="Times New Roman" w:hAnsi="Times New Roman"/>
          <w:b/>
          <w:color w:val="000000" w:themeColor="text1"/>
          <w:sz w:val="22"/>
        </w:rPr>
      </w:pPr>
      <w:r w:rsidRPr="00F42FA1">
        <w:rPr>
          <w:rFonts w:ascii="Times New Roman" w:hAnsi="Times New Roman"/>
          <w:b/>
          <w:color w:val="000000" w:themeColor="text1"/>
          <w:sz w:val="22"/>
        </w:rPr>
        <w:lastRenderedPageBreak/>
        <w:t>Supplementary Table 2. Clinicopathological characteristics of the 359 cases</w:t>
      </w:r>
    </w:p>
    <w:tbl>
      <w:tblPr>
        <w:tblW w:w="3220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4"/>
        <w:gridCol w:w="2839"/>
      </w:tblGrid>
      <w:tr w:rsidR="00F42FA1" w:rsidRPr="00F42FA1" w14:paraId="697402F6" w14:textId="77777777" w:rsidTr="009004D5">
        <w:trPr>
          <w:trHeight w:val="323"/>
          <w:jc w:val="center"/>
        </w:trPr>
        <w:tc>
          <w:tcPr>
            <w:tcW w:w="2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4517C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6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 w:val="18"/>
                <w:szCs w:val="16"/>
              </w:rPr>
              <w:t>Characteristics</w:t>
            </w:r>
          </w:p>
        </w:tc>
        <w:tc>
          <w:tcPr>
            <w:tcW w:w="2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B644F" w14:textId="33DD8B29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9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No. (%)</w:t>
            </w:r>
          </w:p>
        </w:tc>
      </w:tr>
      <w:tr w:rsidR="00F42FA1" w:rsidRPr="00F42FA1" w14:paraId="79788E09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22A29686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Age (mean, years)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52754F85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63.06±11.14</w:t>
            </w:r>
          </w:p>
        </w:tc>
      </w:tr>
      <w:tr w:rsidR="00F42FA1" w:rsidRPr="00F42FA1" w14:paraId="76DB9638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20EDDE9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Sex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203E0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7E2144AE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611EC71F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Male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4C9D5F0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243 (67.7)</w:t>
            </w:r>
          </w:p>
        </w:tc>
      </w:tr>
      <w:tr w:rsidR="00F42FA1" w:rsidRPr="00F42FA1" w14:paraId="00EA901A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5D54C803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Female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889FE39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116 (32.3)</w:t>
            </w:r>
          </w:p>
        </w:tc>
      </w:tr>
      <w:tr w:rsidR="00F42FA1" w:rsidRPr="00F42FA1" w14:paraId="45296439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41A6DC2F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WHO grade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959CD65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590A686B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5FF6B1F3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Well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615AFEA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44 (12.3)</w:t>
            </w:r>
          </w:p>
        </w:tc>
      </w:tr>
      <w:tr w:rsidR="00F42FA1" w:rsidRPr="00F42FA1" w14:paraId="7C4C9EEB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7F54A47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Moderate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D374485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145 (40.4)</w:t>
            </w:r>
          </w:p>
        </w:tc>
      </w:tr>
      <w:tr w:rsidR="00F42FA1" w:rsidRPr="00F42FA1" w14:paraId="223D903A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279A046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Poor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F065D7F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170 (47.4)</w:t>
            </w:r>
          </w:p>
        </w:tc>
      </w:tr>
      <w:tr w:rsidR="00F42FA1" w:rsidRPr="00F42FA1" w14:paraId="39970A19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ED2D8AA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Histologic type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9CEB23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06B5E399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26B2411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Intestinal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35388DB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323 (90.0)</w:t>
            </w:r>
          </w:p>
        </w:tc>
      </w:tr>
      <w:tr w:rsidR="00F42FA1" w:rsidRPr="00F42FA1" w14:paraId="43C56B3A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AE9143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Diffuse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ABA2FB8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36 (10.0)</w:t>
            </w:r>
          </w:p>
        </w:tc>
      </w:tr>
      <w:tr w:rsidR="00F42FA1" w:rsidRPr="00F42FA1" w14:paraId="61A4EAA9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7AF718E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Depth of invasion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0A4141F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38EB300F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CB49E9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EGC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7DF346E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187 (52.1)</w:t>
            </w:r>
          </w:p>
        </w:tc>
      </w:tr>
      <w:tr w:rsidR="00F42FA1" w:rsidRPr="00F42FA1" w14:paraId="4B23CA3E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19F8FF5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AGC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162820B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172 (47.9)</w:t>
            </w:r>
          </w:p>
        </w:tc>
      </w:tr>
      <w:tr w:rsidR="00F42FA1" w:rsidRPr="00F42FA1" w14:paraId="3CB9A930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37129C18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pT</w:t>
            </w:r>
            <w:proofErr w:type="spellEnd"/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classification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FFB09F3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683C6FF8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399C5E38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pT1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ED764A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187 (52.1)</w:t>
            </w:r>
          </w:p>
        </w:tc>
      </w:tr>
      <w:tr w:rsidR="00F42FA1" w:rsidRPr="00F42FA1" w14:paraId="44A10E6F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1A0641E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pT2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12DC9BC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37 (10.3)</w:t>
            </w:r>
          </w:p>
        </w:tc>
      </w:tr>
      <w:tr w:rsidR="00F42FA1" w:rsidRPr="00F42FA1" w14:paraId="60FC9447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1B389B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pT3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FB6558C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50 (13.9)</w:t>
            </w:r>
          </w:p>
        </w:tc>
      </w:tr>
      <w:tr w:rsidR="00F42FA1" w:rsidRPr="00F42FA1" w14:paraId="10A5E5AA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4D15F61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pT4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F44E22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85 (23.7)</w:t>
            </w:r>
          </w:p>
        </w:tc>
      </w:tr>
      <w:tr w:rsidR="00F42FA1" w:rsidRPr="00F42FA1" w14:paraId="7087459E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4768746A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Lymphovascular</w:t>
            </w:r>
            <w:proofErr w:type="spellEnd"/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invasion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D46CF31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1D349EDC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1086AECB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Absent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9EC66E8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225 (62.7)</w:t>
            </w:r>
          </w:p>
        </w:tc>
      </w:tr>
      <w:tr w:rsidR="00F42FA1" w:rsidRPr="00F42FA1" w14:paraId="18765C52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06BF29D4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Present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EB45D90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134 (37.3)</w:t>
            </w:r>
          </w:p>
        </w:tc>
      </w:tr>
      <w:tr w:rsidR="00F42FA1" w:rsidRPr="00F42FA1" w14:paraId="46D995D3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0FC064C6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Perineural invasion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2E6AF2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180BAA93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24559DC4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Absent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3922114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255 (71.0)</w:t>
            </w:r>
          </w:p>
        </w:tc>
      </w:tr>
      <w:tr w:rsidR="00F42FA1" w:rsidRPr="00F42FA1" w14:paraId="4DBC7C52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129B869F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Present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3884498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104 (29.0)</w:t>
            </w:r>
          </w:p>
        </w:tc>
      </w:tr>
      <w:tr w:rsidR="00F42FA1" w:rsidRPr="00F42FA1" w14:paraId="7B263108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52FA2E6E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Lymph node </w:t>
            </w:r>
            <w:proofErr w:type="spellStart"/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metastasis</w:t>
            </w: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  <w:vertAlign w:val="superscript"/>
              </w:rPr>
              <w:t>a</w:t>
            </w:r>
            <w:proofErr w:type="spellEnd"/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2D4073A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23FE1A8F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0333EE81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Absent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A51823B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206 (57.7)</w:t>
            </w:r>
          </w:p>
        </w:tc>
      </w:tr>
      <w:tr w:rsidR="00F42FA1" w:rsidRPr="00F42FA1" w14:paraId="6A749A3C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664D9393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Present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9234E03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151 (42.3)</w:t>
            </w:r>
          </w:p>
        </w:tc>
      </w:tr>
      <w:tr w:rsidR="00F42FA1" w:rsidRPr="00F42FA1" w14:paraId="7D5402B9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164DE523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Distant metastasis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55C346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5DDA1F71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1AF97E34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Absent </w:t>
            </w:r>
          </w:p>
        </w:tc>
        <w:tc>
          <w:tcPr>
            <w:tcW w:w="2442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06B4244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345 (96.1)</w:t>
            </w:r>
          </w:p>
        </w:tc>
      </w:tr>
      <w:tr w:rsidR="00F42FA1" w:rsidRPr="00F42FA1" w14:paraId="3E1E36E4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hideMark/>
          </w:tcPr>
          <w:p w14:paraId="13F50BE5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Present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AD5FB80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14 (3.9)</w:t>
            </w:r>
          </w:p>
        </w:tc>
      </w:tr>
      <w:tr w:rsidR="00F42FA1" w:rsidRPr="00F42FA1" w14:paraId="44EB6715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82C970E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proofErr w:type="spellStart"/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Stage</w:t>
            </w: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1ABBFD6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7B739ED0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5DE7184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I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1B5831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201 (56.3)</w:t>
            </w:r>
          </w:p>
        </w:tc>
      </w:tr>
      <w:tr w:rsidR="00F42FA1" w:rsidRPr="00F42FA1" w14:paraId="5D96F70B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DA0830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II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1CE9781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43 (12.1)</w:t>
            </w:r>
          </w:p>
        </w:tc>
      </w:tr>
      <w:tr w:rsidR="00F42FA1" w:rsidRPr="00F42FA1" w14:paraId="63D709A0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3905045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III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264106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99 (27.7)</w:t>
            </w:r>
          </w:p>
        </w:tc>
      </w:tr>
      <w:tr w:rsidR="00F42FA1" w:rsidRPr="00F42FA1" w14:paraId="4ACA545D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4B992BC5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IV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4E310CF1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14 (3.9)</w:t>
            </w:r>
          </w:p>
        </w:tc>
      </w:tr>
      <w:tr w:rsidR="00F42FA1" w:rsidRPr="00F42FA1" w14:paraId="73930F30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4F135351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Recurrence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33703AF8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20582F19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6BBA8F2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Absent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6F11FE5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290 (80.8)</w:t>
            </w:r>
          </w:p>
        </w:tc>
      </w:tr>
      <w:tr w:rsidR="00F42FA1" w:rsidRPr="00F42FA1" w14:paraId="7C7488ED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7213888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Present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726A8B7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69 (19.2)</w:t>
            </w:r>
          </w:p>
        </w:tc>
      </w:tr>
      <w:tr w:rsidR="00F42FA1" w:rsidRPr="00F42FA1" w14:paraId="2A91FCD1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1DB5D753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Status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64123BEE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</w:p>
        </w:tc>
      </w:tr>
      <w:tr w:rsidR="00F42FA1" w:rsidRPr="00F42FA1" w14:paraId="786DEDDA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3D9CB238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Alive 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3F6DF572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311 (86.6)</w:t>
            </w:r>
          </w:p>
        </w:tc>
      </w:tr>
      <w:tr w:rsidR="00F42FA1" w:rsidRPr="00F42FA1" w14:paraId="3C146E20" w14:textId="77777777" w:rsidTr="009004D5">
        <w:trPr>
          <w:trHeight w:val="259"/>
          <w:jc w:val="center"/>
        </w:trPr>
        <w:tc>
          <w:tcPr>
            <w:tcW w:w="2558" w:type="pct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2C4AC36D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 xml:space="preserve">  Expire</w:t>
            </w:r>
          </w:p>
        </w:tc>
        <w:tc>
          <w:tcPr>
            <w:tcW w:w="2442" w:type="pct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</w:tcPr>
          <w:p w14:paraId="4B37F08F" w14:textId="77777777" w:rsidR="00C10D34" w:rsidRPr="00F42FA1" w:rsidRDefault="00C10D34" w:rsidP="003451BF">
            <w:pPr>
              <w:widowControl/>
              <w:wordWrap/>
              <w:autoSpaceDE/>
              <w:autoSpaceDN/>
              <w:spacing w:after="0" w:line="240" w:lineRule="auto"/>
              <w:ind w:right="1700"/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</w:pPr>
            <w:r w:rsidRPr="00F42FA1">
              <w:rPr>
                <w:rFonts w:ascii="Times New Roman" w:hAnsi="Times New Roman"/>
                <w:i/>
                <w:iCs/>
                <w:color w:val="000000" w:themeColor="text1"/>
                <w:kern w:val="0"/>
                <w:szCs w:val="20"/>
              </w:rPr>
              <w:t>48 (13.4)</w:t>
            </w:r>
          </w:p>
        </w:tc>
      </w:tr>
    </w:tbl>
    <w:p w14:paraId="76D182BC" w14:textId="77777777" w:rsidR="00C10D34" w:rsidRPr="00F42FA1" w:rsidRDefault="00C10D34" w:rsidP="003451BF">
      <w:pPr>
        <w:spacing w:after="0" w:line="240" w:lineRule="auto"/>
        <w:ind w:leftChars="850" w:left="1700"/>
        <w:rPr>
          <w:rFonts w:ascii="Times New Roman" w:hAnsi="Times New Roman"/>
          <w:color w:val="000000" w:themeColor="text1"/>
        </w:rPr>
      </w:pPr>
      <w:r w:rsidRPr="00F42FA1">
        <w:rPr>
          <w:rFonts w:ascii="Times New Roman" w:hAnsi="Times New Roman"/>
          <w:color w:val="000000" w:themeColor="text1"/>
        </w:rPr>
        <w:t>EGC, early gastric cancer; AGC, advanced gastric cancer.</w:t>
      </w:r>
    </w:p>
    <w:p w14:paraId="5E916094" w14:textId="77777777" w:rsidR="00C10D34" w:rsidRPr="00F42FA1" w:rsidRDefault="00C10D34" w:rsidP="003451BF">
      <w:pPr>
        <w:spacing w:after="0" w:line="240" w:lineRule="auto"/>
        <w:ind w:leftChars="850" w:left="1700"/>
        <w:rPr>
          <w:rFonts w:ascii="Times New Roman" w:hAnsi="Times New Roman"/>
          <w:color w:val="000000" w:themeColor="text1"/>
        </w:rPr>
      </w:pPr>
      <w:proofErr w:type="spellStart"/>
      <w:r w:rsidRPr="00F42FA1">
        <w:rPr>
          <w:rFonts w:ascii="Times New Roman" w:hAnsi="Times New Roman"/>
          <w:color w:val="000000" w:themeColor="text1"/>
          <w:vertAlign w:val="superscript"/>
        </w:rPr>
        <w:t>a</w:t>
      </w:r>
      <w:r w:rsidRPr="00F42FA1">
        <w:rPr>
          <w:rFonts w:ascii="Times New Roman" w:hAnsi="Times New Roman"/>
          <w:color w:val="000000" w:themeColor="text1"/>
        </w:rPr>
        <w:t>Calculated</w:t>
      </w:r>
      <w:proofErr w:type="spellEnd"/>
      <w:r w:rsidRPr="00F42FA1">
        <w:rPr>
          <w:rFonts w:ascii="Times New Roman" w:hAnsi="Times New Roman"/>
          <w:color w:val="000000" w:themeColor="text1"/>
        </w:rPr>
        <w:t xml:space="preserve"> with only 357 cases with available information.</w:t>
      </w:r>
    </w:p>
    <w:p w14:paraId="0A32F864" w14:textId="77777777" w:rsidR="00C10D34" w:rsidRPr="00F42FA1" w:rsidRDefault="00C10D34" w:rsidP="003451BF">
      <w:pPr>
        <w:pStyle w:val="a6"/>
        <w:shd w:val="clear" w:color="auto" w:fill="FFFFFF"/>
        <w:spacing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606FDA03" w14:textId="77777777" w:rsidR="00C10D34" w:rsidRPr="00F42FA1" w:rsidRDefault="00C10D34" w:rsidP="003451BF">
      <w:pPr>
        <w:pStyle w:val="a6"/>
        <w:shd w:val="clear" w:color="auto" w:fill="FFFFFF"/>
        <w:spacing w:line="480" w:lineRule="auto"/>
        <w:rPr>
          <w:rFonts w:ascii="Times New Roman" w:hAnsi="Times New Roman" w:cs="Times New Roman"/>
          <w:b/>
          <w:color w:val="000000" w:themeColor="text1"/>
          <w:sz w:val="28"/>
        </w:rPr>
        <w:sectPr w:rsidR="00C10D34" w:rsidRPr="00F42FA1" w:rsidSect="003451BF">
          <w:pgSz w:w="11906" w:h="16838"/>
          <w:pgMar w:top="1701" w:right="1440" w:bottom="1440" w:left="1440" w:header="851" w:footer="992" w:gutter="0"/>
          <w:cols w:space="720"/>
          <w:docGrid w:linePitch="360"/>
        </w:sectPr>
      </w:pPr>
    </w:p>
    <w:p w14:paraId="7302922B" w14:textId="77777777" w:rsidR="00564AE5" w:rsidRPr="00F42FA1" w:rsidRDefault="00A26A2D" w:rsidP="003451BF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F42FA1">
        <w:rPr>
          <w:rFonts w:ascii="Times New Roman" w:hAnsi="Times New Roman"/>
          <w:b/>
          <w:color w:val="000000" w:themeColor="text1"/>
          <w:sz w:val="28"/>
          <w:szCs w:val="24"/>
        </w:rPr>
        <w:lastRenderedPageBreak/>
        <w:t>Supplementary Figures</w:t>
      </w:r>
    </w:p>
    <w:p w14:paraId="2CE3D611" w14:textId="57037CD5" w:rsidR="0009634B" w:rsidRPr="00F42FA1" w:rsidRDefault="00EE779A" w:rsidP="003451BF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F42FA1">
        <w:rPr>
          <w:rFonts w:ascii="Times New Roman" w:hAnsi="Times New Roman"/>
          <w:b/>
          <w:noProof/>
          <w:color w:val="000000" w:themeColor="text1"/>
          <w:sz w:val="28"/>
          <w:szCs w:val="24"/>
        </w:rPr>
        <w:drawing>
          <wp:inline distT="0" distB="0" distL="0" distR="0" wp14:anchorId="3BD8EC1E" wp14:editId="1A2E6E2B">
            <wp:extent cx="5731510" cy="4535170"/>
            <wp:effectExtent l="0" t="0" r="2540" b="0"/>
            <wp:docPr id="33" name="그림 32">
              <a:extLst xmlns:a="http://schemas.openxmlformats.org/drawingml/2006/main">
                <a:ext uri="{FF2B5EF4-FFF2-40B4-BE49-F238E27FC236}">
                  <a16:creationId xmlns:a16="http://schemas.microsoft.com/office/drawing/2014/main" id="{61BDE09A-E81C-4C18-B41F-9B4D9E142A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그림 32">
                      <a:extLst>
                        <a:ext uri="{FF2B5EF4-FFF2-40B4-BE49-F238E27FC236}">
                          <a16:creationId xmlns:a16="http://schemas.microsoft.com/office/drawing/2014/main" id="{61BDE09A-E81C-4C18-B41F-9B4D9E142A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9E2B" w14:textId="48A5CE1C" w:rsidR="00707649" w:rsidRPr="00F42FA1" w:rsidRDefault="0009634B" w:rsidP="0004211E">
      <w:pPr>
        <w:pStyle w:val="a6"/>
        <w:wordWrap/>
        <w:spacing w:after="200" w:line="480" w:lineRule="auto"/>
        <w:rPr>
          <w:rFonts w:ascii="Times New Roman" w:hAnsi="Times New Roman" w:cs="Times New Roman"/>
          <w:color w:val="000000" w:themeColor="text1"/>
          <w:kern w:val="2"/>
          <w:sz w:val="24"/>
        </w:rPr>
        <w:sectPr w:rsidR="00707649" w:rsidRPr="00F42FA1" w:rsidSect="00564AE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D202AA"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="00C73536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Survival rate and stage-, grade-, and metastasis-status-specific analysis of Kindlin-1 expression using The Cancer Genome Atlas (TCGA) dataset. </w:t>
      </w:r>
      <w:r w:rsidR="002066CE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(A) Kaplan-Meier survival analysis demonstrating the impact of Kindlin-1 expression levels on overall survival in STAD patients. (B</w:t>
      </w:r>
      <w:r w:rsidR="0004211E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-D</w:t>
      </w:r>
      <w:r w:rsidR="002066CE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) </w:t>
      </w:r>
      <w:r w:rsidR="0004211E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Correlation between FERMT1 Expression and stage (n = 385), grade (n = 440), metastasis status (n= 430) of STAD Patients.</w:t>
      </w:r>
    </w:p>
    <w:p w14:paraId="18901016" w14:textId="6A0A900E" w:rsidR="00A97649" w:rsidRPr="00F42FA1" w:rsidRDefault="00A97649" w:rsidP="003451BF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F42FA1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402001F0" wp14:editId="3647D5D0">
            <wp:extent cx="5622088" cy="343852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6" t="17110" r="19130" b="15921"/>
                    <a:stretch/>
                  </pic:blipFill>
                  <pic:spPr bwMode="auto">
                    <a:xfrm>
                      <a:off x="0" y="0"/>
                      <a:ext cx="5653558" cy="345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467C9" w14:textId="661EB897" w:rsidR="00A97649" w:rsidRPr="00F42FA1" w:rsidRDefault="00A97649" w:rsidP="003451BF">
      <w:pPr>
        <w:pStyle w:val="1"/>
        <w:wordWrap/>
        <w:snapToGrid w:val="0"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Figure</w:t>
      </w:r>
      <w:r w:rsidR="00B71461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202AA"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71461"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basal mRNA and protein expression levels of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42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Kindlin-1 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in gastric cancer cell lines. </w:t>
      </w:r>
      <w:r w:rsidRPr="00F42FA1">
        <w:rPr>
          <w:rFonts w:ascii="Times New Roman" w:hAnsi="Times New Roman" w:cs="Times New Roman"/>
          <w:color w:val="000000" w:themeColor="text1"/>
          <w:sz w:val="24"/>
          <w:szCs w:val="24"/>
        </w:rPr>
        <w:t>Kindlin-1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mRNA and protein expression levels in normal gastric epithelial cell (GES-1) and six human gastric cancer cell lines (AGS, MKN28, YCC-2, SNU-601, SNU-638, and SNU-668) were evaluated using RT-PCR and western blot analysis. </w:t>
      </w:r>
    </w:p>
    <w:p w14:paraId="2B2F7187" w14:textId="02AA7892" w:rsidR="00A97649" w:rsidRPr="00F42FA1" w:rsidRDefault="00A97649" w:rsidP="003245B1">
      <w:pPr>
        <w:pStyle w:val="a6"/>
        <w:wordWrap/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  <w:r w:rsidR="002B76B9" w:rsidRPr="00F42FA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DCCBEB0" wp14:editId="395A002D">
            <wp:extent cx="5727700" cy="3467100"/>
            <wp:effectExtent l="0" t="0" r="635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38616" w14:textId="4AF1FD0D" w:rsidR="003245B1" w:rsidRPr="00F42FA1" w:rsidRDefault="002B76B9" w:rsidP="003245B1">
      <w:pPr>
        <w:pStyle w:val="1"/>
        <w:wordWrap/>
        <w:snapToGrid w:val="0"/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D202AA"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</w:t>
      </w:r>
      <w:r w:rsidR="003245B1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Correlation between Kindlin-1 and three genes in patients with gastric cancer. </w:t>
      </w:r>
      <w:r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Spearman correlation test showing the relationship between Kindlin-1 and </w:t>
      </w:r>
      <w:r w:rsidR="00A3313C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three target gene</w:t>
      </w:r>
      <w:r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patients with gastric cancer. </w:t>
      </w:r>
      <w:r w:rsidR="0004211E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(A-C) </w:t>
      </w:r>
      <w:r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mRNA expression data are obtained from </w:t>
      </w:r>
      <w:r w:rsidR="0004211E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TCGA </w:t>
      </w:r>
      <w:r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(Firehose Legacy) RNA-seq RPKM (n = 36)</w:t>
      </w:r>
      <w:r w:rsidR="0004211E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(</w:t>
      </w:r>
      <w:r w:rsidR="00A3313C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D-F</w:t>
      </w:r>
      <w:r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446AB2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mRNA expression data are obtained from </w:t>
      </w:r>
      <w:r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TCGA (Nature 2014) RNA-seq V2 RSEM (n = 258).</w:t>
      </w:r>
    </w:p>
    <w:p w14:paraId="1432C036" w14:textId="77777777" w:rsidR="003245B1" w:rsidRPr="00F42FA1" w:rsidRDefault="003245B1" w:rsidP="003245B1">
      <w:pPr>
        <w:pStyle w:val="a6"/>
        <w:wordWrap/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2FA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B08DF06" wp14:editId="1E60D42E">
            <wp:extent cx="5629338" cy="4537494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5" t="10756" r="24907" b="15174"/>
                    <a:stretch/>
                  </pic:blipFill>
                  <pic:spPr bwMode="auto">
                    <a:xfrm>
                      <a:off x="0" y="0"/>
                      <a:ext cx="5665940" cy="456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49189" w14:textId="64CD2DE4" w:rsidR="003245B1" w:rsidRPr="00F42FA1" w:rsidRDefault="003245B1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D202AA"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4. Detection of mRNA and protein expression levels of </w:t>
      </w:r>
      <w:r w:rsidRPr="00F42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Kindlin-1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with </w:t>
      </w:r>
      <w:r w:rsidRPr="00F42FA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knockdown of 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CTNNB1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AGS and YCC-2 cell lines were transfected with </w:t>
      </w:r>
      <w:proofErr w:type="spellStart"/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scRNA</w:t>
      </w:r>
      <w:proofErr w:type="spellEnd"/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or β-catenin-specific siRNA #1, #2 (β-catenin siRNA #1, #2). Silencing of β-catenin expression efficiency was performed </w:t>
      </w:r>
      <w:r w:rsidRPr="00F42FA1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​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by RT-PCR and western blot analysis. </w:t>
      </w:r>
    </w:p>
    <w:p w14:paraId="19829B95" w14:textId="429752DC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42529072" w14:textId="747C4D09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5FA45A7D" w14:textId="3F304FF1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3B77A4EC" w14:textId="77FEB970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021CF760" w14:textId="2C4AD0C1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4D373C67" w14:textId="5B15266A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556F9908" w14:textId="491B27F7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42D3A0EF" w14:textId="77777777" w:rsidR="00B463D4" w:rsidRPr="00F42FA1" w:rsidRDefault="00B463D4" w:rsidP="00B463D4">
      <w:pPr>
        <w:pStyle w:val="1"/>
        <w:wordWrap/>
        <w:snapToGrid w:val="0"/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2FA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A898B3B" wp14:editId="19AF367F">
            <wp:extent cx="5667062" cy="4433977"/>
            <wp:effectExtent l="0" t="0" r="0" b="508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4" t="12222" r="25182" b="13967"/>
                    <a:stretch/>
                  </pic:blipFill>
                  <pic:spPr bwMode="auto">
                    <a:xfrm>
                      <a:off x="0" y="0"/>
                      <a:ext cx="5704588" cy="446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D1CBF0" w14:textId="1C3901A0" w:rsidR="00B463D4" w:rsidRPr="00F42FA1" w:rsidRDefault="00B463D4" w:rsidP="00B463D4">
      <w:pPr>
        <w:pStyle w:val="1"/>
        <w:wordWrap/>
        <w:snapToGrid w:val="0"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>β-catenin–GSK3β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protein </w:t>
      </w:r>
      <w:r w:rsidRPr="00F42FA1">
        <w:rPr>
          <w:rFonts w:ascii="Times New Roman" w:eastAsia="함초롬돋움" w:hAnsi="Times New Roman" w:cs="Times New Roman"/>
          <w:b/>
          <w:bCs/>
          <w:color w:val="000000" w:themeColor="text1"/>
          <w:spacing w:val="-10"/>
          <w:sz w:val="24"/>
          <w:szCs w:val="24"/>
        </w:rPr>
        <w:t xml:space="preserve">interaction ability in </w:t>
      </w:r>
      <w:r w:rsidRPr="00F42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Kindlin-1-</w:t>
      </w:r>
      <w:r w:rsidRPr="00F42FA1">
        <w:rPr>
          <w:rFonts w:ascii="Times New Roman" w:eastAsia="함초롬돋움" w:hAnsi="Times New Roman" w:cs="Times New Roman"/>
          <w:b/>
          <w:bCs/>
          <w:color w:val="000000" w:themeColor="text1"/>
          <w:spacing w:val="-10"/>
          <w:sz w:val="24"/>
          <w:szCs w:val="24"/>
        </w:rPr>
        <w:t>overexpressed gastric cancer cells.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SNU-601 cells were transfected with </w:t>
      </w:r>
      <w:proofErr w:type="spellStart"/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pcDNA_Empty</w:t>
      </w:r>
      <w:proofErr w:type="spellEnd"/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or pcDNA_Kindlin-1. IP assay using anti-β-catenin and anti-GSK3β was performed to detect β-catenin interaction with GSK3β in SNU-601 cells. </w:t>
      </w:r>
    </w:p>
    <w:p w14:paraId="31D8F829" w14:textId="40775A88" w:rsidR="00D202AA" w:rsidRPr="00F42FA1" w:rsidRDefault="00D202AA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3DD8D797" w14:textId="77777777" w:rsidR="00B463D4" w:rsidRPr="00F42FA1" w:rsidRDefault="00B463D4" w:rsidP="003245B1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</w:p>
    <w:p w14:paraId="64792008" w14:textId="1737065F" w:rsidR="00D202AA" w:rsidRPr="00F42FA1" w:rsidRDefault="00D202AA" w:rsidP="00D202AA">
      <w:pPr>
        <w:pStyle w:val="a6"/>
        <w:wordWrap/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F08897" w14:textId="71CA545D" w:rsidR="00D202AA" w:rsidRPr="00F42FA1" w:rsidRDefault="00D202AA" w:rsidP="00D202AA">
      <w:pPr>
        <w:pStyle w:val="a6"/>
        <w:wordWrap/>
        <w:spacing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7A1376C2" w14:textId="34FC172C" w:rsidR="00B463D4" w:rsidRPr="00F42FA1" w:rsidRDefault="00B463D4" w:rsidP="00D202AA">
      <w:pPr>
        <w:pStyle w:val="a6"/>
        <w:wordWrap/>
        <w:spacing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4611B05A" w14:textId="6D2D06AB" w:rsidR="00B463D4" w:rsidRPr="00F42FA1" w:rsidRDefault="00B463D4" w:rsidP="00D202AA">
      <w:pPr>
        <w:pStyle w:val="a6"/>
        <w:wordWrap/>
        <w:spacing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7365BBBD" w14:textId="20E037F9" w:rsidR="00B463D4" w:rsidRPr="00F42FA1" w:rsidRDefault="00B463D4" w:rsidP="00D202AA">
      <w:pPr>
        <w:pStyle w:val="a6"/>
        <w:wordWrap/>
        <w:spacing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54D01E1A" w14:textId="4F1FB2B2" w:rsidR="00B463D4" w:rsidRPr="00F42FA1" w:rsidRDefault="00B463D4" w:rsidP="00D202AA">
      <w:pPr>
        <w:pStyle w:val="a6"/>
        <w:wordWrap/>
        <w:spacing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0E173C0C" w14:textId="01FEA1E5" w:rsidR="00B463D4" w:rsidRPr="00F42FA1" w:rsidRDefault="00AF6F56" w:rsidP="00D202AA">
      <w:pPr>
        <w:pStyle w:val="a6"/>
        <w:wordWrap/>
        <w:spacing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F42FA1">
        <w:rPr>
          <w:rFonts w:ascii="Times New Roman" w:eastAsiaTheme="minorEastAsia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095759B" wp14:editId="00740F5D">
            <wp:extent cx="5731510" cy="3058795"/>
            <wp:effectExtent l="0" t="0" r="2540" b="8255"/>
            <wp:docPr id="3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7984EB61-BC86-4B07-8201-02F9D5E397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7984EB61-BC86-4B07-8201-02F9D5E397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9253" w14:textId="77777777" w:rsidR="00B463D4" w:rsidRPr="00F42FA1" w:rsidRDefault="00B463D4" w:rsidP="00D202AA">
      <w:pPr>
        <w:pStyle w:val="a6"/>
        <w:wordWrap/>
        <w:spacing w:line="48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</w:p>
    <w:p w14:paraId="1BC8B2DB" w14:textId="3CB28E89" w:rsidR="00BD21A0" w:rsidRPr="00F42FA1" w:rsidRDefault="00D202AA" w:rsidP="00BD21A0">
      <w:pPr>
        <w:pStyle w:val="a6"/>
        <w:wordWrap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463D4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AF6F56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Detection of mRNA expression of CCND1 and FSCN1 as a </w:t>
      </w:r>
      <w:r w:rsidR="00AF6F56"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>β</w:t>
      </w:r>
      <w:r w:rsidR="00AF6F56" w:rsidRPr="00F42FA1">
        <w:rPr>
          <w:rFonts w:ascii="Times New Roman" w:eastAsia="맑은 고딕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-catenin </w:t>
      </w:r>
      <w:r w:rsidR="00AF6F56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target genes with Kindlin-1 overexpression and </w:t>
      </w:r>
      <w:r w:rsidR="00AF6F56"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>β</w:t>
      </w:r>
      <w:r w:rsidR="00AF6F56" w:rsidRPr="00F42FA1">
        <w:rPr>
          <w:rFonts w:ascii="Times New Roman" w:eastAsia="맑은 고딕" w:hAnsi="Times New Roman" w:cs="Times New Roman"/>
          <w:b/>
          <w:bCs/>
          <w:color w:val="000000" w:themeColor="text1"/>
          <w:kern w:val="2"/>
          <w:sz w:val="24"/>
          <w:szCs w:val="24"/>
        </w:rPr>
        <w:t>-catenin</w:t>
      </w:r>
      <w:r w:rsidR="00AF6F56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Knockdown</w:t>
      </w:r>
      <w:r w:rsidR="00AF6F56"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BD21A0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Expression levels of β-catenin target genes were detected by RT-PCR in AGS and SNU-601 cells, which were transfected with kindlin-1 overexpression, and then followed by transfection with β-catenin siRNA or scrambled RNA as a negative control. </w:t>
      </w:r>
    </w:p>
    <w:p w14:paraId="1C501E45" w14:textId="68B37CD2" w:rsidR="003245B1" w:rsidRPr="00F42FA1" w:rsidRDefault="003245B1" w:rsidP="003245B1">
      <w:pPr>
        <w:pStyle w:val="1"/>
        <w:wordWrap/>
        <w:snapToGrid w:val="0"/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32CB7D" w14:textId="77777777" w:rsidR="00A97649" w:rsidRPr="00F42FA1" w:rsidRDefault="00A97649" w:rsidP="003451BF">
      <w:pPr>
        <w:pStyle w:val="1"/>
        <w:wordWrap/>
        <w:snapToGrid w:val="0"/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sectPr w:rsidR="00A97649" w:rsidRPr="00F42FA1" w:rsidSect="0070764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15752B4" w14:textId="30A5F630" w:rsidR="00A97649" w:rsidRPr="00F42FA1" w:rsidRDefault="004A3F8F" w:rsidP="003451BF">
      <w:pPr>
        <w:pStyle w:val="1"/>
        <w:wordWrap/>
        <w:snapToGrid w:val="0"/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42FA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88CFDFA" wp14:editId="12D5D701">
            <wp:extent cx="5724525" cy="4600575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ADB0C" w14:textId="53B5F45B" w:rsidR="00D73390" w:rsidRPr="00F42FA1" w:rsidRDefault="00A97649" w:rsidP="003451BF">
      <w:pPr>
        <w:pStyle w:val="1"/>
        <w:wordWrap/>
        <w:snapToGrid w:val="0"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D202AA"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C59FB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Correlation between </w:t>
      </w:r>
      <w:r w:rsidRPr="00F42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Kindlin-1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 and β-catenin downstream target genes in patients with gastric cancer. 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(A-D) </w:t>
      </w:r>
      <w:r w:rsidR="004A3F8F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Spearman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correlation analysis indicates the relationship between </w:t>
      </w:r>
      <w:r w:rsidRPr="00F42FA1">
        <w:rPr>
          <w:rFonts w:ascii="Times New Roman" w:hAnsi="Times New Roman" w:cs="Times New Roman"/>
          <w:color w:val="000000" w:themeColor="text1"/>
          <w:sz w:val="24"/>
          <w:szCs w:val="24"/>
        </w:rPr>
        <w:t>Kindlin-1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and four</w:t>
      </w:r>
      <w:r w:rsidR="00446AB2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β-catenin downstream target genes 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in patients with gastric cancer based on data obtained from publicly available dataset, GSE63089 (n=41).</w:t>
      </w:r>
    </w:p>
    <w:p w14:paraId="4029A486" w14:textId="17044514" w:rsidR="00446AB2" w:rsidRPr="00F42FA1" w:rsidRDefault="00446AB2" w:rsidP="003451BF">
      <w:pPr>
        <w:pStyle w:val="1"/>
        <w:wordWrap/>
        <w:snapToGrid w:val="0"/>
        <w:spacing w:line="480" w:lineRule="auto"/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sectPr w:rsidR="00446AB2" w:rsidRPr="00F42FA1" w:rsidSect="0070764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D8A9C5D" w14:textId="31CFE878" w:rsidR="00297134" w:rsidRPr="00F42FA1" w:rsidRDefault="00D73390" w:rsidP="003451BF">
      <w:pPr>
        <w:pStyle w:val="1"/>
        <w:wordWrap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42FA1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657F01C" wp14:editId="7E5CD54B">
            <wp:extent cx="8651120" cy="4209691"/>
            <wp:effectExtent l="0" t="0" r="0" b="635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080" cy="422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FE91" w14:textId="01449A8B" w:rsidR="00D73390" w:rsidRPr="00F42FA1" w:rsidRDefault="00D73390" w:rsidP="003451BF">
      <w:pPr>
        <w:pStyle w:val="1"/>
        <w:wordWrap/>
        <w:snapToGrid w:val="0"/>
        <w:spacing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Figure</w:t>
      </w:r>
      <w:r w:rsidR="00D202AA" w:rsidRPr="00F42FA1">
        <w:rPr>
          <w:rFonts w:ascii="Times New Roman" w:eastAsia="맑은 고딕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C59FB"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F42F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 xml:space="preserve"> 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Correlation between </w:t>
      </w:r>
      <w:r w:rsidRPr="00F42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Kindlin-1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 and β-catenin downstream target genes in patients with gastric cancer</w:t>
      </w:r>
      <w:r w:rsidR="00446AB2"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 from TCGA dataset</w:t>
      </w:r>
      <w:r w:rsidRPr="00F42FA1">
        <w:rPr>
          <w:rFonts w:ascii="Times New Roman" w:eastAsia="굴림체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A3313C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Spearman correlation test showing the relationship between Kindlin-1 and </w:t>
      </w:r>
      <w:r w:rsidR="00A3313C" w:rsidRPr="00F42FA1">
        <w:rPr>
          <w:rFonts w:ascii="Times New Roman" w:eastAsia="굴림체" w:hAnsi="Times New Roman" w:cs="Times New Roman"/>
          <w:color w:val="000000" w:themeColor="text1"/>
          <w:sz w:val="24"/>
          <w:szCs w:val="24"/>
        </w:rPr>
        <w:t>β-catenin downstream</w:t>
      </w:r>
      <w:r w:rsidR="00A3313C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target gene in patients with gastric cancer. </w:t>
      </w:r>
      <w:r w:rsidR="00446AB2" w:rsidRPr="00F42F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(A-D) mRNA expression data are obtained from TCGA (Firehose Legacy) RNA-seq RPKM (n = 36). (E-H) mRNA expression data are obtained from TCGA (Nature 2014) RNA-seq V2 RSEM (n = 258).</w:t>
      </w:r>
    </w:p>
    <w:sectPr w:rsidR="00D73390" w:rsidRPr="00F42FA1" w:rsidSect="00D7339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EA60" w14:textId="77777777" w:rsidR="00077AF3" w:rsidRDefault="00077AF3" w:rsidP="00464B5D">
      <w:pPr>
        <w:spacing w:after="0" w:line="240" w:lineRule="auto"/>
      </w:pPr>
      <w:r>
        <w:separator/>
      </w:r>
    </w:p>
  </w:endnote>
  <w:endnote w:type="continuationSeparator" w:id="0">
    <w:p w14:paraId="2A63FB0B" w14:textId="77777777" w:rsidR="00077AF3" w:rsidRDefault="00077AF3" w:rsidP="0046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컴바탕">
    <w:altName w:val="바탕"/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A572" w14:textId="77777777" w:rsidR="00077AF3" w:rsidRDefault="00077AF3" w:rsidP="00464B5D">
      <w:pPr>
        <w:spacing w:after="0" w:line="240" w:lineRule="auto"/>
      </w:pPr>
      <w:r>
        <w:separator/>
      </w:r>
    </w:p>
  </w:footnote>
  <w:footnote w:type="continuationSeparator" w:id="0">
    <w:p w14:paraId="14EE0957" w14:textId="77777777" w:rsidR="00077AF3" w:rsidRDefault="00077AF3" w:rsidP="00464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56268"/>
    <w:multiLevelType w:val="hybridMultilevel"/>
    <w:tmpl w:val="0414BECE"/>
    <w:lvl w:ilvl="0" w:tplc="0409000F">
      <w:start w:val="1"/>
      <w:numFmt w:val="decimal"/>
      <w:lvlText w:val="%1."/>
      <w:lvlJc w:val="left"/>
      <w:pPr>
        <w:ind w:left="3680" w:hanging="400"/>
      </w:pPr>
    </w:lvl>
    <w:lvl w:ilvl="1" w:tplc="04090019" w:tentative="1">
      <w:start w:val="1"/>
      <w:numFmt w:val="upperLetter"/>
      <w:lvlText w:val="%2."/>
      <w:lvlJc w:val="left"/>
      <w:pPr>
        <w:ind w:left="4080" w:hanging="400"/>
      </w:pPr>
    </w:lvl>
    <w:lvl w:ilvl="2" w:tplc="0409001B" w:tentative="1">
      <w:start w:val="1"/>
      <w:numFmt w:val="lowerRoman"/>
      <w:lvlText w:val="%3."/>
      <w:lvlJc w:val="right"/>
      <w:pPr>
        <w:ind w:left="4480" w:hanging="400"/>
      </w:pPr>
    </w:lvl>
    <w:lvl w:ilvl="3" w:tplc="0409000F" w:tentative="1">
      <w:start w:val="1"/>
      <w:numFmt w:val="decimal"/>
      <w:lvlText w:val="%4."/>
      <w:lvlJc w:val="left"/>
      <w:pPr>
        <w:ind w:left="4880" w:hanging="400"/>
      </w:pPr>
    </w:lvl>
    <w:lvl w:ilvl="4" w:tplc="04090019" w:tentative="1">
      <w:start w:val="1"/>
      <w:numFmt w:val="upperLetter"/>
      <w:lvlText w:val="%5."/>
      <w:lvlJc w:val="left"/>
      <w:pPr>
        <w:ind w:left="5280" w:hanging="400"/>
      </w:pPr>
    </w:lvl>
    <w:lvl w:ilvl="5" w:tplc="0409001B" w:tentative="1">
      <w:start w:val="1"/>
      <w:numFmt w:val="lowerRoman"/>
      <w:lvlText w:val="%6."/>
      <w:lvlJc w:val="right"/>
      <w:pPr>
        <w:ind w:left="5680" w:hanging="400"/>
      </w:pPr>
    </w:lvl>
    <w:lvl w:ilvl="6" w:tplc="0409000F" w:tentative="1">
      <w:start w:val="1"/>
      <w:numFmt w:val="decimal"/>
      <w:lvlText w:val="%7."/>
      <w:lvlJc w:val="left"/>
      <w:pPr>
        <w:ind w:left="6080" w:hanging="400"/>
      </w:pPr>
    </w:lvl>
    <w:lvl w:ilvl="7" w:tplc="04090019" w:tentative="1">
      <w:start w:val="1"/>
      <w:numFmt w:val="upperLetter"/>
      <w:lvlText w:val="%8."/>
      <w:lvlJc w:val="left"/>
      <w:pPr>
        <w:ind w:left="6480" w:hanging="400"/>
      </w:pPr>
    </w:lvl>
    <w:lvl w:ilvl="8" w:tplc="0409001B" w:tentative="1">
      <w:start w:val="1"/>
      <w:numFmt w:val="lowerRoman"/>
      <w:lvlText w:val="%9."/>
      <w:lvlJc w:val="right"/>
      <w:pPr>
        <w:ind w:left="688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UseJSCitationFormat" w:val="False"/>
  </w:docVars>
  <w:rsids>
    <w:rsidRoot w:val="00DB0645"/>
    <w:rsid w:val="000055AC"/>
    <w:rsid w:val="0004211E"/>
    <w:rsid w:val="00077AF3"/>
    <w:rsid w:val="0009634B"/>
    <w:rsid w:val="000B1524"/>
    <w:rsid w:val="001A00CA"/>
    <w:rsid w:val="001C59FB"/>
    <w:rsid w:val="001D7BB8"/>
    <w:rsid w:val="002066CE"/>
    <w:rsid w:val="00215D1B"/>
    <w:rsid w:val="00221577"/>
    <w:rsid w:val="00251EE4"/>
    <w:rsid w:val="002638DA"/>
    <w:rsid w:val="00297134"/>
    <w:rsid w:val="002B76B9"/>
    <w:rsid w:val="00316E3D"/>
    <w:rsid w:val="003245B1"/>
    <w:rsid w:val="003451BF"/>
    <w:rsid w:val="00363785"/>
    <w:rsid w:val="004358EF"/>
    <w:rsid w:val="00446AB2"/>
    <w:rsid w:val="00464B5D"/>
    <w:rsid w:val="0047154B"/>
    <w:rsid w:val="004A3F8F"/>
    <w:rsid w:val="0050428E"/>
    <w:rsid w:val="005072F8"/>
    <w:rsid w:val="00533A0E"/>
    <w:rsid w:val="00564AE5"/>
    <w:rsid w:val="00585704"/>
    <w:rsid w:val="005B4890"/>
    <w:rsid w:val="005D24FD"/>
    <w:rsid w:val="005D2CB9"/>
    <w:rsid w:val="005E39B0"/>
    <w:rsid w:val="005E42BE"/>
    <w:rsid w:val="00650F6F"/>
    <w:rsid w:val="0066169B"/>
    <w:rsid w:val="006F753C"/>
    <w:rsid w:val="00707649"/>
    <w:rsid w:val="00771F8A"/>
    <w:rsid w:val="007B3334"/>
    <w:rsid w:val="007C49FC"/>
    <w:rsid w:val="007F3DAB"/>
    <w:rsid w:val="00880B73"/>
    <w:rsid w:val="00881385"/>
    <w:rsid w:val="008B07E1"/>
    <w:rsid w:val="008B2F0C"/>
    <w:rsid w:val="008D7529"/>
    <w:rsid w:val="00982640"/>
    <w:rsid w:val="009F137F"/>
    <w:rsid w:val="00A26A2D"/>
    <w:rsid w:val="00A3313C"/>
    <w:rsid w:val="00A812C3"/>
    <w:rsid w:val="00A874DE"/>
    <w:rsid w:val="00A93188"/>
    <w:rsid w:val="00A97649"/>
    <w:rsid w:val="00AA3FFC"/>
    <w:rsid w:val="00AC0B1F"/>
    <w:rsid w:val="00AF6F56"/>
    <w:rsid w:val="00B206ED"/>
    <w:rsid w:val="00B3697A"/>
    <w:rsid w:val="00B463D4"/>
    <w:rsid w:val="00B71461"/>
    <w:rsid w:val="00BD21A0"/>
    <w:rsid w:val="00C10D34"/>
    <w:rsid w:val="00C21C1D"/>
    <w:rsid w:val="00C63BEC"/>
    <w:rsid w:val="00C70B79"/>
    <w:rsid w:val="00C73536"/>
    <w:rsid w:val="00D202AA"/>
    <w:rsid w:val="00D602AD"/>
    <w:rsid w:val="00D70136"/>
    <w:rsid w:val="00D73390"/>
    <w:rsid w:val="00DB0645"/>
    <w:rsid w:val="00DD28CE"/>
    <w:rsid w:val="00E74696"/>
    <w:rsid w:val="00E74741"/>
    <w:rsid w:val="00E8653E"/>
    <w:rsid w:val="00EC5CC8"/>
    <w:rsid w:val="00EE779A"/>
    <w:rsid w:val="00F16C81"/>
    <w:rsid w:val="00F37D7D"/>
    <w:rsid w:val="00F42FA1"/>
    <w:rsid w:val="00FA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BAF992"/>
  <w15:chartTrackingRefBased/>
  <w15:docId w15:val="{567F69B0-829B-40D0-A56E-D7940C33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2"/>
        <w:sz w:val="2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741"/>
    <w:pPr>
      <w:widowControl w:val="0"/>
      <w:wordWrap w:val="0"/>
      <w:autoSpaceDE w:val="0"/>
      <w:autoSpaceDN w:val="0"/>
    </w:pPr>
    <w:rPr>
      <w:rFonts w:ascii="맑은 고딕" w:eastAsia="맑은 고딕" w:hAnsi="맑은 고딕"/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ement">
    <w:name w:val="Acknowledgement"/>
    <w:basedOn w:val="a"/>
    <w:link w:val="AcknowledgementChar"/>
    <w:rsid w:val="00DB0645"/>
    <w:pPr>
      <w:widowControl/>
      <w:wordWrap/>
      <w:autoSpaceDE/>
      <w:autoSpaceDN/>
      <w:spacing w:before="120" w:after="0" w:line="240" w:lineRule="auto"/>
      <w:ind w:left="720" w:hanging="720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"/>
    <w:link w:val="ParagraphChar"/>
    <w:rsid w:val="00DB0645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ParagraphChar">
    <w:name w:val="Paragraph Char"/>
    <w:link w:val="Paragraph"/>
    <w:rsid w:val="00DB0645"/>
    <w:rPr>
      <w:rFonts w:eastAsia="Times New Roman"/>
      <w:kern w:val="0"/>
      <w:sz w:val="24"/>
      <w:szCs w:val="24"/>
      <w:lang w:eastAsia="en-US"/>
    </w:rPr>
  </w:style>
  <w:style w:type="character" w:customStyle="1" w:styleId="AcknowledgementChar">
    <w:name w:val="Acknowledgement Char"/>
    <w:link w:val="Acknowledgement"/>
    <w:rsid w:val="00DB0645"/>
    <w:rPr>
      <w:rFonts w:eastAsia="Times New Roman"/>
      <w:kern w:val="0"/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DB0645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B0645"/>
    <w:rPr>
      <w:rFonts w:ascii="맑은 고딕" w:eastAsia="맑은 고딕" w:hAnsi="맑은 고딕"/>
      <w:noProof/>
      <w:kern w:val="2"/>
      <w:sz w:val="20"/>
    </w:rPr>
  </w:style>
  <w:style w:type="paragraph" w:customStyle="1" w:styleId="EndNoteBibliography">
    <w:name w:val="EndNote Bibliography"/>
    <w:basedOn w:val="a"/>
    <w:link w:val="EndNoteBibliographyChar"/>
    <w:rsid w:val="00DB0645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DB0645"/>
    <w:rPr>
      <w:rFonts w:ascii="맑은 고딕" w:eastAsia="맑은 고딕" w:hAnsi="맑은 고딕"/>
      <w:noProof/>
      <w:kern w:val="2"/>
      <w:sz w:val="20"/>
    </w:rPr>
  </w:style>
  <w:style w:type="paragraph" w:styleId="a3">
    <w:name w:val="header"/>
    <w:basedOn w:val="a"/>
    <w:link w:val="Char"/>
    <w:uiPriority w:val="99"/>
    <w:unhideWhenUsed/>
    <w:rsid w:val="00464B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64B5D"/>
    <w:rPr>
      <w:rFonts w:ascii="맑은 고딕" w:eastAsia="맑은 고딕" w:hAnsi="맑은 고딕"/>
      <w:kern w:val="2"/>
      <w:sz w:val="20"/>
    </w:rPr>
  </w:style>
  <w:style w:type="paragraph" w:styleId="a4">
    <w:name w:val="footer"/>
    <w:basedOn w:val="a"/>
    <w:link w:val="Char0"/>
    <w:uiPriority w:val="99"/>
    <w:unhideWhenUsed/>
    <w:rsid w:val="00464B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64B5D"/>
    <w:rPr>
      <w:rFonts w:ascii="맑은 고딕" w:eastAsia="맑은 고딕" w:hAnsi="맑은 고딕"/>
      <w:kern w:val="2"/>
      <w:sz w:val="20"/>
    </w:rPr>
  </w:style>
  <w:style w:type="paragraph" w:styleId="a5">
    <w:name w:val="Normal (Web)"/>
    <w:basedOn w:val="a"/>
    <w:uiPriority w:val="99"/>
    <w:unhideWhenUsed/>
    <w:rsid w:val="0029713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BaseText">
    <w:name w:val="Base_Text"/>
    <w:link w:val="BaseTextChar"/>
    <w:rsid w:val="00297134"/>
    <w:pPr>
      <w:spacing w:before="120" w:after="0" w:line="240" w:lineRule="auto"/>
      <w:jc w:val="left"/>
    </w:pPr>
    <w:rPr>
      <w:rFonts w:eastAsia="Times New Roman"/>
      <w:kern w:val="0"/>
      <w:sz w:val="24"/>
      <w:szCs w:val="24"/>
      <w:lang w:eastAsia="en-US"/>
    </w:rPr>
  </w:style>
  <w:style w:type="character" w:customStyle="1" w:styleId="BaseTextChar">
    <w:name w:val="Base_Text Char"/>
    <w:link w:val="BaseText"/>
    <w:rsid w:val="00297134"/>
    <w:rPr>
      <w:rFonts w:eastAsia="Times New Roman"/>
      <w:kern w:val="0"/>
      <w:sz w:val="24"/>
      <w:szCs w:val="24"/>
      <w:lang w:eastAsia="en-US"/>
    </w:rPr>
  </w:style>
  <w:style w:type="paragraph" w:customStyle="1" w:styleId="a6">
    <w:name w:val="바탕글"/>
    <w:basedOn w:val="a"/>
    <w:rsid w:val="00A9764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표준1"/>
    <w:basedOn w:val="a"/>
    <w:rsid w:val="00A97649"/>
    <w:pPr>
      <w:spacing w:line="256" w:lineRule="auto"/>
      <w:textAlignment w:val="baseline"/>
    </w:pPr>
    <w:rPr>
      <w:rFonts w:eastAsia="굴림" w:hAnsi="굴림" w:cs="굴림"/>
      <w:color w:val="000000"/>
      <w:szCs w:val="20"/>
    </w:rPr>
  </w:style>
  <w:style w:type="character" w:styleId="a7">
    <w:name w:val="line number"/>
    <w:basedOn w:val="a0"/>
    <w:uiPriority w:val="99"/>
    <w:semiHidden/>
    <w:unhideWhenUsed/>
    <w:rsid w:val="00C10D34"/>
  </w:style>
  <w:style w:type="paragraph" w:styleId="a8">
    <w:name w:val="annotation text"/>
    <w:basedOn w:val="a"/>
    <w:link w:val="Char1"/>
    <w:semiHidden/>
    <w:unhideWhenUsed/>
    <w:rsid w:val="0009634B"/>
    <w:pPr>
      <w:widowControl/>
      <w:wordWrap/>
      <w:autoSpaceDE/>
      <w:autoSpaceDN/>
      <w:jc w:val="left"/>
    </w:pPr>
    <w:rPr>
      <w:rFonts w:asciiTheme="minorHAnsi" w:eastAsiaTheme="minorEastAsia" w:hAnsiTheme="minorHAnsi" w:cstheme="minorBidi"/>
      <w:kern w:val="0"/>
      <w:sz w:val="22"/>
    </w:rPr>
  </w:style>
  <w:style w:type="character" w:customStyle="1" w:styleId="Char2">
    <w:name w:val="메모 텍스트 Char"/>
    <w:basedOn w:val="a0"/>
    <w:uiPriority w:val="99"/>
    <w:semiHidden/>
    <w:rsid w:val="0009634B"/>
    <w:rPr>
      <w:rFonts w:ascii="맑은 고딕" w:eastAsia="맑은 고딕" w:hAnsi="맑은 고딕"/>
      <w:kern w:val="2"/>
      <w:sz w:val="20"/>
    </w:rPr>
  </w:style>
  <w:style w:type="character" w:customStyle="1" w:styleId="Char1">
    <w:name w:val="메모 텍스트 Char1"/>
    <w:basedOn w:val="a0"/>
    <w:link w:val="a8"/>
    <w:semiHidden/>
    <w:rsid w:val="0009634B"/>
    <w:rPr>
      <w:rFonts w:asciiTheme="minorHAnsi" w:hAnsiTheme="minorHAnsi" w:cstheme="minorBidi"/>
      <w:kern w:val="0"/>
    </w:rPr>
  </w:style>
  <w:style w:type="character" w:styleId="a9">
    <w:name w:val="annotation reference"/>
    <w:basedOn w:val="a0"/>
    <w:uiPriority w:val="99"/>
    <w:semiHidden/>
    <w:unhideWhenUsed/>
    <w:rsid w:val="0009634B"/>
    <w:rPr>
      <w:sz w:val="18"/>
      <w:szCs w:val="18"/>
    </w:rPr>
  </w:style>
  <w:style w:type="character" w:styleId="aa">
    <w:name w:val="Hyperlink"/>
    <w:basedOn w:val="a0"/>
    <w:unhideWhenUsed/>
    <w:rsid w:val="0009634B"/>
    <w:rPr>
      <w:color w:val="0000FF"/>
      <w:u w:val="single"/>
    </w:rPr>
  </w:style>
  <w:style w:type="character" w:customStyle="1" w:styleId="figureChar">
    <w:name w:val="figure 제목 Char"/>
    <w:basedOn w:val="a0"/>
    <w:rsid w:val="0009634B"/>
    <w:rPr>
      <w:rFonts w:ascii="Times New Roman" w:eastAsia="굴림" w:hAnsi="Times New Roman" w:cs="Times New Roman"/>
      <w:b/>
      <w:bCs/>
      <w:color w:val="000000"/>
      <w:kern w:val="0"/>
      <w:sz w:val="22"/>
      <w:szCs w:val="24"/>
    </w:rPr>
  </w:style>
  <w:style w:type="paragraph" w:styleId="ab">
    <w:name w:val="List Paragraph"/>
    <w:basedOn w:val="a"/>
    <w:uiPriority w:val="34"/>
    <w:qFormat/>
    <w:rsid w:val="003451BF"/>
    <w:pPr>
      <w:ind w:leftChars="400" w:left="800"/>
    </w:pPr>
  </w:style>
  <w:style w:type="paragraph" w:styleId="ac">
    <w:name w:val="annotation subject"/>
    <w:basedOn w:val="a8"/>
    <w:next w:val="a8"/>
    <w:link w:val="Char3"/>
    <w:uiPriority w:val="99"/>
    <w:semiHidden/>
    <w:unhideWhenUsed/>
    <w:rsid w:val="00C73536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  <w:b/>
      <w:bCs/>
      <w:kern w:val="2"/>
      <w:sz w:val="20"/>
    </w:rPr>
  </w:style>
  <w:style w:type="character" w:customStyle="1" w:styleId="Char3">
    <w:name w:val="메모 주제 Char"/>
    <w:basedOn w:val="Char1"/>
    <w:link w:val="ac"/>
    <w:uiPriority w:val="99"/>
    <w:semiHidden/>
    <w:rsid w:val="00C73536"/>
    <w:rPr>
      <w:rFonts w:ascii="맑은 고딕" w:eastAsia="맑은 고딕" w:hAnsi="맑은 고딕" w:cstheme="minorBidi"/>
      <w:b/>
      <w:bCs/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DADC-70BA-44D7-8673-E457E566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전경희(생화학,분자생물학교실)</dc:creator>
  <cp:keywords/>
  <dc:description/>
  <cp:lastModifiedBy>석준 김</cp:lastModifiedBy>
  <cp:revision>2</cp:revision>
  <dcterms:created xsi:type="dcterms:W3CDTF">2025-01-05T13:17:00Z</dcterms:created>
  <dcterms:modified xsi:type="dcterms:W3CDTF">2025-01-05T13:17:00Z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d145786d9e65ee62e8c117eb7df89ff9d4c6c10ebbefb99aa86feb440e756ce6</vt:lpwstr>
  </property>
</Properties>
</file>